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E29E3" w14:textId="03622B49" w:rsidR="00C259A0" w:rsidRPr="00C259A0" w:rsidRDefault="008E3D6F" w:rsidP="00C259A0">
      <w:pPr>
        <w:spacing w:after="0" w:line="240" w:lineRule="auto"/>
        <w:jc w:val="center"/>
        <w:rPr>
          <w:rFonts w:ascii="Arial" w:hAnsi="Arial" w:cs="Arial"/>
          <w:b/>
          <w:lang w:val="es-ES"/>
        </w:rPr>
      </w:pPr>
      <w:r w:rsidRPr="00C259A0">
        <w:rPr>
          <w:rFonts w:ascii="Arial" w:hAnsi="Arial" w:cs="Arial"/>
          <w:b/>
          <w:color w:val="000000"/>
        </w:rPr>
        <w:t xml:space="preserve">Respuestas al </w:t>
      </w:r>
      <w:r w:rsidR="00C259A0" w:rsidRPr="00C259A0">
        <w:rPr>
          <w:rFonts w:ascii="Arial" w:hAnsi="Arial" w:cs="Arial"/>
          <w:b/>
          <w:color w:val="000000"/>
        </w:rPr>
        <w:t>c</w:t>
      </w:r>
      <w:r w:rsidR="00CE68C3" w:rsidRPr="00C259A0">
        <w:rPr>
          <w:rFonts w:ascii="Arial" w:hAnsi="Arial" w:cs="Arial"/>
          <w:b/>
          <w:color w:val="000000"/>
        </w:rPr>
        <w:t>uestionario sobre buenas prácticas para garantizar el acceso efectivo a la justicia de las personas con discapacidad</w:t>
      </w:r>
      <w:r w:rsidR="00044597" w:rsidRPr="00C259A0">
        <w:rPr>
          <w:rFonts w:ascii="Arial" w:hAnsi="Arial" w:cs="Arial"/>
          <w:b/>
          <w:color w:val="000000"/>
        </w:rPr>
        <w:t xml:space="preserve"> </w:t>
      </w:r>
      <w:r w:rsidR="00C259A0" w:rsidRPr="00C259A0">
        <w:rPr>
          <w:rFonts w:ascii="Arial" w:hAnsi="Arial" w:cs="Arial"/>
          <w:b/>
          <w:color w:val="000000"/>
        </w:rPr>
        <w:t xml:space="preserve">de la </w:t>
      </w:r>
      <w:r w:rsidR="00C259A0" w:rsidRPr="00C259A0">
        <w:rPr>
          <w:rFonts w:ascii="Arial" w:hAnsi="Arial" w:cs="Arial"/>
          <w:b/>
          <w:lang w:val="es-ES"/>
        </w:rPr>
        <w:t>Relatora Especial de Naciones Unidas sobre los derechos de las personas con discapacidad</w:t>
      </w:r>
    </w:p>
    <w:p w14:paraId="3C38254B" w14:textId="77777777" w:rsidR="00C259A0" w:rsidRPr="00C259A0" w:rsidRDefault="00C259A0" w:rsidP="00B57D35">
      <w:pPr>
        <w:spacing w:after="0" w:line="240" w:lineRule="auto"/>
        <w:jc w:val="both"/>
        <w:rPr>
          <w:rFonts w:ascii="Arial" w:hAnsi="Arial" w:cs="Arial"/>
          <w:i/>
          <w:lang w:val="es-ES"/>
        </w:rPr>
      </w:pPr>
    </w:p>
    <w:p w14:paraId="3BE7FDAE" w14:textId="0C6A21BA" w:rsidR="00B57D35" w:rsidRPr="00B57D35" w:rsidRDefault="00B57D35" w:rsidP="00B57D35">
      <w:pPr>
        <w:spacing w:after="0" w:line="240" w:lineRule="auto"/>
        <w:jc w:val="both"/>
        <w:rPr>
          <w:rFonts w:ascii="Arial" w:hAnsi="Arial" w:cs="Arial"/>
          <w:lang w:val="es-ES"/>
        </w:rPr>
      </w:pPr>
      <w:r w:rsidRPr="00B57D35">
        <w:rPr>
          <w:rFonts w:ascii="Arial" w:hAnsi="Arial" w:cs="Arial"/>
          <w:lang w:val="es-ES"/>
        </w:rPr>
        <w:t xml:space="preserve">La Comisión de Derechos Humanos </w:t>
      </w:r>
      <w:r w:rsidR="008F30A4">
        <w:rPr>
          <w:rFonts w:ascii="Arial" w:hAnsi="Arial" w:cs="Arial"/>
          <w:lang w:val="es-ES"/>
        </w:rPr>
        <w:t>de la Ciudad de México</w:t>
      </w:r>
      <w:r w:rsidRPr="00B57D35">
        <w:rPr>
          <w:rFonts w:ascii="Arial" w:hAnsi="Arial" w:cs="Arial"/>
          <w:lang w:val="es-ES"/>
        </w:rPr>
        <w:t xml:space="preserve"> es un organismo público autónomo, con personalidad jurídica y patrimonio propio, cuyo objetivo es la protección, defensa, vigilancia, promoción, estudio, educación y difusión de los derechos humanos de las personas que habitan y transitan en la Ciudad de México (CDMX), así como el combate a toda forma de discriminación y exclusión, como consecuencia de un acto de autoridad en contra de cualquier persona o grupo social.</w:t>
      </w:r>
    </w:p>
    <w:p w14:paraId="4DFBDD3E" w14:textId="77777777" w:rsidR="00B57D35" w:rsidRPr="00B57D35" w:rsidRDefault="00B57D35" w:rsidP="00B57D35">
      <w:pPr>
        <w:spacing w:after="0" w:line="240" w:lineRule="auto"/>
        <w:jc w:val="both"/>
        <w:rPr>
          <w:rFonts w:ascii="Arial" w:hAnsi="Arial" w:cs="Arial"/>
          <w:lang w:val="es-ES"/>
        </w:rPr>
      </w:pPr>
    </w:p>
    <w:p w14:paraId="526375FA" w14:textId="2C5BDC4F" w:rsidR="00B57D35" w:rsidRPr="00B57D35" w:rsidRDefault="000E7FDC" w:rsidP="00B57D35">
      <w:pPr>
        <w:spacing w:after="0" w:line="240" w:lineRule="auto"/>
        <w:jc w:val="both"/>
        <w:rPr>
          <w:rFonts w:ascii="Arial" w:hAnsi="Arial" w:cs="Arial"/>
          <w:lang w:val="es-ES"/>
        </w:rPr>
      </w:pPr>
      <w:r>
        <w:rPr>
          <w:rFonts w:ascii="Arial" w:hAnsi="Arial" w:cs="Arial"/>
          <w:lang w:val="es-ES"/>
        </w:rPr>
        <w:t xml:space="preserve">En respuesta al Cuestionario de la </w:t>
      </w:r>
      <w:r w:rsidRPr="000E7FDC">
        <w:rPr>
          <w:rFonts w:ascii="Arial" w:hAnsi="Arial" w:cs="Arial"/>
          <w:lang w:val="es-ES"/>
        </w:rPr>
        <w:t>Relatora Especial</w:t>
      </w:r>
      <w:r>
        <w:rPr>
          <w:rFonts w:ascii="Arial" w:hAnsi="Arial" w:cs="Arial"/>
          <w:lang w:val="es-ES"/>
        </w:rPr>
        <w:t xml:space="preserve"> de Naciones Unidas</w:t>
      </w:r>
      <w:r w:rsidRPr="000E7FDC">
        <w:rPr>
          <w:rFonts w:ascii="Arial" w:hAnsi="Arial" w:cs="Arial"/>
          <w:lang w:val="es-ES"/>
        </w:rPr>
        <w:t xml:space="preserve"> sobre los derechos de las personas con discapacidad</w:t>
      </w:r>
      <w:r>
        <w:rPr>
          <w:rFonts w:ascii="Arial" w:hAnsi="Arial" w:cs="Arial"/>
          <w:lang w:val="es-ES"/>
        </w:rPr>
        <w:t xml:space="preserve">, </w:t>
      </w:r>
      <w:r w:rsidRPr="000E7FDC">
        <w:rPr>
          <w:rFonts w:ascii="Arial" w:hAnsi="Arial" w:cs="Arial"/>
          <w:lang w:val="es-ES"/>
        </w:rPr>
        <w:t>sobre "buenas prácticas para garantizar el acceso efectivo a la justicia para personas con discapacidades”</w:t>
      </w:r>
      <w:r>
        <w:rPr>
          <w:rFonts w:ascii="Arial" w:hAnsi="Arial" w:cs="Arial"/>
          <w:lang w:val="es-ES"/>
        </w:rPr>
        <w:t xml:space="preserve">, </w:t>
      </w:r>
      <w:r w:rsidR="00B57D35" w:rsidRPr="00B57D35">
        <w:rPr>
          <w:rFonts w:ascii="Arial" w:hAnsi="Arial" w:cs="Arial"/>
          <w:lang w:val="es-ES"/>
        </w:rPr>
        <w:t xml:space="preserve">esta </w:t>
      </w:r>
      <w:r w:rsidR="00EC2F96">
        <w:rPr>
          <w:rFonts w:ascii="Arial" w:hAnsi="Arial" w:cs="Arial"/>
          <w:lang w:val="es-ES"/>
        </w:rPr>
        <w:t>Comisión de Derechos Humanos</w:t>
      </w:r>
      <w:bookmarkStart w:id="0" w:name="_GoBack"/>
      <w:bookmarkEnd w:id="0"/>
      <w:r w:rsidR="00B57D35" w:rsidRPr="00B57D35">
        <w:rPr>
          <w:rFonts w:ascii="Arial" w:hAnsi="Arial" w:cs="Arial"/>
          <w:lang w:val="es-ES"/>
        </w:rPr>
        <w:t xml:space="preserve"> elaboró el presente </w:t>
      </w:r>
      <w:r>
        <w:rPr>
          <w:rFonts w:ascii="Arial" w:hAnsi="Arial" w:cs="Arial"/>
          <w:lang w:val="es-ES"/>
        </w:rPr>
        <w:t>documento de respuestas,</w:t>
      </w:r>
      <w:r w:rsidR="00B57D35" w:rsidRPr="00B57D35">
        <w:rPr>
          <w:rFonts w:ascii="Arial" w:hAnsi="Arial" w:cs="Arial"/>
          <w:lang w:val="es-ES"/>
        </w:rPr>
        <w:t xml:space="preserve"> con el objetivo de allegar </w:t>
      </w:r>
      <w:r>
        <w:rPr>
          <w:rFonts w:ascii="Arial" w:hAnsi="Arial" w:cs="Arial"/>
          <w:lang w:val="es-ES"/>
        </w:rPr>
        <w:t>a la Relatora de información sobre buenas prácticas en la Ciudad de México. Lo anterior</w:t>
      </w:r>
      <w:r w:rsidR="00B57D35" w:rsidRPr="00B57D35">
        <w:rPr>
          <w:rFonts w:ascii="Arial" w:hAnsi="Arial" w:cs="Arial"/>
          <w:lang w:val="es-ES"/>
        </w:rPr>
        <w:t>, a partir de la experiencia y labor que este Organismo Público Autónomo realiza en la Ciudad de México desde hace 25 años.</w:t>
      </w:r>
    </w:p>
    <w:p w14:paraId="6B167571" w14:textId="325E7FEF" w:rsidR="006B7F9D" w:rsidRPr="00B57D35" w:rsidRDefault="006B7F9D" w:rsidP="000E7FDC">
      <w:pPr>
        <w:spacing w:after="0" w:line="240" w:lineRule="auto"/>
        <w:rPr>
          <w:rFonts w:ascii="Arial" w:hAnsi="Arial" w:cs="Arial"/>
          <w:b/>
          <w:color w:val="000000"/>
          <w:u w:val="single"/>
        </w:rPr>
      </w:pPr>
    </w:p>
    <w:p w14:paraId="576B3AA5" w14:textId="179DCDDE" w:rsidR="00CE68C3" w:rsidRPr="00FD6934" w:rsidRDefault="00CE68C3" w:rsidP="00B57D35">
      <w:pPr>
        <w:numPr>
          <w:ilvl w:val="0"/>
          <w:numId w:val="1"/>
        </w:numPr>
        <w:pBdr>
          <w:top w:val="nil"/>
          <w:left w:val="nil"/>
          <w:bottom w:val="nil"/>
          <w:right w:val="nil"/>
          <w:between w:val="nil"/>
        </w:pBdr>
        <w:spacing w:after="0" w:line="240" w:lineRule="auto"/>
        <w:ind w:left="567" w:hanging="567"/>
        <w:jc w:val="both"/>
        <w:rPr>
          <w:rFonts w:ascii="Arial" w:hAnsi="Arial" w:cs="Arial"/>
          <w:i/>
          <w:color w:val="000000"/>
          <w:u w:val="single"/>
        </w:rPr>
      </w:pPr>
      <w:r w:rsidRPr="00FD6934">
        <w:rPr>
          <w:rFonts w:ascii="Arial" w:eastAsia="Times New Roman" w:hAnsi="Arial" w:cs="Arial"/>
          <w:i/>
          <w:color w:val="000000"/>
          <w:u w:val="single"/>
        </w:rPr>
        <w:t>Sírvanse proporcionar información sobre buenas prácticas existentes en la legislación, las políticas y/o las medidas institucionales adoptadas en su país</w:t>
      </w:r>
      <w:r w:rsidR="003956AA" w:rsidRPr="00FD6934">
        <w:rPr>
          <w:rFonts w:ascii="Arial" w:eastAsia="Times New Roman" w:hAnsi="Arial" w:cs="Arial"/>
          <w:i/>
          <w:color w:val="000000"/>
          <w:u w:val="single"/>
        </w:rPr>
        <w:t>,</w:t>
      </w:r>
      <w:r w:rsidRPr="00FD6934">
        <w:rPr>
          <w:rFonts w:ascii="Arial" w:eastAsia="Times New Roman" w:hAnsi="Arial" w:cs="Arial"/>
          <w:i/>
          <w:color w:val="000000"/>
          <w:u w:val="single"/>
        </w:rPr>
        <w:t xml:space="preserve"> a fin de garantizar el acceso efectivo a la justicia de las personas con discapacidad, en igualdad de condiciones con las demás, conforme al artículo 13 de la Convención sobre los derechos de las personas con discapacidad. </w:t>
      </w:r>
    </w:p>
    <w:p w14:paraId="47B5C001" w14:textId="77777777" w:rsidR="0043340D" w:rsidRPr="00B57D35" w:rsidRDefault="0043340D" w:rsidP="00B57D35">
      <w:pPr>
        <w:pBdr>
          <w:top w:val="nil"/>
          <w:left w:val="nil"/>
          <w:bottom w:val="nil"/>
          <w:right w:val="nil"/>
          <w:between w:val="nil"/>
        </w:pBdr>
        <w:spacing w:after="0" w:line="240" w:lineRule="auto"/>
        <w:jc w:val="both"/>
        <w:rPr>
          <w:rFonts w:ascii="Arial" w:hAnsi="Arial" w:cs="Arial"/>
          <w:b/>
          <w:color w:val="000000"/>
        </w:rPr>
      </w:pPr>
    </w:p>
    <w:p w14:paraId="2293CE11" w14:textId="1EE201F2" w:rsidR="00044597" w:rsidRPr="00B57D35" w:rsidRDefault="00EF3BBF" w:rsidP="00B57D35">
      <w:pPr>
        <w:pBdr>
          <w:top w:val="nil"/>
          <w:left w:val="nil"/>
          <w:bottom w:val="nil"/>
          <w:right w:val="nil"/>
          <w:between w:val="nil"/>
        </w:pBdr>
        <w:spacing w:after="0" w:line="240" w:lineRule="auto"/>
        <w:jc w:val="both"/>
        <w:rPr>
          <w:rFonts w:ascii="Arial" w:hAnsi="Arial" w:cs="Arial"/>
          <w:b/>
          <w:color w:val="000000"/>
        </w:rPr>
      </w:pPr>
      <w:r>
        <w:rPr>
          <w:rFonts w:ascii="Arial" w:hAnsi="Arial" w:cs="Arial"/>
          <w:b/>
          <w:color w:val="000000"/>
        </w:rPr>
        <w:t>1.1 Buenas prácticas en la legislación:</w:t>
      </w:r>
    </w:p>
    <w:p w14:paraId="1B5524A4" w14:textId="77777777" w:rsidR="00044597" w:rsidRPr="00B57D35" w:rsidRDefault="00044597" w:rsidP="00B57D35">
      <w:pPr>
        <w:pBdr>
          <w:top w:val="nil"/>
          <w:left w:val="nil"/>
          <w:bottom w:val="nil"/>
          <w:right w:val="nil"/>
          <w:between w:val="nil"/>
        </w:pBdr>
        <w:spacing w:after="0" w:line="240" w:lineRule="auto"/>
        <w:jc w:val="both"/>
        <w:rPr>
          <w:rFonts w:ascii="Arial" w:hAnsi="Arial" w:cs="Arial"/>
          <w:color w:val="000000"/>
        </w:rPr>
      </w:pPr>
    </w:p>
    <w:p w14:paraId="2C6B5F7A" w14:textId="7A955F83" w:rsidR="008F64CB" w:rsidRPr="007613A0" w:rsidRDefault="00AE1E25" w:rsidP="00EF01BD">
      <w:pPr>
        <w:pStyle w:val="Prrafodelista"/>
        <w:numPr>
          <w:ilvl w:val="0"/>
          <w:numId w:val="2"/>
        </w:numPr>
        <w:pBdr>
          <w:top w:val="nil"/>
          <w:left w:val="nil"/>
          <w:bottom w:val="nil"/>
          <w:right w:val="nil"/>
          <w:between w:val="nil"/>
        </w:pBdr>
        <w:spacing w:after="0" w:line="240" w:lineRule="auto"/>
        <w:contextualSpacing w:val="0"/>
        <w:jc w:val="both"/>
        <w:rPr>
          <w:rFonts w:ascii="Arial" w:hAnsi="Arial" w:cs="Arial"/>
          <w:i/>
          <w:color w:val="000000" w:themeColor="text1"/>
          <w:shd w:val="clear" w:color="auto" w:fill="FFFFFF"/>
        </w:rPr>
      </w:pPr>
      <w:r w:rsidRPr="007613A0">
        <w:rPr>
          <w:rFonts w:ascii="Arial" w:hAnsi="Arial" w:cs="Arial"/>
          <w:i/>
          <w:color w:val="000000" w:themeColor="text1"/>
          <w:shd w:val="clear" w:color="auto" w:fill="FFFFFF"/>
        </w:rPr>
        <w:t>Constitución Política de la Ciudad de México</w:t>
      </w:r>
      <w:r w:rsidR="00FF324C" w:rsidRPr="007613A0">
        <w:rPr>
          <w:rStyle w:val="Refdenotaalpie"/>
          <w:rFonts w:ascii="Arial" w:hAnsi="Arial" w:cs="Arial"/>
          <w:i/>
          <w:color w:val="000000" w:themeColor="text1"/>
          <w:shd w:val="clear" w:color="auto" w:fill="FFFFFF"/>
        </w:rPr>
        <w:footnoteReference w:id="1"/>
      </w:r>
    </w:p>
    <w:p w14:paraId="2A626622" w14:textId="77777777" w:rsidR="003956AA" w:rsidRPr="00B57D35" w:rsidRDefault="003956AA" w:rsidP="00B57D35">
      <w:pPr>
        <w:pBdr>
          <w:top w:val="nil"/>
          <w:left w:val="nil"/>
          <w:bottom w:val="nil"/>
          <w:right w:val="nil"/>
          <w:between w:val="nil"/>
        </w:pBdr>
        <w:spacing w:after="0" w:line="240" w:lineRule="auto"/>
        <w:jc w:val="both"/>
        <w:rPr>
          <w:rFonts w:ascii="Arial" w:hAnsi="Arial" w:cs="Arial"/>
          <w:color w:val="000000" w:themeColor="text1"/>
          <w:shd w:val="clear" w:color="auto" w:fill="FFFFFF"/>
        </w:rPr>
      </w:pPr>
    </w:p>
    <w:p w14:paraId="086A15F5" w14:textId="3390E853" w:rsidR="00894F48" w:rsidRPr="00B57D35" w:rsidRDefault="00C803BA" w:rsidP="00894F48">
      <w:pPr>
        <w:pBdr>
          <w:top w:val="nil"/>
          <w:left w:val="nil"/>
          <w:bottom w:val="nil"/>
          <w:right w:val="nil"/>
          <w:between w:val="nil"/>
        </w:pBdr>
        <w:spacing w:after="0" w:line="240" w:lineRule="auto"/>
        <w:jc w:val="both"/>
        <w:rPr>
          <w:rFonts w:ascii="Arial" w:hAnsi="Arial" w:cs="Arial"/>
        </w:rPr>
      </w:pPr>
      <w:r>
        <w:rPr>
          <w:rFonts w:ascii="Arial" w:hAnsi="Arial" w:cs="Arial"/>
          <w:color w:val="000000" w:themeColor="text1"/>
          <w:shd w:val="clear" w:color="auto" w:fill="FFFFFF"/>
        </w:rPr>
        <w:t xml:space="preserve">La Constitución Política de la Ciudad de México, que entró en vigor el </w:t>
      </w:r>
      <w:hyperlink r:id="rId8" w:tooltip="17 de septiembre" w:history="1">
        <w:r w:rsidR="00044597" w:rsidRPr="00B57D35">
          <w:rPr>
            <w:rStyle w:val="Hipervnculo"/>
            <w:rFonts w:ascii="Arial" w:hAnsi="Arial" w:cs="Arial"/>
            <w:color w:val="000000" w:themeColor="text1"/>
            <w:u w:val="none"/>
            <w:shd w:val="clear" w:color="auto" w:fill="FFFFFF"/>
          </w:rPr>
          <w:t>17 de septiembre</w:t>
        </w:r>
      </w:hyperlink>
      <w:r w:rsidR="00044597" w:rsidRPr="00B57D35">
        <w:rPr>
          <w:rFonts w:ascii="Arial" w:hAnsi="Arial" w:cs="Arial"/>
          <w:color w:val="000000" w:themeColor="text1"/>
          <w:shd w:val="clear" w:color="auto" w:fill="FFFFFF"/>
        </w:rPr>
        <w:t> de </w:t>
      </w:r>
      <w:hyperlink r:id="rId9" w:tooltip="2018" w:history="1">
        <w:r w:rsidR="00044597" w:rsidRPr="00B57D35">
          <w:rPr>
            <w:rStyle w:val="Hipervnculo"/>
            <w:rFonts w:ascii="Arial" w:hAnsi="Arial" w:cs="Arial"/>
            <w:color w:val="000000" w:themeColor="text1"/>
            <w:u w:val="none"/>
            <w:shd w:val="clear" w:color="auto" w:fill="FFFFFF"/>
          </w:rPr>
          <w:t>2018</w:t>
        </w:r>
      </w:hyperlink>
      <w:r w:rsidR="00044597" w:rsidRPr="00B57D35">
        <w:rPr>
          <w:rFonts w:ascii="Arial" w:hAnsi="Arial" w:cs="Arial"/>
          <w:color w:val="000000" w:themeColor="text1"/>
          <w:shd w:val="clear" w:color="auto" w:fill="FFFFFF"/>
        </w:rPr>
        <w:t>,</w:t>
      </w:r>
      <w:r>
        <w:rPr>
          <w:rFonts w:ascii="Arial" w:hAnsi="Arial" w:cs="Arial"/>
          <w:color w:val="000000" w:themeColor="text1"/>
          <w:shd w:val="clear" w:color="auto" w:fill="FFFFFF"/>
        </w:rPr>
        <w:t xml:space="preserve"> es un importante parteaguas en la legislación de la capital del país, ya que establece como</w:t>
      </w:r>
      <w:r w:rsidR="00044597" w:rsidRPr="00B57D35">
        <w:rPr>
          <w:rFonts w:ascii="Arial" w:hAnsi="Arial" w:cs="Arial"/>
          <w:color w:val="000000" w:themeColor="text1"/>
          <w:shd w:val="clear" w:color="auto" w:fill="FFFFFF"/>
        </w:rPr>
        <w:t xml:space="preserve"> eje </w:t>
      </w:r>
      <w:r>
        <w:rPr>
          <w:rFonts w:ascii="Arial" w:hAnsi="Arial" w:cs="Arial"/>
          <w:color w:val="000000" w:themeColor="text1"/>
          <w:shd w:val="clear" w:color="auto" w:fill="FFFFFF"/>
        </w:rPr>
        <w:t xml:space="preserve">rector la dignidad humana y, </w:t>
      </w:r>
      <w:r w:rsidR="00894F48">
        <w:rPr>
          <w:rFonts w:ascii="Arial" w:hAnsi="Arial" w:cs="Arial"/>
          <w:color w:val="000000" w:themeColor="text1"/>
          <w:shd w:val="clear" w:color="auto" w:fill="FFFFFF"/>
        </w:rPr>
        <w:t xml:space="preserve">para su redacción, se llevó a cabo un </w:t>
      </w:r>
      <w:r w:rsidR="00894F48" w:rsidRPr="009C0D59">
        <w:rPr>
          <w:rFonts w:ascii="Arial" w:hAnsi="Arial" w:cs="Arial"/>
          <w:b/>
          <w:color w:val="000000" w:themeColor="text1"/>
          <w:shd w:val="clear" w:color="auto" w:fill="FFFFFF"/>
        </w:rPr>
        <w:t>p</w:t>
      </w:r>
      <w:r w:rsidR="00894F48" w:rsidRPr="009C0D59">
        <w:rPr>
          <w:rFonts w:ascii="Arial" w:hAnsi="Arial" w:cs="Arial"/>
          <w:b/>
        </w:rPr>
        <w:t>roceso de parlamento abierto</w:t>
      </w:r>
      <w:r w:rsidR="00894F48">
        <w:rPr>
          <w:rFonts w:ascii="Arial" w:hAnsi="Arial" w:cs="Arial"/>
        </w:rPr>
        <w:t xml:space="preserve"> en el que participaron organizaciones de la sociedad </w:t>
      </w:r>
      <w:r w:rsidR="00894F48" w:rsidRPr="00B57D35">
        <w:rPr>
          <w:rFonts w:ascii="Arial" w:hAnsi="Arial" w:cs="Arial"/>
        </w:rPr>
        <w:t>civil que trabajan por los derechos d</w:t>
      </w:r>
      <w:r w:rsidR="00894F48">
        <w:rPr>
          <w:rFonts w:ascii="Arial" w:hAnsi="Arial" w:cs="Arial"/>
        </w:rPr>
        <w:t xml:space="preserve">e las personas con discapacidad. Dicho proceso </w:t>
      </w:r>
      <w:r w:rsidR="00894F48" w:rsidRPr="00B57D35">
        <w:rPr>
          <w:rFonts w:ascii="Arial" w:hAnsi="Arial" w:cs="Arial"/>
        </w:rPr>
        <w:t>fue reco</w:t>
      </w:r>
      <w:r w:rsidR="00894F48">
        <w:rPr>
          <w:rFonts w:ascii="Arial" w:hAnsi="Arial" w:cs="Arial"/>
        </w:rPr>
        <w:t>nocido por la Suprema Corte de J</w:t>
      </w:r>
      <w:r w:rsidR="00894F48" w:rsidRPr="00B57D35">
        <w:rPr>
          <w:rFonts w:ascii="Arial" w:hAnsi="Arial" w:cs="Arial"/>
        </w:rPr>
        <w:t>usticia de la Nación</w:t>
      </w:r>
      <w:r w:rsidR="00894F48">
        <w:rPr>
          <w:rFonts w:ascii="Arial" w:hAnsi="Arial" w:cs="Arial"/>
        </w:rPr>
        <w:t xml:space="preserve"> (SCJN)</w:t>
      </w:r>
      <w:r w:rsidR="00894F48" w:rsidRPr="00B57D35">
        <w:rPr>
          <w:rFonts w:ascii="Arial" w:hAnsi="Arial" w:cs="Arial"/>
        </w:rPr>
        <w:t xml:space="preserve">, como un ejercicio que daba cumplimiento </w:t>
      </w:r>
      <w:r w:rsidR="00894F48">
        <w:rPr>
          <w:rFonts w:ascii="Arial" w:hAnsi="Arial" w:cs="Arial"/>
        </w:rPr>
        <w:t xml:space="preserve">al derecho a la consulta </w:t>
      </w:r>
      <w:r w:rsidR="00894F48" w:rsidRPr="00B57D35">
        <w:rPr>
          <w:rFonts w:ascii="Arial" w:hAnsi="Arial" w:cs="Arial"/>
        </w:rPr>
        <w:t>a que se refiere el artículo 4 numeral 3 d</w:t>
      </w:r>
      <w:r w:rsidR="00894F48">
        <w:rPr>
          <w:rFonts w:ascii="Arial" w:hAnsi="Arial" w:cs="Arial"/>
        </w:rPr>
        <w:t xml:space="preserve">e la Convención en la materia, </w:t>
      </w:r>
      <w:r w:rsidR="00894F48" w:rsidRPr="00B57D35">
        <w:rPr>
          <w:rFonts w:ascii="Arial" w:hAnsi="Arial" w:cs="Arial"/>
        </w:rPr>
        <w:t xml:space="preserve">siendo uno de los criterios de </w:t>
      </w:r>
      <w:r w:rsidR="00894F48">
        <w:rPr>
          <w:rFonts w:ascii="Arial" w:hAnsi="Arial" w:cs="Arial"/>
        </w:rPr>
        <w:t xml:space="preserve">validación general de la </w:t>
      </w:r>
      <w:r w:rsidR="00F16AE3">
        <w:rPr>
          <w:rFonts w:ascii="Arial" w:hAnsi="Arial" w:cs="Arial"/>
        </w:rPr>
        <w:t>referida Constitución</w:t>
      </w:r>
      <w:r w:rsidR="00894F48" w:rsidRPr="00B57D35">
        <w:rPr>
          <w:rFonts w:ascii="Arial" w:hAnsi="Arial" w:cs="Arial"/>
        </w:rPr>
        <w:t xml:space="preserve"> local.</w:t>
      </w:r>
    </w:p>
    <w:p w14:paraId="4148700A" w14:textId="77777777" w:rsidR="00894F48" w:rsidRDefault="00894F48" w:rsidP="00B57D35">
      <w:pPr>
        <w:pBdr>
          <w:top w:val="nil"/>
          <w:left w:val="nil"/>
          <w:bottom w:val="nil"/>
          <w:right w:val="nil"/>
          <w:between w:val="nil"/>
        </w:pBdr>
        <w:spacing w:after="0" w:line="240" w:lineRule="auto"/>
        <w:jc w:val="both"/>
        <w:rPr>
          <w:rFonts w:ascii="Arial" w:hAnsi="Arial" w:cs="Arial"/>
          <w:color w:val="000000" w:themeColor="text1"/>
          <w:shd w:val="clear" w:color="auto" w:fill="FFFFFF"/>
        </w:rPr>
      </w:pPr>
    </w:p>
    <w:p w14:paraId="2434A369" w14:textId="7D9E03EF" w:rsidR="00B231C9" w:rsidRPr="00B57D35" w:rsidRDefault="00894F48" w:rsidP="00B57D35">
      <w:pPr>
        <w:pBdr>
          <w:top w:val="nil"/>
          <w:left w:val="nil"/>
          <w:bottom w:val="nil"/>
          <w:right w:val="nil"/>
          <w:between w:val="nil"/>
        </w:pBdr>
        <w:spacing w:after="0" w:line="240" w:lineRule="auto"/>
        <w:jc w:val="both"/>
        <w:rPr>
          <w:rFonts w:ascii="Arial" w:hAnsi="Arial" w:cs="Arial"/>
        </w:rPr>
      </w:pPr>
      <w:r>
        <w:rPr>
          <w:rFonts w:ascii="Arial" w:hAnsi="Arial" w:cs="Arial"/>
          <w:color w:val="000000" w:themeColor="text1"/>
          <w:shd w:val="clear" w:color="auto" w:fill="FFFFFF"/>
        </w:rPr>
        <w:t xml:space="preserve">En cuanto a su contenido, </w:t>
      </w:r>
      <w:r w:rsidR="00C803BA">
        <w:rPr>
          <w:rFonts w:ascii="Arial" w:hAnsi="Arial" w:cs="Arial"/>
          <w:color w:val="000000" w:themeColor="text1"/>
          <w:shd w:val="clear" w:color="auto" w:fill="FFFFFF"/>
        </w:rPr>
        <w:t xml:space="preserve">en </w:t>
      </w:r>
      <w:r w:rsidR="00B231C9" w:rsidRPr="00B57D35">
        <w:rPr>
          <w:rFonts w:ascii="Arial" w:hAnsi="Arial" w:cs="Arial"/>
          <w:color w:val="000000" w:themeColor="text1"/>
          <w:lang w:val="es-ES"/>
        </w:rPr>
        <w:t>el capítulo I “De las normas y garantías de los derechos humanos”, se estab</w:t>
      </w:r>
      <w:r w:rsidR="00951CA5" w:rsidRPr="00B57D35">
        <w:rPr>
          <w:rFonts w:ascii="Arial" w:hAnsi="Arial" w:cs="Arial"/>
          <w:color w:val="000000" w:themeColor="text1"/>
          <w:lang w:val="es-ES"/>
        </w:rPr>
        <w:t xml:space="preserve">lece en su apartado B numeral 4 </w:t>
      </w:r>
      <w:r w:rsidR="00AE2DF2" w:rsidRPr="00B57D35">
        <w:rPr>
          <w:rFonts w:ascii="Arial" w:hAnsi="Arial" w:cs="Arial"/>
          <w:color w:val="000000" w:themeColor="text1"/>
          <w:lang w:val="es-ES"/>
        </w:rPr>
        <w:t>que</w:t>
      </w:r>
      <w:r w:rsidR="009C0D59">
        <w:rPr>
          <w:rFonts w:ascii="Arial" w:hAnsi="Arial" w:cs="Arial"/>
          <w:color w:val="000000" w:themeColor="text1"/>
          <w:lang w:val="es-ES"/>
        </w:rPr>
        <w:t>,</w:t>
      </w:r>
      <w:r w:rsidR="00AE2DF2" w:rsidRPr="00B57D35">
        <w:rPr>
          <w:rFonts w:ascii="Arial" w:hAnsi="Arial" w:cs="Arial"/>
          <w:color w:val="000000" w:themeColor="text1"/>
          <w:lang w:val="es-ES"/>
        </w:rPr>
        <w:t xml:space="preserve"> en</w:t>
      </w:r>
      <w:r w:rsidR="00AE2DF2" w:rsidRPr="00B57D35">
        <w:rPr>
          <w:rFonts w:ascii="Arial" w:hAnsi="Arial" w:cs="Arial"/>
        </w:rPr>
        <w:t xml:space="preserve"> la aplicación transversal de los derechos humanos</w:t>
      </w:r>
      <w:r w:rsidR="004532FB">
        <w:rPr>
          <w:rFonts w:ascii="Arial" w:hAnsi="Arial" w:cs="Arial"/>
        </w:rPr>
        <w:t>,</w:t>
      </w:r>
      <w:r w:rsidR="00AE2DF2" w:rsidRPr="00B57D35">
        <w:rPr>
          <w:rFonts w:ascii="Arial" w:hAnsi="Arial" w:cs="Arial"/>
        </w:rPr>
        <w:t xml:space="preserve"> las autoridades atenderán las perspectivas de género</w:t>
      </w:r>
      <w:r w:rsidR="00AE2DF2" w:rsidRPr="00B57D35">
        <w:rPr>
          <w:rFonts w:ascii="Arial" w:hAnsi="Arial" w:cs="Arial"/>
          <w:b/>
        </w:rPr>
        <w:t>, la no discriminación</w:t>
      </w:r>
      <w:r w:rsidR="00AE2DF2" w:rsidRPr="00B57D35">
        <w:rPr>
          <w:rFonts w:ascii="Arial" w:hAnsi="Arial" w:cs="Arial"/>
        </w:rPr>
        <w:t xml:space="preserve">, </w:t>
      </w:r>
      <w:r w:rsidR="00AE2DF2" w:rsidRPr="00B57D35">
        <w:rPr>
          <w:rFonts w:ascii="Arial" w:hAnsi="Arial" w:cs="Arial"/>
          <w:b/>
        </w:rPr>
        <w:t>la inclusión, la accesibilidad</w:t>
      </w:r>
      <w:r w:rsidR="00AE2DF2" w:rsidRPr="00B57D35">
        <w:rPr>
          <w:rFonts w:ascii="Arial" w:hAnsi="Arial" w:cs="Arial"/>
        </w:rPr>
        <w:t xml:space="preserve">, el interés superior de niñas, niños y adolescentes, </w:t>
      </w:r>
      <w:r w:rsidR="00AE2DF2" w:rsidRPr="00B57D35">
        <w:rPr>
          <w:rFonts w:ascii="Arial" w:hAnsi="Arial" w:cs="Arial"/>
          <w:b/>
        </w:rPr>
        <w:t>el diseño universal</w:t>
      </w:r>
      <w:r w:rsidR="00AE2DF2" w:rsidRPr="00B57D35">
        <w:rPr>
          <w:rFonts w:ascii="Arial" w:hAnsi="Arial" w:cs="Arial"/>
        </w:rPr>
        <w:t>, la interculturalidad, la etaria y la sustentabilidad.</w:t>
      </w:r>
    </w:p>
    <w:p w14:paraId="339D6EFE" w14:textId="74BD121F" w:rsidR="00AE2DF2" w:rsidRPr="00B57D35" w:rsidRDefault="00AE2DF2" w:rsidP="00B57D35">
      <w:pPr>
        <w:pBdr>
          <w:top w:val="nil"/>
          <w:left w:val="nil"/>
          <w:bottom w:val="nil"/>
          <w:right w:val="nil"/>
          <w:between w:val="nil"/>
        </w:pBdr>
        <w:spacing w:after="0" w:line="240" w:lineRule="auto"/>
        <w:jc w:val="both"/>
        <w:rPr>
          <w:rFonts w:ascii="Arial" w:hAnsi="Arial" w:cs="Arial"/>
        </w:rPr>
      </w:pPr>
    </w:p>
    <w:p w14:paraId="146D352A" w14:textId="617C815A" w:rsidR="00AE2DF2" w:rsidRPr="00B57D35" w:rsidRDefault="008C1524" w:rsidP="00B57D35">
      <w:pPr>
        <w:pBdr>
          <w:top w:val="nil"/>
          <w:left w:val="nil"/>
          <w:bottom w:val="nil"/>
          <w:right w:val="nil"/>
          <w:between w:val="nil"/>
        </w:pBdr>
        <w:spacing w:after="0" w:line="240" w:lineRule="auto"/>
        <w:jc w:val="both"/>
        <w:rPr>
          <w:rFonts w:ascii="Arial" w:hAnsi="Arial" w:cs="Arial"/>
          <w:b/>
          <w:color w:val="000000" w:themeColor="text1"/>
          <w:shd w:val="clear" w:color="auto" w:fill="FFFFFF"/>
        </w:rPr>
      </w:pPr>
      <w:r w:rsidRPr="00B57D35">
        <w:rPr>
          <w:rFonts w:ascii="Arial" w:hAnsi="Arial" w:cs="Arial"/>
        </w:rPr>
        <w:t>Asimismo,</w:t>
      </w:r>
      <w:r w:rsidR="00AE2DF2" w:rsidRPr="00B57D35">
        <w:rPr>
          <w:rFonts w:ascii="Arial" w:hAnsi="Arial" w:cs="Arial"/>
        </w:rPr>
        <w:t xml:space="preserve"> en su apartado C, señala: </w:t>
      </w:r>
      <w:r w:rsidR="00C803BA">
        <w:rPr>
          <w:rFonts w:ascii="Arial" w:hAnsi="Arial" w:cs="Arial"/>
        </w:rPr>
        <w:t>“</w:t>
      </w:r>
      <w:r w:rsidR="00AE2DF2" w:rsidRPr="00B57D35">
        <w:rPr>
          <w:rFonts w:ascii="Arial" w:hAnsi="Arial" w:cs="Arial"/>
        </w:rPr>
        <w:t xml:space="preserve">Se prohíbe toda forma de discriminación, formal o de facto, que atente contra la dignidad humana o tenga por objeto o resultado la negación, exclusión, distinción, menoscabo, impedimento o restricción de los derechos de las personas, grupos y comunidades, motivada por origen étnico o nacional, apariencia física, color de piel, lengua, género, edad, </w:t>
      </w:r>
      <w:r w:rsidR="00AE2DF2" w:rsidRPr="00B57D35">
        <w:rPr>
          <w:rFonts w:ascii="Arial" w:hAnsi="Arial" w:cs="Arial"/>
          <w:b/>
        </w:rPr>
        <w:t>discapacidades,</w:t>
      </w:r>
      <w:r w:rsidR="00AE2DF2" w:rsidRPr="00B57D35">
        <w:rPr>
          <w:rFonts w:ascii="Arial" w:hAnsi="Arial" w:cs="Arial"/>
        </w:rPr>
        <w:t xml:space="preserve"> (…). </w:t>
      </w:r>
      <w:r w:rsidR="00AE2DF2" w:rsidRPr="00B57D35">
        <w:rPr>
          <w:rFonts w:ascii="Arial" w:hAnsi="Arial" w:cs="Arial"/>
          <w:b/>
        </w:rPr>
        <w:t>La negación de ajustes razonables, proporcionales y objetivos, se considerará discriminación.</w:t>
      </w:r>
      <w:r w:rsidR="00C803BA">
        <w:rPr>
          <w:rFonts w:ascii="Arial" w:hAnsi="Arial" w:cs="Arial"/>
          <w:b/>
        </w:rPr>
        <w:t>”</w:t>
      </w:r>
    </w:p>
    <w:p w14:paraId="1804C86B" w14:textId="77777777" w:rsidR="0048488C" w:rsidRPr="00B57D35" w:rsidRDefault="0048488C" w:rsidP="00B57D35">
      <w:pPr>
        <w:pBdr>
          <w:top w:val="nil"/>
          <w:left w:val="nil"/>
          <w:bottom w:val="nil"/>
          <w:right w:val="nil"/>
          <w:between w:val="nil"/>
        </w:pBdr>
        <w:spacing w:after="0" w:line="240" w:lineRule="auto"/>
        <w:jc w:val="both"/>
        <w:rPr>
          <w:rFonts w:ascii="Arial" w:hAnsi="Arial" w:cs="Arial"/>
          <w:color w:val="000000" w:themeColor="text1"/>
          <w:lang w:val="es-ES"/>
        </w:rPr>
      </w:pPr>
    </w:p>
    <w:p w14:paraId="0A896ED7" w14:textId="77777777" w:rsidR="00AE1E25" w:rsidRPr="00B57D35" w:rsidRDefault="00AE1E25" w:rsidP="00B57D35">
      <w:pPr>
        <w:pBdr>
          <w:top w:val="nil"/>
          <w:left w:val="nil"/>
          <w:bottom w:val="nil"/>
          <w:right w:val="nil"/>
          <w:between w:val="nil"/>
        </w:pBdr>
        <w:spacing w:after="0" w:line="240" w:lineRule="auto"/>
        <w:jc w:val="both"/>
        <w:rPr>
          <w:rFonts w:ascii="Arial" w:hAnsi="Arial" w:cs="Arial"/>
          <w:color w:val="000000" w:themeColor="text1"/>
        </w:rPr>
      </w:pPr>
      <w:r w:rsidRPr="00B57D35">
        <w:rPr>
          <w:rFonts w:ascii="Arial" w:hAnsi="Arial" w:cs="Arial"/>
          <w:color w:val="000000" w:themeColor="text1"/>
          <w:lang w:val="es-ES"/>
        </w:rPr>
        <w:lastRenderedPageBreak/>
        <w:t>En el capítulo II “De los Derechos Humanos”, artículo 6, inciso H, se reconoce el derecho al acceso a la justicia, señalando que “</w:t>
      </w:r>
      <w:r w:rsidRPr="00B57D35">
        <w:rPr>
          <w:rFonts w:ascii="Arial" w:hAnsi="Arial" w:cs="Arial"/>
          <w:color w:val="000000" w:themeColor="text1"/>
        </w:rPr>
        <w:t>toda persona tiene derecho a acceder a la justicia, a la tutela judicial efectiva y al debido proceso, así como a la defensa y asistencia jurídica gratuitas y de calidad en todo proceso jurisdiccional, en los términos que establezca la ley”.</w:t>
      </w:r>
    </w:p>
    <w:p w14:paraId="556DE9E6" w14:textId="77777777" w:rsidR="0048488C" w:rsidRPr="00B57D35" w:rsidRDefault="0048488C" w:rsidP="00B57D35">
      <w:pPr>
        <w:pBdr>
          <w:top w:val="nil"/>
          <w:left w:val="nil"/>
          <w:bottom w:val="nil"/>
          <w:right w:val="nil"/>
          <w:between w:val="nil"/>
        </w:pBdr>
        <w:spacing w:after="0" w:line="240" w:lineRule="auto"/>
        <w:jc w:val="both"/>
        <w:rPr>
          <w:rFonts w:ascii="Arial" w:hAnsi="Arial" w:cs="Arial"/>
          <w:color w:val="000000" w:themeColor="text1"/>
        </w:rPr>
      </w:pPr>
    </w:p>
    <w:p w14:paraId="74B2F471" w14:textId="115838BF" w:rsidR="00AE1E25" w:rsidRPr="00B57D35" w:rsidRDefault="00894F48" w:rsidP="00B57D35">
      <w:pPr>
        <w:pBdr>
          <w:top w:val="nil"/>
          <w:left w:val="nil"/>
          <w:bottom w:val="nil"/>
          <w:right w:val="nil"/>
          <w:between w:val="nil"/>
        </w:pBdr>
        <w:spacing w:after="0" w:line="240" w:lineRule="auto"/>
        <w:jc w:val="both"/>
        <w:rPr>
          <w:rFonts w:ascii="Arial" w:hAnsi="Arial" w:cs="Arial"/>
        </w:rPr>
      </w:pPr>
      <w:r>
        <w:rPr>
          <w:rFonts w:ascii="Arial" w:hAnsi="Arial" w:cs="Arial"/>
          <w:color w:val="000000" w:themeColor="text1"/>
          <w:lang w:val="es-ES"/>
        </w:rPr>
        <w:t>Además, e</w:t>
      </w:r>
      <w:r w:rsidR="008C1524" w:rsidRPr="00B57D35">
        <w:rPr>
          <w:rFonts w:ascii="Arial" w:hAnsi="Arial" w:cs="Arial"/>
          <w:color w:val="000000" w:themeColor="text1"/>
          <w:lang w:val="es-ES"/>
        </w:rPr>
        <w:t>n su</w:t>
      </w:r>
      <w:r w:rsidR="00AE1E25" w:rsidRPr="00B57D35">
        <w:rPr>
          <w:rFonts w:ascii="Arial" w:hAnsi="Arial" w:cs="Arial"/>
          <w:color w:val="000000" w:themeColor="text1"/>
          <w:lang w:val="es-ES"/>
        </w:rPr>
        <w:t xml:space="preserve"> artículo 11, inciso G, se reconocen los derechos de las personas con discapacidad, </w:t>
      </w:r>
      <w:r w:rsidR="00AE1E25" w:rsidRPr="009C0D59">
        <w:rPr>
          <w:rFonts w:ascii="Arial" w:hAnsi="Arial" w:cs="Arial"/>
          <w:b/>
          <w:color w:val="000000" w:themeColor="text1"/>
          <w:lang w:val="es-ES"/>
        </w:rPr>
        <w:t>como grupo de atención prioritaria</w:t>
      </w:r>
      <w:r w:rsidR="00AE1E25" w:rsidRPr="00B57D35">
        <w:rPr>
          <w:rFonts w:ascii="Arial" w:hAnsi="Arial" w:cs="Arial"/>
          <w:color w:val="000000" w:themeColor="text1"/>
          <w:lang w:val="es-ES"/>
        </w:rPr>
        <w:t xml:space="preserve">. </w:t>
      </w:r>
      <w:r w:rsidR="0048488C" w:rsidRPr="00B57D35">
        <w:rPr>
          <w:rFonts w:ascii="Arial" w:hAnsi="Arial" w:cs="Arial"/>
          <w:color w:val="000000" w:themeColor="text1"/>
          <w:lang w:val="es-ES"/>
        </w:rPr>
        <w:t xml:space="preserve">Uno de los derechos sobre los que se hace énfasis, y que es relevante para el acceso a la justicia, es el reconocimiento de la capacidad jurídica, indicando que </w:t>
      </w:r>
      <w:r w:rsidR="0048488C" w:rsidRPr="00B57D35">
        <w:rPr>
          <w:rFonts w:ascii="Arial" w:hAnsi="Arial" w:cs="Arial"/>
        </w:rPr>
        <w:t xml:space="preserve">las autoridades deben implementar un sistema de salvaguardias y apoyos en la toma de decisiones que respete su voluntad. </w:t>
      </w:r>
    </w:p>
    <w:p w14:paraId="233B141E" w14:textId="766AF09A" w:rsidR="003956AA" w:rsidRPr="00DE5853" w:rsidRDefault="003956AA" w:rsidP="00B57D35">
      <w:pPr>
        <w:pBdr>
          <w:top w:val="nil"/>
          <w:left w:val="nil"/>
          <w:bottom w:val="nil"/>
          <w:right w:val="nil"/>
          <w:between w:val="nil"/>
        </w:pBdr>
        <w:spacing w:after="0" w:line="240" w:lineRule="auto"/>
        <w:jc w:val="both"/>
        <w:rPr>
          <w:rFonts w:ascii="Arial" w:hAnsi="Arial" w:cs="Arial"/>
          <w:i/>
        </w:rPr>
      </w:pPr>
    </w:p>
    <w:p w14:paraId="3174D205" w14:textId="3FAD6C90" w:rsidR="0048488C" w:rsidRDefault="0048488C" w:rsidP="00EF01BD">
      <w:pPr>
        <w:pStyle w:val="Prrafodelista"/>
        <w:numPr>
          <w:ilvl w:val="0"/>
          <w:numId w:val="2"/>
        </w:numPr>
        <w:pBdr>
          <w:top w:val="nil"/>
          <w:left w:val="nil"/>
          <w:bottom w:val="nil"/>
          <w:right w:val="nil"/>
          <w:between w:val="nil"/>
        </w:pBdr>
        <w:spacing w:after="0" w:line="240" w:lineRule="auto"/>
        <w:contextualSpacing w:val="0"/>
        <w:jc w:val="both"/>
        <w:rPr>
          <w:rFonts w:ascii="Arial" w:hAnsi="Arial" w:cs="Arial"/>
          <w:i/>
          <w:color w:val="000000" w:themeColor="text1"/>
          <w:lang w:val="es-ES"/>
        </w:rPr>
      </w:pPr>
      <w:r w:rsidRPr="00DE5853">
        <w:rPr>
          <w:rFonts w:ascii="Arial" w:hAnsi="Arial" w:cs="Arial"/>
          <w:i/>
          <w:color w:val="000000" w:themeColor="text1"/>
          <w:lang w:val="es-ES"/>
        </w:rPr>
        <w:t>Ley para la Integración al Desarrollo de las Personas con Discapacidad del Distrito Federal</w:t>
      </w:r>
      <w:r w:rsidR="00F55AA4" w:rsidRPr="00DE5853">
        <w:rPr>
          <w:rStyle w:val="Refdenotaalpie"/>
          <w:rFonts w:ascii="Arial" w:hAnsi="Arial" w:cs="Arial"/>
          <w:i/>
          <w:color w:val="000000" w:themeColor="text1"/>
          <w:lang w:val="es-ES"/>
        </w:rPr>
        <w:footnoteReference w:id="2"/>
      </w:r>
    </w:p>
    <w:p w14:paraId="5BC515D2" w14:textId="77777777" w:rsidR="00DE5853" w:rsidRPr="00DE5853" w:rsidRDefault="00DE5853" w:rsidP="00DE5853">
      <w:pPr>
        <w:pStyle w:val="Prrafodelista"/>
        <w:pBdr>
          <w:top w:val="nil"/>
          <w:left w:val="nil"/>
          <w:bottom w:val="nil"/>
          <w:right w:val="nil"/>
          <w:between w:val="nil"/>
        </w:pBdr>
        <w:spacing w:after="0" w:line="240" w:lineRule="auto"/>
        <w:contextualSpacing w:val="0"/>
        <w:jc w:val="both"/>
        <w:rPr>
          <w:rFonts w:ascii="Arial" w:hAnsi="Arial" w:cs="Arial"/>
          <w:i/>
          <w:color w:val="000000" w:themeColor="text1"/>
          <w:lang w:val="es-ES"/>
        </w:rPr>
      </w:pPr>
    </w:p>
    <w:p w14:paraId="69A9CE4C" w14:textId="1E0AD90C" w:rsidR="008B266C" w:rsidRPr="00B57D35" w:rsidRDefault="008B266C" w:rsidP="00B57D35">
      <w:pPr>
        <w:autoSpaceDE w:val="0"/>
        <w:autoSpaceDN w:val="0"/>
        <w:adjustRightInd w:val="0"/>
        <w:spacing w:after="0" w:line="240" w:lineRule="auto"/>
        <w:jc w:val="both"/>
        <w:rPr>
          <w:rFonts w:ascii="Arial" w:hAnsi="Arial" w:cs="Arial"/>
        </w:rPr>
      </w:pPr>
      <w:r w:rsidRPr="00B57D35">
        <w:rPr>
          <w:rFonts w:ascii="Arial" w:hAnsi="Arial" w:cs="Arial"/>
          <w:color w:val="000000" w:themeColor="text1"/>
          <w:lang w:val="es-ES"/>
        </w:rPr>
        <w:t xml:space="preserve">Esta Ley reconoce en su capítulo décimo, </w:t>
      </w:r>
      <w:r w:rsidR="00303E50">
        <w:rPr>
          <w:rFonts w:ascii="Arial" w:hAnsi="Arial" w:cs="Arial"/>
          <w:color w:val="000000" w:themeColor="text1"/>
          <w:lang w:val="es-ES"/>
        </w:rPr>
        <w:t xml:space="preserve">los derechos de las personas con discapacidad </w:t>
      </w:r>
      <w:r w:rsidRPr="00B57D35">
        <w:rPr>
          <w:rFonts w:ascii="Arial" w:hAnsi="Arial" w:cs="Arial"/>
          <w:color w:val="000000" w:themeColor="text1"/>
          <w:lang w:val="es-ES"/>
        </w:rPr>
        <w:t>a la capacidad jurídica y al acceso a la justicia, otorgando facultades al Instituto de las Personas con Discapacidad y al Sistema para el Desarrollo Integral de la Familia de la Ciudad de México,</w:t>
      </w:r>
      <w:r w:rsidR="00303E50">
        <w:rPr>
          <w:rFonts w:ascii="Arial" w:hAnsi="Arial" w:cs="Arial"/>
          <w:color w:val="000000" w:themeColor="text1"/>
          <w:lang w:val="es-ES"/>
        </w:rPr>
        <w:t xml:space="preserve"> para</w:t>
      </w:r>
      <w:r w:rsidRPr="00B57D35">
        <w:rPr>
          <w:rFonts w:ascii="Arial" w:hAnsi="Arial" w:cs="Arial"/>
          <w:color w:val="000000" w:themeColor="text1"/>
          <w:lang w:val="es-ES"/>
        </w:rPr>
        <w:t xml:space="preserve"> </w:t>
      </w:r>
      <w:r w:rsidRPr="00B57D35">
        <w:rPr>
          <w:rFonts w:ascii="Arial" w:hAnsi="Arial" w:cs="Arial"/>
        </w:rPr>
        <w:t>impulsar la creación y modifi</w:t>
      </w:r>
      <w:r w:rsidR="00303E50">
        <w:rPr>
          <w:rFonts w:ascii="Arial" w:hAnsi="Arial" w:cs="Arial"/>
        </w:rPr>
        <w:t xml:space="preserve">cación del marco jurídico local, a efecto de </w:t>
      </w:r>
      <w:r w:rsidRPr="00B57D35">
        <w:rPr>
          <w:rFonts w:ascii="Arial" w:hAnsi="Arial" w:cs="Arial"/>
        </w:rPr>
        <w:t xml:space="preserve">garantizar estos dos derechos. </w:t>
      </w:r>
      <w:r w:rsidRPr="00B57D35">
        <w:rPr>
          <w:rFonts w:ascii="Arial" w:hAnsi="Arial" w:cs="Arial"/>
          <w:color w:val="000000" w:themeColor="text1"/>
          <w:lang w:val="es-ES"/>
        </w:rPr>
        <w:t xml:space="preserve">Asimismo, </w:t>
      </w:r>
      <w:r w:rsidRPr="00B57D35">
        <w:rPr>
          <w:rFonts w:ascii="Arial" w:hAnsi="Arial" w:cs="Arial"/>
        </w:rPr>
        <w:t>se señala que las personas con discapacidad tendrán derecho a recibir un trato digno y apropiado en los procedimientos administrativos y judiciales en que sean parte, así como asesoría y representación jurídica gratuita en dichos procedimientos.</w:t>
      </w:r>
    </w:p>
    <w:p w14:paraId="14C86CB3" w14:textId="4FBE2EB9" w:rsidR="0016486A" w:rsidRPr="009A2677" w:rsidRDefault="0016486A" w:rsidP="00B57D35">
      <w:pPr>
        <w:autoSpaceDE w:val="0"/>
        <w:autoSpaceDN w:val="0"/>
        <w:adjustRightInd w:val="0"/>
        <w:spacing w:after="0" w:line="240" w:lineRule="auto"/>
        <w:jc w:val="both"/>
        <w:rPr>
          <w:rFonts w:ascii="Arial" w:hAnsi="Arial" w:cs="Arial"/>
          <w:b/>
        </w:rPr>
      </w:pPr>
    </w:p>
    <w:p w14:paraId="0A7DE1E3" w14:textId="5C20B612" w:rsidR="005A593C" w:rsidRPr="009A2677" w:rsidRDefault="009A2677" w:rsidP="00B57D35">
      <w:pPr>
        <w:autoSpaceDE w:val="0"/>
        <w:autoSpaceDN w:val="0"/>
        <w:adjustRightInd w:val="0"/>
        <w:spacing w:after="0" w:line="240" w:lineRule="auto"/>
        <w:jc w:val="both"/>
        <w:rPr>
          <w:rFonts w:ascii="Arial" w:hAnsi="Arial" w:cs="Arial"/>
          <w:b/>
        </w:rPr>
      </w:pPr>
      <w:r w:rsidRPr="009A2677">
        <w:rPr>
          <w:rFonts w:ascii="Arial" w:hAnsi="Arial" w:cs="Arial"/>
          <w:b/>
        </w:rPr>
        <w:t>1.2 Buenas prácticas en otras medidas normativas</w:t>
      </w:r>
      <w:r>
        <w:rPr>
          <w:rFonts w:ascii="Arial" w:hAnsi="Arial" w:cs="Arial"/>
          <w:b/>
        </w:rPr>
        <w:t>:</w:t>
      </w:r>
    </w:p>
    <w:p w14:paraId="668FFEB0" w14:textId="7CA0AC64" w:rsidR="0048488C" w:rsidRPr="00B57D35" w:rsidRDefault="0048488C" w:rsidP="00B57D35">
      <w:pPr>
        <w:pBdr>
          <w:top w:val="nil"/>
          <w:left w:val="nil"/>
          <w:bottom w:val="nil"/>
          <w:right w:val="nil"/>
          <w:between w:val="nil"/>
        </w:pBdr>
        <w:spacing w:after="0" w:line="240" w:lineRule="auto"/>
        <w:jc w:val="both"/>
        <w:rPr>
          <w:rFonts w:ascii="Arial" w:hAnsi="Arial" w:cs="Arial"/>
          <w:color w:val="000000" w:themeColor="text1"/>
          <w:lang w:val="es-ES"/>
        </w:rPr>
      </w:pPr>
    </w:p>
    <w:p w14:paraId="3D2A9B5A" w14:textId="22A89B45" w:rsidR="008A77EB" w:rsidRPr="009A2677" w:rsidRDefault="003C58CE" w:rsidP="00EF01BD">
      <w:pPr>
        <w:pStyle w:val="Prrafodelista"/>
        <w:numPr>
          <w:ilvl w:val="0"/>
          <w:numId w:val="2"/>
        </w:numPr>
        <w:pBdr>
          <w:top w:val="nil"/>
          <w:left w:val="nil"/>
          <w:bottom w:val="nil"/>
          <w:right w:val="nil"/>
          <w:between w:val="nil"/>
        </w:pBdr>
        <w:spacing w:after="0" w:line="240" w:lineRule="auto"/>
        <w:contextualSpacing w:val="0"/>
        <w:jc w:val="both"/>
        <w:rPr>
          <w:rFonts w:ascii="Arial" w:hAnsi="Arial" w:cs="Arial"/>
          <w:i/>
          <w:color w:val="000000" w:themeColor="text1"/>
          <w:shd w:val="clear" w:color="auto" w:fill="FFFFFF"/>
        </w:rPr>
      </w:pPr>
      <w:r w:rsidRPr="009A2677">
        <w:rPr>
          <w:rFonts w:ascii="Arial" w:hAnsi="Arial" w:cs="Arial"/>
          <w:i/>
          <w:color w:val="000000" w:themeColor="text1"/>
          <w:shd w:val="clear" w:color="auto" w:fill="FFFFFF"/>
        </w:rPr>
        <w:t>Acuerdo A/008/2018 del Procurador General de Justicia en la Ciudad de México</w:t>
      </w:r>
      <w:r w:rsidR="00960E15" w:rsidRPr="009A2677">
        <w:rPr>
          <w:rStyle w:val="Refdenotaalpie"/>
          <w:rFonts w:ascii="Arial" w:hAnsi="Arial" w:cs="Arial"/>
          <w:i/>
          <w:color w:val="000000" w:themeColor="text1"/>
          <w:shd w:val="clear" w:color="auto" w:fill="FFFFFF"/>
        </w:rPr>
        <w:footnoteReference w:id="3"/>
      </w:r>
    </w:p>
    <w:p w14:paraId="308F8AF4" w14:textId="77777777" w:rsidR="006523CE" w:rsidRDefault="006523CE" w:rsidP="00B57D35">
      <w:pPr>
        <w:pBdr>
          <w:top w:val="nil"/>
          <w:left w:val="nil"/>
          <w:bottom w:val="nil"/>
          <w:right w:val="nil"/>
          <w:between w:val="nil"/>
        </w:pBdr>
        <w:spacing w:after="0" w:line="240" w:lineRule="auto"/>
        <w:jc w:val="both"/>
        <w:rPr>
          <w:rFonts w:ascii="Arial" w:hAnsi="Arial" w:cs="Arial"/>
          <w:color w:val="000000" w:themeColor="text1"/>
          <w:shd w:val="clear" w:color="auto" w:fill="FFFFFF"/>
        </w:rPr>
      </w:pPr>
    </w:p>
    <w:p w14:paraId="3EF78075" w14:textId="77777777" w:rsidR="008E04C3" w:rsidRDefault="006523CE" w:rsidP="00B57D35">
      <w:pPr>
        <w:pBdr>
          <w:top w:val="nil"/>
          <w:left w:val="nil"/>
          <w:bottom w:val="nil"/>
          <w:right w:val="nil"/>
          <w:between w:val="nil"/>
        </w:pBdr>
        <w:spacing w:after="0" w:line="24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El 13 de julio de 2018,</w:t>
      </w:r>
      <w:r w:rsidR="00175B6F">
        <w:rPr>
          <w:rFonts w:ascii="Arial" w:hAnsi="Arial" w:cs="Arial"/>
          <w:color w:val="000000" w:themeColor="text1"/>
          <w:shd w:val="clear" w:color="auto" w:fill="FFFFFF"/>
        </w:rPr>
        <w:t xml:space="preserve"> mediante el referido acuerdo,</w:t>
      </w:r>
      <w:r>
        <w:rPr>
          <w:rFonts w:ascii="Arial" w:hAnsi="Arial" w:cs="Arial"/>
          <w:color w:val="000000" w:themeColor="text1"/>
          <w:shd w:val="clear" w:color="auto" w:fill="FFFFFF"/>
        </w:rPr>
        <w:t xml:space="preserve"> la Procuraduría General de Justicia de la Ciudad de México emitió el </w:t>
      </w:r>
      <w:r w:rsidR="00175B6F">
        <w:rPr>
          <w:rFonts w:ascii="Arial" w:hAnsi="Arial" w:cs="Arial"/>
          <w:color w:val="000000" w:themeColor="text1"/>
          <w:shd w:val="clear" w:color="auto" w:fill="FFFFFF"/>
        </w:rPr>
        <w:t xml:space="preserve">“Protocolo de actuación para el </w:t>
      </w:r>
      <w:r w:rsidR="003C58CE" w:rsidRPr="00B57D35">
        <w:rPr>
          <w:rFonts w:ascii="Arial" w:hAnsi="Arial" w:cs="Arial"/>
          <w:color w:val="000000" w:themeColor="text1"/>
          <w:shd w:val="clear" w:color="auto" w:fill="FFFFFF"/>
        </w:rPr>
        <w:t>personal ministerial, policial, pericial y demás operadores</w:t>
      </w:r>
      <w:r w:rsidR="00175B6F">
        <w:rPr>
          <w:rFonts w:ascii="Arial" w:hAnsi="Arial" w:cs="Arial"/>
          <w:color w:val="000000" w:themeColor="text1"/>
          <w:shd w:val="clear" w:color="auto" w:fill="FFFFFF"/>
        </w:rPr>
        <w:t xml:space="preserve"> en materia </w:t>
      </w:r>
      <w:r w:rsidR="003C58CE" w:rsidRPr="00B57D35">
        <w:rPr>
          <w:rFonts w:ascii="Arial" w:hAnsi="Arial" w:cs="Arial"/>
          <w:color w:val="000000" w:themeColor="text1"/>
          <w:shd w:val="clear" w:color="auto" w:fill="FFFFFF"/>
        </w:rPr>
        <w:t xml:space="preserve">de procuración de justicia, en los casos en los que intervengan personas con discapacidad, </w:t>
      </w:r>
      <w:r w:rsidR="00175B6F">
        <w:rPr>
          <w:rFonts w:ascii="Arial" w:hAnsi="Arial" w:cs="Arial"/>
          <w:color w:val="000000" w:themeColor="text1"/>
          <w:shd w:val="clear" w:color="auto" w:fill="FFFFFF"/>
        </w:rPr>
        <w:t>durante el</w:t>
      </w:r>
      <w:r w:rsidR="003C58CE" w:rsidRPr="00B57D35">
        <w:rPr>
          <w:rFonts w:ascii="Arial" w:hAnsi="Arial" w:cs="Arial"/>
          <w:color w:val="000000" w:themeColor="text1"/>
          <w:shd w:val="clear" w:color="auto" w:fill="FFFFFF"/>
        </w:rPr>
        <w:t xml:space="preserve"> procedimiento penal</w:t>
      </w:r>
      <w:r w:rsidR="00175B6F">
        <w:rPr>
          <w:rFonts w:ascii="Arial" w:hAnsi="Arial" w:cs="Arial"/>
          <w:color w:val="000000" w:themeColor="text1"/>
          <w:shd w:val="clear" w:color="auto" w:fill="FFFFFF"/>
        </w:rPr>
        <w:t>”</w:t>
      </w:r>
      <w:r w:rsidR="00A77B4D">
        <w:rPr>
          <w:rFonts w:ascii="Arial" w:hAnsi="Arial" w:cs="Arial"/>
          <w:color w:val="000000" w:themeColor="text1"/>
          <w:shd w:val="clear" w:color="auto" w:fill="FFFFFF"/>
        </w:rPr>
        <w:t>, cuyos objetivos específicos son: a) promover y garantizar una atención preferencial; b) propiciar un trato igualitario, digno y no discriminatorio; c) garantizar el derecho de acceso a la procuración de justicia; d)</w:t>
      </w:r>
      <w:r w:rsidR="008E04C3">
        <w:rPr>
          <w:rFonts w:ascii="Arial" w:hAnsi="Arial" w:cs="Arial"/>
          <w:color w:val="000000" w:themeColor="text1"/>
          <w:shd w:val="clear" w:color="auto" w:fill="FFFFFF"/>
        </w:rPr>
        <w:t xml:space="preserve"> establecer mecanismos de inclusión; e) sensibilizar a las personas servidoras públicas de la Procuraduría, en materia de discapacidad</w:t>
      </w:r>
      <w:r w:rsidR="003C58CE" w:rsidRPr="00B57D35">
        <w:rPr>
          <w:rFonts w:ascii="Arial" w:hAnsi="Arial" w:cs="Arial"/>
          <w:color w:val="000000" w:themeColor="text1"/>
          <w:shd w:val="clear" w:color="auto" w:fill="FFFFFF"/>
        </w:rPr>
        <w:t>.</w:t>
      </w:r>
    </w:p>
    <w:p w14:paraId="79A47E51" w14:textId="77777777" w:rsidR="008E04C3" w:rsidRDefault="008E04C3" w:rsidP="00B57D35">
      <w:pPr>
        <w:pBdr>
          <w:top w:val="nil"/>
          <w:left w:val="nil"/>
          <w:bottom w:val="nil"/>
          <w:right w:val="nil"/>
          <w:between w:val="nil"/>
        </w:pBdr>
        <w:spacing w:after="0" w:line="240" w:lineRule="auto"/>
        <w:jc w:val="both"/>
        <w:rPr>
          <w:rFonts w:ascii="Arial" w:hAnsi="Arial" w:cs="Arial"/>
          <w:color w:val="000000" w:themeColor="text1"/>
          <w:shd w:val="clear" w:color="auto" w:fill="FFFFFF"/>
        </w:rPr>
      </w:pPr>
    </w:p>
    <w:p w14:paraId="7B65ECAC" w14:textId="7C509418" w:rsidR="008639E7" w:rsidRPr="00C766FC" w:rsidRDefault="00083C6B" w:rsidP="00B57D35">
      <w:pPr>
        <w:pBdr>
          <w:top w:val="nil"/>
          <w:left w:val="nil"/>
          <w:bottom w:val="nil"/>
          <w:right w:val="nil"/>
          <w:between w:val="nil"/>
        </w:pBdr>
        <w:spacing w:after="0" w:line="240" w:lineRule="auto"/>
        <w:jc w:val="both"/>
        <w:rPr>
          <w:rFonts w:ascii="Arial" w:hAnsi="Arial" w:cs="Arial"/>
          <w:color w:val="000000" w:themeColor="text1"/>
          <w:shd w:val="clear" w:color="auto" w:fill="FFFFFF"/>
        </w:rPr>
      </w:pPr>
      <w:r w:rsidRPr="00C766FC">
        <w:rPr>
          <w:rFonts w:ascii="Arial" w:hAnsi="Arial" w:cs="Arial"/>
          <w:color w:val="000000" w:themeColor="text1"/>
          <w:shd w:val="clear" w:color="auto" w:fill="FFFFFF"/>
        </w:rPr>
        <w:t xml:space="preserve">Se observa que el protocolo </w:t>
      </w:r>
      <w:r w:rsidR="00D86645" w:rsidRPr="00C766FC">
        <w:rPr>
          <w:rFonts w:ascii="Arial" w:hAnsi="Arial" w:cs="Arial"/>
          <w:color w:val="000000" w:themeColor="text1"/>
          <w:shd w:val="clear" w:color="auto" w:fill="FFFFFF"/>
        </w:rPr>
        <w:t xml:space="preserve">señala como </w:t>
      </w:r>
      <w:r w:rsidRPr="00C766FC">
        <w:rPr>
          <w:rFonts w:ascii="Arial" w:hAnsi="Arial" w:cs="Arial"/>
          <w:color w:val="000000" w:themeColor="text1"/>
          <w:shd w:val="clear" w:color="auto" w:fill="FFFFFF"/>
        </w:rPr>
        <w:t xml:space="preserve">principios de </w:t>
      </w:r>
      <w:r w:rsidR="00D86645" w:rsidRPr="00C766FC">
        <w:rPr>
          <w:rFonts w:ascii="Arial" w:hAnsi="Arial" w:cs="Arial"/>
          <w:color w:val="000000" w:themeColor="text1"/>
          <w:shd w:val="clear" w:color="auto" w:fill="FFFFFF"/>
        </w:rPr>
        <w:t xml:space="preserve">observancia obligatoria los siguiente: </w:t>
      </w:r>
      <w:r w:rsidRPr="00C766FC">
        <w:rPr>
          <w:rFonts w:ascii="Arial" w:hAnsi="Arial" w:cs="Arial"/>
          <w:color w:val="000000" w:themeColor="text1"/>
          <w:shd w:val="clear" w:color="auto" w:fill="FFFFFF"/>
        </w:rPr>
        <w:t xml:space="preserve">accesibilidad, confidencialidad, igualdad, </w:t>
      </w:r>
      <w:r w:rsidR="00D86645" w:rsidRPr="00C766FC">
        <w:rPr>
          <w:rFonts w:ascii="Arial" w:hAnsi="Arial" w:cs="Arial"/>
          <w:color w:val="000000" w:themeColor="text1"/>
          <w:shd w:val="clear" w:color="auto" w:fill="FFFFFF"/>
        </w:rPr>
        <w:t>no discriminación, participación e inclusión plena y efectiva, perspectiva de género</w:t>
      </w:r>
      <w:r w:rsidR="00A77B4D" w:rsidRPr="00C766FC">
        <w:rPr>
          <w:rFonts w:ascii="Arial" w:hAnsi="Arial" w:cs="Arial"/>
          <w:color w:val="000000" w:themeColor="text1"/>
          <w:shd w:val="clear" w:color="auto" w:fill="FFFFFF"/>
        </w:rPr>
        <w:t xml:space="preserve">, dignidad, autonomía, independencia, entre otros. </w:t>
      </w:r>
      <w:r w:rsidR="003C494D" w:rsidRPr="00C766FC">
        <w:rPr>
          <w:rFonts w:ascii="Arial" w:hAnsi="Arial" w:cs="Arial"/>
          <w:color w:val="000000" w:themeColor="text1"/>
          <w:shd w:val="clear" w:color="auto" w:fill="FFFFFF"/>
        </w:rPr>
        <w:t>Además, prevé diversas medidas</w:t>
      </w:r>
      <w:r w:rsidR="008639E7" w:rsidRPr="00C766FC">
        <w:rPr>
          <w:rFonts w:ascii="Arial" w:hAnsi="Arial" w:cs="Arial"/>
          <w:color w:val="000000" w:themeColor="text1"/>
          <w:shd w:val="clear" w:color="auto" w:fill="FFFFFF"/>
        </w:rPr>
        <w:t xml:space="preserve"> respecto de personas con discapacidad en calidad de víctimas, testigos e indiciadas, por ejemplo, que </w:t>
      </w:r>
      <w:r w:rsidR="003C494D" w:rsidRPr="00C766FC">
        <w:rPr>
          <w:rFonts w:ascii="Arial" w:hAnsi="Arial" w:cs="Arial"/>
          <w:color w:val="000000" w:themeColor="text1"/>
          <w:shd w:val="clear" w:color="auto" w:fill="FFFFFF"/>
        </w:rPr>
        <w:t xml:space="preserve">“las personas servidoras públicas </w:t>
      </w:r>
      <w:r w:rsidR="003C494D" w:rsidRPr="00C766FC">
        <w:rPr>
          <w:rFonts w:ascii="Arial" w:hAnsi="Arial" w:cs="Arial"/>
        </w:rPr>
        <w:t>a quienes les corresponda brindar atención inicial, deberán identificar, de ser necesario, la forma de comunicación idónea, ya sea a través de traductor o intérprete, Sistema de Escritura Braille, formatos digitales, Lenguaje de Señas Mexicanas, entre otras, tomando en consideración el tipo o tipos de discapacidad que presente la persona usuaria, con la finalidad de que el intercambio de información sea fluido, sencillo y comprensible.”</w:t>
      </w:r>
      <w:r w:rsidR="008639E7" w:rsidRPr="00C766FC">
        <w:rPr>
          <w:rFonts w:ascii="Arial" w:hAnsi="Arial" w:cs="Arial"/>
          <w:color w:val="000000" w:themeColor="text1"/>
          <w:shd w:val="clear" w:color="auto" w:fill="FFFFFF"/>
        </w:rPr>
        <w:t xml:space="preserve"> A su vez, señala que las personas que brinden asesoría jurídica pública deberán “</w:t>
      </w:r>
      <w:r w:rsidR="008639E7" w:rsidRPr="00C766FC">
        <w:rPr>
          <w:rFonts w:ascii="Arial" w:hAnsi="Arial" w:cs="Arial"/>
        </w:rPr>
        <w:t xml:space="preserve">Solicitar al Ministerio Público, cuando así lo requiera la víctima, las acciones necesarias para brindarle la asistencia pertinente, atendiendo al tipo o tipos de discapacidad que presente”. </w:t>
      </w:r>
    </w:p>
    <w:p w14:paraId="7A3A02E1" w14:textId="77777777" w:rsidR="008F64CB" w:rsidRPr="00B57D35" w:rsidRDefault="008F64CB" w:rsidP="00B57D35">
      <w:pPr>
        <w:pBdr>
          <w:top w:val="nil"/>
          <w:left w:val="nil"/>
          <w:bottom w:val="nil"/>
          <w:right w:val="nil"/>
          <w:between w:val="nil"/>
        </w:pBdr>
        <w:spacing w:after="0" w:line="240" w:lineRule="auto"/>
        <w:ind w:left="360"/>
        <w:jc w:val="both"/>
        <w:rPr>
          <w:rFonts w:ascii="Arial" w:hAnsi="Arial" w:cs="Arial"/>
          <w:color w:val="000000" w:themeColor="text1"/>
          <w:shd w:val="clear" w:color="auto" w:fill="FFFFFF"/>
        </w:rPr>
      </w:pPr>
    </w:p>
    <w:p w14:paraId="1E8D7D1B" w14:textId="33F85BD2" w:rsidR="008F64CB" w:rsidRDefault="008F64CB" w:rsidP="00EF01BD">
      <w:pPr>
        <w:pStyle w:val="Prrafodelista"/>
        <w:numPr>
          <w:ilvl w:val="0"/>
          <w:numId w:val="2"/>
        </w:numPr>
        <w:spacing w:after="0" w:line="240" w:lineRule="auto"/>
        <w:contextualSpacing w:val="0"/>
        <w:jc w:val="both"/>
        <w:rPr>
          <w:rFonts w:ascii="Arial" w:hAnsi="Arial" w:cs="Arial"/>
          <w:i/>
        </w:rPr>
      </w:pPr>
      <w:r w:rsidRPr="00AB560B">
        <w:rPr>
          <w:rFonts w:ascii="Arial" w:hAnsi="Arial" w:cs="Arial"/>
          <w:i/>
        </w:rPr>
        <w:lastRenderedPageBreak/>
        <w:t xml:space="preserve">Circular </w:t>
      </w:r>
      <w:r w:rsidR="000939FA">
        <w:rPr>
          <w:rFonts w:ascii="Arial" w:hAnsi="Arial" w:cs="Arial"/>
          <w:i/>
        </w:rPr>
        <w:t xml:space="preserve">CJCDMX 01/2017 </w:t>
      </w:r>
      <w:r w:rsidRPr="00AB560B">
        <w:rPr>
          <w:rFonts w:ascii="Arial" w:hAnsi="Arial" w:cs="Arial"/>
          <w:i/>
        </w:rPr>
        <w:t>para realizar las adecuaciones necesarias al aten</w:t>
      </w:r>
      <w:r w:rsidR="00AB560B">
        <w:rPr>
          <w:rFonts w:ascii="Arial" w:hAnsi="Arial" w:cs="Arial"/>
          <w:i/>
        </w:rPr>
        <w:t>der a personas con discapacidad</w:t>
      </w:r>
      <w:r w:rsidRPr="00AB560B">
        <w:rPr>
          <w:rStyle w:val="Refdenotaalpie"/>
          <w:rFonts w:ascii="Arial" w:hAnsi="Arial" w:cs="Arial"/>
          <w:i/>
        </w:rPr>
        <w:footnoteReference w:id="4"/>
      </w:r>
    </w:p>
    <w:p w14:paraId="4690A978" w14:textId="77777777" w:rsidR="00AB560B" w:rsidRPr="00AB560B" w:rsidRDefault="00AB560B" w:rsidP="00AB560B">
      <w:pPr>
        <w:spacing w:after="0" w:line="240" w:lineRule="auto"/>
        <w:ind w:left="360"/>
        <w:jc w:val="both"/>
        <w:rPr>
          <w:rFonts w:ascii="Arial" w:hAnsi="Arial" w:cs="Arial"/>
          <w:i/>
        </w:rPr>
      </w:pPr>
    </w:p>
    <w:p w14:paraId="350548F4" w14:textId="598B405E" w:rsidR="008F64CB" w:rsidRPr="00B57D35" w:rsidRDefault="000939FA" w:rsidP="00D5240C">
      <w:pPr>
        <w:spacing w:after="0" w:line="240" w:lineRule="auto"/>
        <w:jc w:val="both"/>
        <w:rPr>
          <w:rFonts w:ascii="Arial" w:hAnsi="Arial" w:cs="Arial"/>
          <w:b/>
        </w:rPr>
      </w:pPr>
      <w:r>
        <w:rPr>
          <w:rFonts w:ascii="Arial" w:hAnsi="Arial" w:cs="Arial"/>
        </w:rPr>
        <w:t xml:space="preserve">El 9 de enero de 2017, el Pleno del Consejo de la Judicatura de la Ciudad de México emitió la circular, dirigida </w:t>
      </w:r>
      <w:r w:rsidR="00D5240C">
        <w:rPr>
          <w:rFonts w:ascii="Arial" w:hAnsi="Arial" w:cs="Arial"/>
        </w:rPr>
        <w:t xml:space="preserve">a los diversos órganos jurisdiccionales del Tribunal Superior de Justicia de la Ciudad de México, en la que especifica las </w:t>
      </w:r>
      <w:r w:rsidR="008F64CB" w:rsidRPr="00B57D35">
        <w:rPr>
          <w:rFonts w:ascii="Arial" w:hAnsi="Arial" w:cs="Arial"/>
        </w:rPr>
        <w:t xml:space="preserve">líneas a considerar </w:t>
      </w:r>
      <w:r w:rsidR="00D5240C">
        <w:rPr>
          <w:rFonts w:ascii="Arial" w:hAnsi="Arial" w:cs="Arial"/>
        </w:rPr>
        <w:t xml:space="preserve">en los casos en los que se </w:t>
      </w:r>
      <w:r w:rsidR="008F64CB" w:rsidRPr="00B57D35">
        <w:rPr>
          <w:rFonts w:ascii="Arial" w:hAnsi="Arial" w:cs="Arial"/>
        </w:rPr>
        <w:t>encuentren involucradas personas con discapacidad:</w:t>
      </w:r>
    </w:p>
    <w:p w14:paraId="26CC91CF" w14:textId="6F916E11" w:rsidR="008F64CB" w:rsidRPr="00B57D35" w:rsidRDefault="00D5240C" w:rsidP="00EF01BD">
      <w:pPr>
        <w:pStyle w:val="Prrafodelista"/>
        <w:numPr>
          <w:ilvl w:val="0"/>
          <w:numId w:val="6"/>
        </w:numPr>
        <w:spacing w:after="0" w:line="240" w:lineRule="auto"/>
        <w:contextualSpacing w:val="0"/>
        <w:jc w:val="both"/>
        <w:rPr>
          <w:rFonts w:ascii="Arial" w:hAnsi="Arial" w:cs="Arial"/>
        </w:rPr>
      </w:pPr>
      <w:r>
        <w:rPr>
          <w:rFonts w:ascii="Arial" w:hAnsi="Arial" w:cs="Arial"/>
        </w:rPr>
        <w:t>“</w:t>
      </w:r>
      <w:r w:rsidR="008F64CB" w:rsidRPr="00B57D35">
        <w:rPr>
          <w:rFonts w:ascii="Arial" w:hAnsi="Arial" w:cs="Arial"/>
        </w:rPr>
        <w:t>Observar el principio de dignidad de la persona, en todas las etapas del proceso en los que intervenga una persona con discapacidad, sin importar la materia del mismo y el carácter con que participen cualquier acto judicial o resolución.</w:t>
      </w:r>
    </w:p>
    <w:p w14:paraId="11026B86" w14:textId="362BD8AB" w:rsidR="008F64CB" w:rsidRPr="00B57D35" w:rsidRDefault="008F64CB" w:rsidP="00EF01BD">
      <w:pPr>
        <w:pStyle w:val="Prrafodelista"/>
        <w:numPr>
          <w:ilvl w:val="0"/>
          <w:numId w:val="6"/>
        </w:numPr>
        <w:spacing w:after="0" w:line="240" w:lineRule="auto"/>
        <w:contextualSpacing w:val="0"/>
        <w:jc w:val="both"/>
        <w:rPr>
          <w:rFonts w:ascii="Arial" w:hAnsi="Arial" w:cs="Arial"/>
        </w:rPr>
      </w:pPr>
      <w:r w:rsidRPr="00B57D35">
        <w:rPr>
          <w:rFonts w:ascii="Arial" w:hAnsi="Arial" w:cs="Arial"/>
        </w:rPr>
        <w:t xml:space="preserve"> Que la fundamen</w:t>
      </w:r>
      <w:r w:rsidR="00D5240C">
        <w:rPr>
          <w:rFonts w:ascii="Arial" w:hAnsi="Arial" w:cs="Arial"/>
        </w:rPr>
        <w:t>tación de las resoluciones en la</w:t>
      </w:r>
      <w:r w:rsidRPr="00B57D35">
        <w:rPr>
          <w:rFonts w:ascii="Arial" w:hAnsi="Arial" w:cs="Arial"/>
        </w:rPr>
        <w:t>s que las personas con discapacidad sean parte, se base en una visión de la discapacidad lib</w:t>
      </w:r>
      <w:r w:rsidR="00D5240C">
        <w:rPr>
          <w:rFonts w:ascii="Arial" w:hAnsi="Arial" w:cs="Arial"/>
        </w:rPr>
        <w:t xml:space="preserve">re de prejuicios y estereotipos, </w:t>
      </w:r>
      <w:r w:rsidRPr="00B57D35">
        <w:rPr>
          <w:rFonts w:ascii="Arial" w:hAnsi="Arial" w:cs="Arial"/>
        </w:rPr>
        <w:t>proteccionista o dependencia, y se les asuma como sujetos plenos de derechos, lo cual favorecer</w:t>
      </w:r>
      <w:r w:rsidR="00D5240C">
        <w:rPr>
          <w:rFonts w:ascii="Arial" w:hAnsi="Arial" w:cs="Arial"/>
        </w:rPr>
        <w:t>á</w:t>
      </w:r>
      <w:r w:rsidRPr="00B57D35">
        <w:rPr>
          <w:rFonts w:ascii="Arial" w:hAnsi="Arial" w:cs="Arial"/>
        </w:rPr>
        <w:t xml:space="preserve"> la inclusión y participación social plena, de igual forma se redacten en un lenguaje inclusivo y respetuoso de los derechos humanos de las personas con discapacidad. </w:t>
      </w:r>
    </w:p>
    <w:p w14:paraId="24E3A56F" w14:textId="77777777" w:rsidR="008F64CB" w:rsidRPr="00B57D35" w:rsidRDefault="008F64CB" w:rsidP="00EF01BD">
      <w:pPr>
        <w:pStyle w:val="Prrafodelista"/>
        <w:numPr>
          <w:ilvl w:val="0"/>
          <w:numId w:val="6"/>
        </w:numPr>
        <w:spacing w:after="0" w:line="240" w:lineRule="auto"/>
        <w:contextualSpacing w:val="0"/>
        <w:jc w:val="both"/>
        <w:rPr>
          <w:rFonts w:ascii="Arial" w:hAnsi="Arial" w:cs="Arial"/>
        </w:rPr>
      </w:pPr>
      <w:r w:rsidRPr="00B57D35">
        <w:rPr>
          <w:rFonts w:ascii="Arial" w:hAnsi="Arial" w:cs="Arial"/>
        </w:rPr>
        <w:t xml:space="preserve">Adoptar, en los casos que así se requiera, las medidas necesarias o la realización de ajustes razonables, para un efectivo respeto y ejercicio de los derechos de las personas con discapacidad, a fin de solventar las barreras del entorno, que dificultan el eje de los derechos. </w:t>
      </w:r>
    </w:p>
    <w:p w14:paraId="4C4E5E2D" w14:textId="1E6E462E" w:rsidR="008F64CB" w:rsidRDefault="008F64CB" w:rsidP="00EF01BD">
      <w:pPr>
        <w:pStyle w:val="Prrafodelista"/>
        <w:numPr>
          <w:ilvl w:val="0"/>
          <w:numId w:val="6"/>
        </w:numPr>
        <w:spacing w:after="0" w:line="240" w:lineRule="auto"/>
        <w:contextualSpacing w:val="0"/>
        <w:jc w:val="both"/>
        <w:rPr>
          <w:rFonts w:ascii="Arial" w:hAnsi="Arial" w:cs="Arial"/>
        </w:rPr>
      </w:pPr>
      <w:r w:rsidRPr="00B57D35">
        <w:rPr>
          <w:rFonts w:ascii="Arial" w:hAnsi="Arial" w:cs="Arial"/>
        </w:rPr>
        <w:t>Se estima conveniente que impartidores de justicia usen un lenguaje no ofensivo y no discriminatorio para referirse hacia las personas con discapacidad.</w:t>
      </w:r>
    </w:p>
    <w:p w14:paraId="53C52EE6" w14:textId="77777777" w:rsidR="00880685" w:rsidRDefault="00880685" w:rsidP="00AE5949">
      <w:pPr>
        <w:spacing w:after="0" w:line="240" w:lineRule="auto"/>
        <w:jc w:val="both"/>
        <w:rPr>
          <w:rFonts w:ascii="Arial" w:hAnsi="Arial" w:cs="Arial"/>
        </w:rPr>
      </w:pPr>
    </w:p>
    <w:p w14:paraId="07872729" w14:textId="481E76ED" w:rsidR="00AE5949" w:rsidRDefault="00AE5949" w:rsidP="00AE5949">
      <w:pPr>
        <w:spacing w:after="0" w:line="240" w:lineRule="auto"/>
        <w:jc w:val="both"/>
        <w:rPr>
          <w:rFonts w:ascii="Arial" w:hAnsi="Arial" w:cs="Arial"/>
        </w:rPr>
      </w:pPr>
      <w:r>
        <w:rPr>
          <w:rFonts w:ascii="Arial" w:hAnsi="Arial" w:cs="Arial"/>
        </w:rPr>
        <w:t>A su vez, se sugirió la consulta y referencia permanente a los Protocolos de Actuación para quienes imparten justicia, publicados por la SCJN.</w:t>
      </w:r>
    </w:p>
    <w:p w14:paraId="41BAF6C3" w14:textId="77777777" w:rsidR="00AE5949" w:rsidRPr="00AE5949" w:rsidRDefault="00AE5949" w:rsidP="00AE5949">
      <w:pPr>
        <w:spacing w:after="0" w:line="240" w:lineRule="auto"/>
        <w:jc w:val="both"/>
        <w:rPr>
          <w:rFonts w:ascii="Arial" w:hAnsi="Arial" w:cs="Arial"/>
        </w:rPr>
      </w:pPr>
    </w:p>
    <w:p w14:paraId="34910613" w14:textId="6D26E208" w:rsidR="00512F4C" w:rsidRDefault="00C94916" w:rsidP="00EF01BD">
      <w:pPr>
        <w:pStyle w:val="NormalWeb"/>
        <w:numPr>
          <w:ilvl w:val="0"/>
          <w:numId w:val="2"/>
        </w:numPr>
        <w:shd w:val="clear" w:color="auto" w:fill="FFFFFF"/>
        <w:spacing w:before="0" w:beforeAutospacing="0" w:after="0" w:afterAutospacing="0"/>
        <w:jc w:val="both"/>
        <w:rPr>
          <w:rFonts w:ascii="Arial" w:hAnsi="Arial" w:cs="Arial"/>
          <w:i/>
          <w:sz w:val="22"/>
          <w:szCs w:val="22"/>
        </w:rPr>
      </w:pPr>
      <w:r w:rsidRPr="00512F4C">
        <w:rPr>
          <w:rFonts w:ascii="Arial" w:hAnsi="Arial" w:cs="Arial"/>
          <w:i/>
          <w:sz w:val="22"/>
          <w:szCs w:val="22"/>
        </w:rPr>
        <w:t xml:space="preserve">Acuerdo por el que se establece el Decálogo de Compromisos Estratégicos en la CDMX por una Capital Social Inclusiva para las </w:t>
      </w:r>
      <w:r w:rsidR="00512F4C">
        <w:rPr>
          <w:rFonts w:ascii="Arial" w:hAnsi="Arial" w:cs="Arial"/>
          <w:i/>
          <w:sz w:val="22"/>
          <w:szCs w:val="22"/>
        </w:rPr>
        <w:t>Personas con Discapacidad</w:t>
      </w:r>
      <w:r w:rsidRPr="00512F4C">
        <w:rPr>
          <w:rStyle w:val="Refdenotaalpie"/>
          <w:rFonts w:ascii="Arial" w:hAnsi="Arial" w:cs="Arial"/>
          <w:i/>
          <w:sz w:val="22"/>
          <w:szCs w:val="22"/>
        </w:rPr>
        <w:footnoteReference w:id="5"/>
      </w:r>
    </w:p>
    <w:p w14:paraId="20D179ED" w14:textId="77777777" w:rsidR="00512F4C" w:rsidRDefault="00512F4C" w:rsidP="00512F4C">
      <w:pPr>
        <w:pStyle w:val="NormalWeb"/>
        <w:shd w:val="clear" w:color="auto" w:fill="FFFFFF"/>
        <w:spacing w:before="0" w:beforeAutospacing="0" w:after="0" w:afterAutospacing="0"/>
        <w:jc w:val="both"/>
        <w:rPr>
          <w:rFonts w:ascii="Arial" w:hAnsi="Arial" w:cs="Arial"/>
          <w:sz w:val="22"/>
          <w:szCs w:val="22"/>
        </w:rPr>
      </w:pPr>
    </w:p>
    <w:p w14:paraId="07BA48EB" w14:textId="69297BA4" w:rsidR="00512F4C" w:rsidRPr="00512F4C" w:rsidRDefault="00512F4C" w:rsidP="00512F4C">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El 1 de diciembre de 2015, el entonces Jefe de Gobierno de la Ciudad de México emitió el referido acuerdo, por medio del cual instruyó a las Dependencias, Órganos Desconcentrados y entidades de la Administración Pública del entonces Distrito Federal, a dar estricto cumplimiento, en el ámbito de sus respectivas competencias, a 10 compromisos estratégicos por una Capital Social Inclusiva para personas con discapacidad, que</w:t>
      </w:r>
      <w:r w:rsidR="00AC27CD">
        <w:rPr>
          <w:rFonts w:ascii="Arial" w:hAnsi="Arial" w:cs="Arial"/>
          <w:sz w:val="22"/>
          <w:szCs w:val="22"/>
        </w:rPr>
        <w:t xml:space="preserve"> enlista en el citado documento; entre estos: generar una cultura de trato digno, no discriminación y respeto a la diversidad; </w:t>
      </w:r>
      <w:r w:rsidR="00B118F8">
        <w:rPr>
          <w:rFonts w:ascii="Arial" w:hAnsi="Arial" w:cs="Arial"/>
          <w:sz w:val="22"/>
          <w:szCs w:val="22"/>
        </w:rPr>
        <w:t>impulsar la simplificación en el acceso a trámites, servicios, bienes y ayudas; asegurar el igual reconocimiento de las personas con discapacidad ante la Ley, reconociendo su personalidad y su capacidad jurídica en todos los aspectos para fortalecer su participación en la vida política y pública.</w:t>
      </w:r>
    </w:p>
    <w:p w14:paraId="621602BB" w14:textId="4F5AECB0" w:rsidR="006F08E0" w:rsidRPr="00B57D35" w:rsidRDefault="006F08E0" w:rsidP="00B57D35">
      <w:pPr>
        <w:spacing w:after="0" w:line="240" w:lineRule="auto"/>
        <w:jc w:val="both"/>
        <w:rPr>
          <w:rFonts w:ascii="Arial" w:hAnsi="Arial" w:cs="Arial"/>
        </w:rPr>
      </w:pPr>
    </w:p>
    <w:p w14:paraId="0173B679" w14:textId="2D2122EF" w:rsidR="006F08E0" w:rsidRPr="00F04FEB" w:rsidRDefault="006F08E0" w:rsidP="00EF01BD">
      <w:pPr>
        <w:pStyle w:val="Prrafodelista"/>
        <w:numPr>
          <w:ilvl w:val="0"/>
          <w:numId w:val="5"/>
        </w:numPr>
        <w:spacing w:after="0" w:line="240" w:lineRule="auto"/>
        <w:contextualSpacing w:val="0"/>
        <w:jc w:val="both"/>
        <w:outlineLvl w:val="1"/>
        <w:rPr>
          <w:rFonts w:ascii="Arial" w:eastAsia="Times New Roman" w:hAnsi="Arial" w:cs="Arial"/>
          <w:bCs/>
          <w:i/>
          <w:color w:val="333333"/>
          <w:lang w:eastAsia="es-MX"/>
        </w:rPr>
      </w:pPr>
      <w:r w:rsidRPr="00F04FEB">
        <w:rPr>
          <w:rFonts w:ascii="Arial" w:eastAsia="Times New Roman" w:hAnsi="Arial" w:cs="Arial"/>
          <w:bCs/>
          <w:i/>
          <w:color w:val="333333"/>
          <w:lang w:eastAsia="es-MX"/>
        </w:rPr>
        <w:t>Oficio Circular OC/001/2012</w:t>
      </w:r>
      <w:r w:rsidRPr="00F04FEB">
        <w:rPr>
          <w:rStyle w:val="Refdenotaalpie"/>
          <w:rFonts w:ascii="Arial" w:eastAsia="Times New Roman" w:hAnsi="Arial" w:cs="Arial"/>
          <w:bCs/>
          <w:i/>
          <w:color w:val="333333"/>
          <w:lang w:eastAsia="es-MX"/>
        </w:rPr>
        <w:footnoteReference w:id="6"/>
      </w:r>
    </w:p>
    <w:p w14:paraId="5094AFDB" w14:textId="77777777" w:rsidR="003A3004" w:rsidRDefault="003A3004" w:rsidP="00B57D35">
      <w:pPr>
        <w:spacing w:after="0" w:line="240" w:lineRule="auto"/>
        <w:jc w:val="both"/>
        <w:outlineLvl w:val="1"/>
        <w:rPr>
          <w:rFonts w:ascii="Arial" w:eastAsia="Times New Roman" w:hAnsi="Arial" w:cs="Arial"/>
          <w:bCs/>
          <w:color w:val="333333"/>
          <w:lang w:eastAsia="es-MX"/>
        </w:rPr>
      </w:pPr>
    </w:p>
    <w:p w14:paraId="4F2C0112" w14:textId="208CA975" w:rsidR="006F08E0" w:rsidRPr="00B57D35" w:rsidRDefault="003A3004" w:rsidP="00B57D35">
      <w:pPr>
        <w:spacing w:after="0" w:line="240" w:lineRule="auto"/>
        <w:jc w:val="both"/>
        <w:outlineLvl w:val="1"/>
        <w:rPr>
          <w:rFonts w:ascii="Arial" w:eastAsia="Times New Roman" w:hAnsi="Arial" w:cs="Arial"/>
          <w:bCs/>
          <w:color w:val="333333"/>
          <w:lang w:eastAsia="es-MX"/>
        </w:rPr>
      </w:pPr>
      <w:r>
        <w:rPr>
          <w:rFonts w:ascii="Arial" w:eastAsia="Times New Roman" w:hAnsi="Arial" w:cs="Arial"/>
          <w:bCs/>
          <w:color w:val="333333"/>
          <w:lang w:eastAsia="es-MX"/>
        </w:rPr>
        <w:t xml:space="preserve">El 22 de febrero de 2012, la Procuraduría General de Justicia del entonces Distrito Federal emitió el oficio circular por el que instruyó </w:t>
      </w:r>
      <w:r w:rsidR="006F08E0" w:rsidRPr="00B57D35">
        <w:rPr>
          <w:rFonts w:ascii="Arial" w:eastAsia="Times New Roman" w:hAnsi="Arial" w:cs="Arial"/>
          <w:bCs/>
          <w:color w:val="333333"/>
          <w:lang w:eastAsia="es-MX"/>
        </w:rPr>
        <w:t xml:space="preserve">al personal de esa Institución, para que en el desempeño de sus funciones </w:t>
      </w:r>
      <w:r>
        <w:rPr>
          <w:rFonts w:ascii="Arial" w:eastAsia="Times New Roman" w:hAnsi="Arial" w:cs="Arial"/>
          <w:bCs/>
          <w:color w:val="333333"/>
          <w:lang w:eastAsia="es-MX"/>
        </w:rPr>
        <w:t>utilicen la terminología “</w:t>
      </w:r>
      <w:r w:rsidR="006F08E0" w:rsidRPr="00B57D35">
        <w:rPr>
          <w:rFonts w:ascii="Arial" w:eastAsia="Times New Roman" w:hAnsi="Arial" w:cs="Arial"/>
          <w:bCs/>
          <w:color w:val="333333"/>
          <w:lang w:eastAsia="es-MX"/>
        </w:rPr>
        <w:t>Personas con Discapacidad</w:t>
      </w:r>
      <w:r>
        <w:rPr>
          <w:rFonts w:ascii="Arial" w:eastAsia="Times New Roman" w:hAnsi="Arial" w:cs="Arial"/>
          <w:bCs/>
          <w:color w:val="333333"/>
          <w:lang w:eastAsia="es-MX"/>
        </w:rPr>
        <w:t>”</w:t>
      </w:r>
      <w:r w:rsidR="006F08E0" w:rsidRPr="00B57D35">
        <w:rPr>
          <w:rFonts w:ascii="Arial" w:eastAsia="Times New Roman" w:hAnsi="Arial" w:cs="Arial"/>
          <w:bCs/>
          <w:color w:val="333333"/>
          <w:lang w:eastAsia="es-MX"/>
        </w:rPr>
        <w:t>.</w:t>
      </w:r>
    </w:p>
    <w:p w14:paraId="1DF61BC0" w14:textId="3DE7F6C8" w:rsidR="00CE68C3" w:rsidRPr="00B57D35" w:rsidRDefault="00CE68C3" w:rsidP="00B57D35">
      <w:pPr>
        <w:pBdr>
          <w:top w:val="nil"/>
          <w:left w:val="nil"/>
          <w:bottom w:val="nil"/>
          <w:right w:val="nil"/>
          <w:between w:val="nil"/>
        </w:pBdr>
        <w:spacing w:after="0" w:line="240" w:lineRule="auto"/>
        <w:jc w:val="both"/>
        <w:rPr>
          <w:rFonts w:ascii="Arial" w:hAnsi="Arial" w:cs="Arial"/>
          <w:b/>
          <w:color w:val="000000"/>
        </w:rPr>
      </w:pPr>
    </w:p>
    <w:p w14:paraId="09C4DD24" w14:textId="0FCEB0C8" w:rsidR="00CE68C3" w:rsidRPr="00A31DD8" w:rsidRDefault="00CE68C3" w:rsidP="000D259D">
      <w:pPr>
        <w:numPr>
          <w:ilvl w:val="0"/>
          <w:numId w:val="1"/>
        </w:numPr>
        <w:pBdr>
          <w:top w:val="nil"/>
          <w:left w:val="nil"/>
          <w:bottom w:val="nil"/>
          <w:right w:val="nil"/>
          <w:between w:val="nil"/>
        </w:pBdr>
        <w:spacing w:after="0" w:line="240" w:lineRule="auto"/>
        <w:ind w:left="567" w:hanging="567"/>
        <w:jc w:val="both"/>
        <w:rPr>
          <w:rFonts w:ascii="Arial" w:hAnsi="Arial" w:cs="Arial"/>
          <w:i/>
          <w:color w:val="000000"/>
          <w:u w:val="single"/>
        </w:rPr>
      </w:pPr>
      <w:r w:rsidRPr="00A31DD8">
        <w:rPr>
          <w:rFonts w:ascii="Arial" w:eastAsia="Times New Roman" w:hAnsi="Arial" w:cs="Arial"/>
          <w:i/>
          <w:color w:val="000000"/>
          <w:u w:val="single"/>
        </w:rPr>
        <w:t xml:space="preserve">Sírvanse proporcionar información sobre buenas prácticas existentes en su país, incluyendo estrategias y guías para facilitar la participación directa o indirecta de las personas con discapacidad en los procedimientos judiciales y otros procedimientos legales (por ejemplo, </w:t>
      </w:r>
      <w:r w:rsidRPr="00A31DD8">
        <w:rPr>
          <w:rFonts w:ascii="Arial" w:eastAsia="Times New Roman" w:hAnsi="Arial" w:cs="Arial"/>
          <w:i/>
          <w:color w:val="000000"/>
          <w:u w:val="single"/>
        </w:rPr>
        <w:lastRenderedPageBreak/>
        <w:t>como partes interesadas, testigos, jurado, jueces, abogados, peritos), incluyendo las áreas de</w:t>
      </w:r>
      <w:r w:rsidR="00090196" w:rsidRPr="00A31DD8">
        <w:rPr>
          <w:rFonts w:ascii="Arial" w:eastAsia="Times New Roman" w:hAnsi="Arial" w:cs="Arial"/>
          <w:i/>
          <w:color w:val="000000"/>
          <w:u w:val="single"/>
        </w:rPr>
        <w:t>:</w:t>
      </w:r>
      <w:r w:rsidR="000D259D" w:rsidRPr="00A31DD8">
        <w:rPr>
          <w:rFonts w:ascii="Arial" w:hAnsi="Arial" w:cs="Arial"/>
          <w:i/>
          <w:color w:val="000000"/>
          <w:u w:val="single"/>
        </w:rPr>
        <w:t xml:space="preserve"> </w:t>
      </w:r>
      <w:r w:rsidRPr="00A31DD8">
        <w:rPr>
          <w:rFonts w:ascii="Arial" w:eastAsia="Times New Roman" w:hAnsi="Arial" w:cs="Arial"/>
          <w:i/>
          <w:color w:val="000000"/>
          <w:u w:val="single"/>
        </w:rPr>
        <w:t>Reconocimiento del der</w:t>
      </w:r>
      <w:r w:rsidR="000D259D" w:rsidRPr="00A31DD8">
        <w:rPr>
          <w:rFonts w:ascii="Arial" w:eastAsia="Times New Roman" w:hAnsi="Arial" w:cs="Arial"/>
          <w:i/>
          <w:color w:val="000000"/>
          <w:u w:val="single"/>
        </w:rPr>
        <w:t xml:space="preserve">echo a la legitimación procesal; </w:t>
      </w:r>
      <w:r w:rsidRPr="00A31DD8">
        <w:rPr>
          <w:rFonts w:ascii="Arial" w:eastAsia="Times New Roman" w:hAnsi="Arial" w:cs="Arial"/>
          <w:i/>
          <w:color w:val="000000"/>
          <w:u w:val="single"/>
        </w:rPr>
        <w:t>Accesibilidad y acceso a la información;</w:t>
      </w:r>
      <w:r w:rsidR="000D259D" w:rsidRPr="00A31DD8">
        <w:rPr>
          <w:rFonts w:ascii="Arial" w:hAnsi="Arial" w:cs="Arial"/>
          <w:i/>
          <w:color w:val="000000"/>
          <w:u w:val="single"/>
        </w:rPr>
        <w:t xml:space="preserve"> </w:t>
      </w:r>
      <w:r w:rsidRPr="00A31DD8">
        <w:rPr>
          <w:rFonts w:ascii="Arial" w:eastAsia="Times New Roman" w:hAnsi="Arial" w:cs="Arial"/>
          <w:i/>
          <w:color w:val="000000"/>
          <w:u w:val="single"/>
        </w:rPr>
        <w:t>Ajustes de procedimiento, ajustes adecuados al género y a la edad; y</w:t>
      </w:r>
      <w:r w:rsidR="000D259D" w:rsidRPr="00A31DD8">
        <w:rPr>
          <w:rFonts w:ascii="Arial" w:hAnsi="Arial" w:cs="Arial"/>
          <w:i/>
          <w:color w:val="000000"/>
          <w:u w:val="single"/>
        </w:rPr>
        <w:t xml:space="preserve"> </w:t>
      </w:r>
      <w:r w:rsidRPr="00A31DD8">
        <w:rPr>
          <w:rFonts w:ascii="Arial" w:eastAsia="Times New Roman" w:hAnsi="Arial" w:cs="Arial"/>
          <w:i/>
          <w:color w:val="000000"/>
          <w:u w:val="single"/>
        </w:rPr>
        <w:t>Prestación de asistencia jurídica.</w:t>
      </w:r>
    </w:p>
    <w:p w14:paraId="60645ABC" w14:textId="77777777" w:rsidR="00C6392E" w:rsidRPr="00B57D35" w:rsidRDefault="00C6392E" w:rsidP="00B57D35">
      <w:pPr>
        <w:pBdr>
          <w:top w:val="nil"/>
          <w:left w:val="nil"/>
          <w:bottom w:val="nil"/>
          <w:right w:val="nil"/>
          <w:between w:val="nil"/>
        </w:pBdr>
        <w:spacing w:after="0" w:line="240" w:lineRule="auto"/>
        <w:jc w:val="both"/>
        <w:rPr>
          <w:rFonts w:ascii="Arial" w:hAnsi="Arial" w:cs="Arial"/>
          <w:b/>
          <w:color w:val="000000"/>
        </w:rPr>
      </w:pPr>
    </w:p>
    <w:p w14:paraId="04F9C208" w14:textId="2CBBA3C3" w:rsidR="00C6392E" w:rsidRPr="00B57D35" w:rsidRDefault="00EB15D0" w:rsidP="00B57D35">
      <w:pPr>
        <w:pBdr>
          <w:top w:val="nil"/>
          <w:left w:val="nil"/>
          <w:bottom w:val="nil"/>
          <w:right w:val="nil"/>
          <w:between w:val="nil"/>
        </w:pBdr>
        <w:spacing w:after="0" w:line="240" w:lineRule="auto"/>
        <w:jc w:val="both"/>
        <w:rPr>
          <w:rFonts w:ascii="Arial" w:hAnsi="Arial" w:cs="Arial"/>
          <w:b/>
          <w:color w:val="000000"/>
        </w:rPr>
      </w:pPr>
      <w:r>
        <w:rPr>
          <w:rFonts w:ascii="Arial" w:hAnsi="Arial" w:cs="Arial"/>
          <w:b/>
          <w:color w:val="000000"/>
        </w:rPr>
        <w:t>2.1 Buenas prácticas en materia de a</w:t>
      </w:r>
      <w:r w:rsidRPr="00B57D35">
        <w:rPr>
          <w:rFonts w:ascii="Arial" w:hAnsi="Arial" w:cs="Arial"/>
          <w:b/>
          <w:color w:val="000000"/>
        </w:rPr>
        <w:t xml:space="preserve">ccesibilidad y acceso a la información y </w:t>
      </w:r>
      <w:r>
        <w:rPr>
          <w:rFonts w:ascii="Arial" w:hAnsi="Arial" w:cs="Arial"/>
          <w:b/>
          <w:color w:val="000000"/>
        </w:rPr>
        <w:t xml:space="preserve">a </w:t>
      </w:r>
      <w:r w:rsidRPr="00B57D35">
        <w:rPr>
          <w:rFonts w:ascii="Arial" w:hAnsi="Arial" w:cs="Arial"/>
          <w:b/>
          <w:color w:val="000000"/>
        </w:rPr>
        <w:t>las comunicaciones</w:t>
      </w:r>
      <w:r w:rsidR="00E00DE6" w:rsidRPr="00B57D35">
        <w:rPr>
          <w:rFonts w:ascii="Arial" w:hAnsi="Arial" w:cs="Arial"/>
          <w:b/>
          <w:color w:val="000000"/>
        </w:rPr>
        <w:t xml:space="preserve">: </w:t>
      </w:r>
    </w:p>
    <w:p w14:paraId="59CB0724" w14:textId="77777777" w:rsidR="00E00DE6" w:rsidRPr="00B57D35" w:rsidRDefault="00E00DE6" w:rsidP="00B57D35">
      <w:pPr>
        <w:pBdr>
          <w:top w:val="nil"/>
          <w:left w:val="nil"/>
          <w:bottom w:val="nil"/>
          <w:right w:val="nil"/>
          <w:between w:val="nil"/>
        </w:pBdr>
        <w:spacing w:after="0" w:line="240" w:lineRule="auto"/>
        <w:jc w:val="both"/>
        <w:rPr>
          <w:rFonts w:ascii="Arial" w:hAnsi="Arial" w:cs="Arial"/>
          <w:b/>
          <w:color w:val="000000"/>
        </w:rPr>
      </w:pPr>
    </w:p>
    <w:p w14:paraId="7C955750" w14:textId="77777777" w:rsidR="00C6392E" w:rsidRPr="00EB15D0" w:rsidRDefault="00C6392E" w:rsidP="00EF01BD">
      <w:pPr>
        <w:pStyle w:val="Prrafodelista"/>
        <w:numPr>
          <w:ilvl w:val="0"/>
          <w:numId w:val="2"/>
        </w:numPr>
        <w:pBdr>
          <w:top w:val="nil"/>
          <w:left w:val="nil"/>
          <w:bottom w:val="nil"/>
          <w:right w:val="nil"/>
          <w:between w:val="nil"/>
        </w:pBdr>
        <w:spacing w:after="0" w:line="240" w:lineRule="auto"/>
        <w:contextualSpacing w:val="0"/>
        <w:jc w:val="both"/>
        <w:rPr>
          <w:rFonts w:ascii="Arial" w:hAnsi="Arial" w:cs="Arial"/>
          <w:i/>
          <w:color w:val="000000"/>
        </w:rPr>
      </w:pPr>
      <w:r w:rsidRPr="00EB15D0">
        <w:rPr>
          <w:rFonts w:ascii="Arial" w:hAnsi="Arial" w:cs="Arial"/>
          <w:i/>
          <w:color w:val="000000"/>
        </w:rPr>
        <w:t>Procuraduría General de Justicia de la Ciudad de México</w:t>
      </w:r>
    </w:p>
    <w:p w14:paraId="255CD98C" w14:textId="77777777" w:rsidR="00CF213B" w:rsidRDefault="00CF213B" w:rsidP="00EF01BD">
      <w:pPr>
        <w:pStyle w:val="Prrafodelista"/>
        <w:numPr>
          <w:ilvl w:val="0"/>
          <w:numId w:val="12"/>
        </w:numPr>
        <w:pBdr>
          <w:top w:val="nil"/>
          <w:left w:val="nil"/>
          <w:bottom w:val="nil"/>
          <w:right w:val="nil"/>
          <w:between w:val="nil"/>
        </w:pBdr>
        <w:spacing w:after="0" w:line="240" w:lineRule="auto"/>
        <w:jc w:val="both"/>
        <w:rPr>
          <w:rFonts w:ascii="Arial" w:hAnsi="Arial" w:cs="Arial"/>
          <w:color w:val="000000"/>
        </w:rPr>
      </w:pPr>
      <w:r>
        <w:rPr>
          <w:rFonts w:ascii="Arial" w:hAnsi="Arial" w:cs="Arial"/>
          <w:color w:val="000000"/>
        </w:rPr>
        <w:t>C</w:t>
      </w:r>
      <w:r w:rsidR="002376F6" w:rsidRPr="00CF213B">
        <w:rPr>
          <w:rFonts w:ascii="Arial" w:hAnsi="Arial" w:cs="Arial"/>
          <w:color w:val="000000"/>
        </w:rPr>
        <w:t xml:space="preserve">uenta con una </w:t>
      </w:r>
      <w:r w:rsidR="003C58CE" w:rsidRPr="00CF213B">
        <w:rPr>
          <w:rFonts w:ascii="Arial" w:hAnsi="Arial" w:cs="Arial"/>
          <w:color w:val="000000"/>
        </w:rPr>
        <w:t>“</w:t>
      </w:r>
      <w:r w:rsidR="002376F6" w:rsidRPr="00CF213B">
        <w:rPr>
          <w:rFonts w:ascii="Arial" w:hAnsi="Arial" w:cs="Arial"/>
          <w:color w:val="000000"/>
        </w:rPr>
        <w:t>Carta de derechos de denunciantes y víctimas del delito</w:t>
      </w:r>
      <w:r w:rsidR="003C58CE" w:rsidRPr="00CF213B">
        <w:rPr>
          <w:rFonts w:ascii="Arial" w:hAnsi="Arial" w:cs="Arial"/>
          <w:color w:val="000000"/>
        </w:rPr>
        <w:t>”</w:t>
      </w:r>
      <w:r w:rsidR="002376F6" w:rsidRPr="00CF213B">
        <w:rPr>
          <w:rFonts w:ascii="Arial" w:hAnsi="Arial" w:cs="Arial"/>
          <w:color w:val="000000"/>
        </w:rPr>
        <w:t xml:space="preserve"> en Braille</w:t>
      </w:r>
      <w:r w:rsidR="003C58CE" w:rsidRPr="00CF213B">
        <w:rPr>
          <w:rFonts w:ascii="Arial" w:hAnsi="Arial" w:cs="Arial"/>
          <w:color w:val="000000"/>
        </w:rPr>
        <w:t xml:space="preserve"> y un tríptico titulado “Derechos específicos de las personas con discapacidad”</w:t>
      </w:r>
      <w:r w:rsidR="003F65AB" w:rsidRPr="00CF213B">
        <w:rPr>
          <w:rFonts w:ascii="Arial" w:hAnsi="Arial" w:cs="Arial"/>
          <w:color w:val="000000"/>
        </w:rPr>
        <w:t xml:space="preserve"> (2018).</w:t>
      </w:r>
      <w:r w:rsidR="00F27D2A" w:rsidRPr="00B57D35">
        <w:rPr>
          <w:rStyle w:val="Refdenotaalpie"/>
          <w:rFonts w:ascii="Arial" w:hAnsi="Arial" w:cs="Arial"/>
          <w:color w:val="000000"/>
        </w:rPr>
        <w:footnoteReference w:id="7"/>
      </w:r>
      <w:r w:rsidR="003F65AB" w:rsidRPr="00CF213B">
        <w:rPr>
          <w:rFonts w:ascii="Arial" w:hAnsi="Arial" w:cs="Arial"/>
          <w:color w:val="000000"/>
        </w:rPr>
        <w:t xml:space="preserve"> </w:t>
      </w:r>
    </w:p>
    <w:p w14:paraId="721BA4D9" w14:textId="05B25468" w:rsidR="00F70CA3" w:rsidRPr="00CF213B" w:rsidRDefault="004C41B9" w:rsidP="00EF01BD">
      <w:pPr>
        <w:pStyle w:val="Prrafodelista"/>
        <w:numPr>
          <w:ilvl w:val="0"/>
          <w:numId w:val="12"/>
        </w:numPr>
        <w:pBdr>
          <w:top w:val="nil"/>
          <w:left w:val="nil"/>
          <w:bottom w:val="nil"/>
          <w:right w:val="nil"/>
          <w:between w:val="nil"/>
        </w:pBdr>
        <w:spacing w:after="0" w:line="240" w:lineRule="auto"/>
        <w:jc w:val="both"/>
        <w:rPr>
          <w:rFonts w:ascii="Arial" w:hAnsi="Arial" w:cs="Arial"/>
          <w:color w:val="000000"/>
        </w:rPr>
      </w:pPr>
      <w:r w:rsidRPr="00CF213B">
        <w:rPr>
          <w:rFonts w:ascii="Arial" w:hAnsi="Arial" w:cs="Arial"/>
          <w:color w:val="000000"/>
        </w:rPr>
        <w:t>A su vez, el portal oficial de la P</w:t>
      </w:r>
      <w:r w:rsidR="00F55EC8" w:rsidRPr="00CF213B">
        <w:rPr>
          <w:rFonts w:ascii="Arial" w:hAnsi="Arial" w:cs="Arial"/>
          <w:color w:val="000000"/>
        </w:rPr>
        <w:t>rocuraduría ha sido diseñado con una herramienta de accesibilidad para personas con discapacidad</w:t>
      </w:r>
      <w:r w:rsidR="003F65AB" w:rsidRPr="00B57D35">
        <w:rPr>
          <w:rStyle w:val="Refdenotaalpie"/>
          <w:rFonts w:ascii="Arial" w:hAnsi="Arial" w:cs="Arial"/>
          <w:color w:val="000000"/>
        </w:rPr>
        <w:footnoteReference w:id="8"/>
      </w:r>
      <w:r w:rsidR="00F55EC8" w:rsidRPr="00CF213B">
        <w:rPr>
          <w:rFonts w:ascii="Arial" w:hAnsi="Arial" w:cs="Arial"/>
          <w:color w:val="000000"/>
        </w:rPr>
        <w:t>.</w:t>
      </w:r>
      <w:r w:rsidRPr="00CF213B">
        <w:rPr>
          <w:rFonts w:ascii="Arial" w:hAnsi="Arial" w:cs="Arial"/>
          <w:color w:val="000000"/>
        </w:rPr>
        <w:t xml:space="preserve"> </w:t>
      </w:r>
    </w:p>
    <w:p w14:paraId="29900AF3" w14:textId="77777777" w:rsidR="0066426D" w:rsidRPr="00B57D35" w:rsidRDefault="0066426D" w:rsidP="00B57D35">
      <w:pPr>
        <w:pStyle w:val="Prrafodelista"/>
        <w:pBdr>
          <w:top w:val="nil"/>
          <w:left w:val="nil"/>
          <w:bottom w:val="nil"/>
          <w:right w:val="nil"/>
          <w:between w:val="nil"/>
        </w:pBdr>
        <w:spacing w:after="0" w:line="240" w:lineRule="auto"/>
        <w:ind w:left="1440"/>
        <w:contextualSpacing w:val="0"/>
        <w:jc w:val="both"/>
        <w:rPr>
          <w:rFonts w:ascii="Arial" w:hAnsi="Arial" w:cs="Arial"/>
          <w:color w:val="000000"/>
        </w:rPr>
      </w:pPr>
    </w:p>
    <w:p w14:paraId="1600D855" w14:textId="166E6349" w:rsidR="0066426D" w:rsidRPr="0015132C" w:rsidRDefault="0015132C" w:rsidP="00EF01BD">
      <w:pPr>
        <w:pStyle w:val="Prrafodelista"/>
        <w:numPr>
          <w:ilvl w:val="0"/>
          <w:numId w:val="2"/>
        </w:numPr>
        <w:pBdr>
          <w:top w:val="nil"/>
          <w:left w:val="nil"/>
          <w:bottom w:val="nil"/>
          <w:right w:val="nil"/>
          <w:between w:val="nil"/>
        </w:pBdr>
        <w:spacing w:after="0" w:line="240" w:lineRule="auto"/>
        <w:contextualSpacing w:val="0"/>
        <w:jc w:val="both"/>
        <w:rPr>
          <w:rFonts w:ascii="Arial" w:hAnsi="Arial" w:cs="Arial"/>
          <w:i/>
          <w:color w:val="000000"/>
        </w:rPr>
      </w:pPr>
      <w:r>
        <w:rPr>
          <w:rFonts w:ascii="Arial" w:hAnsi="Arial" w:cs="Arial"/>
          <w:i/>
          <w:color w:val="000000"/>
        </w:rPr>
        <w:t xml:space="preserve">Tribunal </w:t>
      </w:r>
      <w:r w:rsidR="0066426D" w:rsidRPr="0015132C">
        <w:rPr>
          <w:rFonts w:ascii="Arial" w:hAnsi="Arial" w:cs="Arial"/>
          <w:i/>
          <w:color w:val="000000"/>
        </w:rPr>
        <w:t>Superior de Justicia de la Ciudad de México</w:t>
      </w:r>
      <w:r w:rsidRPr="00B57D35">
        <w:rPr>
          <w:rStyle w:val="Refdenotaalpie"/>
          <w:rFonts w:ascii="Arial" w:eastAsia="Times New Roman" w:hAnsi="Arial" w:cs="Arial"/>
          <w:bCs/>
          <w:color w:val="000000" w:themeColor="text1"/>
          <w:bdr w:val="none" w:sz="0" w:space="0" w:color="auto" w:frame="1"/>
          <w:lang w:eastAsia="es-MX"/>
        </w:rPr>
        <w:footnoteReference w:id="9"/>
      </w:r>
    </w:p>
    <w:p w14:paraId="68A66142" w14:textId="77777777" w:rsidR="00CF213B" w:rsidRPr="00CF213B" w:rsidRDefault="00FE14F8" w:rsidP="00EF01BD">
      <w:pPr>
        <w:pStyle w:val="Prrafodelista"/>
        <w:numPr>
          <w:ilvl w:val="0"/>
          <w:numId w:val="13"/>
        </w:numPr>
        <w:spacing w:after="0" w:line="240" w:lineRule="auto"/>
        <w:jc w:val="both"/>
        <w:rPr>
          <w:rFonts w:ascii="Arial" w:hAnsi="Arial" w:cs="Arial"/>
          <w:color w:val="000000" w:themeColor="text1"/>
        </w:rPr>
      </w:pPr>
      <w:r w:rsidRPr="00CF213B">
        <w:rPr>
          <w:rFonts w:ascii="Arial" w:hAnsi="Arial" w:cs="Arial"/>
        </w:rPr>
        <w:t>Cuenta con servicio de interpretación de la Lengua de Señas Mexicana, proporcionado a través de organizaciones de la sociedad civil.</w:t>
      </w:r>
      <w:r w:rsidR="00755B94" w:rsidRPr="00CF213B">
        <w:rPr>
          <w:rFonts w:ascii="Arial" w:hAnsi="Arial" w:cs="Arial"/>
        </w:rPr>
        <w:t xml:space="preserve"> </w:t>
      </w:r>
    </w:p>
    <w:p w14:paraId="2BD984E1" w14:textId="07DA9C2F" w:rsidR="006470A9" w:rsidRPr="00CF213B" w:rsidRDefault="005C371B" w:rsidP="00EF01BD">
      <w:pPr>
        <w:pStyle w:val="Prrafodelista"/>
        <w:numPr>
          <w:ilvl w:val="0"/>
          <w:numId w:val="13"/>
        </w:numPr>
        <w:spacing w:after="0" w:line="240" w:lineRule="auto"/>
        <w:jc w:val="both"/>
        <w:rPr>
          <w:rFonts w:ascii="Arial" w:hAnsi="Arial" w:cs="Arial"/>
          <w:color w:val="000000" w:themeColor="text1"/>
        </w:rPr>
      </w:pPr>
      <w:r w:rsidRPr="00CF213B">
        <w:rPr>
          <w:rFonts w:ascii="Arial" w:hAnsi="Arial" w:cs="Arial"/>
          <w:color w:val="000000" w:themeColor="text1"/>
        </w:rPr>
        <w:t>El portal de internet cuenta con una herramienta de accesibilidad</w:t>
      </w:r>
      <w:r w:rsidR="003F65AB" w:rsidRPr="00CF213B">
        <w:rPr>
          <w:rFonts w:ascii="Arial" w:eastAsia="Times New Roman" w:hAnsi="Arial" w:cs="Arial"/>
          <w:bCs/>
          <w:color w:val="000000" w:themeColor="text1"/>
          <w:bdr w:val="none" w:sz="0" w:space="0" w:color="auto" w:frame="1"/>
          <w:lang w:eastAsia="es-MX"/>
        </w:rPr>
        <w:t>.</w:t>
      </w:r>
    </w:p>
    <w:p w14:paraId="52CB734B" w14:textId="77777777" w:rsidR="006470A9" w:rsidRPr="00B57D35" w:rsidRDefault="006470A9" w:rsidP="00B57D35">
      <w:pPr>
        <w:pStyle w:val="Prrafodelista"/>
        <w:spacing w:after="0" w:line="240" w:lineRule="auto"/>
        <w:ind w:left="1418"/>
        <w:contextualSpacing w:val="0"/>
        <w:jc w:val="both"/>
        <w:rPr>
          <w:rFonts w:ascii="Arial" w:hAnsi="Arial" w:cs="Arial"/>
          <w:color w:val="000000" w:themeColor="text1"/>
        </w:rPr>
      </w:pPr>
    </w:p>
    <w:p w14:paraId="6212EFFE" w14:textId="77777777" w:rsidR="006470A9" w:rsidRPr="004C41B9" w:rsidRDefault="00A25606" w:rsidP="00EF01BD">
      <w:pPr>
        <w:pStyle w:val="Prrafodelista"/>
        <w:numPr>
          <w:ilvl w:val="0"/>
          <w:numId w:val="7"/>
        </w:numPr>
        <w:spacing w:after="0" w:line="240" w:lineRule="auto"/>
        <w:contextualSpacing w:val="0"/>
        <w:jc w:val="both"/>
        <w:rPr>
          <w:rFonts w:ascii="Arial" w:hAnsi="Arial" w:cs="Arial"/>
          <w:i/>
          <w:color w:val="000000" w:themeColor="text1"/>
        </w:rPr>
      </w:pPr>
      <w:r w:rsidRPr="004C41B9">
        <w:rPr>
          <w:rFonts w:ascii="Arial" w:hAnsi="Arial" w:cs="Arial"/>
          <w:i/>
          <w:color w:val="000000" w:themeColor="text1"/>
        </w:rPr>
        <w:t>Tribunal Electoral de la Ciudad de México</w:t>
      </w:r>
    </w:p>
    <w:p w14:paraId="58C20604" w14:textId="2D60C540" w:rsidR="004218E4" w:rsidRPr="00CF213B" w:rsidRDefault="004C41B9" w:rsidP="00EF01BD">
      <w:pPr>
        <w:pStyle w:val="Prrafodelista"/>
        <w:numPr>
          <w:ilvl w:val="0"/>
          <w:numId w:val="14"/>
        </w:numPr>
        <w:spacing w:after="0" w:line="240" w:lineRule="auto"/>
        <w:jc w:val="both"/>
        <w:rPr>
          <w:rFonts w:ascii="Arial" w:hAnsi="Arial" w:cs="Arial"/>
          <w:color w:val="000000" w:themeColor="text1"/>
        </w:rPr>
      </w:pPr>
      <w:r w:rsidRPr="00CF213B">
        <w:rPr>
          <w:rFonts w:ascii="Arial" w:hAnsi="Arial" w:cs="Arial"/>
          <w:bCs/>
          <w:color w:val="000000" w:themeColor="text1"/>
          <w:shd w:val="clear" w:color="auto" w:fill="FFFFFF"/>
        </w:rPr>
        <w:t>Impartió el “</w:t>
      </w:r>
      <w:r w:rsidR="00035552" w:rsidRPr="00CF213B">
        <w:rPr>
          <w:rFonts w:ascii="Arial" w:hAnsi="Arial" w:cs="Arial"/>
          <w:bCs/>
          <w:color w:val="000000" w:themeColor="text1"/>
          <w:shd w:val="clear" w:color="auto" w:fill="FFFFFF"/>
        </w:rPr>
        <w:t>Tercer Taller Nacional de Profesionalización de los Servicios de Interpretación en Lengua de Señas Mexicana en el Ámbito Jurídico</w:t>
      </w:r>
      <w:r w:rsidRPr="00CF213B">
        <w:rPr>
          <w:rFonts w:ascii="Arial" w:hAnsi="Arial" w:cs="Arial"/>
          <w:bCs/>
          <w:color w:val="000000" w:themeColor="text1"/>
          <w:shd w:val="clear" w:color="auto" w:fill="FFFFFF"/>
        </w:rPr>
        <w:t>”</w:t>
      </w:r>
      <w:r w:rsidR="00035552" w:rsidRPr="00CF213B">
        <w:rPr>
          <w:rFonts w:ascii="Arial" w:hAnsi="Arial" w:cs="Arial"/>
          <w:bCs/>
          <w:color w:val="000000" w:themeColor="text1"/>
          <w:shd w:val="clear" w:color="auto" w:fill="FFFFFF"/>
        </w:rPr>
        <w:t xml:space="preserve">. </w:t>
      </w:r>
      <w:r w:rsidRPr="00CF213B">
        <w:rPr>
          <w:rFonts w:ascii="Arial" w:hAnsi="Arial" w:cs="Arial"/>
          <w:color w:val="000000" w:themeColor="text1"/>
          <w:shd w:val="clear" w:color="auto" w:fill="FFFFFF"/>
        </w:rPr>
        <w:t xml:space="preserve">Durante el taller, se elaboró </w:t>
      </w:r>
      <w:r w:rsidR="00035552" w:rsidRPr="00CF213B">
        <w:rPr>
          <w:rFonts w:ascii="Arial" w:hAnsi="Arial" w:cs="Arial"/>
          <w:color w:val="000000" w:themeColor="text1"/>
          <w:shd w:val="clear" w:color="auto" w:fill="FFFFFF"/>
        </w:rPr>
        <w:t>un glosario en Lengua de Señas Mexicana en el ámbito jurídico procesal, para entregar a las y los intérpretes con la intención de que puedan capacitarse constantemente</w:t>
      </w:r>
      <w:r w:rsidR="00946F49" w:rsidRPr="00CF213B">
        <w:rPr>
          <w:rFonts w:ascii="Arial" w:hAnsi="Arial" w:cs="Arial"/>
          <w:color w:val="000000" w:themeColor="text1"/>
          <w:shd w:val="clear" w:color="auto" w:fill="FFFFFF"/>
        </w:rPr>
        <w:t xml:space="preserve"> (2018).</w:t>
      </w:r>
      <w:r w:rsidR="00F27D2A" w:rsidRPr="00B57D35">
        <w:rPr>
          <w:rStyle w:val="Refdenotaalpie"/>
          <w:rFonts w:ascii="Arial" w:hAnsi="Arial" w:cs="Arial"/>
          <w:color w:val="000000" w:themeColor="text1"/>
          <w:shd w:val="clear" w:color="auto" w:fill="FFFFFF"/>
        </w:rPr>
        <w:footnoteReference w:id="10"/>
      </w:r>
      <w:r w:rsidRPr="00CF213B">
        <w:rPr>
          <w:rFonts w:ascii="Arial" w:hAnsi="Arial" w:cs="Arial"/>
          <w:color w:val="000000" w:themeColor="text1"/>
          <w:shd w:val="clear" w:color="auto" w:fill="FFFFFF"/>
        </w:rPr>
        <w:t xml:space="preserve"> </w:t>
      </w:r>
      <w:r w:rsidR="004218E4" w:rsidRPr="00CF213B">
        <w:rPr>
          <w:rFonts w:ascii="Arial" w:hAnsi="Arial" w:cs="Arial"/>
          <w:color w:val="000000" w:themeColor="text1"/>
        </w:rPr>
        <w:t xml:space="preserve">El taller se realizó con participación de la </w:t>
      </w:r>
      <w:r w:rsidR="004218E4" w:rsidRPr="00CF213B">
        <w:rPr>
          <w:rFonts w:ascii="Arial" w:hAnsi="Arial" w:cs="Arial"/>
        </w:rPr>
        <w:t xml:space="preserve">Academia Nacional de Lengua de Señas, A.C.; la Coalición de las Personas Sordas de la Ciudad de México; la Unión Nacional de Sordos de México, A.C.; Federación Mexicana de Sordos de México, A.C.; así como de la </w:t>
      </w:r>
      <w:proofErr w:type="spellStart"/>
      <w:r w:rsidR="004218E4" w:rsidRPr="00CF213B">
        <w:rPr>
          <w:rFonts w:ascii="Arial" w:hAnsi="Arial" w:cs="Arial"/>
        </w:rPr>
        <w:t>National</w:t>
      </w:r>
      <w:proofErr w:type="spellEnd"/>
      <w:r w:rsidR="004218E4" w:rsidRPr="00CF213B">
        <w:rPr>
          <w:rFonts w:ascii="Arial" w:hAnsi="Arial" w:cs="Arial"/>
        </w:rPr>
        <w:t xml:space="preserve"> </w:t>
      </w:r>
      <w:proofErr w:type="spellStart"/>
      <w:r w:rsidR="004218E4" w:rsidRPr="00CF213B">
        <w:rPr>
          <w:rFonts w:ascii="Arial" w:hAnsi="Arial" w:cs="Arial"/>
        </w:rPr>
        <w:t>Association</w:t>
      </w:r>
      <w:proofErr w:type="spellEnd"/>
      <w:r w:rsidR="004218E4" w:rsidRPr="00CF213B">
        <w:rPr>
          <w:rFonts w:ascii="Arial" w:hAnsi="Arial" w:cs="Arial"/>
        </w:rPr>
        <w:t xml:space="preserve"> of de </w:t>
      </w:r>
      <w:proofErr w:type="spellStart"/>
      <w:r w:rsidR="004218E4" w:rsidRPr="00CF213B">
        <w:rPr>
          <w:rFonts w:ascii="Arial" w:hAnsi="Arial" w:cs="Arial"/>
        </w:rPr>
        <w:t>Deaf</w:t>
      </w:r>
      <w:proofErr w:type="spellEnd"/>
      <w:r w:rsidR="004218E4" w:rsidRPr="00CF213B">
        <w:rPr>
          <w:rFonts w:ascii="Arial" w:hAnsi="Arial" w:cs="Arial"/>
        </w:rPr>
        <w:t xml:space="preserve"> (NAD); y </w:t>
      </w:r>
      <w:proofErr w:type="spellStart"/>
      <w:r w:rsidR="004218E4" w:rsidRPr="00CF213B">
        <w:rPr>
          <w:rFonts w:ascii="Arial" w:hAnsi="Arial" w:cs="Arial"/>
        </w:rPr>
        <w:t>World</w:t>
      </w:r>
      <w:proofErr w:type="spellEnd"/>
      <w:r w:rsidR="004218E4" w:rsidRPr="00CF213B">
        <w:rPr>
          <w:rFonts w:ascii="Arial" w:hAnsi="Arial" w:cs="Arial"/>
        </w:rPr>
        <w:t xml:space="preserve"> </w:t>
      </w:r>
      <w:proofErr w:type="spellStart"/>
      <w:r w:rsidR="004218E4" w:rsidRPr="00CF213B">
        <w:rPr>
          <w:rFonts w:ascii="Arial" w:hAnsi="Arial" w:cs="Arial"/>
        </w:rPr>
        <w:t>Association</w:t>
      </w:r>
      <w:proofErr w:type="spellEnd"/>
      <w:r w:rsidR="004218E4" w:rsidRPr="00CF213B">
        <w:rPr>
          <w:rFonts w:ascii="Arial" w:hAnsi="Arial" w:cs="Arial"/>
        </w:rPr>
        <w:t xml:space="preserve"> of </w:t>
      </w:r>
      <w:proofErr w:type="spellStart"/>
      <w:r w:rsidR="004218E4" w:rsidRPr="00CF213B">
        <w:rPr>
          <w:rFonts w:ascii="Arial" w:hAnsi="Arial" w:cs="Arial"/>
        </w:rPr>
        <w:t>the</w:t>
      </w:r>
      <w:proofErr w:type="spellEnd"/>
      <w:r w:rsidR="004218E4" w:rsidRPr="00CF213B">
        <w:rPr>
          <w:rFonts w:ascii="Arial" w:hAnsi="Arial" w:cs="Arial"/>
        </w:rPr>
        <w:t xml:space="preserve"> </w:t>
      </w:r>
      <w:proofErr w:type="spellStart"/>
      <w:r w:rsidR="004218E4" w:rsidRPr="00CF213B">
        <w:rPr>
          <w:rFonts w:ascii="Arial" w:hAnsi="Arial" w:cs="Arial"/>
        </w:rPr>
        <w:t>Deaf</w:t>
      </w:r>
      <w:proofErr w:type="spellEnd"/>
      <w:r w:rsidR="004218E4" w:rsidRPr="00CF213B">
        <w:rPr>
          <w:rFonts w:ascii="Arial" w:hAnsi="Arial" w:cs="Arial"/>
        </w:rPr>
        <w:t xml:space="preserve"> (WFD).</w:t>
      </w:r>
    </w:p>
    <w:p w14:paraId="266DA27E" w14:textId="77777777" w:rsidR="00DE30AC" w:rsidRPr="00B57D35" w:rsidRDefault="00DE30AC" w:rsidP="00B57D35">
      <w:pPr>
        <w:pStyle w:val="Prrafodelista"/>
        <w:spacing w:after="0" w:line="240" w:lineRule="auto"/>
        <w:ind w:left="1440"/>
        <w:contextualSpacing w:val="0"/>
        <w:jc w:val="both"/>
        <w:rPr>
          <w:rFonts w:ascii="Arial" w:hAnsi="Arial" w:cs="Arial"/>
          <w:color w:val="000000" w:themeColor="text1"/>
        </w:rPr>
      </w:pPr>
    </w:p>
    <w:p w14:paraId="56FF89D9" w14:textId="77777777" w:rsidR="00575C8F" w:rsidRPr="00826C44" w:rsidRDefault="00DE30AC" w:rsidP="00EF01BD">
      <w:pPr>
        <w:pStyle w:val="Prrafodelista"/>
        <w:numPr>
          <w:ilvl w:val="0"/>
          <w:numId w:val="7"/>
        </w:numPr>
        <w:spacing w:after="0" w:line="240" w:lineRule="auto"/>
        <w:contextualSpacing w:val="0"/>
        <w:jc w:val="both"/>
        <w:rPr>
          <w:rFonts w:ascii="Arial" w:hAnsi="Arial" w:cs="Arial"/>
          <w:i/>
          <w:color w:val="000000" w:themeColor="text1"/>
        </w:rPr>
      </w:pPr>
      <w:r w:rsidRPr="00826C44">
        <w:rPr>
          <w:rFonts w:ascii="Arial" w:hAnsi="Arial" w:cs="Arial"/>
          <w:i/>
        </w:rPr>
        <w:t>Instituto de las Personas con Discapacidad</w:t>
      </w:r>
    </w:p>
    <w:p w14:paraId="24582E03" w14:textId="61B059EA" w:rsidR="00DE30AC" w:rsidRPr="00CF213B" w:rsidRDefault="00826C44" w:rsidP="00EF01BD">
      <w:pPr>
        <w:pStyle w:val="Prrafodelista"/>
        <w:numPr>
          <w:ilvl w:val="0"/>
          <w:numId w:val="14"/>
        </w:numPr>
        <w:spacing w:after="0" w:line="240" w:lineRule="auto"/>
        <w:jc w:val="both"/>
        <w:rPr>
          <w:rFonts w:ascii="Arial" w:hAnsi="Arial" w:cs="Arial"/>
          <w:color w:val="000000" w:themeColor="text1"/>
        </w:rPr>
      </w:pPr>
      <w:r w:rsidRPr="00CF213B">
        <w:rPr>
          <w:rFonts w:ascii="Arial" w:eastAsia="Times New Roman" w:hAnsi="Arial" w:cs="Arial"/>
          <w:color w:val="000000"/>
          <w:lang w:eastAsia="es-MX"/>
        </w:rPr>
        <w:t>El Instituto diseñó</w:t>
      </w:r>
      <w:r w:rsidR="00DE30AC" w:rsidRPr="00CF213B">
        <w:rPr>
          <w:rFonts w:ascii="Arial" w:eastAsia="Times New Roman" w:hAnsi="Arial" w:cs="Arial"/>
          <w:color w:val="000000"/>
          <w:lang w:eastAsia="es-MX"/>
        </w:rPr>
        <w:t xml:space="preserve"> e imprimi</w:t>
      </w:r>
      <w:r w:rsidRPr="00CF213B">
        <w:rPr>
          <w:rFonts w:ascii="Arial" w:eastAsia="Times New Roman" w:hAnsi="Arial" w:cs="Arial"/>
          <w:color w:val="000000"/>
          <w:lang w:eastAsia="es-MX"/>
        </w:rPr>
        <w:t>ó</w:t>
      </w:r>
      <w:r w:rsidR="00DE30AC" w:rsidRPr="00CF213B">
        <w:rPr>
          <w:rFonts w:ascii="Arial" w:eastAsia="Times New Roman" w:hAnsi="Arial" w:cs="Arial"/>
          <w:color w:val="000000"/>
          <w:lang w:eastAsia="es-MX"/>
        </w:rPr>
        <w:t xml:space="preserve"> diversos materiales en Sistema de </w:t>
      </w:r>
      <w:proofErr w:type="spellStart"/>
      <w:r w:rsidR="00575C8F" w:rsidRPr="00CF213B">
        <w:rPr>
          <w:rFonts w:ascii="Arial" w:eastAsia="Times New Roman" w:hAnsi="Arial" w:cs="Arial"/>
          <w:color w:val="000000"/>
          <w:lang w:eastAsia="es-MX"/>
        </w:rPr>
        <w:t>Lecto</w:t>
      </w:r>
      <w:proofErr w:type="spellEnd"/>
      <w:r w:rsidR="00575C8F" w:rsidRPr="00CF213B">
        <w:rPr>
          <w:rFonts w:ascii="Arial" w:eastAsia="Times New Roman" w:hAnsi="Arial" w:cs="Arial"/>
          <w:color w:val="000000"/>
          <w:lang w:eastAsia="es-MX"/>
        </w:rPr>
        <w:t xml:space="preserve"> </w:t>
      </w:r>
      <w:r w:rsidR="00DE30AC" w:rsidRPr="00CF213B">
        <w:rPr>
          <w:rFonts w:ascii="Arial" w:eastAsia="Times New Roman" w:hAnsi="Arial" w:cs="Arial"/>
          <w:color w:val="000000"/>
          <w:lang w:eastAsia="es-MX"/>
        </w:rPr>
        <w:t>Escritura Braille sobre las actividades que realiza el</w:t>
      </w:r>
      <w:r w:rsidR="00575C8F" w:rsidRPr="00CF213B">
        <w:rPr>
          <w:rFonts w:ascii="Arial" w:hAnsi="Arial" w:cs="Arial"/>
        </w:rPr>
        <w:t xml:space="preserve"> </w:t>
      </w:r>
      <w:r w:rsidR="00575C8F" w:rsidRPr="00CF213B">
        <w:rPr>
          <w:rFonts w:ascii="Arial" w:hAnsi="Arial" w:cs="Arial"/>
          <w:color w:val="000000" w:themeColor="text1"/>
        </w:rPr>
        <w:t>Tribunal Electoral de la Ciudad de México.</w:t>
      </w:r>
      <w:r w:rsidR="00575C8F" w:rsidRPr="00B57D35">
        <w:rPr>
          <w:rStyle w:val="Refdenotaalpie"/>
          <w:rFonts w:ascii="Arial" w:hAnsi="Arial" w:cs="Arial"/>
          <w:color w:val="000000" w:themeColor="text1"/>
        </w:rPr>
        <w:footnoteReference w:id="11"/>
      </w:r>
    </w:p>
    <w:p w14:paraId="65E9FD4F" w14:textId="77777777" w:rsidR="00DE0CE6" w:rsidRPr="00B57D35" w:rsidRDefault="00DE0CE6" w:rsidP="00B57D35">
      <w:pPr>
        <w:pStyle w:val="Prrafodelista"/>
        <w:spacing w:after="0" w:line="240" w:lineRule="auto"/>
        <w:ind w:left="1440"/>
        <w:contextualSpacing w:val="0"/>
        <w:jc w:val="both"/>
        <w:rPr>
          <w:rFonts w:ascii="Arial" w:hAnsi="Arial" w:cs="Arial"/>
          <w:color w:val="000000" w:themeColor="text1"/>
        </w:rPr>
      </w:pPr>
    </w:p>
    <w:p w14:paraId="5CA79FD5" w14:textId="77777777" w:rsidR="00DE0CE6" w:rsidRPr="00CF213B" w:rsidRDefault="00DE0CE6" w:rsidP="00EF01BD">
      <w:pPr>
        <w:pStyle w:val="Prrafodelista"/>
        <w:numPr>
          <w:ilvl w:val="0"/>
          <w:numId w:val="7"/>
        </w:numPr>
        <w:spacing w:after="0" w:line="240" w:lineRule="auto"/>
        <w:contextualSpacing w:val="0"/>
        <w:jc w:val="both"/>
        <w:rPr>
          <w:rFonts w:ascii="Arial" w:hAnsi="Arial" w:cs="Arial"/>
          <w:i/>
          <w:color w:val="000000" w:themeColor="text1"/>
        </w:rPr>
      </w:pPr>
      <w:r w:rsidRPr="00CF213B">
        <w:rPr>
          <w:rFonts w:ascii="Arial" w:hAnsi="Arial" w:cs="Arial"/>
          <w:i/>
          <w:color w:val="000000" w:themeColor="text1"/>
        </w:rPr>
        <w:t>Subsecretaría de Sistema Penitenciario de la Ciudad de México</w:t>
      </w:r>
    </w:p>
    <w:p w14:paraId="2EFC049D" w14:textId="77777777" w:rsidR="00392653" w:rsidRDefault="00392653" w:rsidP="00EF01BD">
      <w:pPr>
        <w:pStyle w:val="Prrafodelista"/>
        <w:numPr>
          <w:ilvl w:val="0"/>
          <w:numId w:val="14"/>
        </w:numPr>
        <w:shd w:val="clear" w:color="auto" w:fill="FFFFFF"/>
        <w:spacing w:after="0" w:line="240" w:lineRule="auto"/>
        <w:jc w:val="both"/>
        <w:rPr>
          <w:rFonts w:ascii="Arial" w:eastAsia="Times New Roman" w:hAnsi="Arial" w:cs="Arial"/>
          <w:color w:val="333333"/>
          <w:lang w:eastAsia="es-MX"/>
        </w:rPr>
      </w:pPr>
      <w:r w:rsidRPr="00392653">
        <w:rPr>
          <w:rFonts w:ascii="Arial" w:eastAsia="Times New Roman" w:hAnsi="Arial" w:cs="Arial"/>
          <w:color w:val="333333"/>
          <w:lang w:eastAsia="es-MX"/>
        </w:rPr>
        <w:t>Al interior de la Penitenciaría de la Ciudad de México, se impartieron c</w:t>
      </w:r>
      <w:r w:rsidR="00DE0CE6" w:rsidRPr="00392653">
        <w:rPr>
          <w:rFonts w:ascii="Arial" w:eastAsia="Times New Roman" w:hAnsi="Arial" w:cs="Arial"/>
          <w:color w:val="333333"/>
          <w:lang w:eastAsia="es-MX"/>
        </w:rPr>
        <w:t xml:space="preserve">lases de Sistema de </w:t>
      </w:r>
      <w:proofErr w:type="spellStart"/>
      <w:r w:rsidR="00DE0CE6" w:rsidRPr="00392653">
        <w:rPr>
          <w:rFonts w:ascii="Arial" w:eastAsia="Times New Roman" w:hAnsi="Arial" w:cs="Arial"/>
          <w:color w:val="333333"/>
          <w:lang w:eastAsia="es-MX"/>
        </w:rPr>
        <w:t>lecto</w:t>
      </w:r>
      <w:proofErr w:type="spellEnd"/>
      <w:r w:rsidR="00DE0CE6" w:rsidRPr="00392653">
        <w:rPr>
          <w:rFonts w:ascii="Arial" w:eastAsia="Times New Roman" w:hAnsi="Arial" w:cs="Arial"/>
          <w:color w:val="333333"/>
          <w:lang w:eastAsia="es-MX"/>
        </w:rPr>
        <w:t>-escritura Braille para personas con discapacidad visual privadas de su libertad (2017).</w:t>
      </w:r>
      <w:r w:rsidR="00C70E82" w:rsidRPr="00B57D35">
        <w:rPr>
          <w:rStyle w:val="Refdenotaalpie"/>
          <w:rFonts w:ascii="Arial" w:eastAsia="Times New Roman" w:hAnsi="Arial" w:cs="Arial"/>
          <w:color w:val="333333"/>
          <w:lang w:eastAsia="es-MX"/>
        </w:rPr>
        <w:footnoteReference w:id="12"/>
      </w:r>
    </w:p>
    <w:p w14:paraId="40D7BB0B" w14:textId="092A125E" w:rsidR="00575C8F" w:rsidRPr="00392653" w:rsidRDefault="00392653" w:rsidP="00EF01BD">
      <w:pPr>
        <w:pStyle w:val="Prrafodelista"/>
        <w:numPr>
          <w:ilvl w:val="0"/>
          <w:numId w:val="14"/>
        </w:numPr>
        <w:shd w:val="clear" w:color="auto" w:fill="FFFFFF"/>
        <w:spacing w:after="0" w:line="240" w:lineRule="auto"/>
        <w:jc w:val="both"/>
        <w:rPr>
          <w:rFonts w:ascii="Arial" w:eastAsia="Times New Roman" w:hAnsi="Arial" w:cs="Arial"/>
          <w:color w:val="333333"/>
          <w:lang w:eastAsia="es-MX"/>
        </w:rPr>
      </w:pPr>
      <w:r>
        <w:rPr>
          <w:rFonts w:ascii="Arial" w:eastAsia="Times New Roman" w:hAnsi="Arial" w:cs="Arial"/>
          <w:color w:val="333333"/>
          <w:lang w:eastAsia="es-MX"/>
        </w:rPr>
        <w:t xml:space="preserve">También se impartió un </w:t>
      </w:r>
      <w:r w:rsidR="00DE0CE6" w:rsidRPr="00392653">
        <w:rPr>
          <w:rFonts w:ascii="Arial" w:hAnsi="Arial" w:cs="Arial"/>
          <w:color w:val="333333"/>
          <w:shd w:val="clear" w:color="auto" w:fill="FFFFFF"/>
        </w:rPr>
        <w:t xml:space="preserve">Taller de </w:t>
      </w:r>
      <w:proofErr w:type="spellStart"/>
      <w:r w:rsidR="00DE0CE6" w:rsidRPr="00392653">
        <w:rPr>
          <w:rFonts w:ascii="Arial" w:hAnsi="Arial" w:cs="Arial"/>
          <w:color w:val="333333"/>
          <w:shd w:val="clear" w:color="auto" w:fill="FFFFFF"/>
        </w:rPr>
        <w:t>lecto</w:t>
      </w:r>
      <w:proofErr w:type="spellEnd"/>
      <w:r w:rsidR="00DE0CE6" w:rsidRPr="00392653">
        <w:rPr>
          <w:rFonts w:ascii="Arial" w:hAnsi="Arial" w:cs="Arial"/>
          <w:color w:val="333333"/>
          <w:shd w:val="clear" w:color="auto" w:fill="FFFFFF"/>
        </w:rPr>
        <w:t xml:space="preserve">-escritura básica en Braille para asesores del Centros Escolares </w:t>
      </w:r>
      <w:r>
        <w:rPr>
          <w:rFonts w:ascii="Arial" w:hAnsi="Arial" w:cs="Arial"/>
          <w:color w:val="333333"/>
          <w:shd w:val="clear" w:color="auto" w:fill="FFFFFF"/>
        </w:rPr>
        <w:t xml:space="preserve">(de centros de reclusión), </w:t>
      </w:r>
      <w:r w:rsidR="00DE0CE6" w:rsidRPr="00392653">
        <w:rPr>
          <w:rFonts w:ascii="Arial" w:hAnsi="Arial" w:cs="Arial"/>
          <w:color w:val="333333"/>
          <w:shd w:val="clear" w:color="auto" w:fill="FFFFFF"/>
        </w:rPr>
        <w:t>con la finalidad que tengan los elementos necesarios para poder brindar apoyo a personas con discapacidad visual que lo requieran (2017).</w:t>
      </w:r>
      <w:r w:rsidR="00C87640" w:rsidRPr="00B57D35">
        <w:rPr>
          <w:rStyle w:val="Refdenotaalpie"/>
          <w:rFonts w:ascii="Arial" w:hAnsi="Arial" w:cs="Arial"/>
          <w:color w:val="333333"/>
          <w:shd w:val="clear" w:color="auto" w:fill="FFFFFF"/>
        </w:rPr>
        <w:footnoteReference w:id="13"/>
      </w:r>
    </w:p>
    <w:p w14:paraId="2F2F5C54" w14:textId="77777777" w:rsidR="00F764D7" w:rsidRPr="00B57D35" w:rsidRDefault="00F764D7" w:rsidP="00B57D35">
      <w:pPr>
        <w:pStyle w:val="Prrafodelista"/>
        <w:shd w:val="clear" w:color="auto" w:fill="FFFFFF"/>
        <w:spacing w:after="0" w:line="240" w:lineRule="auto"/>
        <w:ind w:left="1440"/>
        <w:contextualSpacing w:val="0"/>
        <w:jc w:val="both"/>
        <w:rPr>
          <w:rFonts w:ascii="Arial" w:hAnsi="Arial" w:cs="Arial"/>
          <w:color w:val="333333"/>
          <w:shd w:val="clear" w:color="auto" w:fill="FFFFFF"/>
        </w:rPr>
      </w:pPr>
    </w:p>
    <w:p w14:paraId="46F5D95B" w14:textId="77777777" w:rsidR="00832318" w:rsidRPr="00392653" w:rsidRDefault="00832318" w:rsidP="00EF01BD">
      <w:pPr>
        <w:pStyle w:val="Prrafodelista"/>
        <w:numPr>
          <w:ilvl w:val="0"/>
          <w:numId w:val="7"/>
        </w:numPr>
        <w:shd w:val="clear" w:color="auto" w:fill="FFFFFF"/>
        <w:spacing w:after="0" w:line="240" w:lineRule="auto"/>
        <w:contextualSpacing w:val="0"/>
        <w:jc w:val="both"/>
        <w:rPr>
          <w:rFonts w:ascii="Arial" w:hAnsi="Arial" w:cs="Arial"/>
          <w:i/>
          <w:color w:val="333333"/>
          <w:shd w:val="clear" w:color="auto" w:fill="FFFFFF"/>
        </w:rPr>
      </w:pPr>
      <w:r w:rsidRPr="00392653">
        <w:rPr>
          <w:rFonts w:ascii="Arial" w:hAnsi="Arial" w:cs="Arial"/>
          <w:i/>
          <w:color w:val="333333"/>
          <w:shd w:val="clear" w:color="auto" w:fill="FFFFFF"/>
        </w:rPr>
        <w:t>Secretaría de Seguridad Ciudadana</w:t>
      </w:r>
    </w:p>
    <w:p w14:paraId="60A065E7" w14:textId="32A53530" w:rsidR="001C7063" w:rsidRDefault="00832318" w:rsidP="00EF01BD">
      <w:pPr>
        <w:pStyle w:val="Prrafodelista"/>
        <w:numPr>
          <w:ilvl w:val="0"/>
          <w:numId w:val="15"/>
        </w:numPr>
        <w:spacing w:after="0" w:line="240" w:lineRule="auto"/>
        <w:jc w:val="both"/>
        <w:rPr>
          <w:rFonts w:ascii="Arial" w:hAnsi="Arial" w:cs="Arial"/>
          <w:color w:val="333333"/>
          <w:shd w:val="clear" w:color="auto" w:fill="FFFFFF"/>
        </w:rPr>
      </w:pPr>
      <w:r w:rsidRPr="00392653">
        <w:rPr>
          <w:rFonts w:ascii="Arial" w:hAnsi="Arial" w:cs="Arial"/>
        </w:rPr>
        <w:t>Cuenta con interprete de Lengua de Señas Mexicana a</w:t>
      </w:r>
      <w:r w:rsidRPr="00392653">
        <w:rPr>
          <w:rFonts w:ascii="Arial" w:hAnsi="Arial" w:cs="Arial"/>
          <w:color w:val="333333"/>
          <w:shd w:val="clear" w:color="auto" w:fill="FFFFFF"/>
        </w:rPr>
        <w:t>dscrito al área de capacitación del Instituto de Educación Superior de las Policía Auxiliar.</w:t>
      </w:r>
      <w:r w:rsidR="00AB4E40" w:rsidRPr="00B57D35">
        <w:rPr>
          <w:rStyle w:val="Refdenotaalpie"/>
          <w:rFonts w:ascii="Arial" w:hAnsi="Arial" w:cs="Arial"/>
          <w:color w:val="333333"/>
          <w:shd w:val="clear" w:color="auto" w:fill="FFFFFF"/>
        </w:rPr>
        <w:footnoteReference w:id="14"/>
      </w:r>
    </w:p>
    <w:p w14:paraId="06F638B9" w14:textId="77777777" w:rsidR="00392653" w:rsidRPr="00392653" w:rsidRDefault="00392653" w:rsidP="00392653">
      <w:pPr>
        <w:pStyle w:val="Prrafodelista"/>
        <w:spacing w:after="0" w:line="240" w:lineRule="auto"/>
        <w:jc w:val="both"/>
        <w:rPr>
          <w:rFonts w:ascii="Arial" w:hAnsi="Arial" w:cs="Arial"/>
          <w:color w:val="333333"/>
          <w:shd w:val="clear" w:color="auto" w:fill="FFFFFF"/>
        </w:rPr>
      </w:pPr>
    </w:p>
    <w:p w14:paraId="699BC995" w14:textId="217598C8" w:rsidR="00E00DE6" w:rsidRPr="00B57D35" w:rsidRDefault="00F75B44" w:rsidP="00B57D35">
      <w:pPr>
        <w:pBdr>
          <w:top w:val="nil"/>
          <w:left w:val="nil"/>
          <w:bottom w:val="nil"/>
          <w:right w:val="nil"/>
          <w:between w:val="nil"/>
        </w:pBdr>
        <w:spacing w:after="0" w:line="240" w:lineRule="auto"/>
        <w:jc w:val="both"/>
        <w:rPr>
          <w:rFonts w:ascii="Arial" w:hAnsi="Arial" w:cs="Arial"/>
          <w:b/>
          <w:color w:val="000000"/>
        </w:rPr>
      </w:pPr>
      <w:r>
        <w:rPr>
          <w:rFonts w:ascii="Arial" w:hAnsi="Arial" w:cs="Arial"/>
          <w:b/>
        </w:rPr>
        <w:lastRenderedPageBreak/>
        <w:t>2.2 Buenas prácticas en rel</w:t>
      </w:r>
      <w:r w:rsidR="00E00DE6" w:rsidRPr="00B57D35">
        <w:rPr>
          <w:rFonts w:ascii="Arial" w:hAnsi="Arial" w:cs="Arial"/>
          <w:b/>
        </w:rPr>
        <w:t xml:space="preserve">ación a </w:t>
      </w:r>
      <w:r w:rsidR="00667D7E" w:rsidRPr="00B57D35">
        <w:rPr>
          <w:rFonts w:ascii="Arial" w:hAnsi="Arial" w:cs="Arial"/>
          <w:b/>
        </w:rPr>
        <w:t>los</w:t>
      </w:r>
      <w:r w:rsidR="00E00DE6" w:rsidRPr="00B57D35">
        <w:rPr>
          <w:rFonts w:ascii="Arial" w:hAnsi="Arial" w:cs="Arial"/>
          <w:b/>
        </w:rPr>
        <w:t xml:space="preserve"> </w:t>
      </w:r>
      <w:r>
        <w:rPr>
          <w:rFonts w:ascii="Arial" w:hAnsi="Arial" w:cs="Arial"/>
          <w:b/>
        </w:rPr>
        <w:t>ajustes de procedimiento:</w:t>
      </w:r>
    </w:p>
    <w:p w14:paraId="047233B3" w14:textId="11AB93E3" w:rsidR="00E47639" w:rsidRPr="00B57D35" w:rsidRDefault="00E47639" w:rsidP="00B57D35">
      <w:pPr>
        <w:spacing w:after="0" w:line="240" w:lineRule="auto"/>
        <w:jc w:val="both"/>
        <w:rPr>
          <w:rFonts w:ascii="Arial" w:hAnsi="Arial" w:cs="Arial"/>
          <w:b/>
        </w:rPr>
      </w:pPr>
    </w:p>
    <w:p w14:paraId="6F7D663B" w14:textId="705D6C85" w:rsidR="002D5CFE" w:rsidRPr="00A029AC" w:rsidRDefault="00342F20" w:rsidP="00EF01BD">
      <w:pPr>
        <w:pStyle w:val="Prrafodelista"/>
        <w:numPr>
          <w:ilvl w:val="0"/>
          <w:numId w:val="3"/>
        </w:numPr>
        <w:spacing w:after="0" w:line="240" w:lineRule="auto"/>
        <w:contextualSpacing w:val="0"/>
        <w:jc w:val="both"/>
        <w:rPr>
          <w:rFonts w:ascii="Arial" w:hAnsi="Arial" w:cs="Arial"/>
          <w:i/>
        </w:rPr>
      </w:pPr>
      <w:r w:rsidRPr="002D5CFE">
        <w:rPr>
          <w:rFonts w:ascii="Arial" w:hAnsi="Arial" w:cs="Arial"/>
          <w:i/>
        </w:rPr>
        <w:t xml:space="preserve">Tribunal Superior de Justicia de la Ciudad de México </w:t>
      </w:r>
      <w:r w:rsidR="004A5981" w:rsidRPr="002D5CFE">
        <w:rPr>
          <w:rFonts w:ascii="Arial" w:hAnsi="Arial" w:cs="Arial"/>
          <w:i/>
        </w:rPr>
        <w:t>y la organización de la Sociedad Civil “Documenta, Análisis y Acción para la Justicia Social, A.C.”</w:t>
      </w:r>
    </w:p>
    <w:p w14:paraId="2DAB54FF" w14:textId="2D6C49A1" w:rsidR="00342F20" w:rsidRPr="002D5CFE" w:rsidRDefault="004A5981" w:rsidP="00EF01BD">
      <w:pPr>
        <w:pStyle w:val="Prrafodelista"/>
        <w:numPr>
          <w:ilvl w:val="0"/>
          <w:numId w:val="15"/>
        </w:numPr>
        <w:spacing w:after="0" w:line="240" w:lineRule="auto"/>
        <w:jc w:val="both"/>
        <w:rPr>
          <w:rFonts w:ascii="Arial" w:hAnsi="Arial" w:cs="Arial"/>
        </w:rPr>
      </w:pPr>
      <w:r w:rsidRPr="002D5CFE">
        <w:rPr>
          <w:rFonts w:ascii="Arial" w:hAnsi="Arial" w:cs="Arial"/>
        </w:rPr>
        <w:t xml:space="preserve">La </w:t>
      </w:r>
      <w:r w:rsidR="002D5CFE" w:rsidRPr="002D5CFE">
        <w:rPr>
          <w:rFonts w:ascii="Arial" w:hAnsi="Arial" w:cs="Arial"/>
        </w:rPr>
        <w:t>A.C.</w:t>
      </w:r>
      <w:r w:rsidRPr="002D5CFE">
        <w:rPr>
          <w:rFonts w:ascii="Arial" w:hAnsi="Arial" w:cs="Arial"/>
        </w:rPr>
        <w:t xml:space="preserve"> p</w:t>
      </w:r>
      <w:r w:rsidR="00342F20" w:rsidRPr="002D5CFE">
        <w:rPr>
          <w:rFonts w:ascii="Arial" w:hAnsi="Arial" w:cs="Arial"/>
        </w:rPr>
        <w:t>roporc</w:t>
      </w:r>
      <w:r w:rsidR="002D5CFE" w:rsidRPr="002D5CFE">
        <w:rPr>
          <w:rFonts w:ascii="Arial" w:hAnsi="Arial" w:cs="Arial"/>
        </w:rPr>
        <w:t xml:space="preserve">iona asistencia y asesoría al Tribunal Superior de Justicia de la Ciudad de México, </w:t>
      </w:r>
      <w:r w:rsidR="00342F20" w:rsidRPr="002D5CFE">
        <w:rPr>
          <w:rFonts w:ascii="Arial" w:hAnsi="Arial" w:cs="Arial"/>
        </w:rPr>
        <w:t>que requiera apoyo en proceso</w:t>
      </w:r>
      <w:r w:rsidR="002D5CFE" w:rsidRPr="002D5CFE">
        <w:rPr>
          <w:rFonts w:ascii="Arial" w:hAnsi="Arial" w:cs="Arial"/>
        </w:rPr>
        <w:t>s</w:t>
      </w:r>
      <w:r w:rsidR="00342F20" w:rsidRPr="002D5CFE">
        <w:rPr>
          <w:rFonts w:ascii="Arial" w:hAnsi="Arial" w:cs="Arial"/>
        </w:rPr>
        <w:t xml:space="preserve"> judicial</w:t>
      </w:r>
      <w:r w:rsidR="002D5CFE" w:rsidRPr="002D5CFE">
        <w:rPr>
          <w:rFonts w:ascii="Arial" w:hAnsi="Arial" w:cs="Arial"/>
        </w:rPr>
        <w:t>es en donde se encuentren</w:t>
      </w:r>
      <w:r w:rsidR="00342F20" w:rsidRPr="002D5CFE">
        <w:rPr>
          <w:rFonts w:ascii="Arial" w:hAnsi="Arial" w:cs="Arial"/>
        </w:rPr>
        <w:t xml:space="preserve"> involucrada</w:t>
      </w:r>
      <w:r w:rsidR="002D5CFE" w:rsidRPr="002D5CFE">
        <w:rPr>
          <w:rFonts w:ascii="Arial" w:hAnsi="Arial" w:cs="Arial"/>
        </w:rPr>
        <w:t>s</w:t>
      </w:r>
      <w:r w:rsidR="00342F20" w:rsidRPr="002D5CFE">
        <w:rPr>
          <w:rFonts w:ascii="Arial" w:hAnsi="Arial" w:cs="Arial"/>
        </w:rPr>
        <w:t xml:space="preserve"> persona</w:t>
      </w:r>
      <w:r w:rsidR="002D5CFE" w:rsidRPr="002D5CFE">
        <w:rPr>
          <w:rFonts w:ascii="Arial" w:hAnsi="Arial" w:cs="Arial"/>
        </w:rPr>
        <w:t>s</w:t>
      </w:r>
      <w:r w:rsidR="00342F20" w:rsidRPr="002D5CFE">
        <w:rPr>
          <w:rFonts w:ascii="Arial" w:hAnsi="Arial" w:cs="Arial"/>
        </w:rPr>
        <w:t xml:space="preserve"> con discapacidad psicosocial o intelectual. Se implementan ajustes al procedimiento para eliminar las barreras que enfrentan para acceder a la justicia en igualdad de condiciones que los demás.</w:t>
      </w:r>
      <w:r w:rsidR="002D5CFE" w:rsidRPr="002D5CFE">
        <w:rPr>
          <w:rFonts w:ascii="Arial" w:hAnsi="Arial" w:cs="Arial"/>
        </w:rPr>
        <w:t xml:space="preserve"> </w:t>
      </w:r>
      <w:r w:rsidR="00342F20" w:rsidRPr="002D5CFE">
        <w:rPr>
          <w:rFonts w:ascii="Arial" w:hAnsi="Arial" w:cs="Arial"/>
        </w:rPr>
        <w:t>Los ajustes de procedimiento dependen de las necesidades de la persona</w:t>
      </w:r>
      <w:r w:rsidR="002D5CFE" w:rsidRPr="002D5CFE">
        <w:rPr>
          <w:rFonts w:ascii="Arial" w:hAnsi="Arial" w:cs="Arial"/>
        </w:rPr>
        <w:t xml:space="preserve"> con discapacidad, pudiendo ser</w:t>
      </w:r>
      <w:r w:rsidR="00A23B93" w:rsidRPr="002D5CFE">
        <w:rPr>
          <w:rFonts w:ascii="Arial" w:hAnsi="Arial" w:cs="Arial"/>
        </w:rPr>
        <w:t>:</w:t>
      </w:r>
      <w:r w:rsidR="00342F20" w:rsidRPr="002D5CFE">
        <w:rPr>
          <w:rFonts w:ascii="Arial" w:hAnsi="Arial" w:cs="Arial"/>
        </w:rPr>
        <w:t xml:space="preserve"> brindar información en lectura fácil, acompañamiento, sensibilización con las autoridades que realizan el procedimiento, entre otros. </w:t>
      </w:r>
      <w:r w:rsidR="00A631CD" w:rsidRPr="00B57D35">
        <w:rPr>
          <w:rStyle w:val="Refdenotaalpie"/>
          <w:rFonts w:ascii="Arial" w:hAnsi="Arial" w:cs="Arial"/>
        </w:rPr>
        <w:footnoteReference w:id="15"/>
      </w:r>
    </w:p>
    <w:p w14:paraId="20E876F5" w14:textId="77777777" w:rsidR="004A5981" w:rsidRPr="00B57D35" w:rsidRDefault="004A5981" w:rsidP="00B57D35">
      <w:pPr>
        <w:spacing w:after="0" w:line="240" w:lineRule="auto"/>
        <w:jc w:val="both"/>
        <w:rPr>
          <w:rFonts w:ascii="Arial" w:hAnsi="Arial" w:cs="Arial"/>
        </w:rPr>
      </w:pPr>
    </w:p>
    <w:p w14:paraId="644D5252" w14:textId="229F35F4" w:rsidR="00A029AC" w:rsidRPr="00A029AC" w:rsidRDefault="004A5981" w:rsidP="00EF01BD">
      <w:pPr>
        <w:pStyle w:val="Prrafodelista"/>
        <w:numPr>
          <w:ilvl w:val="0"/>
          <w:numId w:val="10"/>
        </w:numPr>
        <w:spacing w:after="0" w:line="240" w:lineRule="auto"/>
        <w:contextualSpacing w:val="0"/>
        <w:jc w:val="both"/>
        <w:rPr>
          <w:rFonts w:ascii="Arial" w:hAnsi="Arial" w:cs="Arial"/>
          <w:i/>
        </w:rPr>
      </w:pPr>
      <w:r w:rsidRPr="00A029AC">
        <w:rPr>
          <w:rFonts w:ascii="Arial" w:hAnsi="Arial" w:cs="Arial"/>
          <w:i/>
        </w:rPr>
        <w:t>Clínica de Acción Legal de la Universidad Nacional Autónoma de México</w:t>
      </w:r>
      <w:r w:rsidR="00E00DE6" w:rsidRPr="00A029AC">
        <w:rPr>
          <w:rFonts w:ascii="Arial" w:hAnsi="Arial" w:cs="Arial"/>
          <w:i/>
        </w:rPr>
        <w:t xml:space="preserve"> (UNAM)</w:t>
      </w:r>
    </w:p>
    <w:p w14:paraId="11CAA60D" w14:textId="77777777" w:rsidR="00A029AC" w:rsidRDefault="0078735D" w:rsidP="00EF01BD">
      <w:pPr>
        <w:pStyle w:val="Prrafodelista"/>
        <w:numPr>
          <w:ilvl w:val="0"/>
          <w:numId w:val="15"/>
        </w:numPr>
        <w:spacing w:after="0" w:line="240" w:lineRule="auto"/>
        <w:jc w:val="both"/>
        <w:rPr>
          <w:rFonts w:ascii="Arial" w:eastAsia="Times New Roman" w:hAnsi="Arial" w:cs="Arial"/>
          <w:color w:val="000000" w:themeColor="text1"/>
          <w:lang w:eastAsia="es-MX"/>
        </w:rPr>
      </w:pPr>
      <w:r w:rsidRPr="00A029AC">
        <w:rPr>
          <w:rFonts w:ascii="Arial" w:eastAsia="Times New Roman" w:hAnsi="Arial" w:cs="Arial"/>
          <w:color w:val="000000" w:themeColor="text1"/>
          <w:lang w:eastAsia="es-MX"/>
        </w:rPr>
        <w:t>La Clínica Jurídica es un proyecto docente, de investigación y de vinculación social del Programa Uni</w:t>
      </w:r>
      <w:r w:rsidR="00A029AC">
        <w:rPr>
          <w:rFonts w:ascii="Arial" w:eastAsia="Times New Roman" w:hAnsi="Arial" w:cs="Arial"/>
          <w:color w:val="000000" w:themeColor="text1"/>
          <w:lang w:eastAsia="es-MX"/>
        </w:rPr>
        <w:t xml:space="preserve">versitario de Derechos Humanos, sobre diversos temas, entre estos, asuntos relacionados con </w:t>
      </w:r>
      <w:r w:rsidRPr="00A029AC">
        <w:rPr>
          <w:rFonts w:ascii="Arial" w:eastAsia="Times New Roman" w:hAnsi="Arial" w:cs="Arial"/>
          <w:color w:val="000000" w:themeColor="text1"/>
          <w:lang w:eastAsia="es-MX"/>
        </w:rPr>
        <w:t>personas con discapacidad intelectual o psicosocial. Además, la Clínica desarrolla investigaciones aplicadas en materia penal para identificar áreas de oportunidad en el ejercicio de la gestión judicial y en materia de defensa pública.</w:t>
      </w:r>
      <w:r w:rsidR="00493DFA" w:rsidRPr="00A029AC">
        <w:rPr>
          <w:rFonts w:ascii="Arial" w:eastAsia="Times New Roman" w:hAnsi="Arial" w:cs="Arial"/>
          <w:color w:val="000000" w:themeColor="text1"/>
          <w:lang w:eastAsia="es-MX"/>
        </w:rPr>
        <w:t xml:space="preserve"> </w:t>
      </w:r>
      <w:r w:rsidRPr="00A029AC">
        <w:rPr>
          <w:rFonts w:ascii="Arial" w:eastAsia="Times New Roman" w:hAnsi="Arial" w:cs="Arial"/>
          <w:color w:val="000000" w:themeColor="text1"/>
          <w:lang w:eastAsia="es-MX"/>
        </w:rPr>
        <w:t>Uno de los propósitos centrales de la Clínica es promover y fortalecer el sentido de responsabilidad profesional en los estudiantes en la asesoría jurídica y la defensa de casos</w:t>
      </w:r>
      <w:r w:rsidR="00493DFA" w:rsidRPr="00A029AC">
        <w:rPr>
          <w:rFonts w:ascii="Arial" w:eastAsia="Times New Roman" w:hAnsi="Arial" w:cs="Arial"/>
          <w:color w:val="000000" w:themeColor="text1"/>
          <w:lang w:eastAsia="es-MX"/>
        </w:rPr>
        <w:t>.</w:t>
      </w:r>
    </w:p>
    <w:p w14:paraId="1AA724EB" w14:textId="51FDD469" w:rsidR="00493DFA" w:rsidRPr="00A029AC" w:rsidRDefault="00493DFA" w:rsidP="00EF01BD">
      <w:pPr>
        <w:pStyle w:val="Prrafodelista"/>
        <w:numPr>
          <w:ilvl w:val="0"/>
          <w:numId w:val="15"/>
        </w:numPr>
        <w:spacing w:after="0" w:line="240" w:lineRule="auto"/>
        <w:jc w:val="both"/>
        <w:rPr>
          <w:rFonts w:ascii="Arial" w:eastAsia="Times New Roman" w:hAnsi="Arial" w:cs="Arial"/>
          <w:color w:val="000000" w:themeColor="text1"/>
          <w:lang w:eastAsia="es-MX"/>
        </w:rPr>
      </w:pPr>
      <w:r w:rsidRPr="00A029AC">
        <w:rPr>
          <w:rFonts w:ascii="Arial" w:eastAsia="Times New Roman" w:hAnsi="Arial" w:cs="Arial"/>
          <w:color w:val="000000" w:themeColor="text1"/>
          <w:lang w:eastAsia="es-MX"/>
        </w:rPr>
        <w:t>La Clínica ha acompañado diversos casos de personas con discapacidad para su acceso a la justicia, y realiza trabajos para el reconocimiento de su capacidad jurídica. Además, actualmente realiza acciones para identificar los tipos e intensidades de apoyo que requiere</w:t>
      </w:r>
      <w:r w:rsidR="00E62536" w:rsidRPr="00A029AC">
        <w:rPr>
          <w:rFonts w:ascii="Arial" w:eastAsia="Times New Roman" w:hAnsi="Arial" w:cs="Arial"/>
          <w:color w:val="000000" w:themeColor="text1"/>
          <w:lang w:eastAsia="es-MX"/>
        </w:rPr>
        <w:t>n</w:t>
      </w:r>
      <w:r w:rsidRPr="00A029AC">
        <w:rPr>
          <w:rFonts w:ascii="Arial" w:eastAsia="Times New Roman" w:hAnsi="Arial" w:cs="Arial"/>
          <w:color w:val="000000" w:themeColor="text1"/>
          <w:lang w:eastAsia="es-MX"/>
        </w:rPr>
        <w:t xml:space="preserve"> y solicitan las personas con discapacidad psicosocial e intelectual.</w:t>
      </w:r>
      <w:r w:rsidRPr="00B57D35">
        <w:rPr>
          <w:rStyle w:val="Refdenotaalpie"/>
          <w:rFonts w:ascii="Arial" w:eastAsia="Times New Roman" w:hAnsi="Arial" w:cs="Arial"/>
          <w:color w:val="000000" w:themeColor="text1"/>
          <w:lang w:eastAsia="es-MX"/>
        </w:rPr>
        <w:footnoteReference w:id="16"/>
      </w:r>
    </w:p>
    <w:p w14:paraId="194008D1" w14:textId="77777777" w:rsidR="00342F20" w:rsidRPr="00B57D35" w:rsidRDefault="00342F20" w:rsidP="00B57D35">
      <w:pPr>
        <w:spacing w:after="0" w:line="240" w:lineRule="auto"/>
        <w:jc w:val="both"/>
        <w:rPr>
          <w:rFonts w:ascii="Arial" w:hAnsi="Arial" w:cs="Arial"/>
        </w:rPr>
      </w:pPr>
    </w:p>
    <w:p w14:paraId="2A676851" w14:textId="52966F73" w:rsidR="00E00DE6" w:rsidRPr="00B57D35" w:rsidRDefault="00E66D6A" w:rsidP="00B57D35">
      <w:pPr>
        <w:pBdr>
          <w:top w:val="nil"/>
          <w:left w:val="nil"/>
          <w:bottom w:val="nil"/>
          <w:right w:val="nil"/>
          <w:between w:val="nil"/>
        </w:pBdr>
        <w:spacing w:after="0" w:line="240" w:lineRule="auto"/>
        <w:jc w:val="both"/>
        <w:rPr>
          <w:rFonts w:ascii="Arial" w:hAnsi="Arial" w:cs="Arial"/>
          <w:b/>
          <w:color w:val="000000"/>
        </w:rPr>
      </w:pPr>
      <w:r>
        <w:rPr>
          <w:rFonts w:ascii="Arial" w:hAnsi="Arial" w:cs="Arial"/>
          <w:b/>
          <w:color w:val="000000"/>
        </w:rPr>
        <w:t>2.3 Buenas prácticas relacionadas con la prestación de asistencia jurídica:</w:t>
      </w:r>
      <w:r w:rsidR="00E00DE6" w:rsidRPr="00B57D35">
        <w:rPr>
          <w:rFonts w:ascii="Arial" w:hAnsi="Arial" w:cs="Arial"/>
          <w:b/>
          <w:color w:val="000000"/>
        </w:rPr>
        <w:t xml:space="preserve"> </w:t>
      </w:r>
    </w:p>
    <w:p w14:paraId="03A0DFAD" w14:textId="6E191161" w:rsidR="00090196" w:rsidRPr="00B57D35" w:rsidRDefault="00090196" w:rsidP="00B57D35">
      <w:pPr>
        <w:pBdr>
          <w:top w:val="nil"/>
          <w:left w:val="nil"/>
          <w:bottom w:val="nil"/>
          <w:right w:val="nil"/>
          <w:between w:val="nil"/>
        </w:pBdr>
        <w:spacing w:after="0" w:line="240" w:lineRule="auto"/>
        <w:jc w:val="both"/>
        <w:rPr>
          <w:rFonts w:ascii="Arial" w:hAnsi="Arial" w:cs="Arial"/>
          <w:b/>
          <w:color w:val="000000"/>
        </w:rPr>
      </w:pPr>
    </w:p>
    <w:p w14:paraId="555CB33D" w14:textId="5F27055C" w:rsidR="000278A8" w:rsidRDefault="004F1301" w:rsidP="00B57D35">
      <w:pPr>
        <w:spacing w:after="0" w:line="240" w:lineRule="auto"/>
        <w:jc w:val="both"/>
        <w:rPr>
          <w:rFonts w:ascii="Arial" w:hAnsi="Arial" w:cs="Arial"/>
          <w:color w:val="000000" w:themeColor="text1"/>
          <w:shd w:val="clear" w:color="auto" w:fill="FFFFFF"/>
        </w:rPr>
      </w:pPr>
      <w:r w:rsidRPr="004F1301">
        <w:rPr>
          <w:rFonts w:ascii="Arial" w:hAnsi="Arial" w:cs="Arial"/>
          <w:color w:val="000000" w:themeColor="text1"/>
          <w:shd w:val="clear" w:color="auto" w:fill="FFFFFF"/>
        </w:rPr>
        <w:t>Véase el apartado 1.2 del presente documento, en el que se hace referencia al Acuerdo A/008/2018 del Procurador General de Justicia en la Ciudad de México.</w:t>
      </w:r>
    </w:p>
    <w:p w14:paraId="770588A3" w14:textId="286E2A8E" w:rsidR="00974A50" w:rsidRDefault="00974A50" w:rsidP="00B57D35">
      <w:pPr>
        <w:spacing w:after="0" w:line="240" w:lineRule="auto"/>
        <w:jc w:val="both"/>
        <w:rPr>
          <w:rFonts w:ascii="Arial" w:hAnsi="Arial" w:cs="Arial"/>
          <w:color w:val="000000" w:themeColor="text1"/>
          <w:shd w:val="clear" w:color="auto" w:fill="FFFFFF"/>
        </w:rPr>
      </w:pPr>
    </w:p>
    <w:p w14:paraId="68612FB8" w14:textId="72190BD5" w:rsidR="00974A50" w:rsidRPr="00974A50" w:rsidRDefault="00974A50" w:rsidP="00974A50">
      <w:pPr>
        <w:pBdr>
          <w:top w:val="nil"/>
          <w:left w:val="nil"/>
          <w:bottom w:val="nil"/>
          <w:right w:val="nil"/>
          <w:between w:val="nil"/>
        </w:pBdr>
        <w:spacing w:after="0" w:line="240" w:lineRule="auto"/>
        <w:jc w:val="both"/>
        <w:rPr>
          <w:rFonts w:ascii="Arial" w:hAnsi="Arial" w:cs="Arial"/>
          <w:b/>
          <w:color w:val="000000"/>
        </w:rPr>
      </w:pPr>
      <w:r w:rsidRPr="00974A50">
        <w:rPr>
          <w:rFonts w:ascii="Arial" w:hAnsi="Arial" w:cs="Arial"/>
          <w:b/>
          <w:color w:val="000000"/>
        </w:rPr>
        <w:t>2.4 Buenas prácticas relacionadas con capacitación y sensibilización en materia de derechos de personas con discapacidad:</w:t>
      </w:r>
    </w:p>
    <w:p w14:paraId="7370A059" w14:textId="77777777" w:rsidR="00974A50" w:rsidRPr="00B57D35" w:rsidRDefault="00974A50" w:rsidP="00974A50">
      <w:pPr>
        <w:pBdr>
          <w:top w:val="nil"/>
          <w:left w:val="nil"/>
          <w:bottom w:val="nil"/>
          <w:right w:val="nil"/>
          <w:between w:val="nil"/>
        </w:pBdr>
        <w:spacing w:after="0" w:line="240" w:lineRule="auto"/>
        <w:jc w:val="both"/>
        <w:rPr>
          <w:rFonts w:ascii="Arial" w:hAnsi="Arial" w:cs="Arial"/>
          <w:color w:val="000000"/>
        </w:rPr>
      </w:pPr>
    </w:p>
    <w:p w14:paraId="42C475DC" w14:textId="77777777" w:rsidR="00974A50" w:rsidRPr="00CB35A6" w:rsidRDefault="00974A50" w:rsidP="00974A50">
      <w:pPr>
        <w:pStyle w:val="Prrafodelista"/>
        <w:numPr>
          <w:ilvl w:val="0"/>
          <w:numId w:val="2"/>
        </w:numPr>
        <w:pBdr>
          <w:top w:val="nil"/>
          <w:left w:val="nil"/>
          <w:bottom w:val="nil"/>
          <w:right w:val="nil"/>
          <w:between w:val="nil"/>
        </w:pBdr>
        <w:spacing w:after="0" w:line="240" w:lineRule="auto"/>
        <w:contextualSpacing w:val="0"/>
        <w:jc w:val="both"/>
        <w:rPr>
          <w:rFonts w:ascii="Arial" w:hAnsi="Arial" w:cs="Arial"/>
          <w:i/>
          <w:color w:val="000000"/>
        </w:rPr>
      </w:pPr>
      <w:r w:rsidRPr="00CB35A6">
        <w:rPr>
          <w:rFonts w:ascii="Arial" w:hAnsi="Arial" w:cs="Arial"/>
          <w:i/>
          <w:color w:val="000000"/>
        </w:rPr>
        <w:t>Instituto de Formación Profesional de la Procuraduría General de Justicia de la Ciudad de México</w:t>
      </w:r>
    </w:p>
    <w:p w14:paraId="05EA58C2" w14:textId="77777777" w:rsidR="00974A50" w:rsidRDefault="00974A50" w:rsidP="00974A50">
      <w:pPr>
        <w:pBdr>
          <w:top w:val="nil"/>
          <w:left w:val="nil"/>
          <w:bottom w:val="nil"/>
          <w:right w:val="nil"/>
          <w:between w:val="nil"/>
        </w:pBdr>
        <w:spacing w:after="0" w:line="240" w:lineRule="auto"/>
        <w:jc w:val="both"/>
        <w:rPr>
          <w:rFonts w:ascii="Arial" w:hAnsi="Arial" w:cs="Arial"/>
          <w:color w:val="000000" w:themeColor="text1"/>
        </w:rPr>
      </w:pPr>
    </w:p>
    <w:p w14:paraId="0A5BCA2B" w14:textId="77777777" w:rsidR="00974A50" w:rsidRPr="00B57D35" w:rsidRDefault="00974A50" w:rsidP="00974A50">
      <w:pPr>
        <w:pBdr>
          <w:top w:val="nil"/>
          <w:left w:val="nil"/>
          <w:bottom w:val="nil"/>
          <w:right w:val="nil"/>
          <w:between w:val="nil"/>
        </w:pBdr>
        <w:spacing w:after="0" w:line="240" w:lineRule="auto"/>
        <w:jc w:val="both"/>
        <w:rPr>
          <w:rFonts w:ascii="Arial" w:hAnsi="Arial" w:cs="Arial"/>
          <w:color w:val="000000"/>
        </w:rPr>
      </w:pPr>
      <w:r w:rsidRPr="00B57D35">
        <w:rPr>
          <w:rFonts w:ascii="Arial" w:hAnsi="Arial" w:cs="Arial"/>
          <w:color w:val="000000" w:themeColor="text1"/>
        </w:rPr>
        <w:t xml:space="preserve">En atención recomendaciones o quejas emitidas por las Comisiones de Derechos Humanos, tanto Nacional como de la Ciudad de México, llevaron a cabo </w:t>
      </w:r>
      <w:r>
        <w:rPr>
          <w:rFonts w:ascii="Arial" w:hAnsi="Arial" w:cs="Arial"/>
          <w:color w:val="000000" w:themeColor="text1"/>
        </w:rPr>
        <w:t>diversas</w:t>
      </w:r>
      <w:r w:rsidRPr="00B57D35">
        <w:rPr>
          <w:rFonts w:ascii="Arial" w:hAnsi="Arial" w:cs="Arial"/>
          <w:color w:val="000000" w:themeColor="text1"/>
        </w:rPr>
        <w:t xml:space="preserve"> actividades académicas, para capacitar al personal ministerial, policial y pericial</w:t>
      </w:r>
      <w:r>
        <w:rPr>
          <w:rFonts w:ascii="Arial" w:hAnsi="Arial" w:cs="Arial"/>
          <w:color w:val="000000" w:themeColor="text1"/>
        </w:rPr>
        <w:t>, entre ellas</w:t>
      </w:r>
      <w:r w:rsidRPr="00B57D35">
        <w:rPr>
          <w:rFonts w:ascii="Arial" w:hAnsi="Arial" w:cs="Arial"/>
          <w:color w:val="000000" w:themeColor="text1"/>
        </w:rPr>
        <w:t>: Taller Análisis de Recomendaciones de la Comisión de Derechos Humanos del Distrito Federal; Tortura y Protocolo de Estambul; Derechos de Niñas, Niños y Adolescentes; Observancia al interés superior del menor en la institución del Ministerio Público; Violencia de Género y no Discriminación en contra de las Mujeres; Derechos de las Personas con Discapacidad ante la Procuración de Justicia.</w:t>
      </w:r>
      <w:r w:rsidRPr="00B57D35">
        <w:rPr>
          <w:rStyle w:val="Refdenotaalpie"/>
          <w:rFonts w:ascii="Arial" w:hAnsi="Arial" w:cs="Arial"/>
          <w:color w:val="000000" w:themeColor="text1"/>
        </w:rPr>
        <w:footnoteReference w:id="17"/>
      </w:r>
    </w:p>
    <w:p w14:paraId="7E67963B" w14:textId="77777777" w:rsidR="00974A50" w:rsidRPr="00B57D35" w:rsidRDefault="00974A50" w:rsidP="00974A50">
      <w:pPr>
        <w:autoSpaceDE w:val="0"/>
        <w:autoSpaceDN w:val="0"/>
        <w:adjustRightInd w:val="0"/>
        <w:spacing w:after="0" w:line="240" w:lineRule="auto"/>
        <w:jc w:val="both"/>
        <w:rPr>
          <w:rFonts w:ascii="Arial" w:hAnsi="Arial" w:cs="Arial"/>
        </w:rPr>
      </w:pPr>
    </w:p>
    <w:p w14:paraId="66FB41A1" w14:textId="77777777" w:rsidR="00974A50" w:rsidRPr="00CB35A6" w:rsidRDefault="00974A50" w:rsidP="00974A50">
      <w:pPr>
        <w:pStyle w:val="Prrafodelista"/>
        <w:numPr>
          <w:ilvl w:val="0"/>
          <w:numId w:val="2"/>
        </w:numPr>
        <w:pBdr>
          <w:top w:val="nil"/>
          <w:left w:val="nil"/>
          <w:bottom w:val="nil"/>
          <w:right w:val="nil"/>
          <w:between w:val="nil"/>
        </w:pBdr>
        <w:spacing w:after="0" w:line="240" w:lineRule="auto"/>
        <w:contextualSpacing w:val="0"/>
        <w:jc w:val="both"/>
        <w:rPr>
          <w:rFonts w:ascii="Arial" w:hAnsi="Arial" w:cs="Arial"/>
          <w:i/>
          <w:color w:val="000000"/>
        </w:rPr>
      </w:pPr>
      <w:r w:rsidRPr="00CB35A6">
        <w:rPr>
          <w:rFonts w:ascii="Arial" w:hAnsi="Arial" w:cs="Arial"/>
          <w:i/>
          <w:color w:val="000000"/>
        </w:rPr>
        <w:t>Tribunal Superior de Justicia de la Ciudad de México</w:t>
      </w:r>
    </w:p>
    <w:p w14:paraId="5011A26B" w14:textId="77777777" w:rsidR="00974A50" w:rsidRDefault="00974A50" w:rsidP="00974A50">
      <w:pPr>
        <w:pBdr>
          <w:top w:val="nil"/>
          <w:left w:val="nil"/>
          <w:bottom w:val="nil"/>
          <w:right w:val="nil"/>
          <w:between w:val="nil"/>
        </w:pBdr>
        <w:spacing w:after="0" w:line="240" w:lineRule="auto"/>
        <w:jc w:val="both"/>
        <w:rPr>
          <w:rFonts w:ascii="Arial" w:hAnsi="Arial" w:cs="Arial"/>
          <w:color w:val="000000"/>
        </w:rPr>
      </w:pPr>
    </w:p>
    <w:p w14:paraId="4F90B00C" w14:textId="39F41BC8" w:rsidR="00974A50" w:rsidRPr="00B57D35" w:rsidRDefault="00974A50" w:rsidP="00974A50">
      <w:pPr>
        <w:pBdr>
          <w:top w:val="nil"/>
          <w:left w:val="nil"/>
          <w:bottom w:val="nil"/>
          <w:right w:val="nil"/>
          <w:between w:val="nil"/>
        </w:pBdr>
        <w:spacing w:after="0" w:line="240" w:lineRule="auto"/>
        <w:jc w:val="both"/>
        <w:rPr>
          <w:rFonts w:ascii="Arial" w:hAnsi="Arial" w:cs="Arial"/>
          <w:color w:val="000000"/>
        </w:rPr>
      </w:pPr>
      <w:r w:rsidRPr="00B57D35">
        <w:rPr>
          <w:rFonts w:ascii="Arial" w:hAnsi="Arial" w:cs="Arial"/>
          <w:color w:val="000000"/>
        </w:rPr>
        <w:lastRenderedPageBreak/>
        <w:t>A partir del año 2015</w:t>
      </w:r>
      <w:r>
        <w:rPr>
          <w:rFonts w:ascii="Arial" w:hAnsi="Arial" w:cs="Arial"/>
          <w:color w:val="000000"/>
        </w:rPr>
        <w:t>, el Tribunal</w:t>
      </w:r>
      <w:r w:rsidRPr="00B57D35">
        <w:rPr>
          <w:rFonts w:ascii="Arial" w:hAnsi="Arial" w:cs="Arial"/>
          <w:color w:val="000000"/>
        </w:rPr>
        <w:t xml:space="preserve"> ha realizado diversos cursos y capacitaciones, dirigidos a operadores/as de justicia, </w:t>
      </w:r>
      <w:r w:rsidR="00B06602">
        <w:rPr>
          <w:rFonts w:ascii="Arial" w:hAnsi="Arial" w:cs="Arial"/>
          <w:color w:val="000000"/>
        </w:rPr>
        <w:t>policía auxiliar</w:t>
      </w:r>
      <w:r w:rsidRPr="00B57D35">
        <w:rPr>
          <w:rFonts w:ascii="Arial" w:hAnsi="Arial" w:cs="Arial"/>
          <w:color w:val="000000"/>
        </w:rPr>
        <w:t xml:space="preserve"> y a jueces/as y magistrados/as, con la finalidad de difundir y promover el respeto y la protección de los derechos humanos de las personas con discapacidad al interior del </w:t>
      </w:r>
      <w:r w:rsidR="00B06602">
        <w:rPr>
          <w:rFonts w:ascii="Arial" w:hAnsi="Arial" w:cs="Arial"/>
          <w:color w:val="000000"/>
        </w:rPr>
        <w:t>P</w:t>
      </w:r>
      <w:r w:rsidRPr="00B57D35">
        <w:rPr>
          <w:rFonts w:ascii="Arial" w:hAnsi="Arial" w:cs="Arial"/>
          <w:color w:val="000000"/>
        </w:rPr>
        <w:t>oder Judicial de la Ciudad de México, en temáticas como: derechos humanos de las personas con discapacidad; ejecución penal y justicia penitenciaria; debido proceso y mujeres con discapacidad; acceso a la justicia, género y discapacidad; acceso a la justicia de las personas con discapacidad; lectura fácil y estrategias para la comprensión de textos jurídicos dirigidos a personas con discapacidad; Lengua de Señas Mexicana.</w:t>
      </w:r>
    </w:p>
    <w:p w14:paraId="7CBE99A4" w14:textId="77777777" w:rsidR="00974A50" w:rsidRPr="00B57D35" w:rsidRDefault="00974A50" w:rsidP="00974A50">
      <w:pPr>
        <w:pBdr>
          <w:top w:val="nil"/>
          <w:left w:val="nil"/>
          <w:bottom w:val="nil"/>
          <w:right w:val="nil"/>
          <w:between w:val="nil"/>
        </w:pBdr>
        <w:spacing w:after="0" w:line="240" w:lineRule="auto"/>
        <w:ind w:left="360"/>
        <w:jc w:val="both"/>
        <w:rPr>
          <w:rFonts w:ascii="Arial" w:hAnsi="Arial" w:cs="Arial"/>
          <w:color w:val="000000"/>
        </w:rPr>
      </w:pPr>
    </w:p>
    <w:p w14:paraId="37192E40" w14:textId="1FCF5EA7" w:rsidR="00974A50" w:rsidRPr="00B06602" w:rsidRDefault="00974A50" w:rsidP="00974A50">
      <w:pPr>
        <w:pStyle w:val="Prrafodelista"/>
        <w:numPr>
          <w:ilvl w:val="0"/>
          <w:numId w:val="2"/>
        </w:numPr>
        <w:pBdr>
          <w:top w:val="nil"/>
          <w:left w:val="nil"/>
          <w:bottom w:val="nil"/>
          <w:right w:val="nil"/>
          <w:between w:val="nil"/>
        </w:pBdr>
        <w:spacing w:after="0" w:line="240" w:lineRule="auto"/>
        <w:contextualSpacing w:val="0"/>
        <w:jc w:val="both"/>
        <w:rPr>
          <w:rFonts w:ascii="Arial" w:hAnsi="Arial" w:cs="Arial"/>
          <w:i/>
          <w:color w:val="000000"/>
        </w:rPr>
      </w:pPr>
      <w:r w:rsidRPr="00B06602">
        <w:rPr>
          <w:rFonts w:ascii="Arial" w:hAnsi="Arial" w:cs="Arial"/>
          <w:i/>
          <w:color w:val="000000"/>
        </w:rPr>
        <w:t>Sistema para el Desarrollo Integral de la Familia de la Ciudad de México</w:t>
      </w:r>
      <w:r w:rsidR="006A0774">
        <w:rPr>
          <w:rFonts w:ascii="Arial" w:hAnsi="Arial" w:cs="Arial"/>
          <w:i/>
          <w:color w:val="000000"/>
        </w:rPr>
        <w:t xml:space="preserve"> e</w:t>
      </w:r>
      <w:r w:rsidRPr="00B06602">
        <w:rPr>
          <w:rFonts w:ascii="Arial" w:hAnsi="Arial" w:cs="Arial"/>
          <w:i/>
          <w:color w:val="000000"/>
        </w:rPr>
        <w:t xml:space="preserve"> Instituto de las Personas con Discapacidad </w:t>
      </w:r>
    </w:p>
    <w:p w14:paraId="4C06A784" w14:textId="77777777" w:rsidR="00B06602" w:rsidRPr="00B57D35" w:rsidRDefault="00B06602" w:rsidP="00B06602">
      <w:pPr>
        <w:pStyle w:val="Prrafodelista"/>
        <w:pBdr>
          <w:top w:val="nil"/>
          <w:left w:val="nil"/>
          <w:bottom w:val="nil"/>
          <w:right w:val="nil"/>
          <w:between w:val="nil"/>
        </w:pBdr>
        <w:spacing w:after="0" w:line="240" w:lineRule="auto"/>
        <w:contextualSpacing w:val="0"/>
        <w:jc w:val="both"/>
        <w:rPr>
          <w:rFonts w:ascii="Arial" w:hAnsi="Arial" w:cs="Arial"/>
          <w:color w:val="000000"/>
        </w:rPr>
      </w:pPr>
    </w:p>
    <w:p w14:paraId="5C1028E3" w14:textId="3FD0743B" w:rsidR="00974A50" w:rsidRPr="00B57D35" w:rsidRDefault="006A0774" w:rsidP="00974A50">
      <w:pPr>
        <w:pBdr>
          <w:top w:val="nil"/>
          <w:left w:val="nil"/>
          <w:bottom w:val="nil"/>
          <w:right w:val="nil"/>
          <w:between w:val="nil"/>
        </w:pBdr>
        <w:spacing w:after="0" w:line="240" w:lineRule="auto"/>
        <w:jc w:val="both"/>
        <w:rPr>
          <w:rFonts w:ascii="Arial" w:hAnsi="Arial" w:cs="Arial"/>
          <w:color w:val="000000"/>
        </w:rPr>
      </w:pPr>
      <w:r>
        <w:rPr>
          <w:rFonts w:ascii="Arial" w:hAnsi="Arial" w:cs="Arial"/>
          <w:color w:val="000000"/>
        </w:rPr>
        <w:t>Ambas instituciones i</w:t>
      </w:r>
      <w:r w:rsidR="00974A50" w:rsidRPr="00B57D35">
        <w:rPr>
          <w:rFonts w:ascii="Arial" w:hAnsi="Arial" w:cs="Arial"/>
          <w:color w:val="000000"/>
        </w:rPr>
        <w:t xml:space="preserve">mparten talleres de sensibilización a personas servidoras públicas, en materia de derechos de personas con discapacidad; entre ellas, a quienes laboran en la Procuraduría General de Justicia, la Secretaría de Seguridad Ciudadana, el Tribunal Superior de Justicia de la Ciudad de México y la Subsecretaría de Sistema Penitenciario. </w:t>
      </w:r>
    </w:p>
    <w:p w14:paraId="72FD6BEC" w14:textId="77777777" w:rsidR="00974A50" w:rsidRPr="00B57D35" w:rsidRDefault="00974A50" w:rsidP="00974A50">
      <w:pPr>
        <w:pBdr>
          <w:top w:val="nil"/>
          <w:left w:val="nil"/>
          <w:bottom w:val="nil"/>
          <w:right w:val="nil"/>
          <w:between w:val="nil"/>
        </w:pBdr>
        <w:spacing w:after="0" w:line="240" w:lineRule="auto"/>
        <w:jc w:val="both"/>
        <w:rPr>
          <w:rFonts w:ascii="Arial" w:hAnsi="Arial" w:cs="Arial"/>
          <w:color w:val="000000"/>
        </w:rPr>
      </w:pPr>
    </w:p>
    <w:p w14:paraId="7F22264E" w14:textId="77777777" w:rsidR="00974A50" w:rsidRPr="006A0774" w:rsidRDefault="00974A50" w:rsidP="00974A50">
      <w:pPr>
        <w:pStyle w:val="Prrafodelista"/>
        <w:numPr>
          <w:ilvl w:val="0"/>
          <w:numId w:val="2"/>
        </w:numPr>
        <w:pBdr>
          <w:top w:val="nil"/>
          <w:left w:val="nil"/>
          <w:bottom w:val="nil"/>
          <w:right w:val="nil"/>
          <w:between w:val="nil"/>
        </w:pBdr>
        <w:spacing w:after="0" w:line="240" w:lineRule="auto"/>
        <w:contextualSpacing w:val="0"/>
        <w:jc w:val="both"/>
        <w:rPr>
          <w:rFonts w:ascii="Arial" w:hAnsi="Arial" w:cs="Arial"/>
          <w:i/>
          <w:color w:val="000000"/>
        </w:rPr>
      </w:pPr>
      <w:r w:rsidRPr="006A0774">
        <w:rPr>
          <w:rFonts w:ascii="Arial" w:hAnsi="Arial" w:cs="Arial"/>
          <w:i/>
          <w:color w:val="000000"/>
        </w:rPr>
        <w:t>Comisión de Derechos Humanos de la Ciudad de México</w:t>
      </w:r>
    </w:p>
    <w:p w14:paraId="5C247BFD" w14:textId="77777777" w:rsidR="00974A50" w:rsidRPr="00B57D35" w:rsidRDefault="00974A50" w:rsidP="00974A50">
      <w:pPr>
        <w:pBdr>
          <w:top w:val="nil"/>
          <w:left w:val="nil"/>
          <w:bottom w:val="nil"/>
          <w:right w:val="nil"/>
          <w:between w:val="nil"/>
        </w:pBdr>
        <w:spacing w:after="0" w:line="240" w:lineRule="auto"/>
        <w:jc w:val="both"/>
        <w:rPr>
          <w:rFonts w:ascii="Arial" w:hAnsi="Arial" w:cs="Arial"/>
          <w:color w:val="000000"/>
        </w:rPr>
      </w:pPr>
    </w:p>
    <w:p w14:paraId="7EB58A46" w14:textId="6B6E8B5F" w:rsidR="00974A50" w:rsidRPr="00B57D35" w:rsidRDefault="00974A50" w:rsidP="00974A50">
      <w:pPr>
        <w:pBdr>
          <w:top w:val="nil"/>
          <w:left w:val="nil"/>
          <w:bottom w:val="nil"/>
          <w:right w:val="nil"/>
          <w:between w:val="nil"/>
        </w:pBdr>
        <w:spacing w:after="0" w:line="240" w:lineRule="auto"/>
        <w:jc w:val="both"/>
        <w:rPr>
          <w:rFonts w:ascii="Arial" w:hAnsi="Arial" w:cs="Arial"/>
          <w:color w:val="000000"/>
        </w:rPr>
      </w:pPr>
      <w:r w:rsidRPr="00E31B23">
        <w:rPr>
          <w:rFonts w:ascii="Arial" w:hAnsi="Arial" w:cs="Arial"/>
          <w:color w:val="000000"/>
        </w:rPr>
        <w:t>Esta Comisión ha impartido talleres sobre derechos humanos y grupos de atención prioritaria,</w:t>
      </w:r>
      <w:r w:rsidR="003415D1" w:rsidRPr="00E31B23">
        <w:rPr>
          <w:rFonts w:ascii="Arial" w:hAnsi="Arial" w:cs="Arial"/>
          <w:color w:val="000000"/>
        </w:rPr>
        <w:t xml:space="preserve"> tanto a personas con discapacidad, por ejemplo, un taller sobre sus derechos en la Constitución Política de la Ciudad de México; como a personas servidoras públicas, por ejemplo,</w:t>
      </w:r>
      <w:r w:rsidRPr="00E31B23">
        <w:rPr>
          <w:rFonts w:ascii="Arial" w:hAnsi="Arial" w:cs="Arial"/>
          <w:color w:val="000000"/>
        </w:rPr>
        <w:t xml:space="preserve"> a </w:t>
      </w:r>
      <w:r w:rsidR="006A0774" w:rsidRPr="00E31B23">
        <w:rPr>
          <w:rFonts w:ascii="Arial" w:hAnsi="Arial" w:cs="Arial"/>
          <w:color w:val="000000"/>
        </w:rPr>
        <w:t>personal de la Policía A</w:t>
      </w:r>
      <w:r w:rsidRPr="00E31B23">
        <w:rPr>
          <w:rFonts w:ascii="Arial" w:hAnsi="Arial" w:cs="Arial"/>
          <w:color w:val="000000"/>
        </w:rPr>
        <w:t xml:space="preserve">uxiliar </w:t>
      </w:r>
      <w:r w:rsidR="008341FE" w:rsidRPr="00E31B23">
        <w:rPr>
          <w:rFonts w:ascii="Arial" w:hAnsi="Arial" w:cs="Arial"/>
          <w:color w:val="000000"/>
        </w:rPr>
        <w:t>y de la Alcaldía Iztacalco, con el taller Seguridad y Derechos Humanos</w:t>
      </w:r>
      <w:r w:rsidRPr="00E31B23">
        <w:rPr>
          <w:rStyle w:val="Refdenotaalpie"/>
          <w:rFonts w:ascii="Arial" w:hAnsi="Arial" w:cs="Arial"/>
          <w:color w:val="000000"/>
        </w:rPr>
        <w:footnoteReference w:id="18"/>
      </w:r>
      <w:r w:rsidRPr="00E31B23">
        <w:rPr>
          <w:rFonts w:ascii="Arial" w:hAnsi="Arial" w:cs="Arial"/>
          <w:color w:val="000000"/>
        </w:rPr>
        <w:t>.</w:t>
      </w:r>
      <w:r w:rsidRPr="00B57D35">
        <w:rPr>
          <w:rFonts w:ascii="Arial" w:hAnsi="Arial" w:cs="Arial"/>
          <w:color w:val="000000"/>
        </w:rPr>
        <w:t xml:space="preserve"> </w:t>
      </w:r>
    </w:p>
    <w:p w14:paraId="658D2972" w14:textId="77777777" w:rsidR="004F1301" w:rsidRPr="00B57D35" w:rsidRDefault="004F1301" w:rsidP="00B57D35">
      <w:pPr>
        <w:spacing w:after="0" w:line="240" w:lineRule="auto"/>
        <w:jc w:val="both"/>
        <w:rPr>
          <w:rFonts w:ascii="Arial" w:hAnsi="Arial" w:cs="Arial"/>
        </w:rPr>
      </w:pPr>
    </w:p>
    <w:p w14:paraId="0E4C90F0" w14:textId="77777777" w:rsidR="00CE68C3" w:rsidRPr="00E57A9B" w:rsidRDefault="00CE68C3" w:rsidP="00B57D35">
      <w:pPr>
        <w:numPr>
          <w:ilvl w:val="0"/>
          <w:numId w:val="1"/>
        </w:numPr>
        <w:pBdr>
          <w:top w:val="nil"/>
          <w:left w:val="nil"/>
          <w:bottom w:val="nil"/>
          <w:right w:val="nil"/>
          <w:between w:val="nil"/>
        </w:pBdr>
        <w:spacing w:after="0" w:line="240" w:lineRule="auto"/>
        <w:ind w:left="567" w:hanging="567"/>
        <w:jc w:val="both"/>
        <w:rPr>
          <w:rFonts w:ascii="Arial" w:hAnsi="Arial" w:cs="Arial"/>
          <w:i/>
          <w:color w:val="000000"/>
          <w:u w:val="single"/>
        </w:rPr>
      </w:pPr>
      <w:r w:rsidRPr="00E57A9B">
        <w:rPr>
          <w:rFonts w:ascii="Arial" w:eastAsia="Times New Roman" w:hAnsi="Arial" w:cs="Arial"/>
          <w:i/>
          <w:color w:val="000000"/>
          <w:u w:val="single"/>
        </w:rPr>
        <w:t>Sírvanse proporcionar información sobre buenas</w:t>
      </w:r>
      <w:r w:rsidR="00BF3406" w:rsidRPr="00E57A9B">
        <w:rPr>
          <w:rFonts w:ascii="Arial" w:eastAsia="Times New Roman" w:hAnsi="Arial" w:cs="Arial"/>
          <w:i/>
          <w:color w:val="000000"/>
          <w:u w:val="single"/>
        </w:rPr>
        <w:t xml:space="preserve"> </w:t>
      </w:r>
      <w:r w:rsidRPr="00E57A9B">
        <w:rPr>
          <w:rFonts w:ascii="Arial" w:eastAsia="Times New Roman" w:hAnsi="Arial" w:cs="Arial"/>
          <w:i/>
          <w:color w:val="000000"/>
          <w:u w:val="single"/>
        </w:rPr>
        <w:t xml:space="preserve">prácticas existentes en la jurisprudencia de su país en relación con el acceso efectivo a la justicia de las personas con discapacidad. </w:t>
      </w:r>
    </w:p>
    <w:p w14:paraId="2A610275" w14:textId="7FB042F9" w:rsidR="001C7063" w:rsidRDefault="001C7063" w:rsidP="00B57D35">
      <w:pPr>
        <w:pBdr>
          <w:top w:val="nil"/>
          <w:left w:val="nil"/>
          <w:bottom w:val="nil"/>
          <w:right w:val="nil"/>
          <w:between w:val="nil"/>
        </w:pBdr>
        <w:spacing w:after="0" w:line="240" w:lineRule="auto"/>
        <w:jc w:val="both"/>
        <w:rPr>
          <w:rFonts w:ascii="Arial" w:hAnsi="Arial" w:cs="Arial"/>
          <w:b/>
          <w:color w:val="000000"/>
        </w:rPr>
      </w:pPr>
    </w:p>
    <w:p w14:paraId="28064C62" w14:textId="20EEB920" w:rsidR="00944489" w:rsidRDefault="00944489" w:rsidP="00B57D35">
      <w:pPr>
        <w:pBdr>
          <w:top w:val="nil"/>
          <w:left w:val="nil"/>
          <w:bottom w:val="nil"/>
          <w:right w:val="nil"/>
          <w:between w:val="nil"/>
        </w:pBdr>
        <w:spacing w:after="0" w:line="240" w:lineRule="auto"/>
        <w:jc w:val="both"/>
        <w:rPr>
          <w:rFonts w:ascii="Arial" w:hAnsi="Arial" w:cs="Arial"/>
          <w:b/>
          <w:color w:val="000000"/>
        </w:rPr>
      </w:pPr>
      <w:r>
        <w:rPr>
          <w:rFonts w:ascii="Arial" w:hAnsi="Arial" w:cs="Arial"/>
          <w:b/>
          <w:color w:val="000000"/>
        </w:rPr>
        <w:t xml:space="preserve">3.1 </w:t>
      </w:r>
      <w:r w:rsidR="00570A24">
        <w:rPr>
          <w:rFonts w:ascii="Arial" w:hAnsi="Arial" w:cs="Arial"/>
          <w:b/>
          <w:color w:val="000000"/>
        </w:rPr>
        <w:t xml:space="preserve">Sentencias emitidas </w:t>
      </w:r>
      <w:r>
        <w:rPr>
          <w:rFonts w:ascii="Arial" w:hAnsi="Arial" w:cs="Arial"/>
          <w:b/>
          <w:color w:val="000000"/>
        </w:rPr>
        <w:t>en materia de capacidad jurídica</w:t>
      </w:r>
      <w:r w:rsidR="00C836CB">
        <w:rPr>
          <w:rFonts w:ascii="Arial" w:hAnsi="Arial" w:cs="Arial"/>
          <w:b/>
          <w:color w:val="000000"/>
        </w:rPr>
        <w:t xml:space="preserve"> de las personas con discapacidad:</w:t>
      </w:r>
    </w:p>
    <w:p w14:paraId="0140BE25" w14:textId="77777777" w:rsidR="008B70FB" w:rsidRPr="00B57D35" w:rsidRDefault="008B70FB" w:rsidP="00B57D35">
      <w:pPr>
        <w:pBdr>
          <w:top w:val="nil"/>
          <w:left w:val="nil"/>
          <w:bottom w:val="nil"/>
          <w:right w:val="nil"/>
          <w:between w:val="nil"/>
        </w:pBdr>
        <w:spacing w:after="0" w:line="240" w:lineRule="auto"/>
        <w:jc w:val="both"/>
        <w:rPr>
          <w:rFonts w:ascii="Arial" w:hAnsi="Arial" w:cs="Arial"/>
          <w:b/>
          <w:color w:val="000000"/>
        </w:rPr>
      </w:pPr>
    </w:p>
    <w:p w14:paraId="1799A195" w14:textId="7ADA89B7" w:rsidR="00D56849" w:rsidRPr="00D56849" w:rsidRDefault="001C7063" w:rsidP="00F7383B">
      <w:pPr>
        <w:pStyle w:val="Prrafodelista"/>
        <w:numPr>
          <w:ilvl w:val="0"/>
          <w:numId w:val="10"/>
        </w:numPr>
        <w:spacing w:after="0" w:line="240" w:lineRule="auto"/>
        <w:jc w:val="both"/>
        <w:rPr>
          <w:rFonts w:ascii="Arial" w:eastAsiaTheme="minorEastAsia" w:hAnsi="Arial" w:cs="Arial"/>
          <w:bCs/>
          <w:color w:val="000000" w:themeColor="text1"/>
          <w:kern w:val="24"/>
          <w:lang w:eastAsia="es-ES"/>
        </w:rPr>
      </w:pPr>
      <w:r w:rsidRPr="00D56849">
        <w:rPr>
          <w:rFonts w:ascii="Arial" w:eastAsiaTheme="minorEastAsia" w:hAnsi="Arial" w:cs="Arial"/>
          <w:bCs/>
          <w:color w:val="000000" w:themeColor="text1"/>
          <w:kern w:val="24"/>
          <w:lang w:val="es-ES" w:eastAsia="es-ES"/>
        </w:rPr>
        <w:t>En 2013, con apoyo de la Comisión de Derechos Humanos del Distrito Federal (</w:t>
      </w:r>
      <w:r w:rsidR="007576CA" w:rsidRPr="00D56849">
        <w:rPr>
          <w:rFonts w:ascii="Arial" w:eastAsiaTheme="minorEastAsia" w:hAnsi="Arial" w:cs="Arial"/>
          <w:bCs/>
          <w:color w:val="000000" w:themeColor="text1"/>
          <w:kern w:val="24"/>
          <w:lang w:val="es-ES" w:eastAsia="es-ES"/>
        </w:rPr>
        <w:t>hoy Comisión de Derechos Humanos de la Ciudad de México</w:t>
      </w:r>
      <w:r w:rsidRPr="00D56849">
        <w:rPr>
          <w:rFonts w:ascii="Arial" w:eastAsiaTheme="minorEastAsia" w:hAnsi="Arial" w:cs="Arial"/>
          <w:bCs/>
          <w:color w:val="000000" w:themeColor="text1"/>
          <w:kern w:val="24"/>
          <w:lang w:val="es-ES" w:eastAsia="es-ES"/>
        </w:rPr>
        <w:t xml:space="preserve">), organizaciones de la sociedad civil, y </w:t>
      </w:r>
      <w:r w:rsidR="007576CA" w:rsidRPr="00D56849">
        <w:rPr>
          <w:rFonts w:ascii="Arial" w:eastAsiaTheme="minorEastAsia" w:hAnsi="Arial" w:cs="Arial"/>
          <w:bCs/>
          <w:color w:val="000000" w:themeColor="text1"/>
          <w:kern w:val="24"/>
          <w:lang w:val="es-ES" w:eastAsia="es-ES"/>
        </w:rPr>
        <w:t>familiares</w:t>
      </w:r>
      <w:r w:rsidRPr="00D56849">
        <w:rPr>
          <w:rFonts w:ascii="Arial" w:eastAsiaTheme="minorEastAsia" w:hAnsi="Arial" w:cs="Arial"/>
          <w:bCs/>
          <w:color w:val="000000" w:themeColor="text1"/>
          <w:kern w:val="24"/>
          <w:lang w:val="es-ES" w:eastAsia="es-ES"/>
        </w:rPr>
        <w:t xml:space="preserve">, presentaron un </w:t>
      </w:r>
      <w:proofErr w:type="spellStart"/>
      <w:r w:rsidRPr="00D56849">
        <w:rPr>
          <w:rFonts w:ascii="Arial" w:eastAsiaTheme="minorEastAsia" w:hAnsi="Arial" w:cs="Arial"/>
          <w:bCs/>
          <w:i/>
          <w:color w:val="000000" w:themeColor="text1"/>
          <w:kern w:val="24"/>
          <w:lang w:val="es-ES" w:eastAsia="es-ES"/>
        </w:rPr>
        <w:t>Amicus</w:t>
      </w:r>
      <w:proofErr w:type="spellEnd"/>
      <w:r w:rsidRPr="00D56849">
        <w:rPr>
          <w:rFonts w:ascii="Arial" w:eastAsiaTheme="minorEastAsia" w:hAnsi="Arial" w:cs="Arial"/>
          <w:bCs/>
          <w:i/>
          <w:color w:val="000000" w:themeColor="text1"/>
          <w:kern w:val="24"/>
          <w:lang w:val="es-ES" w:eastAsia="es-ES"/>
        </w:rPr>
        <w:t xml:space="preserve"> </w:t>
      </w:r>
      <w:proofErr w:type="spellStart"/>
      <w:r w:rsidRPr="00D56849">
        <w:rPr>
          <w:rFonts w:ascii="Arial" w:eastAsiaTheme="minorEastAsia" w:hAnsi="Arial" w:cs="Arial"/>
          <w:bCs/>
          <w:i/>
          <w:color w:val="000000" w:themeColor="text1"/>
          <w:kern w:val="24"/>
          <w:lang w:val="es-ES" w:eastAsia="es-ES"/>
        </w:rPr>
        <w:t>Curiae</w:t>
      </w:r>
      <w:proofErr w:type="spellEnd"/>
      <w:r w:rsidR="00D56849" w:rsidRPr="00D56849">
        <w:rPr>
          <w:rFonts w:ascii="Arial" w:eastAsiaTheme="minorEastAsia" w:hAnsi="Arial" w:cs="Arial"/>
          <w:bCs/>
          <w:color w:val="000000" w:themeColor="text1"/>
          <w:kern w:val="24"/>
          <w:lang w:val="es-ES" w:eastAsia="es-ES"/>
        </w:rPr>
        <w:t xml:space="preserve"> respecto del caso de Ricardo </w:t>
      </w:r>
      <w:proofErr w:type="spellStart"/>
      <w:r w:rsidR="00D56849" w:rsidRPr="00D56849">
        <w:rPr>
          <w:rFonts w:ascii="Arial" w:eastAsiaTheme="minorEastAsia" w:hAnsi="Arial" w:cs="Arial"/>
          <w:bCs/>
          <w:color w:val="000000" w:themeColor="text1"/>
          <w:kern w:val="24"/>
          <w:lang w:val="es-ES" w:eastAsia="es-ES"/>
        </w:rPr>
        <w:t>Adair</w:t>
      </w:r>
      <w:proofErr w:type="spellEnd"/>
      <w:r w:rsidR="00D56849" w:rsidRPr="00D56849">
        <w:rPr>
          <w:rFonts w:ascii="Arial" w:eastAsiaTheme="minorEastAsia" w:hAnsi="Arial" w:cs="Arial"/>
          <w:bCs/>
          <w:color w:val="000000" w:themeColor="text1"/>
          <w:kern w:val="24"/>
          <w:lang w:val="es-ES" w:eastAsia="es-ES"/>
        </w:rPr>
        <w:t>, joven con discapacidad (Síndrome de Asperger) y sometido a un juicio de interdicción</w:t>
      </w:r>
      <w:r w:rsidRPr="00D56849">
        <w:rPr>
          <w:rFonts w:ascii="Arial" w:eastAsiaTheme="minorEastAsia" w:hAnsi="Arial" w:cs="Arial"/>
          <w:bCs/>
          <w:color w:val="000000" w:themeColor="text1"/>
          <w:kern w:val="24"/>
          <w:lang w:val="es-ES" w:eastAsia="es-ES"/>
        </w:rPr>
        <w:t xml:space="preserve">. Se solicitó a la </w:t>
      </w:r>
      <w:r w:rsidR="00D56849" w:rsidRPr="00D56849">
        <w:rPr>
          <w:rFonts w:ascii="Arial" w:eastAsiaTheme="minorEastAsia" w:hAnsi="Arial" w:cs="Arial"/>
          <w:bCs/>
          <w:color w:val="000000" w:themeColor="text1"/>
          <w:kern w:val="24"/>
          <w:lang w:val="es-ES" w:eastAsia="es-ES"/>
        </w:rPr>
        <w:t>SCJN que</w:t>
      </w:r>
      <w:r w:rsidR="007576CA" w:rsidRPr="00D56849">
        <w:rPr>
          <w:rFonts w:ascii="Arial" w:eastAsiaTheme="minorEastAsia" w:hAnsi="Arial" w:cs="Arial"/>
          <w:bCs/>
          <w:color w:val="000000" w:themeColor="text1"/>
          <w:kern w:val="24"/>
          <w:lang w:val="es-ES" w:eastAsia="es-ES"/>
        </w:rPr>
        <w:t xml:space="preserve"> reconociera </w:t>
      </w:r>
      <w:r w:rsidRPr="00D56849">
        <w:rPr>
          <w:rFonts w:ascii="Arial" w:eastAsiaTheme="minorEastAsia" w:hAnsi="Arial" w:cs="Arial"/>
          <w:bCs/>
          <w:color w:val="000000" w:themeColor="text1"/>
          <w:kern w:val="24"/>
          <w:lang w:val="es-ES" w:eastAsia="es-ES"/>
        </w:rPr>
        <w:t xml:space="preserve">que el juicio de interdicción es inconstitucional y contrario a la Convención de Naciones Unidas sobre los Derechos de las Personas con Discapacidad. </w:t>
      </w:r>
      <w:r w:rsidR="007576CA" w:rsidRPr="00D56849">
        <w:rPr>
          <w:rFonts w:ascii="Arial" w:eastAsiaTheme="minorEastAsia" w:hAnsi="Arial" w:cs="Arial"/>
          <w:bCs/>
          <w:color w:val="000000" w:themeColor="text1"/>
          <w:kern w:val="24"/>
          <w:lang w:val="es-ES" w:eastAsia="es-ES"/>
        </w:rPr>
        <w:t>Asimismo, s</w:t>
      </w:r>
      <w:r w:rsidRPr="00D56849">
        <w:rPr>
          <w:rFonts w:ascii="Arial" w:eastAsiaTheme="minorEastAsia" w:hAnsi="Arial" w:cs="Arial"/>
          <w:bCs/>
          <w:color w:val="000000" w:themeColor="text1"/>
          <w:kern w:val="24"/>
          <w:lang w:val="es-ES" w:eastAsia="es-ES"/>
        </w:rPr>
        <w:t xml:space="preserve">e solicitó audiencia para Ricardo, para escuchar sus demandas y </w:t>
      </w:r>
      <w:r w:rsidR="007576CA" w:rsidRPr="00D56849">
        <w:rPr>
          <w:rFonts w:ascii="Arial" w:eastAsiaTheme="minorEastAsia" w:hAnsi="Arial" w:cs="Arial"/>
          <w:bCs/>
          <w:color w:val="000000" w:themeColor="text1"/>
          <w:kern w:val="24"/>
          <w:lang w:val="es-ES" w:eastAsia="es-ES"/>
        </w:rPr>
        <w:t xml:space="preserve">el </w:t>
      </w:r>
      <w:r w:rsidRPr="00D56849">
        <w:rPr>
          <w:rFonts w:ascii="Arial" w:eastAsiaTheme="minorEastAsia" w:hAnsi="Arial" w:cs="Arial"/>
          <w:bCs/>
          <w:color w:val="000000" w:themeColor="text1"/>
          <w:kern w:val="24"/>
          <w:lang w:val="es-ES" w:eastAsia="es-ES"/>
        </w:rPr>
        <w:t>establec</w:t>
      </w:r>
      <w:r w:rsidR="007576CA" w:rsidRPr="00D56849">
        <w:rPr>
          <w:rFonts w:ascii="Arial" w:eastAsiaTheme="minorEastAsia" w:hAnsi="Arial" w:cs="Arial"/>
          <w:bCs/>
          <w:color w:val="000000" w:themeColor="text1"/>
          <w:kern w:val="24"/>
          <w:lang w:val="es-ES" w:eastAsia="es-ES"/>
        </w:rPr>
        <w:t>imiento de</w:t>
      </w:r>
      <w:r w:rsidRPr="00D56849">
        <w:rPr>
          <w:rFonts w:ascii="Arial" w:eastAsiaTheme="minorEastAsia" w:hAnsi="Arial" w:cs="Arial"/>
          <w:bCs/>
          <w:color w:val="000000" w:themeColor="text1"/>
          <w:kern w:val="24"/>
          <w:lang w:val="es-ES" w:eastAsia="es-ES"/>
        </w:rPr>
        <w:t xml:space="preserve"> un sistema de apoyos.</w:t>
      </w:r>
      <w:r w:rsidRPr="00B57D35">
        <w:rPr>
          <w:rStyle w:val="Refdenotaalpie"/>
          <w:rFonts w:ascii="Arial" w:eastAsiaTheme="minorEastAsia" w:hAnsi="Arial" w:cs="Arial"/>
          <w:bCs/>
          <w:color w:val="000000" w:themeColor="text1"/>
          <w:kern w:val="24"/>
          <w:lang w:val="es-ES" w:eastAsia="es-ES"/>
        </w:rPr>
        <w:footnoteReference w:id="19"/>
      </w:r>
      <w:r w:rsidRPr="00D56849">
        <w:rPr>
          <w:rFonts w:ascii="Arial" w:eastAsiaTheme="minorEastAsia" w:hAnsi="Arial" w:cs="Arial"/>
          <w:bCs/>
          <w:color w:val="000000" w:themeColor="text1"/>
          <w:kern w:val="24"/>
          <w:lang w:val="es-ES" w:eastAsia="es-ES"/>
        </w:rPr>
        <w:t xml:space="preserve"> </w:t>
      </w:r>
      <w:r w:rsidR="007576CA" w:rsidRPr="00D56849">
        <w:rPr>
          <w:rFonts w:ascii="Arial" w:eastAsiaTheme="minorEastAsia" w:hAnsi="Arial" w:cs="Arial"/>
          <w:bCs/>
          <w:color w:val="000000" w:themeColor="text1"/>
          <w:kern w:val="24"/>
          <w:lang w:val="es-ES" w:eastAsia="es-ES"/>
        </w:rPr>
        <w:t>La</w:t>
      </w:r>
      <w:r w:rsidR="00F250A0" w:rsidRPr="00D56849">
        <w:rPr>
          <w:rFonts w:ascii="Arial" w:eastAsiaTheme="minorEastAsia" w:hAnsi="Arial" w:cs="Arial"/>
          <w:bCs/>
          <w:color w:val="000000" w:themeColor="text1"/>
          <w:kern w:val="24"/>
          <w:lang w:val="es-ES" w:eastAsia="es-ES"/>
        </w:rPr>
        <w:t xml:space="preserve"> acción antes mencionada,</w:t>
      </w:r>
      <w:r w:rsidR="007576CA" w:rsidRPr="00D56849">
        <w:rPr>
          <w:rFonts w:ascii="Arial" w:eastAsiaTheme="minorEastAsia" w:hAnsi="Arial" w:cs="Arial"/>
          <w:bCs/>
          <w:color w:val="000000" w:themeColor="text1"/>
          <w:kern w:val="24"/>
          <w:lang w:val="es-ES" w:eastAsia="es-ES"/>
        </w:rPr>
        <w:t xml:space="preserve"> permitió que</w:t>
      </w:r>
      <w:r w:rsidRPr="00D56849">
        <w:rPr>
          <w:rFonts w:ascii="Arial" w:eastAsiaTheme="minorEastAsia" w:hAnsi="Arial" w:cs="Arial"/>
          <w:bCs/>
          <w:color w:val="000000" w:themeColor="text1"/>
          <w:kern w:val="24"/>
          <w:lang w:eastAsia="es-ES"/>
        </w:rPr>
        <w:t xml:space="preserve"> se reconociera la capacidad jurídica de Ricardo y que se respetara su voluntad, debiendo el </w:t>
      </w:r>
      <w:r w:rsidR="00F250A0" w:rsidRPr="00D56849">
        <w:rPr>
          <w:rFonts w:ascii="Arial" w:eastAsiaTheme="minorEastAsia" w:hAnsi="Arial" w:cs="Arial"/>
          <w:bCs/>
          <w:color w:val="000000" w:themeColor="text1"/>
          <w:kern w:val="24"/>
          <w:lang w:eastAsia="es-ES"/>
        </w:rPr>
        <w:t>J</w:t>
      </w:r>
      <w:r w:rsidRPr="00D56849">
        <w:rPr>
          <w:rFonts w:ascii="Arial" w:eastAsiaTheme="minorEastAsia" w:hAnsi="Arial" w:cs="Arial"/>
          <w:bCs/>
          <w:color w:val="000000" w:themeColor="text1"/>
          <w:kern w:val="24"/>
          <w:lang w:eastAsia="es-ES"/>
        </w:rPr>
        <w:t>uez de lo Familiar proporcionarle las herramientas suficientes para que pueda superar las barreras que se le presenten en la sociedad. </w:t>
      </w:r>
      <w:r w:rsidRPr="00D56849">
        <w:rPr>
          <w:rFonts w:ascii="Arial" w:eastAsiaTheme="minorEastAsia" w:hAnsi="Arial" w:cs="Arial"/>
          <w:bCs/>
          <w:color w:val="000000" w:themeColor="text1"/>
          <w:kern w:val="24"/>
          <w:lang w:val="es-ES" w:eastAsia="es-ES"/>
        </w:rPr>
        <w:t xml:space="preserve">En 2016 se dictó sentencia definitiva en la que Ricardo </w:t>
      </w:r>
      <w:proofErr w:type="spellStart"/>
      <w:r w:rsidRPr="00D56849">
        <w:rPr>
          <w:rFonts w:ascii="Arial" w:eastAsiaTheme="minorEastAsia" w:hAnsi="Arial" w:cs="Arial"/>
          <w:bCs/>
          <w:color w:val="000000" w:themeColor="text1"/>
          <w:kern w:val="24"/>
          <w:lang w:val="es-ES" w:eastAsia="es-ES"/>
        </w:rPr>
        <w:t>Adair</w:t>
      </w:r>
      <w:proofErr w:type="spellEnd"/>
      <w:r w:rsidRPr="00D56849">
        <w:rPr>
          <w:rFonts w:ascii="Arial" w:eastAsiaTheme="minorEastAsia" w:hAnsi="Arial" w:cs="Arial"/>
          <w:bCs/>
          <w:color w:val="000000" w:themeColor="text1"/>
          <w:kern w:val="24"/>
          <w:lang w:val="es-ES" w:eastAsia="es-ES"/>
        </w:rPr>
        <w:t xml:space="preserve"> recuperó su voluntad, y se determinó que necesitaba apoyo de su tutora, </w:t>
      </w:r>
      <w:r w:rsidRPr="00D56849">
        <w:rPr>
          <w:rFonts w:ascii="Arial" w:eastAsiaTheme="minorEastAsia" w:hAnsi="Arial" w:cs="Arial"/>
          <w:bCs/>
          <w:color w:val="000000" w:themeColor="text1"/>
          <w:kern w:val="24"/>
          <w:lang w:eastAsia="es-ES"/>
        </w:rPr>
        <w:t xml:space="preserve">únicamente para que pueda superar las barreras sociales que se le presenten. </w:t>
      </w:r>
      <w:r w:rsidRPr="00D56849">
        <w:rPr>
          <w:rFonts w:ascii="Arial" w:eastAsiaTheme="minorEastAsia" w:hAnsi="Arial" w:cs="Arial"/>
          <w:bCs/>
          <w:color w:val="000000" w:themeColor="text1"/>
          <w:kern w:val="24"/>
          <w:lang w:val="es-ES" w:eastAsia="es-ES"/>
        </w:rPr>
        <w:t xml:space="preserve">Este caso fue el primero en el que se emitió una sentencia en lectura fácil, sensibilizó al personal del juzgado de lo familiar y sentó precedente para otros casos. </w:t>
      </w:r>
    </w:p>
    <w:p w14:paraId="2CE22D90" w14:textId="77777777" w:rsidR="00D56849" w:rsidRPr="00D56849" w:rsidRDefault="00D56849" w:rsidP="004909AA">
      <w:pPr>
        <w:pStyle w:val="Prrafodelista"/>
        <w:spacing w:after="0" w:line="240" w:lineRule="auto"/>
        <w:ind w:left="0"/>
        <w:jc w:val="both"/>
        <w:rPr>
          <w:rFonts w:ascii="Arial" w:eastAsiaTheme="minorEastAsia" w:hAnsi="Arial" w:cs="Arial"/>
          <w:bCs/>
          <w:color w:val="000000" w:themeColor="text1"/>
          <w:kern w:val="24"/>
          <w:lang w:eastAsia="es-ES"/>
        </w:rPr>
      </w:pPr>
    </w:p>
    <w:p w14:paraId="638B7FB2" w14:textId="57843E5A" w:rsidR="00C836CB" w:rsidRDefault="00C836CB" w:rsidP="00F7383B">
      <w:pPr>
        <w:pStyle w:val="Prrafodelista"/>
        <w:numPr>
          <w:ilvl w:val="0"/>
          <w:numId w:val="10"/>
        </w:numPr>
        <w:shd w:val="clear" w:color="auto" w:fill="FFFFFF"/>
        <w:spacing w:after="0" w:line="240" w:lineRule="auto"/>
        <w:contextualSpacing w:val="0"/>
        <w:jc w:val="both"/>
        <w:rPr>
          <w:rFonts w:ascii="Arial" w:eastAsia="Times New Roman" w:hAnsi="Arial" w:cs="Arial"/>
          <w:lang w:eastAsia="es-MX"/>
        </w:rPr>
      </w:pPr>
      <w:r w:rsidRPr="00C836CB">
        <w:rPr>
          <w:rFonts w:ascii="Arial" w:eastAsia="Times New Roman" w:hAnsi="Arial" w:cs="Arial"/>
          <w:lang w:eastAsia="es-MX"/>
        </w:rPr>
        <w:lastRenderedPageBreak/>
        <w:t>En febrero de 2016, la SCJN resolvió la Acción de Inconstitucionalidad 33/2015,</w:t>
      </w:r>
      <w:r w:rsidRPr="00B57D35">
        <w:rPr>
          <w:rFonts w:ascii="Arial" w:hAnsi="Arial" w:cs="Arial"/>
          <w:vertAlign w:val="superscript"/>
          <w:lang w:eastAsia="es-MX"/>
        </w:rPr>
        <w:footnoteReference w:id="20"/>
      </w:r>
      <w:r w:rsidRPr="00C836CB">
        <w:rPr>
          <w:rFonts w:ascii="Arial" w:eastAsia="Times New Roman" w:hAnsi="Arial" w:cs="Arial"/>
          <w:lang w:eastAsia="es-MX"/>
        </w:rPr>
        <w:t xml:space="preserve"> promovida por la Comisión Nacional de los Derechos Humanos (CNDH) contra diversos artículos de la Ley General para la Atención y Protección a Personas con la Condición de Espectro Autista, por considerar que resultaban violatorios del derecho humano a la igualdad y no discriminación, libertad de trabajo, derecho a la salud, reconocimiento a la personalidad y capacidad jurídica de las personas con discapacidad</w:t>
      </w:r>
      <w:r>
        <w:rPr>
          <w:rFonts w:ascii="Arial" w:eastAsia="Times New Roman" w:hAnsi="Arial" w:cs="Arial"/>
          <w:lang w:eastAsia="es-MX"/>
        </w:rPr>
        <w:t>. La SCJN señaló</w:t>
      </w:r>
      <w:r w:rsidRPr="00C836CB">
        <w:rPr>
          <w:rFonts w:ascii="Arial" w:eastAsia="Times New Roman" w:hAnsi="Arial" w:cs="Arial"/>
          <w:lang w:eastAsia="es-MX"/>
        </w:rPr>
        <w:t xml:space="preserve"> que</w:t>
      </w:r>
      <w:r>
        <w:rPr>
          <w:rFonts w:ascii="Arial" w:eastAsia="Times New Roman" w:hAnsi="Arial" w:cs="Arial"/>
          <w:lang w:eastAsia="es-MX"/>
        </w:rPr>
        <w:t>,</w:t>
      </w:r>
      <w:r w:rsidRPr="00C836CB">
        <w:rPr>
          <w:rFonts w:ascii="Arial" w:eastAsia="Times New Roman" w:hAnsi="Arial" w:cs="Arial"/>
          <w:lang w:eastAsia="es-MX"/>
        </w:rPr>
        <w:t xml:space="preserve"> de ninguna manera, las personas que ejercen la tutela sobre la persona con la condición de espectro autista, pued</w:t>
      </w:r>
      <w:r>
        <w:rPr>
          <w:rFonts w:ascii="Arial" w:eastAsia="Times New Roman" w:hAnsi="Arial" w:cs="Arial"/>
          <w:lang w:eastAsia="es-MX"/>
        </w:rPr>
        <w:t>e</w:t>
      </w:r>
      <w:r w:rsidRPr="00C836CB">
        <w:rPr>
          <w:rFonts w:ascii="Arial" w:eastAsia="Times New Roman" w:hAnsi="Arial" w:cs="Arial"/>
          <w:lang w:eastAsia="es-MX"/>
        </w:rPr>
        <w:t>n sustituir sus decisiones, sino que ésta</w:t>
      </w:r>
      <w:r>
        <w:rPr>
          <w:rFonts w:ascii="Arial" w:eastAsia="Times New Roman" w:hAnsi="Arial" w:cs="Arial"/>
          <w:lang w:eastAsia="es-MX"/>
        </w:rPr>
        <w:t>s</w:t>
      </w:r>
      <w:r w:rsidRPr="00C836CB">
        <w:rPr>
          <w:rFonts w:ascii="Arial" w:eastAsia="Times New Roman" w:hAnsi="Arial" w:cs="Arial"/>
          <w:lang w:eastAsia="es-MX"/>
        </w:rPr>
        <w:t xml:space="preserve"> </w:t>
      </w:r>
      <w:r>
        <w:rPr>
          <w:rFonts w:ascii="Arial" w:eastAsia="Times New Roman" w:hAnsi="Arial" w:cs="Arial"/>
          <w:lang w:eastAsia="es-MX"/>
        </w:rPr>
        <w:t>deben gozar</w:t>
      </w:r>
      <w:r w:rsidRPr="00C836CB">
        <w:rPr>
          <w:rFonts w:ascii="Arial" w:eastAsia="Times New Roman" w:hAnsi="Arial" w:cs="Arial"/>
          <w:lang w:eastAsia="es-MX"/>
        </w:rPr>
        <w:t xml:space="preserve"> de su derecho inescindible de manifestar su voluntad, misma que deberá ser respetada y acatada. Sin embargo, no omite mencionar que las personas con espectro autista pueden recibir apoyo para la toma de decisiones.</w:t>
      </w:r>
    </w:p>
    <w:p w14:paraId="0758D98A" w14:textId="77777777" w:rsidR="00C836CB" w:rsidRPr="00C836CB" w:rsidRDefault="00C836CB" w:rsidP="004909AA">
      <w:pPr>
        <w:pStyle w:val="Prrafodelista"/>
        <w:shd w:val="clear" w:color="auto" w:fill="FFFFFF"/>
        <w:spacing w:after="0" w:line="240" w:lineRule="auto"/>
        <w:ind w:left="0"/>
        <w:contextualSpacing w:val="0"/>
        <w:jc w:val="both"/>
        <w:rPr>
          <w:rFonts w:ascii="Arial" w:eastAsia="Times New Roman" w:hAnsi="Arial" w:cs="Arial"/>
          <w:lang w:eastAsia="es-MX"/>
        </w:rPr>
      </w:pPr>
    </w:p>
    <w:p w14:paraId="32A4C389" w14:textId="79628111" w:rsidR="00C836CB" w:rsidRPr="00791A17" w:rsidRDefault="00C836CB" w:rsidP="00F7383B">
      <w:pPr>
        <w:pStyle w:val="Prrafodelista"/>
        <w:numPr>
          <w:ilvl w:val="0"/>
          <w:numId w:val="10"/>
        </w:numPr>
        <w:spacing w:after="0" w:line="240" w:lineRule="auto"/>
        <w:jc w:val="both"/>
        <w:rPr>
          <w:rFonts w:ascii="Arial" w:eastAsiaTheme="minorEastAsia" w:hAnsi="Arial" w:cs="Arial"/>
          <w:bCs/>
          <w:color w:val="000000" w:themeColor="text1"/>
          <w:kern w:val="24"/>
          <w:lang w:eastAsia="es-ES"/>
        </w:rPr>
      </w:pPr>
      <w:r w:rsidRPr="00791A17">
        <w:rPr>
          <w:rFonts w:ascii="Arial" w:hAnsi="Arial" w:cs="Arial"/>
          <w:color w:val="000000" w:themeColor="text1"/>
        </w:rPr>
        <w:t>El 8 de septiembre de 2017, la Primera Sala de la SCJN resolvió el Amparo en Revisión 1368/2015, en el cual se impugnaban los artículos 23 y 450, fracción II, del Código Civil para el Distrito Federal, s</w:t>
      </w:r>
      <w:r w:rsidR="00791A17" w:rsidRPr="00791A17">
        <w:rPr>
          <w:rFonts w:ascii="Arial" w:hAnsi="Arial" w:cs="Arial"/>
          <w:color w:val="000000" w:themeColor="text1"/>
        </w:rPr>
        <w:t>obre el estado de interdicción.</w:t>
      </w:r>
      <w:r w:rsidRPr="00791A17">
        <w:rPr>
          <w:vertAlign w:val="superscript"/>
        </w:rPr>
        <w:footnoteReference w:id="21"/>
      </w:r>
      <w:r w:rsidR="00791A17" w:rsidRPr="00791A17">
        <w:rPr>
          <w:rFonts w:ascii="Arial" w:hAnsi="Arial" w:cs="Arial"/>
          <w:color w:val="000000" w:themeColor="text1"/>
        </w:rPr>
        <w:t xml:space="preserve"> </w:t>
      </w:r>
      <w:r w:rsidR="00E55A56">
        <w:rPr>
          <w:rFonts w:ascii="Arial" w:hAnsi="Arial" w:cs="Arial"/>
          <w:color w:val="000000" w:themeColor="text1"/>
        </w:rPr>
        <w:t xml:space="preserve">La SCJN ordenó a la autoridad responsable dejar insubsistente el estado de interdicción de la persona con discapacidad que presentó el amparo, así como emitir una resolución que establezca las salvaguardias y apoyos necesarios para que esta persona pueda ejercer plenamente su capacidad jurídica. </w:t>
      </w:r>
      <w:r w:rsidR="00791A17" w:rsidRPr="00791A17">
        <w:rPr>
          <w:rFonts w:ascii="Arial" w:hAnsi="Arial" w:cs="Arial"/>
          <w:color w:val="000000" w:themeColor="text1"/>
        </w:rPr>
        <w:t>La sentencia fue redactada en formato de lectura fácil.</w:t>
      </w:r>
    </w:p>
    <w:p w14:paraId="6F2BFA30" w14:textId="77777777" w:rsidR="00C836CB" w:rsidRPr="00C836CB" w:rsidRDefault="00C836CB" w:rsidP="004909AA">
      <w:pPr>
        <w:pStyle w:val="Prrafodelista"/>
        <w:spacing w:after="0" w:line="240" w:lineRule="auto"/>
        <w:ind w:left="0"/>
        <w:jc w:val="both"/>
        <w:rPr>
          <w:rFonts w:ascii="Arial" w:eastAsiaTheme="minorEastAsia" w:hAnsi="Arial" w:cs="Arial"/>
          <w:bCs/>
          <w:color w:val="000000" w:themeColor="text1"/>
          <w:kern w:val="24"/>
          <w:lang w:eastAsia="es-ES"/>
        </w:rPr>
      </w:pPr>
    </w:p>
    <w:p w14:paraId="289D3244" w14:textId="009C7615" w:rsidR="009B3CF8" w:rsidRPr="009B3CF8" w:rsidRDefault="00D56849" w:rsidP="00F7383B">
      <w:pPr>
        <w:pStyle w:val="Prrafodelista"/>
        <w:numPr>
          <w:ilvl w:val="0"/>
          <w:numId w:val="10"/>
        </w:numPr>
        <w:spacing w:after="0" w:line="240" w:lineRule="auto"/>
        <w:jc w:val="both"/>
        <w:rPr>
          <w:rFonts w:ascii="Arial" w:eastAsiaTheme="minorEastAsia" w:hAnsi="Arial" w:cs="Arial"/>
          <w:bCs/>
          <w:color w:val="000000" w:themeColor="text1"/>
          <w:kern w:val="24"/>
          <w:lang w:eastAsia="es-ES"/>
        </w:rPr>
      </w:pPr>
      <w:r>
        <w:rPr>
          <w:rFonts w:ascii="Arial" w:hAnsi="Arial" w:cs="Arial"/>
          <w:bCs/>
          <w:color w:val="000000" w:themeColor="text1"/>
          <w:kern w:val="24"/>
        </w:rPr>
        <w:t>Otro</w:t>
      </w:r>
      <w:r w:rsidR="001C7063" w:rsidRPr="00D56849">
        <w:rPr>
          <w:rFonts w:ascii="Arial" w:hAnsi="Arial" w:cs="Arial"/>
          <w:bCs/>
          <w:color w:val="000000" w:themeColor="text1"/>
          <w:kern w:val="24"/>
        </w:rPr>
        <w:t xml:space="preserve"> caso </w:t>
      </w:r>
      <w:r>
        <w:rPr>
          <w:rFonts w:ascii="Arial" w:hAnsi="Arial" w:cs="Arial"/>
          <w:bCs/>
          <w:color w:val="000000" w:themeColor="text1"/>
          <w:kern w:val="24"/>
        </w:rPr>
        <w:t xml:space="preserve">relevante fue el </w:t>
      </w:r>
      <w:r w:rsidR="001C7063" w:rsidRPr="00D56849">
        <w:rPr>
          <w:rFonts w:ascii="Arial" w:hAnsi="Arial" w:cs="Arial"/>
          <w:bCs/>
          <w:color w:val="000000" w:themeColor="text1"/>
          <w:kern w:val="24"/>
        </w:rPr>
        <w:t xml:space="preserve">llevado por la Clínica de Acción Legal de la Universidad Nacional Autónoma de México, en el que se logró el cese de interdicción de una persona con discapacidad psicosocial en enero de 2019, teniendo como resultado que </w:t>
      </w:r>
      <w:r w:rsidR="001C7063" w:rsidRPr="00D56849">
        <w:rPr>
          <w:rFonts w:ascii="Arial" w:hAnsi="Arial" w:cs="Arial"/>
          <w:color w:val="000000" w:themeColor="text1"/>
        </w:rPr>
        <w:t xml:space="preserve">el Juez Segundo de Proceso Oral en Materia Familiar del Tribunal Superior de Justicia </w:t>
      </w:r>
      <w:r>
        <w:rPr>
          <w:rFonts w:ascii="Arial" w:hAnsi="Arial" w:cs="Arial"/>
          <w:color w:val="000000" w:themeColor="text1"/>
        </w:rPr>
        <w:t>de la Ciudad de México</w:t>
      </w:r>
      <w:r w:rsidR="001C7063" w:rsidRPr="00D56849">
        <w:rPr>
          <w:rFonts w:ascii="Arial" w:hAnsi="Arial" w:cs="Arial"/>
          <w:color w:val="000000" w:themeColor="text1"/>
        </w:rPr>
        <w:t>, reconociera su capacidad jurídica y el sistema de apoyos previsto en el artículo 12 de la Convención sobre los Derechos de las Personas con Discapacidad.</w:t>
      </w:r>
      <w:r w:rsidR="001C7063" w:rsidRPr="00B57D35">
        <w:rPr>
          <w:rStyle w:val="Refdenotaalpie"/>
          <w:rFonts w:ascii="Arial" w:hAnsi="Arial" w:cs="Arial"/>
          <w:color w:val="000000" w:themeColor="text1"/>
        </w:rPr>
        <w:footnoteReference w:id="22"/>
      </w:r>
    </w:p>
    <w:p w14:paraId="0D6AC0B3" w14:textId="77777777" w:rsidR="009B3CF8" w:rsidRPr="009B3CF8" w:rsidRDefault="009B3CF8" w:rsidP="004909AA">
      <w:pPr>
        <w:pStyle w:val="Prrafodelista"/>
        <w:spacing w:after="0" w:line="240" w:lineRule="auto"/>
        <w:ind w:left="0"/>
        <w:jc w:val="both"/>
        <w:rPr>
          <w:rFonts w:ascii="Arial" w:eastAsiaTheme="minorEastAsia" w:hAnsi="Arial" w:cs="Arial"/>
          <w:bCs/>
          <w:color w:val="000000" w:themeColor="text1"/>
          <w:kern w:val="24"/>
          <w:lang w:eastAsia="es-ES"/>
        </w:rPr>
      </w:pPr>
    </w:p>
    <w:p w14:paraId="2466BB21" w14:textId="076EEE45" w:rsidR="002F525A" w:rsidRPr="009B3CF8" w:rsidRDefault="001C7063" w:rsidP="00F7383B">
      <w:pPr>
        <w:pStyle w:val="Prrafodelista"/>
        <w:numPr>
          <w:ilvl w:val="0"/>
          <w:numId w:val="10"/>
        </w:numPr>
        <w:spacing w:after="0" w:line="240" w:lineRule="auto"/>
        <w:jc w:val="both"/>
        <w:rPr>
          <w:rFonts w:ascii="Arial" w:eastAsiaTheme="minorEastAsia" w:hAnsi="Arial" w:cs="Arial"/>
          <w:bCs/>
          <w:color w:val="000000" w:themeColor="text1"/>
          <w:kern w:val="24"/>
          <w:lang w:eastAsia="es-ES"/>
        </w:rPr>
      </w:pPr>
      <w:r w:rsidRPr="009B3CF8">
        <w:rPr>
          <w:rFonts w:ascii="Arial" w:hAnsi="Arial" w:cs="Arial"/>
          <w:color w:val="000000" w:themeColor="text1"/>
        </w:rPr>
        <w:t xml:space="preserve">En marzo de 2019, la </w:t>
      </w:r>
      <w:r w:rsidR="003A79E7" w:rsidRPr="009B3CF8">
        <w:rPr>
          <w:rFonts w:ascii="Arial" w:hAnsi="Arial" w:cs="Arial"/>
          <w:color w:val="000000" w:themeColor="text1"/>
        </w:rPr>
        <w:t xml:space="preserve">SCJN </w:t>
      </w:r>
      <w:r w:rsidRPr="009B3CF8">
        <w:rPr>
          <w:rFonts w:ascii="Arial" w:hAnsi="Arial" w:cs="Arial"/>
          <w:color w:val="000000" w:themeColor="text1"/>
        </w:rPr>
        <w:t>emitió u</w:t>
      </w:r>
      <w:r w:rsidR="009B3CF8">
        <w:rPr>
          <w:rFonts w:ascii="Arial" w:hAnsi="Arial" w:cs="Arial"/>
          <w:color w:val="000000" w:themeColor="text1"/>
        </w:rPr>
        <w:t>na resolución en la que reconoció</w:t>
      </w:r>
      <w:r w:rsidRPr="009B3CF8">
        <w:rPr>
          <w:rFonts w:ascii="Arial" w:hAnsi="Arial" w:cs="Arial"/>
          <w:color w:val="000000" w:themeColor="text1"/>
        </w:rPr>
        <w:t xml:space="preserve"> la capacidad jurídica de las per</w:t>
      </w:r>
      <w:r w:rsidR="009B3CF8">
        <w:rPr>
          <w:rFonts w:ascii="Arial" w:hAnsi="Arial" w:cs="Arial"/>
          <w:color w:val="000000" w:themeColor="text1"/>
        </w:rPr>
        <w:t>sonas con discapacidad y declaró</w:t>
      </w:r>
      <w:r w:rsidRPr="009B3CF8">
        <w:rPr>
          <w:rFonts w:ascii="Arial" w:hAnsi="Arial" w:cs="Arial"/>
          <w:color w:val="000000" w:themeColor="text1"/>
        </w:rPr>
        <w:t xml:space="preserve"> inconstitucionales los artículos 23 y 450 fracción II del </w:t>
      </w:r>
      <w:r w:rsidRPr="009B3CF8">
        <w:rPr>
          <w:rFonts w:ascii="Arial" w:hAnsi="Arial" w:cs="Arial"/>
        </w:rPr>
        <w:t xml:space="preserve">Código Civil del Distrito Federal, que regulan el estado de interdicción, </w:t>
      </w:r>
      <w:r w:rsidR="003A79E7" w:rsidRPr="009B3CF8">
        <w:rPr>
          <w:rFonts w:ascii="Arial" w:hAnsi="Arial" w:cs="Arial"/>
        </w:rPr>
        <w:t xml:space="preserve">ya que son </w:t>
      </w:r>
      <w:r w:rsidRPr="009B3CF8">
        <w:rPr>
          <w:rFonts w:ascii="Arial" w:hAnsi="Arial" w:cs="Arial"/>
        </w:rPr>
        <w:t xml:space="preserve">contrarios a los principios establecidos en la Convención sobre los Derechos de las Personas con Discapacidad. El proyecto fue realizado por el ministro Alfredo Gutiérrez Ortiz Mena, derivado de un amparo en revisión tramitado por una persona con Síndrome de Asperger, </w:t>
      </w:r>
      <w:r w:rsidR="003A79E7" w:rsidRPr="009B3CF8">
        <w:rPr>
          <w:rFonts w:ascii="Arial" w:hAnsi="Arial" w:cs="Arial"/>
        </w:rPr>
        <w:t xml:space="preserve">dicha resolución </w:t>
      </w:r>
      <w:r w:rsidRPr="009B3CF8">
        <w:rPr>
          <w:rFonts w:ascii="Arial" w:hAnsi="Arial" w:cs="Arial"/>
        </w:rPr>
        <w:t xml:space="preserve">se redactó en lectura fácil. Asimismo, se indicó que el juez deberá consultarle sobre los apoyos para la toma de decisiones que necesita y que quiere elegir. </w:t>
      </w:r>
    </w:p>
    <w:p w14:paraId="50C8C77F" w14:textId="77777777" w:rsidR="00E262EE" w:rsidRDefault="00E262EE" w:rsidP="00B57D35">
      <w:pPr>
        <w:spacing w:after="0" w:line="240" w:lineRule="auto"/>
        <w:jc w:val="both"/>
        <w:rPr>
          <w:rFonts w:ascii="Arial" w:hAnsi="Arial" w:cs="Arial"/>
        </w:rPr>
      </w:pPr>
    </w:p>
    <w:p w14:paraId="0211FFC6" w14:textId="31E8243A" w:rsidR="00E262EE" w:rsidRPr="00E262EE" w:rsidRDefault="00E262EE" w:rsidP="00B57D35">
      <w:pPr>
        <w:spacing w:after="0" w:line="240" w:lineRule="auto"/>
        <w:jc w:val="both"/>
        <w:rPr>
          <w:rFonts w:ascii="Arial" w:hAnsi="Arial" w:cs="Arial"/>
          <w:b/>
        </w:rPr>
      </w:pPr>
      <w:r w:rsidRPr="00E262EE">
        <w:rPr>
          <w:rFonts w:ascii="Arial" w:hAnsi="Arial" w:cs="Arial"/>
          <w:b/>
        </w:rPr>
        <w:t>3.2 Jurisprudencia en materia de acceso a la justicia</w:t>
      </w:r>
    </w:p>
    <w:p w14:paraId="31C295EB" w14:textId="7F61208B" w:rsidR="00E262EE" w:rsidRDefault="00E262EE" w:rsidP="00B57D35">
      <w:pPr>
        <w:spacing w:after="0" w:line="240" w:lineRule="auto"/>
        <w:jc w:val="both"/>
        <w:rPr>
          <w:rFonts w:ascii="Arial" w:hAnsi="Arial" w:cs="Arial"/>
        </w:rPr>
      </w:pPr>
    </w:p>
    <w:p w14:paraId="4C2A79CB" w14:textId="3E1D9AED" w:rsidR="00C469C5" w:rsidRDefault="00A8717B" w:rsidP="00B57D35">
      <w:pPr>
        <w:spacing w:after="0" w:line="240" w:lineRule="auto"/>
        <w:jc w:val="both"/>
        <w:rPr>
          <w:rFonts w:ascii="Arial" w:hAnsi="Arial" w:cs="Arial"/>
        </w:rPr>
      </w:pPr>
      <w:r>
        <w:rPr>
          <w:rFonts w:ascii="Arial" w:hAnsi="Arial" w:cs="Arial"/>
        </w:rPr>
        <w:t xml:space="preserve">El Poder Judicial de la Federación </w:t>
      </w:r>
      <w:r w:rsidR="00C469C5">
        <w:rPr>
          <w:rFonts w:ascii="Arial" w:hAnsi="Arial" w:cs="Arial"/>
        </w:rPr>
        <w:t xml:space="preserve">ha emitido diversas sentencias relacionadas con </w:t>
      </w:r>
      <w:r w:rsidR="00FD631C">
        <w:rPr>
          <w:rFonts w:ascii="Arial" w:hAnsi="Arial" w:cs="Arial"/>
        </w:rPr>
        <w:t>el derecho de acceso a la justicia de personas con discapacidad, siendo las determinaciones más relevantes las siguientes:</w:t>
      </w:r>
    </w:p>
    <w:p w14:paraId="137F7F52" w14:textId="77777777" w:rsidR="00FD631C" w:rsidRPr="00B427B1" w:rsidRDefault="00FD631C" w:rsidP="00B57D35">
      <w:pPr>
        <w:spacing w:after="0" w:line="240" w:lineRule="auto"/>
        <w:jc w:val="both"/>
        <w:rPr>
          <w:rFonts w:ascii="Arial" w:hAnsi="Arial" w:cs="Arial"/>
        </w:rPr>
      </w:pPr>
    </w:p>
    <w:p w14:paraId="300AB816" w14:textId="5FAFB618" w:rsidR="00E56C07" w:rsidRPr="00B427B1" w:rsidRDefault="0035792E" w:rsidP="00FA73EC">
      <w:pPr>
        <w:pStyle w:val="Prrafodelista"/>
        <w:numPr>
          <w:ilvl w:val="0"/>
          <w:numId w:val="17"/>
        </w:numPr>
        <w:jc w:val="both"/>
        <w:rPr>
          <w:rFonts w:ascii="Arial" w:hAnsi="Arial" w:cs="Arial"/>
        </w:rPr>
      </w:pPr>
      <w:r w:rsidRPr="00B427B1">
        <w:rPr>
          <w:rFonts w:ascii="Arial" w:hAnsi="Arial" w:cs="Arial"/>
        </w:rPr>
        <w:t>Al resolver el amparo en revisión 159/2013, l</w:t>
      </w:r>
      <w:r w:rsidR="00E56C07" w:rsidRPr="00B427B1">
        <w:rPr>
          <w:rFonts w:ascii="Arial" w:hAnsi="Arial" w:cs="Arial"/>
        </w:rPr>
        <w:t xml:space="preserve">a Primera Sala de la SCJN señaló que “cuando un juzgador conozca de un asunto en el cual la resolución verse sobre una persona con alguna diversidad funcional intelectual, deberá redactar la misma bajo un formato de lectura fácil, el cual no será idéntico en todos los casos, sino que estará determinado por la discapacidad concreta, misma que no sustituye la estructura "tradicional" de las sentencias, ya que se trata de un </w:t>
      </w:r>
      <w:r w:rsidR="00E56C07" w:rsidRPr="00B427B1">
        <w:rPr>
          <w:rFonts w:ascii="Arial" w:hAnsi="Arial" w:cs="Arial"/>
        </w:rPr>
        <w:lastRenderedPageBreak/>
        <w:t>complemento de la misma, lo cual es acorde al modelo social contenido en la Convención sobre los Derechos de las Personas con Discapacidad.”</w:t>
      </w:r>
      <w:r w:rsidRPr="00B427B1">
        <w:rPr>
          <w:rStyle w:val="Refdenotaalpie"/>
          <w:rFonts w:ascii="Arial" w:hAnsi="Arial" w:cs="Arial"/>
        </w:rPr>
        <w:footnoteReference w:id="23"/>
      </w:r>
    </w:p>
    <w:p w14:paraId="274EE9B6" w14:textId="7FB1ADAA" w:rsidR="00C53127" w:rsidRPr="00B427B1" w:rsidRDefault="00C53127" w:rsidP="00FA73EC">
      <w:pPr>
        <w:pStyle w:val="Prrafodelista"/>
        <w:numPr>
          <w:ilvl w:val="0"/>
          <w:numId w:val="17"/>
        </w:numPr>
        <w:jc w:val="both"/>
        <w:rPr>
          <w:rFonts w:ascii="Arial" w:hAnsi="Arial" w:cs="Arial"/>
        </w:rPr>
      </w:pPr>
      <w:r w:rsidRPr="00B427B1">
        <w:rPr>
          <w:rFonts w:ascii="Arial" w:hAnsi="Arial" w:cs="Arial"/>
        </w:rPr>
        <w:t>Al resolver el amparo directo en revisión</w:t>
      </w:r>
      <w:r w:rsidR="00C81F03" w:rsidRPr="00B427B1">
        <w:rPr>
          <w:rFonts w:ascii="Arial" w:hAnsi="Arial" w:cs="Arial"/>
        </w:rPr>
        <w:t xml:space="preserve"> 2805/2014, la Primera Sala de la SCJN determinó que “</w:t>
      </w:r>
      <w:r w:rsidRPr="00B427B1">
        <w:rPr>
          <w:rFonts w:ascii="Arial" w:hAnsi="Arial" w:cs="Arial"/>
        </w:rPr>
        <w:t>cuando pese a realizarse un esfuerzo considerable fuere imposible determinar la voluntad y las preferencias de la persona, la determinación del denominado "interés superior" debe sustituirse por la "mejor interpretación posible de la voluntad y las preferencias", ya que bajo este paradigma se respetan su autonomía y libertad personal y, en general, todos sus derechos en igualdad de condiciones que los demás. Así, cuando la persona con discapacidad hubiese manifestado de algún modo su voluntad, acorde con el paradigma de la mejor interpretación posible, habría que establecer y respetar los mecanismos necesarios para que esa manifestación no sufra detrimento o sea sustituida.</w:t>
      </w:r>
      <w:r w:rsidR="00C81F03" w:rsidRPr="00B427B1">
        <w:rPr>
          <w:rFonts w:ascii="Arial" w:hAnsi="Arial" w:cs="Arial"/>
        </w:rPr>
        <w:t>”</w:t>
      </w:r>
      <w:r w:rsidR="00BE24EF" w:rsidRPr="00B427B1">
        <w:rPr>
          <w:rStyle w:val="Refdenotaalpie"/>
          <w:rFonts w:ascii="Arial" w:hAnsi="Arial" w:cs="Arial"/>
        </w:rPr>
        <w:footnoteReference w:id="24"/>
      </w:r>
    </w:p>
    <w:p w14:paraId="0077DA53" w14:textId="7EF99C5E" w:rsidR="008D7EC7" w:rsidRPr="00B427B1" w:rsidRDefault="008D7EC7" w:rsidP="00FA73EC">
      <w:pPr>
        <w:pStyle w:val="Prrafodelista"/>
        <w:numPr>
          <w:ilvl w:val="0"/>
          <w:numId w:val="17"/>
        </w:numPr>
        <w:jc w:val="both"/>
        <w:rPr>
          <w:rFonts w:ascii="Arial" w:hAnsi="Arial" w:cs="Arial"/>
        </w:rPr>
      </w:pPr>
      <w:r w:rsidRPr="00B427B1">
        <w:rPr>
          <w:rFonts w:ascii="Arial" w:hAnsi="Arial" w:cs="Arial"/>
        </w:rPr>
        <w:t xml:space="preserve">Derivado del procedimiento de queja 209/2015, </w:t>
      </w:r>
      <w:r w:rsidR="003E0B16" w:rsidRPr="00B427B1">
        <w:rPr>
          <w:rFonts w:ascii="Arial" w:hAnsi="Arial" w:cs="Arial"/>
        </w:rPr>
        <w:t xml:space="preserve">en febrero de 2016, </w:t>
      </w:r>
      <w:r w:rsidRPr="00B427B1">
        <w:rPr>
          <w:rFonts w:ascii="Arial" w:hAnsi="Arial" w:cs="Arial"/>
        </w:rPr>
        <w:t xml:space="preserve">el Segundo Tribunal Colegiado en materia Administrativa del Cuarto Circuito resolvió que </w:t>
      </w:r>
      <w:r w:rsidR="00632F7F" w:rsidRPr="00B427B1">
        <w:rPr>
          <w:rFonts w:ascii="Arial" w:hAnsi="Arial" w:cs="Arial"/>
        </w:rPr>
        <w:t>“</w:t>
      </w:r>
      <w:r w:rsidR="00632F7F" w:rsidRPr="00B427B1">
        <w:rPr>
          <w:rFonts w:ascii="Arial" w:hAnsi="Arial" w:cs="Arial"/>
          <w:color w:val="000000"/>
        </w:rPr>
        <w:t>cuando la accesibilidad universal y el diseño para todos fallan y el individuo se encuentra ante un hábitat que no cumple con los parámetros aludidos, surgen los ajustes razonables, como garantía secundaria de los derechos a la igualdad y a la no discriminación, que se materializan mediante la adecuación del entorno a la necesidad de la persona que enfrenta discapacidad; no obstante, el acto o decisión relativa lleva implícito el riesgo de que permanezca o se acentúe la discriminación o la desigualdad, por lo que para establecer si esto ocurre, debe analizarse si los ajustes razonables son referentes de una de las denominadas categorías sospechosas</w:t>
      </w:r>
      <w:r w:rsidR="00632F7F" w:rsidRPr="00B427B1">
        <w:rPr>
          <w:rFonts w:ascii="Arial" w:hAnsi="Arial" w:cs="Arial"/>
        </w:rPr>
        <w:t>”. Y en esos casos “</w:t>
      </w:r>
      <w:r w:rsidR="00632F7F" w:rsidRPr="00B427B1">
        <w:rPr>
          <w:rFonts w:ascii="Arial" w:hAnsi="Arial" w:cs="Arial"/>
          <w:color w:val="000000"/>
        </w:rPr>
        <w:t>debe efectuarse un escrutinio estricto para examinar la regularidad y eficacia de esos actos a la luz del principio de igualdad, a efecto de determinar si conforme a los principios del modelo de entendimiento social de la discapacidad actualmente adoptado, las medidas solicitadas u ordenadas son idóneas para la consecución de las metas buscadas, en cada caso concreto.”</w:t>
      </w:r>
      <w:r w:rsidR="003E0B16" w:rsidRPr="00B427B1">
        <w:rPr>
          <w:rStyle w:val="Refdenotaalpie"/>
          <w:rFonts w:ascii="Arial" w:hAnsi="Arial" w:cs="Arial"/>
          <w:color w:val="000000"/>
        </w:rPr>
        <w:footnoteReference w:id="25"/>
      </w:r>
    </w:p>
    <w:p w14:paraId="691ACC63" w14:textId="77777777" w:rsidR="00E65868" w:rsidRPr="00B427B1" w:rsidRDefault="002D3454" w:rsidP="00FA73EC">
      <w:pPr>
        <w:pStyle w:val="Prrafodelista"/>
        <w:numPr>
          <w:ilvl w:val="0"/>
          <w:numId w:val="17"/>
        </w:numPr>
        <w:jc w:val="both"/>
        <w:rPr>
          <w:rFonts w:ascii="Arial" w:hAnsi="Arial" w:cs="Arial"/>
        </w:rPr>
      </w:pPr>
      <w:r w:rsidRPr="00B427B1">
        <w:rPr>
          <w:rFonts w:ascii="Arial" w:hAnsi="Arial" w:cs="Arial"/>
        </w:rPr>
        <w:t xml:space="preserve">Al resolver sobre </w:t>
      </w:r>
      <w:r w:rsidR="00105CD9" w:rsidRPr="00B427B1">
        <w:rPr>
          <w:rFonts w:ascii="Arial" w:hAnsi="Arial" w:cs="Arial"/>
        </w:rPr>
        <w:t xml:space="preserve">el Amparo en revisión 1043/2015, la Primera Sala de la SCJN </w:t>
      </w:r>
      <w:r w:rsidRPr="00B427B1">
        <w:rPr>
          <w:rFonts w:ascii="Arial" w:hAnsi="Arial" w:cs="Arial"/>
          <w:color w:val="000000"/>
        </w:rPr>
        <w:t>determinó “el replanteamiento de la discapacidad y sus consecuencias jurídicas –desde el modelo social y de derechos humanos–, no puede dar lugar a las mismas respuestas jurídicas ancladas en el binomio conceptual normal-anormal, sino que es precisa una interpretación en clave de derechos humanos que asuma el respeto a la diversidad como condición inherente a la dignidad humana. Por ello, en coherencia con el modelo social y de derechos, las y los juzgadores deben tener presente la finalidad de la Convención y optar siempre por aquella solución jurídica que la haga operativa.”</w:t>
      </w:r>
      <w:r w:rsidR="00820934" w:rsidRPr="00B427B1">
        <w:rPr>
          <w:rStyle w:val="Refdenotaalpie"/>
          <w:rFonts w:ascii="Arial" w:hAnsi="Arial" w:cs="Arial"/>
          <w:color w:val="000000"/>
        </w:rPr>
        <w:footnoteReference w:id="26"/>
      </w:r>
    </w:p>
    <w:p w14:paraId="1924A643" w14:textId="44666F8E" w:rsidR="00CE68C3" w:rsidRPr="00B427B1" w:rsidRDefault="00FF6C50" w:rsidP="00FA73EC">
      <w:pPr>
        <w:pStyle w:val="Prrafodelista"/>
        <w:numPr>
          <w:ilvl w:val="0"/>
          <w:numId w:val="17"/>
        </w:numPr>
        <w:jc w:val="both"/>
        <w:rPr>
          <w:rFonts w:ascii="Arial" w:hAnsi="Arial" w:cs="Arial"/>
        </w:rPr>
      </w:pPr>
      <w:r w:rsidRPr="00B427B1">
        <w:rPr>
          <w:rFonts w:ascii="Arial" w:hAnsi="Arial" w:cs="Arial"/>
        </w:rPr>
        <w:t>Al resolver el Amparo en revisión 1043/2015, la Primera Sala de la SCJN</w:t>
      </w:r>
      <w:r w:rsidR="004C774C" w:rsidRPr="00B427B1">
        <w:rPr>
          <w:rFonts w:ascii="Arial" w:hAnsi="Arial" w:cs="Arial"/>
          <w:color w:val="000000"/>
        </w:rPr>
        <w:t xml:space="preserve"> advirtió “enfáticamente que la condición de discapacidad de ninguna manera releva a las autoridades de la obligación de cumplir con las formalidades del procedimiento y, en particular, de soslayar el derecho de </w:t>
      </w:r>
      <w:r w:rsidR="004C774C" w:rsidRPr="00B427B1">
        <w:rPr>
          <w:rFonts w:ascii="Arial" w:hAnsi="Arial" w:cs="Arial"/>
          <w:color w:val="000000"/>
        </w:rPr>
        <w:lastRenderedPageBreak/>
        <w:t xml:space="preserve">audiencia. Admitir lo contrario supone una transgresión al principio de igualdad y no discriminación en relación con el debido proceso y el derecho de audiencia. Asimismo, entraña también un quebrantamiento del derecho de acceso a la justicia </w:t>
      </w:r>
      <w:r w:rsidR="002701FF" w:rsidRPr="00B427B1">
        <w:rPr>
          <w:rFonts w:ascii="Arial" w:hAnsi="Arial" w:cs="Arial"/>
          <w:color w:val="000000"/>
        </w:rPr>
        <w:t>[…]</w:t>
      </w:r>
      <w:r w:rsidR="004C774C" w:rsidRPr="00B427B1">
        <w:rPr>
          <w:rFonts w:ascii="Arial" w:hAnsi="Arial" w:cs="Arial"/>
          <w:color w:val="000000"/>
        </w:rPr>
        <w:t>, pues, entre otros aspectos, impide que puedan defender sus derechos ante los tribunales.</w:t>
      </w:r>
      <w:r w:rsidR="002701FF" w:rsidRPr="00B427B1">
        <w:rPr>
          <w:rFonts w:ascii="Arial" w:hAnsi="Arial" w:cs="Arial"/>
          <w:color w:val="000000"/>
        </w:rPr>
        <w:t>”</w:t>
      </w:r>
      <w:r w:rsidR="0049662F" w:rsidRPr="00B427B1">
        <w:rPr>
          <w:rStyle w:val="Refdenotaalpie"/>
          <w:rFonts w:ascii="Arial" w:hAnsi="Arial" w:cs="Arial"/>
          <w:color w:val="000000"/>
        </w:rPr>
        <w:footnoteReference w:id="27"/>
      </w:r>
    </w:p>
    <w:p w14:paraId="28D28330" w14:textId="62F2F84E" w:rsidR="00984E2A" w:rsidRPr="00B427B1" w:rsidRDefault="007A0AB2" w:rsidP="00FA73EC">
      <w:pPr>
        <w:pStyle w:val="Prrafodelista"/>
        <w:numPr>
          <w:ilvl w:val="0"/>
          <w:numId w:val="17"/>
        </w:numPr>
        <w:jc w:val="both"/>
        <w:rPr>
          <w:rFonts w:ascii="Arial" w:hAnsi="Arial" w:cs="Arial"/>
        </w:rPr>
      </w:pPr>
      <w:r w:rsidRPr="00B427B1">
        <w:rPr>
          <w:rFonts w:ascii="Arial" w:hAnsi="Arial" w:cs="Arial"/>
        </w:rPr>
        <w:t>En el Amparo directo en revisión 3788/2017, la Primera Sala de la SCJN estableció que “</w:t>
      </w:r>
      <w:r w:rsidRPr="00B427B1">
        <w:rPr>
          <w:rFonts w:ascii="Arial" w:hAnsi="Arial" w:cs="Arial"/>
          <w:color w:val="000000"/>
        </w:rPr>
        <w:t>el derecho humano de acceso a la justicia reconocido en el artículo referido tiene tres dimensiones que el Estado debe garantizar: jurídica, física y comunicacional. En la jurídica, el acceso a la justicia exige a los Estados que todas las personas con discapacidad tengan un acceso efectivo a los procedimientos judiciales por sí mismas, ya sea como partícipes directos o indirectos, lo que está estrechamente vinculado con el reconocimiento de su capacidad jurídica; asimismo, exige la tutela de la igualdad procesal de la persona con discapacidad, ya que en su ausencia existirían obstáculos para que su acceso a la justicia sea efectivo. En su dimensión física, requiere que puedan acceder, en igualdad de condiciones que los demás, a las instalaciones en las que se llevan a cabo los procedimientos jurisdiccionales y a las oficinas judiciales. Finalmente, en su dimensión comunicacional, exige a los Estados garantizar que toda la información relevante que se les proporciona esté disponible en formatos de comunicación que puedan comprender fácilmente, como lenguaje de señas, el sistema de escritura braille, herramientas digitales o en un texto de lectura fácil.</w:t>
      </w:r>
      <w:r w:rsidR="00095A90" w:rsidRPr="00B427B1">
        <w:rPr>
          <w:rFonts w:ascii="Arial" w:hAnsi="Arial" w:cs="Arial"/>
          <w:color w:val="000000"/>
        </w:rPr>
        <w:t>”</w:t>
      </w:r>
      <w:r w:rsidR="00576D37" w:rsidRPr="00B427B1">
        <w:rPr>
          <w:rStyle w:val="Refdenotaalpie"/>
          <w:rFonts w:ascii="Arial" w:hAnsi="Arial" w:cs="Arial"/>
          <w:color w:val="000000"/>
        </w:rPr>
        <w:footnoteReference w:id="28"/>
      </w:r>
    </w:p>
    <w:p w14:paraId="7DF9D193" w14:textId="1A3B89F9" w:rsidR="00DC5DCD" w:rsidRPr="00B427B1" w:rsidRDefault="00DE1551" w:rsidP="00FA73EC">
      <w:pPr>
        <w:pStyle w:val="Prrafodelista"/>
        <w:numPr>
          <w:ilvl w:val="0"/>
          <w:numId w:val="17"/>
        </w:numPr>
        <w:jc w:val="both"/>
        <w:rPr>
          <w:rFonts w:ascii="Arial" w:hAnsi="Arial" w:cs="Arial"/>
        </w:rPr>
      </w:pPr>
      <w:r w:rsidRPr="00B427B1">
        <w:rPr>
          <w:rFonts w:ascii="Arial" w:hAnsi="Arial" w:cs="Arial"/>
          <w:color w:val="000000"/>
        </w:rPr>
        <w:t xml:space="preserve">En el amparo directo en revisión </w:t>
      </w:r>
      <w:r w:rsidRPr="00B427B1">
        <w:rPr>
          <w:rFonts w:ascii="Arial" w:hAnsi="Arial" w:cs="Arial"/>
          <w:color w:val="444444"/>
        </w:rPr>
        <w:t xml:space="preserve">3788/2017, </w:t>
      </w:r>
      <w:r w:rsidR="00121FCE" w:rsidRPr="00B427B1">
        <w:rPr>
          <w:rFonts w:ascii="Arial" w:hAnsi="Arial" w:cs="Arial"/>
          <w:color w:val="444444"/>
        </w:rPr>
        <w:t>la Primera Sala de la SCJN señaló que “</w:t>
      </w:r>
      <w:r w:rsidRPr="00B427B1">
        <w:rPr>
          <w:rFonts w:ascii="Arial" w:hAnsi="Arial" w:cs="Arial"/>
          <w:color w:val="000000"/>
        </w:rPr>
        <w:t>El ejercicio de la facultad para realizar un ajuste al procedimiento puede derivarse de dos supuestos distintos. En el primero, una de las partes del procedimiento argumenta tener una discapacidad que se traduce en una desventaja procesal y solicita al juzgador que ejercite una de sus facultades para garantizar su acceso a la justicia, en cuyo caso la autoridad deberá contestar de forma puntual, fundando y motivando su conclusión de ejercer la facultad o de no hacerlo. En el segundo, la autoridad advierte por sí misma que alguna de las partes podría tener una condición o diversidad funcional que genera una desventaja o vulnerabilidad procesal y analiza de oficio si el ejercicio de una de sus facultades podría ser necesario. En ambos supuestos, la facultad deberá ejercerse siempre que: i) existan elementos en el acervo probatorio que permitan establecer que la persona tiene una condición o diversidad funcional que pueda calificarse como una discapacidad y que ésta se traduce en una desventaja procesal que impida su acceso a la justicia en condiciones de igualdad; ii) la desventaja procesal no ha sido corregida a través de algún ajuste razonable previsto en la ley; iii) la facultad cuyo ejercicio es solicitado forma parte de su ámbito competencial; y, iv) su ejercicio es idóneo para eliminar o aminorar la desventaja procesal y no lesiona desproporcionadamente derechos de terceros.</w:t>
      </w:r>
      <w:r w:rsidR="00121FCE" w:rsidRPr="00B427B1">
        <w:rPr>
          <w:rFonts w:ascii="Arial" w:hAnsi="Arial" w:cs="Arial"/>
          <w:color w:val="000000"/>
        </w:rPr>
        <w:t>”</w:t>
      </w:r>
      <w:r w:rsidR="00121FCE" w:rsidRPr="00B427B1">
        <w:rPr>
          <w:rStyle w:val="Refdenotaalpie"/>
          <w:rFonts w:ascii="Arial" w:hAnsi="Arial" w:cs="Arial"/>
          <w:color w:val="000000"/>
        </w:rPr>
        <w:footnoteReference w:id="29"/>
      </w:r>
    </w:p>
    <w:p w14:paraId="16A605ED" w14:textId="2C4F68D5" w:rsidR="00E00DE6" w:rsidRPr="00166550" w:rsidRDefault="00CE68C3" w:rsidP="00B57D35">
      <w:pPr>
        <w:numPr>
          <w:ilvl w:val="0"/>
          <w:numId w:val="1"/>
        </w:numPr>
        <w:pBdr>
          <w:top w:val="nil"/>
          <w:left w:val="nil"/>
          <w:bottom w:val="nil"/>
          <w:right w:val="nil"/>
          <w:between w:val="nil"/>
        </w:pBdr>
        <w:spacing w:after="0" w:line="240" w:lineRule="auto"/>
        <w:ind w:left="567" w:hanging="567"/>
        <w:jc w:val="both"/>
        <w:rPr>
          <w:rFonts w:ascii="Arial" w:hAnsi="Arial" w:cs="Arial"/>
          <w:i/>
          <w:color w:val="000000"/>
          <w:u w:val="single"/>
        </w:rPr>
      </w:pPr>
      <w:r w:rsidRPr="00166550">
        <w:rPr>
          <w:rFonts w:ascii="Arial" w:eastAsia="Times New Roman" w:hAnsi="Arial" w:cs="Arial"/>
          <w:i/>
          <w:color w:val="000000"/>
          <w:u w:val="single"/>
        </w:rPr>
        <w:t>Sírvanse proporcionar información sobre buenas prácticas existentes en su país para promover el acceso efectivo a recursos y reparaciones en casos donde los derechos de las personas con discapacidad han sido vulnerados.</w:t>
      </w:r>
    </w:p>
    <w:p w14:paraId="4ED5E41A" w14:textId="2D294C2F" w:rsidR="00AC35CC" w:rsidRPr="00B57D35" w:rsidRDefault="00AC35CC" w:rsidP="00F937DA">
      <w:pPr>
        <w:pBdr>
          <w:top w:val="nil"/>
          <w:left w:val="nil"/>
          <w:bottom w:val="nil"/>
          <w:right w:val="nil"/>
          <w:between w:val="nil"/>
        </w:pBdr>
        <w:spacing w:after="0" w:line="240" w:lineRule="auto"/>
        <w:jc w:val="both"/>
        <w:rPr>
          <w:rFonts w:ascii="Arial" w:hAnsi="Arial" w:cs="Arial"/>
          <w:b/>
          <w:color w:val="000000"/>
        </w:rPr>
      </w:pPr>
    </w:p>
    <w:p w14:paraId="451B04C2" w14:textId="4EACE750" w:rsidR="00AC35CC" w:rsidRPr="00B57D35" w:rsidRDefault="00F937DA" w:rsidP="00F937DA">
      <w:pPr>
        <w:spacing w:after="0" w:line="240" w:lineRule="auto"/>
        <w:jc w:val="both"/>
        <w:rPr>
          <w:rFonts w:ascii="Arial" w:hAnsi="Arial" w:cs="Arial"/>
        </w:rPr>
      </w:pPr>
      <w:r>
        <w:rPr>
          <w:rFonts w:ascii="Arial" w:hAnsi="Arial" w:cs="Arial"/>
        </w:rPr>
        <w:lastRenderedPageBreak/>
        <w:t>La Ciudad de México cuenta con esta</w:t>
      </w:r>
      <w:r w:rsidR="00090196" w:rsidRPr="00B57D35">
        <w:rPr>
          <w:rFonts w:ascii="Arial" w:hAnsi="Arial" w:cs="Arial"/>
        </w:rPr>
        <w:t xml:space="preserve"> </w:t>
      </w:r>
      <w:r w:rsidR="00AC35CC" w:rsidRPr="00B57D35">
        <w:rPr>
          <w:rFonts w:ascii="Arial" w:hAnsi="Arial" w:cs="Arial"/>
        </w:rPr>
        <w:t>Comisión de Derechos Humanos de la Ciudad de México</w:t>
      </w:r>
      <w:r>
        <w:rPr>
          <w:rFonts w:ascii="Arial" w:hAnsi="Arial" w:cs="Arial"/>
        </w:rPr>
        <w:t xml:space="preserve">, </w:t>
      </w:r>
      <w:r w:rsidR="00AC35CC" w:rsidRPr="00B57D35">
        <w:rPr>
          <w:rFonts w:ascii="Arial" w:hAnsi="Arial" w:cs="Arial"/>
        </w:rPr>
        <w:t xml:space="preserve">organismo público autónomo </w:t>
      </w:r>
      <w:r>
        <w:rPr>
          <w:rFonts w:ascii="Arial" w:hAnsi="Arial" w:cs="Arial"/>
        </w:rPr>
        <w:t>encargado</w:t>
      </w:r>
      <w:r w:rsidR="00FE04C1" w:rsidRPr="00B57D35">
        <w:rPr>
          <w:rFonts w:ascii="Arial" w:hAnsi="Arial" w:cs="Arial"/>
        </w:rPr>
        <w:t xml:space="preserve"> de la promoción, protección, garantía, defensa, vigilancia, estudio, investigación, educación y difusión de los derechos humanos </w:t>
      </w:r>
      <w:r>
        <w:rPr>
          <w:rFonts w:ascii="Arial" w:hAnsi="Arial" w:cs="Arial"/>
        </w:rPr>
        <w:t>en la Ciudad de México, particularmente de grupos de atención prioritaria</w:t>
      </w:r>
      <w:r w:rsidR="00AC35CC" w:rsidRPr="00B57D35">
        <w:rPr>
          <w:rFonts w:ascii="Arial" w:hAnsi="Arial" w:cs="Arial"/>
        </w:rPr>
        <w:t xml:space="preserve">. </w:t>
      </w:r>
      <w:r>
        <w:rPr>
          <w:rFonts w:ascii="Arial" w:hAnsi="Arial" w:cs="Arial"/>
        </w:rPr>
        <w:t>En cumplimiento a su mandato constitucional</w:t>
      </w:r>
      <w:r w:rsidR="00815B24">
        <w:rPr>
          <w:rStyle w:val="Refdenotaalpie"/>
          <w:rFonts w:ascii="Arial" w:hAnsi="Arial" w:cs="Arial"/>
        </w:rPr>
        <w:footnoteReference w:id="30"/>
      </w:r>
      <w:r>
        <w:rPr>
          <w:rFonts w:ascii="Arial" w:hAnsi="Arial" w:cs="Arial"/>
        </w:rPr>
        <w:t xml:space="preserve">, </w:t>
      </w:r>
      <w:r w:rsidR="00AC35CC" w:rsidRPr="00B57D35">
        <w:rPr>
          <w:rFonts w:ascii="Arial" w:hAnsi="Arial" w:cs="Arial"/>
        </w:rPr>
        <w:t>esta Comisión de Derechos Humanos, se han realizado acciones y estrategias para la promoción, protección y defensa de los derechos d</w:t>
      </w:r>
      <w:r w:rsidR="00E7320A">
        <w:rPr>
          <w:rFonts w:ascii="Arial" w:hAnsi="Arial" w:cs="Arial"/>
        </w:rPr>
        <w:t>e las personas con discapacidad</w:t>
      </w:r>
      <w:r w:rsidR="00AC35CC" w:rsidRPr="00B57D35">
        <w:rPr>
          <w:rFonts w:ascii="Arial" w:hAnsi="Arial" w:cs="Arial"/>
        </w:rPr>
        <w:t>.</w:t>
      </w:r>
    </w:p>
    <w:p w14:paraId="24CD0467" w14:textId="3C0C63FE" w:rsidR="00045E4A" w:rsidRDefault="00045E4A" w:rsidP="00B57D35">
      <w:pPr>
        <w:pBdr>
          <w:top w:val="nil"/>
          <w:left w:val="nil"/>
          <w:bottom w:val="nil"/>
          <w:right w:val="nil"/>
          <w:between w:val="nil"/>
        </w:pBdr>
        <w:spacing w:after="0" w:line="240" w:lineRule="auto"/>
        <w:jc w:val="both"/>
        <w:rPr>
          <w:rFonts w:ascii="Arial" w:hAnsi="Arial" w:cs="Arial"/>
        </w:rPr>
      </w:pPr>
    </w:p>
    <w:p w14:paraId="70FF9D61" w14:textId="33384FCD" w:rsidR="00282709" w:rsidRDefault="00282709" w:rsidP="00E05579">
      <w:pPr>
        <w:pBdr>
          <w:top w:val="nil"/>
          <w:left w:val="nil"/>
          <w:bottom w:val="nil"/>
          <w:right w:val="nil"/>
          <w:between w:val="nil"/>
        </w:pBdr>
        <w:spacing w:after="0" w:line="240" w:lineRule="auto"/>
        <w:jc w:val="both"/>
        <w:rPr>
          <w:rFonts w:ascii="Arial" w:hAnsi="Arial" w:cs="Arial"/>
        </w:rPr>
      </w:pPr>
      <w:r>
        <w:rPr>
          <w:rFonts w:ascii="Arial" w:hAnsi="Arial" w:cs="Arial"/>
        </w:rPr>
        <w:t>En el año 2018</w:t>
      </w:r>
      <w:r w:rsidRPr="00DB1198">
        <w:rPr>
          <w:rFonts w:ascii="Arial" w:hAnsi="Arial" w:cs="Arial"/>
        </w:rPr>
        <w:t xml:space="preserve">, </w:t>
      </w:r>
      <w:r w:rsidRPr="00DB1198">
        <w:rPr>
          <w:rFonts w:ascii="Arial" w:hAnsi="Arial" w:cs="Arial"/>
          <w:color w:val="000000" w:themeColor="text1"/>
        </w:rPr>
        <w:t>la Dirección General de Quejas y Orientación</w:t>
      </w:r>
      <w:r w:rsidRPr="00DB1198">
        <w:rPr>
          <w:rFonts w:ascii="Arial" w:hAnsi="Arial" w:cs="Arial"/>
        </w:rPr>
        <w:t xml:space="preserve"> de este Organismo brindó más de </w:t>
      </w:r>
      <w:r w:rsidRPr="00DB1198">
        <w:rPr>
          <w:rFonts w:ascii="Arial" w:hAnsi="Arial" w:cs="Arial"/>
          <w:color w:val="000000" w:themeColor="text1"/>
        </w:rPr>
        <w:t>1,700 servicios</w:t>
      </w:r>
      <w:r>
        <w:rPr>
          <w:rFonts w:ascii="Arial" w:hAnsi="Arial" w:cs="Arial"/>
          <w:color w:val="000000" w:themeColor="text1"/>
        </w:rPr>
        <w:t xml:space="preserve"> a personas con discapacidad que habitan y transitan la Ciudad de México</w:t>
      </w:r>
      <w:r w:rsidRPr="00DB1198">
        <w:rPr>
          <w:rFonts w:ascii="Arial" w:hAnsi="Arial" w:cs="Arial"/>
          <w:color w:val="000000" w:themeColor="text1"/>
        </w:rPr>
        <w:t xml:space="preserve">, de los cuales 647 fueron </w:t>
      </w:r>
      <w:r w:rsidRPr="00DB1198">
        <w:rPr>
          <w:rFonts w:ascii="Arial" w:hAnsi="Arial" w:cs="Arial"/>
          <w:color w:val="000000"/>
        </w:rPr>
        <w:t>servicios de defensa y prevención y 530 fueron servicios de protección.</w:t>
      </w:r>
      <w:r>
        <w:rPr>
          <w:rFonts w:ascii="Arial" w:hAnsi="Arial" w:cs="Arial"/>
          <w:color w:val="000000"/>
        </w:rPr>
        <w:t xml:space="preserve"> </w:t>
      </w:r>
      <w:r>
        <w:rPr>
          <w:rFonts w:ascii="Arial" w:hAnsi="Arial" w:cs="Arial"/>
        </w:rPr>
        <w:t>A su vez,</w:t>
      </w:r>
      <w:r w:rsidR="00E05579" w:rsidRPr="00DB1198">
        <w:rPr>
          <w:rFonts w:ascii="Arial" w:hAnsi="Arial" w:cs="Arial"/>
        </w:rPr>
        <w:t xml:space="preserve"> </w:t>
      </w:r>
      <w:r>
        <w:rPr>
          <w:rFonts w:ascii="Arial" w:hAnsi="Arial" w:cs="Arial"/>
        </w:rPr>
        <w:t xml:space="preserve">la </w:t>
      </w:r>
      <w:r w:rsidR="00E05579" w:rsidRPr="00DB1198">
        <w:rPr>
          <w:rFonts w:ascii="Arial" w:hAnsi="Arial" w:cs="Arial"/>
        </w:rPr>
        <w:t xml:space="preserve">Comisión atendió </w:t>
      </w:r>
      <w:r w:rsidR="00045E4A" w:rsidRPr="00DB1198">
        <w:rPr>
          <w:rFonts w:ascii="Arial" w:hAnsi="Arial" w:cs="Arial"/>
          <w:color w:val="000000" w:themeColor="text1"/>
        </w:rPr>
        <w:t>46</w:t>
      </w:r>
      <w:r w:rsidR="00E05579" w:rsidRPr="00DB1198">
        <w:rPr>
          <w:rFonts w:ascii="Arial" w:hAnsi="Arial" w:cs="Arial"/>
          <w:color w:val="000000" w:themeColor="text1"/>
        </w:rPr>
        <w:t>5</w:t>
      </w:r>
      <w:r w:rsidR="00045E4A" w:rsidRPr="00DB1198">
        <w:rPr>
          <w:rFonts w:ascii="Arial" w:hAnsi="Arial" w:cs="Arial"/>
          <w:color w:val="000000" w:themeColor="text1"/>
        </w:rPr>
        <w:t xml:space="preserve"> </w:t>
      </w:r>
      <w:r w:rsidR="00045E4A" w:rsidRPr="00DB1198">
        <w:rPr>
          <w:rFonts w:ascii="Arial" w:hAnsi="Arial" w:cs="Arial"/>
        </w:rPr>
        <w:t xml:space="preserve">quejas </w:t>
      </w:r>
      <w:r w:rsidR="00E05579" w:rsidRPr="00DB1198">
        <w:rPr>
          <w:rFonts w:ascii="Arial" w:hAnsi="Arial" w:cs="Arial"/>
        </w:rPr>
        <w:t>por presuntas violaciones a derechos humanos, donde la persona agraviada refirió o la persona</w:t>
      </w:r>
      <w:r w:rsidR="00045E4A" w:rsidRPr="00DB1198">
        <w:rPr>
          <w:rFonts w:ascii="Arial" w:hAnsi="Arial" w:cs="Arial"/>
        </w:rPr>
        <w:t xml:space="preserve"> investigador</w:t>
      </w:r>
      <w:r w:rsidR="00E05579" w:rsidRPr="00DB1198">
        <w:rPr>
          <w:rFonts w:ascii="Arial" w:hAnsi="Arial" w:cs="Arial"/>
        </w:rPr>
        <w:t>a identificó</w:t>
      </w:r>
      <w:r w:rsidR="00045E4A" w:rsidRPr="00DB1198">
        <w:rPr>
          <w:rFonts w:ascii="Arial" w:hAnsi="Arial" w:cs="Arial"/>
        </w:rPr>
        <w:t xml:space="preserve"> la pertenencia al grupo de personas </w:t>
      </w:r>
      <w:r w:rsidR="00E05579" w:rsidRPr="00DB1198">
        <w:rPr>
          <w:rFonts w:ascii="Arial" w:hAnsi="Arial" w:cs="Arial"/>
        </w:rPr>
        <w:t xml:space="preserve">con discapacidad. </w:t>
      </w:r>
      <w:r w:rsidR="00C32973">
        <w:rPr>
          <w:rFonts w:ascii="Arial" w:hAnsi="Arial" w:cs="Arial"/>
        </w:rPr>
        <w:t>En cuanto a las presuntas violac</w:t>
      </w:r>
      <w:r w:rsidR="00001465">
        <w:rPr>
          <w:rFonts w:ascii="Arial" w:hAnsi="Arial" w:cs="Arial"/>
        </w:rPr>
        <w:t>iones mencionadas en las quejas y que se relacionan con el derecho de acceso a la justicia, se observa que:</w:t>
      </w:r>
      <w:r w:rsidR="00C32973">
        <w:rPr>
          <w:rFonts w:ascii="Arial" w:hAnsi="Arial" w:cs="Arial"/>
        </w:rPr>
        <w:t xml:space="preserve"> el </w:t>
      </w:r>
      <w:r w:rsidR="005D5968">
        <w:rPr>
          <w:rFonts w:ascii="Arial" w:hAnsi="Arial" w:cs="Arial"/>
        </w:rPr>
        <w:t xml:space="preserve">16.3% se vincula con los derechos de las víctimas del delito; </w:t>
      </w:r>
      <w:r w:rsidR="003312D8">
        <w:rPr>
          <w:rFonts w:ascii="Arial" w:hAnsi="Arial" w:cs="Arial"/>
        </w:rPr>
        <w:t xml:space="preserve">el 3.6% versa sobre el derecho al debido proceso y las garantías judiciales; y </w:t>
      </w:r>
      <w:r w:rsidR="005D5968">
        <w:rPr>
          <w:rFonts w:ascii="Arial" w:hAnsi="Arial" w:cs="Arial"/>
        </w:rPr>
        <w:t xml:space="preserve">el </w:t>
      </w:r>
      <w:r w:rsidR="00DA7980">
        <w:rPr>
          <w:rFonts w:ascii="Arial" w:hAnsi="Arial" w:cs="Arial"/>
        </w:rPr>
        <w:t>0.8% se relacionó con el derecho a una adecuada protección judicial</w:t>
      </w:r>
      <w:r w:rsidR="004A1529">
        <w:rPr>
          <w:rFonts w:ascii="Arial" w:hAnsi="Arial" w:cs="Arial"/>
        </w:rPr>
        <w:t>; y el 22.24% se vincula con el derecho a la protección de las personas con discapacidad</w:t>
      </w:r>
      <w:r w:rsidR="00DA7980">
        <w:rPr>
          <w:rFonts w:ascii="Arial" w:hAnsi="Arial" w:cs="Arial"/>
        </w:rPr>
        <w:t>.</w:t>
      </w:r>
      <w:r w:rsidR="005449CC">
        <w:rPr>
          <w:rFonts w:ascii="Arial" w:hAnsi="Arial" w:cs="Arial"/>
        </w:rPr>
        <w:t xml:space="preserve"> </w:t>
      </w:r>
    </w:p>
    <w:p w14:paraId="3EA4DAC9" w14:textId="77777777" w:rsidR="00282709" w:rsidRDefault="00282709" w:rsidP="00E05579">
      <w:pPr>
        <w:pBdr>
          <w:top w:val="nil"/>
          <w:left w:val="nil"/>
          <w:bottom w:val="nil"/>
          <w:right w:val="nil"/>
          <w:between w:val="nil"/>
        </w:pBdr>
        <w:spacing w:after="0" w:line="240" w:lineRule="auto"/>
        <w:jc w:val="both"/>
        <w:rPr>
          <w:rFonts w:ascii="Arial" w:hAnsi="Arial" w:cs="Arial"/>
        </w:rPr>
      </w:pPr>
    </w:p>
    <w:p w14:paraId="2391267E" w14:textId="3A1621E3" w:rsidR="00C364B8" w:rsidRPr="00EE6955" w:rsidRDefault="00282709" w:rsidP="00E05579">
      <w:pPr>
        <w:pBdr>
          <w:top w:val="nil"/>
          <w:left w:val="nil"/>
          <w:bottom w:val="nil"/>
          <w:right w:val="nil"/>
          <w:between w:val="nil"/>
        </w:pBdr>
        <w:spacing w:after="0" w:line="240" w:lineRule="auto"/>
        <w:jc w:val="both"/>
        <w:rPr>
          <w:rFonts w:ascii="Arial" w:hAnsi="Arial" w:cs="Arial"/>
        </w:rPr>
      </w:pPr>
      <w:r w:rsidRPr="00EE6955">
        <w:rPr>
          <w:rFonts w:ascii="Arial" w:hAnsi="Arial" w:cs="Arial"/>
        </w:rPr>
        <w:t xml:space="preserve">Cabe mencionar que, para </w:t>
      </w:r>
      <w:r w:rsidR="000B494C" w:rsidRPr="00EE6955">
        <w:rPr>
          <w:rFonts w:ascii="Arial" w:hAnsi="Arial" w:cs="Arial"/>
        </w:rPr>
        <w:t>facilitar la calificación de las presuntas violaciones, guiar las investigaciones de las mismas y generar estadísticas más precisas y útiles, esta</w:t>
      </w:r>
      <w:r w:rsidR="005449CC" w:rsidRPr="00EE6955">
        <w:rPr>
          <w:rFonts w:ascii="Arial" w:hAnsi="Arial" w:cs="Arial"/>
        </w:rPr>
        <w:t xml:space="preserve"> Comisión está trabajando en la </w:t>
      </w:r>
      <w:r w:rsidR="00210BD6" w:rsidRPr="00EE6955">
        <w:rPr>
          <w:rFonts w:ascii="Arial" w:hAnsi="Arial" w:cs="Arial"/>
        </w:rPr>
        <w:t>emisión</w:t>
      </w:r>
      <w:r w:rsidR="005449CC" w:rsidRPr="00EE6955">
        <w:rPr>
          <w:rFonts w:ascii="Arial" w:hAnsi="Arial" w:cs="Arial"/>
        </w:rPr>
        <w:t xml:space="preserve"> de un nuevo Catálogo para la calificación de violaciones a derechos humanos,</w:t>
      </w:r>
      <w:r w:rsidRPr="00EE6955">
        <w:rPr>
          <w:rFonts w:ascii="Arial" w:hAnsi="Arial" w:cs="Arial"/>
        </w:rPr>
        <w:t xml:space="preserve"> </w:t>
      </w:r>
      <w:r w:rsidR="00EE6955">
        <w:rPr>
          <w:rFonts w:ascii="Arial" w:hAnsi="Arial" w:cs="Arial"/>
        </w:rPr>
        <w:t xml:space="preserve">elaborado </w:t>
      </w:r>
      <w:r w:rsidRPr="00EE6955">
        <w:rPr>
          <w:rFonts w:ascii="Arial" w:hAnsi="Arial" w:cs="Arial"/>
        </w:rPr>
        <w:t>a partir de</w:t>
      </w:r>
      <w:r w:rsidR="005449CC" w:rsidRPr="00EE6955">
        <w:rPr>
          <w:rFonts w:ascii="Arial" w:hAnsi="Arial" w:cs="Arial"/>
        </w:rPr>
        <w:t xml:space="preserve"> </w:t>
      </w:r>
      <w:r w:rsidRPr="00EE6955">
        <w:rPr>
          <w:rFonts w:ascii="Arial" w:hAnsi="Arial" w:cs="Arial"/>
        </w:rPr>
        <w:t xml:space="preserve">la recopilación, el análisis y el estudio de diversos </w:t>
      </w:r>
      <w:r w:rsidR="00EE6955">
        <w:rPr>
          <w:rFonts w:ascii="Arial" w:hAnsi="Arial" w:cs="Arial"/>
        </w:rPr>
        <w:t xml:space="preserve">instrumentos: </w:t>
      </w:r>
      <w:r w:rsidRPr="00EE6955">
        <w:rPr>
          <w:rFonts w:ascii="Arial" w:hAnsi="Arial" w:cs="Arial"/>
        </w:rPr>
        <w:t>catálogos de distintos organismo</w:t>
      </w:r>
      <w:r w:rsidR="00EE6955">
        <w:rPr>
          <w:rFonts w:ascii="Arial" w:hAnsi="Arial" w:cs="Arial"/>
        </w:rPr>
        <w:t xml:space="preserve">s públicos de derechos humanos </w:t>
      </w:r>
      <w:r w:rsidRPr="00EE6955">
        <w:rPr>
          <w:rFonts w:ascii="Arial" w:hAnsi="Arial" w:cs="Arial"/>
        </w:rPr>
        <w:t>tanto nacionales como internacionales, tratados internacionales y jurisprudencia sobre derechos humanos, legislación nacional en materia de derechos humanos y la Constitución Política de la Ciudad de México.</w:t>
      </w:r>
      <w:r w:rsidR="000B494C" w:rsidRPr="00EE6955">
        <w:rPr>
          <w:rFonts w:ascii="Arial" w:hAnsi="Arial" w:cs="Arial"/>
        </w:rPr>
        <w:t xml:space="preserve"> En el </w:t>
      </w:r>
      <w:r w:rsidR="00EE6955">
        <w:rPr>
          <w:rFonts w:ascii="Arial" w:hAnsi="Arial" w:cs="Arial"/>
        </w:rPr>
        <w:t>nuevo catálogo</w:t>
      </w:r>
      <w:r w:rsidR="000B494C" w:rsidRPr="00EE6955">
        <w:rPr>
          <w:rFonts w:ascii="Arial" w:hAnsi="Arial" w:cs="Arial"/>
        </w:rPr>
        <w:t xml:space="preserve">, se prevé expresamente el derecho de acceso a la justicia, ya que se categorizaron de manera más adecuada los </w:t>
      </w:r>
      <w:r w:rsidR="00D85020" w:rsidRPr="00EE6955">
        <w:rPr>
          <w:rFonts w:ascii="Arial" w:hAnsi="Arial" w:cs="Arial"/>
        </w:rPr>
        <w:t xml:space="preserve">derechos humanos contemplados en el </w:t>
      </w:r>
      <w:r w:rsidR="00EE6955">
        <w:rPr>
          <w:rFonts w:ascii="Arial" w:hAnsi="Arial" w:cs="Arial"/>
        </w:rPr>
        <w:t>mismo</w:t>
      </w:r>
      <w:r w:rsidR="00D85020" w:rsidRPr="00EE6955">
        <w:rPr>
          <w:rFonts w:ascii="Arial" w:hAnsi="Arial" w:cs="Arial"/>
        </w:rPr>
        <w:t xml:space="preserve">, y se prevén </w:t>
      </w:r>
      <w:r w:rsidR="000B494C" w:rsidRPr="00EE6955">
        <w:rPr>
          <w:rFonts w:ascii="Arial" w:hAnsi="Arial" w:cs="Arial"/>
        </w:rPr>
        <w:t xml:space="preserve">derechos y violaciones </w:t>
      </w:r>
      <w:r w:rsidR="00D85020" w:rsidRPr="00EE6955">
        <w:rPr>
          <w:rFonts w:ascii="Arial" w:hAnsi="Arial" w:cs="Arial"/>
        </w:rPr>
        <w:t xml:space="preserve">específicas </w:t>
      </w:r>
      <w:r w:rsidR="000B494C" w:rsidRPr="00EE6955">
        <w:rPr>
          <w:rFonts w:ascii="Arial" w:hAnsi="Arial" w:cs="Arial"/>
        </w:rPr>
        <w:t>relacionad</w:t>
      </w:r>
      <w:r w:rsidR="00D85020" w:rsidRPr="00EE6955">
        <w:rPr>
          <w:rFonts w:ascii="Arial" w:hAnsi="Arial" w:cs="Arial"/>
        </w:rPr>
        <w:t>a</w:t>
      </w:r>
      <w:r w:rsidR="000B494C" w:rsidRPr="00EE6955">
        <w:rPr>
          <w:rFonts w:ascii="Arial" w:hAnsi="Arial" w:cs="Arial"/>
        </w:rPr>
        <w:t>s con grupos de atención prioritaria o en desventaja por discriminación</w:t>
      </w:r>
      <w:r w:rsidR="00EE6955">
        <w:rPr>
          <w:rFonts w:ascii="Arial" w:hAnsi="Arial" w:cs="Arial"/>
        </w:rPr>
        <w:t>. Pa</w:t>
      </w:r>
      <w:r w:rsidR="00D85020" w:rsidRPr="00EE6955">
        <w:rPr>
          <w:rFonts w:ascii="Arial" w:hAnsi="Arial" w:cs="Arial"/>
        </w:rPr>
        <w:t xml:space="preserve">ra su </w:t>
      </w:r>
      <w:proofErr w:type="spellStart"/>
      <w:r w:rsidR="00EE6955">
        <w:rPr>
          <w:rFonts w:ascii="Arial" w:hAnsi="Arial" w:cs="Arial"/>
        </w:rPr>
        <w:t>visibilización</w:t>
      </w:r>
      <w:proofErr w:type="spellEnd"/>
      <w:r w:rsidR="00D85020" w:rsidRPr="00EE6955">
        <w:rPr>
          <w:rFonts w:ascii="Arial" w:hAnsi="Arial" w:cs="Arial"/>
        </w:rPr>
        <w:t xml:space="preserve"> en el documento, se incluye un índice temático que señala diversos derechos en los que se prevén obligaciones reforzadas del Estado respecto de estos grupos. Por ejemplo, en el caso de personas con discapacidad, se prevén cuestiones espec</w:t>
      </w:r>
      <w:r w:rsidR="00EE6955">
        <w:rPr>
          <w:rFonts w:ascii="Arial" w:hAnsi="Arial" w:cs="Arial"/>
        </w:rPr>
        <w:t xml:space="preserve">íficas en el derecho </w:t>
      </w:r>
      <w:r w:rsidR="00D85020" w:rsidRPr="00EE6955">
        <w:rPr>
          <w:rFonts w:ascii="Arial" w:hAnsi="Arial" w:cs="Arial"/>
        </w:rPr>
        <w:t xml:space="preserve">de acceso a la justicia, derechos culturales, derecho a la consulta, derecho al debido proceso, derecho a la educación, derecho a la igualdad y no discriminación, derecho a la integridad personal, </w:t>
      </w:r>
      <w:r w:rsidR="008F70B2" w:rsidRPr="00EE6955">
        <w:rPr>
          <w:rFonts w:ascii="Arial" w:hAnsi="Arial" w:cs="Arial"/>
        </w:rPr>
        <w:t>derecho a la libertad y seguridad personales, derecho a la movilidad, derecho a la protección de la familia, derecho al reconocimiento de la personalidad jurídica, derecho a la salud, derecho a la seguridad social, derecho a la vida, derecho a una vida libre de violencia, derecho a vivir de forma independiente y a ser incluidas en la comunidad.</w:t>
      </w:r>
    </w:p>
    <w:p w14:paraId="0F5290C6" w14:textId="2BFB2249" w:rsidR="00C75CDE" w:rsidRDefault="00C75CDE" w:rsidP="00B57D35">
      <w:pPr>
        <w:pBdr>
          <w:top w:val="nil"/>
          <w:left w:val="nil"/>
          <w:bottom w:val="nil"/>
          <w:right w:val="nil"/>
          <w:between w:val="nil"/>
        </w:pBdr>
        <w:spacing w:after="0" w:line="240" w:lineRule="auto"/>
        <w:jc w:val="both"/>
        <w:rPr>
          <w:rFonts w:ascii="Arial" w:hAnsi="Arial" w:cs="Arial"/>
        </w:rPr>
      </w:pPr>
    </w:p>
    <w:p w14:paraId="118A6243" w14:textId="5AE33B2A" w:rsidR="00C75CDE" w:rsidRPr="00B57D35" w:rsidRDefault="00077776" w:rsidP="00C75CDE">
      <w:pPr>
        <w:pBdr>
          <w:top w:val="nil"/>
          <w:left w:val="nil"/>
          <w:bottom w:val="nil"/>
          <w:right w:val="nil"/>
          <w:between w:val="nil"/>
        </w:pBdr>
        <w:spacing w:after="0" w:line="240" w:lineRule="auto"/>
        <w:jc w:val="both"/>
        <w:rPr>
          <w:rFonts w:ascii="Arial" w:hAnsi="Arial" w:cs="Arial"/>
        </w:rPr>
      </w:pPr>
      <w:r>
        <w:rPr>
          <w:rFonts w:ascii="Arial" w:hAnsi="Arial" w:cs="Arial"/>
        </w:rPr>
        <w:t>Por otra parte, es de resaltar que, d</w:t>
      </w:r>
      <w:r w:rsidR="00C75CDE" w:rsidRPr="00B57D35">
        <w:rPr>
          <w:rFonts w:ascii="Arial" w:hAnsi="Arial" w:cs="Arial"/>
        </w:rPr>
        <w:t>esde</w:t>
      </w:r>
      <w:r w:rsidR="00C75CDE">
        <w:rPr>
          <w:rFonts w:ascii="Arial" w:hAnsi="Arial" w:cs="Arial"/>
        </w:rPr>
        <w:t xml:space="preserve"> el año</w:t>
      </w:r>
      <w:r w:rsidR="00C75CDE" w:rsidRPr="00B57D35">
        <w:rPr>
          <w:rFonts w:ascii="Arial" w:hAnsi="Arial" w:cs="Arial"/>
        </w:rPr>
        <w:t xml:space="preserve"> 2017</w:t>
      </w:r>
      <w:r w:rsidR="00C75CDE">
        <w:rPr>
          <w:rFonts w:ascii="Arial" w:hAnsi="Arial" w:cs="Arial"/>
        </w:rPr>
        <w:t>,</w:t>
      </w:r>
      <w:r w:rsidR="00C75CDE" w:rsidRPr="00B57D35">
        <w:rPr>
          <w:rFonts w:ascii="Arial" w:hAnsi="Arial" w:cs="Arial"/>
        </w:rPr>
        <w:t xml:space="preserve"> la</w:t>
      </w:r>
      <w:r w:rsidR="00C75CDE">
        <w:rPr>
          <w:rFonts w:ascii="Arial" w:hAnsi="Arial" w:cs="Arial"/>
        </w:rPr>
        <w:t xml:space="preserve"> Comisión de Derechos Humanos </w:t>
      </w:r>
      <w:r w:rsidR="00C75CDE" w:rsidRPr="00B57D35">
        <w:rPr>
          <w:rFonts w:ascii="Arial" w:hAnsi="Arial" w:cs="Arial"/>
        </w:rPr>
        <w:t xml:space="preserve">cuenta con </w:t>
      </w:r>
      <w:r w:rsidR="00C75CDE">
        <w:rPr>
          <w:rFonts w:ascii="Arial" w:hAnsi="Arial" w:cs="Arial"/>
        </w:rPr>
        <w:t xml:space="preserve">personas intérpretes </w:t>
      </w:r>
      <w:r w:rsidR="00C75CDE" w:rsidRPr="00B57D35">
        <w:rPr>
          <w:rFonts w:ascii="Arial" w:hAnsi="Arial" w:cs="Arial"/>
        </w:rPr>
        <w:t>de lengua de señas mexicana (LSM), quienes asisten a las</w:t>
      </w:r>
      <w:r w:rsidR="00C75CDE">
        <w:rPr>
          <w:rFonts w:ascii="Arial" w:hAnsi="Arial" w:cs="Arial"/>
        </w:rPr>
        <w:t xml:space="preserve"> personas sordas </w:t>
      </w:r>
      <w:r w:rsidR="00C75CDE" w:rsidRPr="00B57D35">
        <w:rPr>
          <w:rFonts w:ascii="Arial" w:hAnsi="Arial" w:cs="Arial"/>
        </w:rPr>
        <w:t xml:space="preserve">que acuden a este organismo </w:t>
      </w:r>
      <w:r w:rsidR="00C75CDE">
        <w:rPr>
          <w:rFonts w:ascii="Arial" w:hAnsi="Arial" w:cs="Arial"/>
        </w:rPr>
        <w:t xml:space="preserve">a presentar quejas </w:t>
      </w:r>
      <w:r w:rsidR="00C75CDE" w:rsidRPr="00B57D35">
        <w:rPr>
          <w:rFonts w:ascii="Arial" w:hAnsi="Arial" w:cs="Arial"/>
        </w:rPr>
        <w:t xml:space="preserve">por </w:t>
      </w:r>
      <w:r w:rsidR="00C75CDE">
        <w:rPr>
          <w:rFonts w:ascii="Arial" w:hAnsi="Arial" w:cs="Arial"/>
        </w:rPr>
        <w:t>presuntas violaciones</w:t>
      </w:r>
      <w:r w:rsidR="00C75CDE" w:rsidRPr="00B57D35">
        <w:rPr>
          <w:rFonts w:ascii="Arial" w:hAnsi="Arial" w:cs="Arial"/>
        </w:rPr>
        <w:t xml:space="preserve"> a derechos humanos co</w:t>
      </w:r>
      <w:r w:rsidR="00C75CDE">
        <w:rPr>
          <w:rFonts w:ascii="Arial" w:hAnsi="Arial" w:cs="Arial"/>
        </w:rPr>
        <w:t>metidas por autoridades locales. Asimismo,</w:t>
      </w:r>
      <w:r w:rsidR="00C75CDE" w:rsidRPr="00B57D35">
        <w:rPr>
          <w:rFonts w:ascii="Arial" w:hAnsi="Arial" w:cs="Arial"/>
        </w:rPr>
        <w:t xml:space="preserve"> las personas intérpretes acompañan las diligencias que las personas peticionarias </w:t>
      </w:r>
      <w:r w:rsidR="00C75CDE">
        <w:rPr>
          <w:rFonts w:ascii="Arial" w:hAnsi="Arial" w:cs="Arial"/>
        </w:rPr>
        <w:t>realizan ante las autoridades administrativas y judiciales</w:t>
      </w:r>
      <w:r w:rsidR="00C75CDE" w:rsidRPr="00B57D35">
        <w:rPr>
          <w:rFonts w:ascii="Arial" w:hAnsi="Arial" w:cs="Arial"/>
        </w:rPr>
        <w:t xml:space="preserve"> relac</w:t>
      </w:r>
      <w:r w:rsidR="00C75CDE">
        <w:rPr>
          <w:rFonts w:ascii="Arial" w:hAnsi="Arial" w:cs="Arial"/>
        </w:rPr>
        <w:t>ionadas con los hechos de queja</w:t>
      </w:r>
      <w:r w:rsidR="00C75CDE" w:rsidRPr="00B57D35">
        <w:rPr>
          <w:rFonts w:ascii="Arial" w:hAnsi="Arial" w:cs="Arial"/>
        </w:rPr>
        <w:t xml:space="preserve"> que atiende esta Comisión. </w:t>
      </w:r>
      <w:r w:rsidR="00C75CDE">
        <w:rPr>
          <w:rFonts w:ascii="Arial" w:hAnsi="Arial" w:cs="Arial"/>
        </w:rPr>
        <w:t xml:space="preserve">Las personas intérpretes también participan en todos los eventos de la Comisión y las transmisiones de los mismos. </w:t>
      </w:r>
      <w:r w:rsidR="00C75CDE" w:rsidRPr="00B57D35">
        <w:rPr>
          <w:rFonts w:ascii="Arial" w:hAnsi="Arial" w:cs="Arial"/>
        </w:rPr>
        <w:t>Previo a contar con el personal referido, la Comisión tenía contratado un servicio de inte</w:t>
      </w:r>
      <w:r w:rsidR="00C75CDE">
        <w:rPr>
          <w:rFonts w:ascii="Arial" w:hAnsi="Arial" w:cs="Arial"/>
        </w:rPr>
        <w:t>rpretación a distancia (vía</w:t>
      </w:r>
      <w:r w:rsidR="00C75CDE" w:rsidRPr="00B57D35">
        <w:rPr>
          <w:rFonts w:ascii="Arial" w:hAnsi="Arial" w:cs="Arial"/>
        </w:rPr>
        <w:t xml:space="preserve"> </w:t>
      </w:r>
      <w:r w:rsidR="00C75CDE">
        <w:rPr>
          <w:rFonts w:ascii="Arial" w:hAnsi="Arial" w:cs="Arial"/>
        </w:rPr>
        <w:t xml:space="preserve">videoconferencia), sin embargo, </w:t>
      </w:r>
      <w:r w:rsidR="00C75CDE" w:rsidRPr="00B57D35">
        <w:rPr>
          <w:rFonts w:ascii="Arial" w:hAnsi="Arial" w:cs="Arial"/>
        </w:rPr>
        <w:t xml:space="preserve">se </w:t>
      </w:r>
      <w:r w:rsidR="00C75CDE">
        <w:rPr>
          <w:rFonts w:ascii="Arial" w:hAnsi="Arial" w:cs="Arial"/>
        </w:rPr>
        <w:t>consideró que se brindaba mayor</w:t>
      </w:r>
      <w:r w:rsidR="00C75CDE" w:rsidRPr="00B57D35">
        <w:rPr>
          <w:rFonts w:ascii="Arial" w:hAnsi="Arial" w:cs="Arial"/>
        </w:rPr>
        <w:t xml:space="preserve"> protección a la</w:t>
      </w:r>
      <w:r w:rsidR="00C75CDE">
        <w:rPr>
          <w:rFonts w:ascii="Arial" w:hAnsi="Arial" w:cs="Arial"/>
        </w:rPr>
        <w:t xml:space="preserve"> víctima con la interpretación </w:t>
      </w:r>
      <w:r w:rsidR="00C75CDE" w:rsidRPr="00B57D35">
        <w:rPr>
          <w:rFonts w:ascii="Arial" w:hAnsi="Arial" w:cs="Arial"/>
        </w:rPr>
        <w:t xml:space="preserve">de LSM presencial. </w:t>
      </w:r>
    </w:p>
    <w:p w14:paraId="315B748C" w14:textId="49F1CDBD" w:rsidR="000D499E" w:rsidRDefault="000D499E" w:rsidP="00B57D35">
      <w:pPr>
        <w:pBdr>
          <w:top w:val="nil"/>
          <w:left w:val="nil"/>
          <w:bottom w:val="nil"/>
          <w:right w:val="nil"/>
          <w:between w:val="nil"/>
        </w:pBdr>
        <w:spacing w:after="0" w:line="240" w:lineRule="auto"/>
        <w:jc w:val="both"/>
        <w:rPr>
          <w:rFonts w:ascii="Arial" w:hAnsi="Arial" w:cs="Arial"/>
        </w:rPr>
      </w:pPr>
    </w:p>
    <w:p w14:paraId="216C8C70" w14:textId="77777777" w:rsidR="00DA245B" w:rsidRPr="00B57D35" w:rsidRDefault="00DA245B" w:rsidP="00DA245B">
      <w:pPr>
        <w:pBdr>
          <w:top w:val="nil"/>
          <w:left w:val="nil"/>
          <w:bottom w:val="nil"/>
          <w:right w:val="nil"/>
          <w:between w:val="nil"/>
        </w:pBdr>
        <w:spacing w:after="0" w:line="240" w:lineRule="auto"/>
        <w:jc w:val="both"/>
        <w:rPr>
          <w:rFonts w:ascii="Arial" w:hAnsi="Arial" w:cs="Arial"/>
        </w:rPr>
      </w:pPr>
      <w:r>
        <w:rPr>
          <w:rFonts w:ascii="Arial" w:hAnsi="Arial" w:cs="Arial"/>
        </w:rPr>
        <w:lastRenderedPageBreak/>
        <w:t>En 2017, la Comisión organizó</w:t>
      </w:r>
      <w:r w:rsidRPr="00B57D35">
        <w:rPr>
          <w:rFonts w:ascii="Arial" w:hAnsi="Arial" w:cs="Arial"/>
        </w:rPr>
        <w:t xml:space="preserve"> un ciclo internacional de Seminarios-Talleres sobre Capacidad Jurídica y Acceso a la Justicia de Personas con Discapacidad denominado “¡Sin capacidad jurídica no hay derechos humanos ni inclusión social!, con la participación de la Organización de Estados Americanos, el Consejo Nacional para el Desarrollo y la Inclusión de las Personas con Discapacidad, el Consejo de la Judicatura de la Ciudad de México, el Programa Universitario de Derechos Humanos de la Universidad Nacional Autónoma de México, la Universidad Autónoma de Tlaxcala, el Instituto Interamericano de Discapacidad y Desarrollo Inclusivo, así como las organizaciones </w:t>
      </w:r>
      <w:proofErr w:type="spellStart"/>
      <w:r w:rsidRPr="00B57D35">
        <w:rPr>
          <w:rFonts w:ascii="Arial" w:hAnsi="Arial" w:cs="Arial"/>
        </w:rPr>
        <w:t>Disability</w:t>
      </w:r>
      <w:proofErr w:type="spellEnd"/>
      <w:r w:rsidRPr="00B57D35">
        <w:rPr>
          <w:rFonts w:ascii="Arial" w:hAnsi="Arial" w:cs="Arial"/>
        </w:rPr>
        <w:t xml:space="preserve"> </w:t>
      </w:r>
      <w:proofErr w:type="spellStart"/>
      <w:r w:rsidRPr="00B57D35">
        <w:rPr>
          <w:rFonts w:ascii="Arial" w:hAnsi="Arial" w:cs="Arial"/>
        </w:rPr>
        <w:t>Rights</w:t>
      </w:r>
      <w:proofErr w:type="spellEnd"/>
      <w:r w:rsidRPr="00B57D35">
        <w:rPr>
          <w:rFonts w:ascii="Arial" w:hAnsi="Arial" w:cs="Arial"/>
        </w:rPr>
        <w:t xml:space="preserve"> International y Colectivo </w:t>
      </w:r>
      <w:proofErr w:type="spellStart"/>
      <w:r w:rsidRPr="00B57D35">
        <w:rPr>
          <w:rFonts w:ascii="Arial" w:hAnsi="Arial" w:cs="Arial"/>
        </w:rPr>
        <w:t>Chuhcán</w:t>
      </w:r>
      <w:proofErr w:type="spellEnd"/>
      <w:r>
        <w:rPr>
          <w:rFonts w:ascii="Arial" w:hAnsi="Arial" w:cs="Arial"/>
        </w:rPr>
        <w:t>. D</w:t>
      </w:r>
      <w:r w:rsidRPr="00B57D35">
        <w:rPr>
          <w:rFonts w:ascii="Arial" w:hAnsi="Arial" w:cs="Arial"/>
        </w:rPr>
        <w:t>icho seminario conto con la participación y asistencia de personas con discapacidad.</w:t>
      </w:r>
      <w:r w:rsidRPr="00B57D35">
        <w:rPr>
          <w:rStyle w:val="Refdenotaalpie"/>
          <w:rFonts w:ascii="Arial" w:hAnsi="Arial" w:cs="Arial"/>
        </w:rPr>
        <w:footnoteReference w:id="31"/>
      </w:r>
    </w:p>
    <w:p w14:paraId="30070D39" w14:textId="77777777" w:rsidR="00DA245B" w:rsidRDefault="00DA245B" w:rsidP="000D499E">
      <w:pPr>
        <w:pBdr>
          <w:top w:val="nil"/>
          <w:left w:val="nil"/>
          <w:bottom w:val="nil"/>
          <w:right w:val="nil"/>
          <w:between w:val="nil"/>
        </w:pBdr>
        <w:spacing w:after="0" w:line="240" w:lineRule="auto"/>
        <w:jc w:val="both"/>
        <w:rPr>
          <w:rFonts w:ascii="Arial" w:hAnsi="Arial" w:cs="Arial"/>
        </w:rPr>
      </w:pPr>
    </w:p>
    <w:p w14:paraId="283CFC32" w14:textId="49FAA7E0" w:rsidR="000D499E" w:rsidRPr="00B57D35" w:rsidRDefault="000D499E" w:rsidP="000D499E">
      <w:pPr>
        <w:pBdr>
          <w:top w:val="nil"/>
          <w:left w:val="nil"/>
          <w:bottom w:val="nil"/>
          <w:right w:val="nil"/>
          <w:between w:val="nil"/>
        </w:pBdr>
        <w:spacing w:after="0" w:line="240" w:lineRule="auto"/>
        <w:jc w:val="both"/>
        <w:rPr>
          <w:rFonts w:ascii="Arial" w:hAnsi="Arial" w:cs="Arial"/>
        </w:rPr>
      </w:pPr>
      <w:r w:rsidRPr="00B57D35">
        <w:rPr>
          <w:rFonts w:ascii="Arial" w:hAnsi="Arial" w:cs="Arial"/>
        </w:rPr>
        <w:t>En 2018 y 2019</w:t>
      </w:r>
      <w:r>
        <w:rPr>
          <w:rFonts w:ascii="Arial" w:hAnsi="Arial" w:cs="Arial"/>
        </w:rPr>
        <w:t>,</w:t>
      </w:r>
      <w:r w:rsidRPr="00B57D35">
        <w:rPr>
          <w:rFonts w:ascii="Arial" w:hAnsi="Arial" w:cs="Arial"/>
        </w:rPr>
        <w:t xml:space="preserve"> este organismo público autónomo brindó acompañamiento, asesoría, canalización y atención a quejas de personas migrantes con discapacidad en su paso por la Ciudad de México, como parte del éxodo migrante. </w:t>
      </w:r>
    </w:p>
    <w:p w14:paraId="23DB24F8" w14:textId="77777777" w:rsidR="000D499E" w:rsidRDefault="000D499E" w:rsidP="00B57D35">
      <w:pPr>
        <w:pBdr>
          <w:top w:val="nil"/>
          <w:left w:val="nil"/>
          <w:bottom w:val="nil"/>
          <w:right w:val="nil"/>
          <w:between w:val="nil"/>
        </w:pBdr>
        <w:spacing w:after="0" w:line="240" w:lineRule="auto"/>
        <w:jc w:val="both"/>
        <w:rPr>
          <w:rFonts w:ascii="Arial" w:hAnsi="Arial" w:cs="Arial"/>
        </w:rPr>
      </w:pPr>
    </w:p>
    <w:p w14:paraId="62663685" w14:textId="0FA76505" w:rsidR="000632A5" w:rsidRPr="00E7320A" w:rsidRDefault="00E7320A" w:rsidP="00B57D35">
      <w:pPr>
        <w:pBdr>
          <w:top w:val="nil"/>
          <w:left w:val="nil"/>
          <w:bottom w:val="nil"/>
          <w:right w:val="nil"/>
          <w:between w:val="nil"/>
        </w:pBdr>
        <w:spacing w:after="0" w:line="240" w:lineRule="auto"/>
        <w:jc w:val="both"/>
        <w:rPr>
          <w:rFonts w:ascii="Arial" w:hAnsi="Arial" w:cs="Arial"/>
        </w:rPr>
      </w:pPr>
      <w:r>
        <w:rPr>
          <w:rFonts w:ascii="Arial" w:hAnsi="Arial" w:cs="Arial"/>
        </w:rPr>
        <w:t>En 2019, la P</w:t>
      </w:r>
      <w:r w:rsidR="000632A5" w:rsidRPr="00E7320A">
        <w:rPr>
          <w:rFonts w:ascii="Arial" w:hAnsi="Arial" w:cs="Arial"/>
        </w:rPr>
        <w:t xml:space="preserve">residenta de la Comisión de Derechos Humanos de la Ciudad de México, participó en el Foro “La Defensoría Pública en la Ciudad de México: un nuevo modelo de acceso a la justicia”, organizado por el Congreso de la Ciudad de México. Uno de los temas que se señaló fue </w:t>
      </w:r>
      <w:r w:rsidR="00F04BD9" w:rsidRPr="00E7320A">
        <w:rPr>
          <w:rFonts w:ascii="Arial" w:hAnsi="Arial" w:cs="Arial"/>
        </w:rPr>
        <w:t>“</w:t>
      </w:r>
      <w:r w:rsidR="000632A5" w:rsidRPr="00E7320A">
        <w:rPr>
          <w:rFonts w:ascii="Arial" w:hAnsi="Arial" w:cs="Arial"/>
          <w:shd w:val="clear" w:color="auto" w:fill="FFFFFF"/>
        </w:rPr>
        <w:t xml:space="preserve">el gran reto </w:t>
      </w:r>
      <w:r w:rsidR="00F04BD9" w:rsidRPr="00E7320A">
        <w:rPr>
          <w:rFonts w:ascii="Arial" w:hAnsi="Arial" w:cs="Arial"/>
          <w:shd w:val="clear" w:color="auto" w:fill="FFFFFF"/>
        </w:rPr>
        <w:t xml:space="preserve">que tiene la Defensoría Pública </w:t>
      </w:r>
      <w:r w:rsidR="000632A5" w:rsidRPr="00E7320A">
        <w:rPr>
          <w:rFonts w:ascii="Arial" w:hAnsi="Arial" w:cs="Arial"/>
          <w:shd w:val="clear" w:color="auto" w:fill="FFFFFF"/>
        </w:rPr>
        <w:t>de implementar el sistema de apoyos y salvaguardias necesarias para el acceso a la justicia de las personas con discapacidad, así como la garantía de los derechos lingüísticos de hablantes de lenguas nacionales durante los procesos</w:t>
      </w:r>
      <w:r w:rsidR="005348BD" w:rsidRPr="00E7320A">
        <w:rPr>
          <w:rFonts w:ascii="Arial" w:hAnsi="Arial" w:cs="Arial"/>
          <w:shd w:val="clear" w:color="auto" w:fill="FFFFFF"/>
        </w:rPr>
        <w:t>:</w:t>
      </w:r>
      <w:r w:rsidR="000632A5" w:rsidRPr="00E7320A">
        <w:rPr>
          <w:rFonts w:ascii="Arial" w:hAnsi="Arial" w:cs="Arial"/>
          <w:shd w:val="clear" w:color="auto" w:fill="FFFFFF"/>
        </w:rPr>
        <w:t xml:space="preserve"> penal, familiar, mercantil, civil o administrativo. Al respecto, sobre los derechos de las Personas con Discapacidad, la Comisión ha establecido pautas que guían el sistema de apoyo para estas observaciones generales</w:t>
      </w:r>
      <w:r w:rsidR="00F04BD9" w:rsidRPr="00E7320A">
        <w:rPr>
          <w:rFonts w:ascii="Arial" w:hAnsi="Arial" w:cs="Arial"/>
          <w:shd w:val="clear" w:color="auto" w:fill="FFFFFF"/>
        </w:rPr>
        <w:t>”</w:t>
      </w:r>
      <w:r w:rsidR="00F04BD9" w:rsidRPr="00E7320A">
        <w:rPr>
          <w:rStyle w:val="Refdenotaalpie"/>
          <w:rFonts w:ascii="Arial" w:hAnsi="Arial" w:cs="Arial"/>
          <w:shd w:val="clear" w:color="auto" w:fill="FFFFFF"/>
        </w:rPr>
        <w:footnoteReference w:id="32"/>
      </w:r>
      <w:r w:rsidR="000632A5" w:rsidRPr="00E7320A">
        <w:rPr>
          <w:rFonts w:ascii="Arial" w:hAnsi="Arial" w:cs="Arial"/>
          <w:shd w:val="clear" w:color="auto" w:fill="FFFFFF"/>
        </w:rPr>
        <w:t>.</w:t>
      </w:r>
    </w:p>
    <w:p w14:paraId="4DCE2A3D" w14:textId="69BB45E7" w:rsidR="00727B2A" w:rsidRDefault="00727B2A" w:rsidP="00727B2A">
      <w:pPr>
        <w:pBdr>
          <w:top w:val="nil"/>
          <w:left w:val="nil"/>
          <w:bottom w:val="nil"/>
          <w:right w:val="nil"/>
          <w:between w:val="nil"/>
        </w:pBdr>
        <w:spacing w:after="0" w:line="240" w:lineRule="auto"/>
        <w:jc w:val="both"/>
        <w:rPr>
          <w:rFonts w:ascii="Arial" w:hAnsi="Arial" w:cs="Arial"/>
          <w:color w:val="000000"/>
        </w:rPr>
      </w:pPr>
    </w:p>
    <w:p w14:paraId="353F57F7" w14:textId="77777777" w:rsidR="00F3740D" w:rsidRDefault="00727B2A" w:rsidP="00727B2A">
      <w:pPr>
        <w:pBdr>
          <w:top w:val="nil"/>
          <w:left w:val="nil"/>
          <w:bottom w:val="nil"/>
          <w:right w:val="nil"/>
          <w:between w:val="nil"/>
        </w:pBdr>
        <w:spacing w:after="0" w:line="240" w:lineRule="auto"/>
        <w:jc w:val="both"/>
        <w:rPr>
          <w:rFonts w:ascii="Arial" w:hAnsi="Arial" w:cs="Arial"/>
          <w:color w:val="000000"/>
        </w:rPr>
      </w:pPr>
      <w:r w:rsidRPr="00727B2A">
        <w:rPr>
          <w:rFonts w:ascii="Arial" w:hAnsi="Arial" w:cs="Arial"/>
          <w:color w:val="000000"/>
        </w:rPr>
        <w:t>Como parte de sus actividades sustantivas,</w:t>
      </w:r>
      <w:r>
        <w:rPr>
          <w:rFonts w:ascii="Arial" w:hAnsi="Arial" w:cs="Arial"/>
          <w:color w:val="000000"/>
        </w:rPr>
        <w:t xml:space="preserve"> esta Comisión emite Recomendaciones públicas, dirigidas a las autoridades públicas de la Ciudad de México, por violaciones a derechos humanos, en las que recomienda</w:t>
      </w:r>
      <w:r w:rsidR="00745C10">
        <w:rPr>
          <w:rFonts w:ascii="Arial" w:hAnsi="Arial" w:cs="Arial"/>
          <w:color w:val="000000"/>
        </w:rPr>
        <w:t xml:space="preserve"> diversas</w:t>
      </w:r>
      <w:r>
        <w:rPr>
          <w:rFonts w:ascii="Arial" w:hAnsi="Arial" w:cs="Arial"/>
          <w:color w:val="000000"/>
        </w:rPr>
        <w:t xml:space="preserve"> medidas para la reparación integral de las mismas. </w:t>
      </w:r>
    </w:p>
    <w:p w14:paraId="03FDC33D" w14:textId="77777777" w:rsidR="00F3740D" w:rsidRDefault="00F3740D" w:rsidP="00727B2A">
      <w:pPr>
        <w:pBdr>
          <w:top w:val="nil"/>
          <w:left w:val="nil"/>
          <w:bottom w:val="nil"/>
          <w:right w:val="nil"/>
          <w:between w:val="nil"/>
        </w:pBdr>
        <w:spacing w:after="0" w:line="240" w:lineRule="auto"/>
        <w:jc w:val="both"/>
        <w:rPr>
          <w:rFonts w:ascii="Arial" w:hAnsi="Arial" w:cs="Arial"/>
          <w:color w:val="000000"/>
        </w:rPr>
      </w:pPr>
    </w:p>
    <w:p w14:paraId="0FD9417C" w14:textId="7D5E5FB5" w:rsidR="00745C10" w:rsidRDefault="00727B2A" w:rsidP="00727B2A">
      <w:pPr>
        <w:pBdr>
          <w:top w:val="nil"/>
          <w:left w:val="nil"/>
          <w:bottom w:val="nil"/>
          <w:right w:val="nil"/>
          <w:between w:val="nil"/>
        </w:pBdr>
        <w:spacing w:after="0" w:line="240" w:lineRule="auto"/>
        <w:jc w:val="both"/>
        <w:rPr>
          <w:rFonts w:ascii="Arial" w:hAnsi="Arial" w:cs="Arial"/>
        </w:rPr>
      </w:pPr>
      <w:r>
        <w:rPr>
          <w:rFonts w:ascii="Arial" w:hAnsi="Arial" w:cs="Arial"/>
          <w:color w:val="000000"/>
        </w:rPr>
        <w:t>Al respecto,</w:t>
      </w:r>
      <w:r w:rsidRPr="00727B2A">
        <w:rPr>
          <w:rFonts w:ascii="Arial" w:hAnsi="Arial" w:cs="Arial"/>
          <w:color w:val="000000"/>
        </w:rPr>
        <w:t xml:space="preserve"> en 2012, la Comisión emitió la Recomendación 5/2012 titulada “Negativa de acceso a la justicia en un caso de lesiones por tránsito de vehículos que ocasionó alteraciones permanentes a la integridad física de la persona agraviada ubicándola como persona con discapacidad física” dirigida</w:t>
      </w:r>
      <w:r w:rsidRPr="00727B2A">
        <w:rPr>
          <w:rFonts w:ascii="Arial" w:hAnsi="Arial" w:cs="Arial"/>
        </w:rPr>
        <w:t xml:space="preserve"> la entonces Procuraduría General de Justicia del Distrito Federal.</w:t>
      </w:r>
      <w:r w:rsidRPr="00B57D35">
        <w:rPr>
          <w:rStyle w:val="Refdenotaalpie"/>
          <w:rFonts w:ascii="Arial" w:hAnsi="Arial" w:cs="Arial"/>
          <w:color w:val="000000"/>
        </w:rPr>
        <w:footnoteReference w:id="33"/>
      </w:r>
      <w:r w:rsidRPr="00727B2A">
        <w:rPr>
          <w:rFonts w:ascii="Arial" w:hAnsi="Arial" w:cs="Arial"/>
        </w:rPr>
        <w:t xml:space="preserve"> </w:t>
      </w:r>
      <w:r w:rsidR="008759C1">
        <w:rPr>
          <w:rFonts w:ascii="Arial" w:hAnsi="Arial" w:cs="Arial"/>
        </w:rPr>
        <w:t xml:space="preserve">En el instrumento, la Comisión señaló diversos derechos humanos violados, entre ellos, el derecho de acceso a la justicia de la persona agraviada, </w:t>
      </w:r>
      <w:r w:rsidR="00545335">
        <w:rPr>
          <w:rFonts w:ascii="Arial" w:hAnsi="Arial" w:cs="Arial"/>
        </w:rPr>
        <w:t>por las deficiencias,</w:t>
      </w:r>
      <w:r w:rsidR="00111AAE">
        <w:rPr>
          <w:rFonts w:ascii="Arial" w:hAnsi="Arial" w:cs="Arial"/>
        </w:rPr>
        <w:t xml:space="preserve"> </w:t>
      </w:r>
      <w:r w:rsidR="006A70D1">
        <w:rPr>
          <w:rFonts w:ascii="Arial" w:hAnsi="Arial" w:cs="Arial"/>
        </w:rPr>
        <w:t xml:space="preserve">retardo </w:t>
      </w:r>
      <w:r w:rsidR="00545335">
        <w:rPr>
          <w:rFonts w:ascii="Arial" w:hAnsi="Arial" w:cs="Arial"/>
        </w:rPr>
        <w:t xml:space="preserve">y falta de debida diligencia </w:t>
      </w:r>
      <w:r w:rsidR="006A70D1">
        <w:rPr>
          <w:rFonts w:ascii="Arial" w:hAnsi="Arial" w:cs="Arial"/>
        </w:rPr>
        <w:t xml:space="preserve">en la investigación por parte del </w:t>
      </w:r>
      <w:r w:rsidR="00111AAE">
        <w:rPr>
          <w:rFonts w:ascii="Arial" w:hAnsi="Arial" w:cs="Arial"/>
        </w:rPr>
        <w:t>Agente del Ministerio Público, en contra del probable responsable de las lesiones producidas a la persona agraviada.</w:t>
      </w:r>
      <w:r w:rsidR="00545335">
        <w:rPr>
          <w:rFonts w:ascii="Arial" w:hAnsi="Arial" w:cs="Arial"/>
        </w:rPr>
        <w:t xml:space="preserve"> Por tanto, se recomendaron medidas de reparación integral, tales como: reparación a la agraviada por daño material, lucro cesante, daño moral y afectaciones al proyecto de vida; disculpa pública de la Procuraduría; </w:t>
      </w:r>
      <w:r w:rsidR="00407A8A">
        <w:rPr>
          <w:rFonts w:ascii="Arial" w:hAnsi="Arial" w:cs="Arial"/>
        </w:rPr>
        <w:t xml:space="preserve">una investigación de responsabilidad administrativa de las personas servidoras públicas involucradas; </w:t>
      </w:r>
      <w:r w:rsidR="001A7440">
        <w:rPr>
          <w:rFonts w:ascii="Arial" w:hAnsi="Arial" w:cs="Arial"/>
        </w:rPr>
        <w:t>un protocolo de investigación y un mecanismo de supervisión de las investigaciones penales.</w:t>
      </w:r>
      <w:r w:rsidR="00CA6B10">
        <w:rPr>
          <w:rFonts w:ascii="Arial" w:hAnsi="Arial" w:cs="Arial"/>
        </w:rPr>
        <w:t xml:space="preserve"> Sin embargo, la Procuraduría no aceptó la Recomendación.</w:t>
      </w:r>
    </w:p>
    <w:p w14:paraId="45EBD36D" w14:textId="3073C42B" w:rsidR="00EF58D9" w:rsidRDefault="00EF58D9" w:rsidP="00727B2A">
      <w:pPr>
        <w:pBdr>
          <w:top w:val="nil"/>
          <w:left w:val="nil"/>
          <w:bottom w:val="nil"/>
          <w:right w:val="nil"/>
          <w:between w:val="nil"/>
        </w:pBdr>
        <w:spacing w:after="0" w:line="240" w:lineRule="auto"/>
        <w:jc w:val="both"/>
        <w:rPr>
          <w:rFonts w:ascii="Arial" w:hAnsi="Arial" w:cs="Arial"/>
        </w:rPr>
      </w:pPr>
    </w:p>
    <w:p w14:paraId="4799EE5E" w14:textId="4BCB6A64" w:rsidR="00EF58D9" w:rsidRPr="00727B2A" w:rsidRDefault="00EF58D9" w:rsidP="00727B2A">
      <w:pPr>
        <w:pBdr>
          <w:top w:val="nil"/>
          <w:left w:val="nil"/>
          <w:bottom w:val="nil"/>
          <w:right w:val="nil"/>
          <w:between w:val="nil"/>
        </w:pBdr>
        <w:spacing w:after="0" w:line="240" w:lineRule="auto"/>
        <w:jc w:val="both"/>
        <w:rPr>
          <w:rFonts w:ascii="Arial" w:hAnsi="Arial" w:cs="Arial"/>
        </w:rPr>
      </w:pPr>
      <w:r>
        <w:rPr>
          <w:rFonts w:ascii="Arial" w:hAnsi="Arial" w:cs="Arial"/>
        </w:rPr>
        <w:t xml:space="preserve">A su vez, en el año </w:t>
      </w:r>
      <w:r w:rsidR="00D10046">
        <w:rPr>
          <w:rFonts w:ascii="Arial" w:hAnsi="Arial" w:cs="Arial"/>
        </w:rPr>
        <w:t>2016</w:t>
      </w:r>
      <w:r>
        <w:rPr>
          <w:rFonts w:ascii="Arial" w:hAnsi="Arial" w:cs="Arial"/>
        </w:rPr>
        <w:t xml:space="preserve">, </w:t>
      </w:r>
      <w:r w:rsidR="00853A59">
        <w:rPr>
          <w:rFonts w:ascii="Arial" w:hAnsi="Arial" w:cs="Arial"/>
        </w:rPr>
        <w:t xml:space="preserve">la Comisión emitió la Recomendación </w:t>
      </w:r>
      <w:r w:rsidR="00D10046">
        <w:rPr>
          <w:rFonts w:ascii="Arial" w:hAnsi="Arial" w:cs="Arial"/>
        </w:rPr>
        <w:t>15/2016 titulada “O</w:t>
      </w:r>
      <w:r w:rsidR="00D10046" w:rsidRPr="00D10046">
        <w:rPr>
          <w:rFonts w:ascii="Arial" w:hAnsi="Arial" w:cs="Arial"/>
        </w:rPr>
        <w:t xml:space="preserve">misión para brindar acceso efectivo a una educación inclusiva a un niño con Condición de Espectro Autista por parte del Centro Pedagógico de Desarrollo Infantil de la Procuraduría General </w:t>
      </w:r>
      <w:r w:rsidR="00D10046">
        <w:rPr>
          <w:rFonts w:ascii="Arial" w:hAnsi="Arial" w:cs="Arial"/>
        </w:rPr>
        <w:t xml:space="preserve">de Justicia del Distrito </w:t>
      </w:r>
      <w:r w:rsidR="00D10046">
        <w:rPr>
          <w:rFonts w:ascii="Arial" w:hAnsi="Arial" w:cs="Arial"/>
        </w:rPr>
        <w:lastRenderedPageBreak/>
        <w:t>Federal”</w:t>
      </w:r>
      <w:r w:rsidR="005C59CE">
        <w:rPr>
          <w:rStyle w:val="Refdenotaalpie"/>
          <w:rFonts w:ascii="Arial" w:hAnsi="Arial" w:cs="Arial"/>
        </w:rPr>
        <w:footnoteReference w:id="34"/>
      </w:r>
      <w:r w:rsidR="00D10046">
        <w:rPr>
          <w:rFonts w:ascii="Arial" w:hAnsi="Arial" w:cs="Arial"/>
        </w:rPr>
        <w:t xml:space="preserve">. </w:t>
      </w:r>
      <w:r w:rsidR="0040578D">
        <w:rPr>
          <w:rFonts w:ascii="Arial" w:hAnsi="Arial" w:cs="Arial"/>
        </w:rPr>
        <w:t>La recomendación fue aceptada por la autoridad responsable, sin embargo</w:t>
      </w:r>
      <w:r w:rsidR="009E7550">
        <w:rPr>
          <w:rFonts w:ascii="Arial" w:hAnsi="Arial" w:cs="Arial"/>
        </w:rPr>
        <w:t>,</w:t>
      </w:r>
      <w:r w:rsidR="0040578D">
        <w:rPr>
          <w:rFonts w:ascii="Arial" w:hAnsi="Arial" w:cs="Arial"/>
        </w:rPr>
        <w:t xml:space="preserve"> se encuentra pendiente de cumplimiento.</w:t>
      </w:r>
    </w:p>
    <w:p w14:paraId="38B154BB" w14:textId="5F8371E5" w:rsidR="008B70FB" w:rsidRDefault="008B70FB" w:rsidP="00B57D35">
      <w:pPr>
        <w:pBdr>
          <w:top w:val="nil"/>
          <w:left w:val="nil"/>
          <w:bottom w:val="nil"/>
          <w:right w:val="nil"/>
          <w:between w:val="nil"/>
        </w:pBdr>
        <w:spacing w:after="0" w:line="240" w:lineRule="auto"/>
        <w:jc w:val="both"/>
        <w:rPr>
          <w:rFonts w:ascii="Arial" w:hAnsi="Arial" w:cs="Arial"/>
          <w:b/>
          <w:color w:val="000000"/>
        </w:rPr>
      </w:pPr>
    </w:p>
    <w:p w14:paraId="5A1EEC03" w14:textId="7B8CBB22" w:rsidR="00AF1AFD" w:rsidRDefault="00AF1AFD" w:rsidP="00AF1AFD">
      <w:pPr>
        <w:pBdr>
          <w:top w:val="nil"/>
          <w:left w:val="nil"/>
          <w:bottom w:val="nil"/>
          <w:right w:val="nil"/>
          <w:between w:val="nil"/>
        </w:pBdr>
        <w:spacing w:after="0" w:line="240" w:lineRule="auto"/>
        <w:jc w:val="both"/>
        <w:rPr>
          <w:rFonts w:ascii="Arial" w:hAnsi="Arial" w:cs="Arial"/>
          <w:color w:val="000000"/>
        </w:rPr>
      </w:pPr>
      <w:r w:rsidRPr="00B57D35">
        <w:rPr>
          <w:rFonts w:ascii="Arial" w:hAnsi="Arial" w:cs="Arial"/>
          <w:color w:val="000000"/>
        </w:rPr>
        <w:t>Otra</w:t>
      </w:r>
      <w:r>
        <w:rPr>
          <w:rFonts w:ascii="Arial" w:hAnsi="Arial" w:cs="Arial"/>
          <w:color w:val="000000"/>
        </w:rPr>
        <w:t xml:space="preserve"> acción</w:t>
      </w:r>
      <w:r w:rsidRPr="00B57D35">
        <w:rPr>
          <w:rFonts w:ascii="Arial" w:hAnsi="Arial" w:cs="Arial"/>
          <w:color w:val="000000"/>
        </w:rPr>
        <w:t xml:space="preserve"> que realiza </w:t>
      </w:r>
      <w:r>
        <w:rPr>
          <w:rFonts w:ascii="Arial" w:hAnsi="Arial" w:cs="Arial"/>
          <w:color w:val="000000"/>
        </w:rPr>
        <w:t>esta Comisión de Derechos Humanos</w:t>
      </w:r>
      <w:r w:rsidRPr="00B57D35">
        <w:rPr>
          <w:rFonts w:ascii="Arial" w:hAnsi="Arial" w:cs="Arial"/>
          <w:color w:val="000000"/>
        </w:rPr>
        <w:t xml:space="preserve"> es la presentación </w:t>
      </w:r>
      <w:r>
        <w:rPr>
          <w:rFonts w:ascii="Arial" w:hAnsi="Arial" w:cs="Arial"/>
          <w:color w:val="000000"/>
        </w:rPr>
        <w:t>de</w:t>
      </w:r>
      <w:r w:rsidRPr="00B57D35">
        <w:rPr>
          <w:rFonts w:ascii="Arial" w:hAnsi="Arial" w:cs="Arial"/>
          <w:color w:val="000000"/>
        </w:rPr>
        <w:t xml:space="preserve"> </w:t>
      </w:r>
      <w:proofErr w:type="spellStart"/>
      <w:r w:rsidRPr="00CB14D0">
        <w:rPr>
          <w:rFonts w:ascii="Arial" w:hAnsi="Arial" w:cs="Arial"/>
          <w:i/>
          <w:color w:val="000000"/>
        </w:rPr>
        <w:t>Amicus</w:t>
      </w:r>
      <w:proofErr w:type="spellEnd"/>
      <w:r w:rsidRPr="00CB14D0">
        <w:rPr>
          <w:rFonts w:ascii="Arial" w:hAnsi="Arial" w:cs="Arial"/>
          <w:i/>
          <w:color w:val="000000"/>
        </w:rPr>
        <w:t xml:space="preserve"> </w:t>
      </w:r>
      <w:proofErr w:type="spellStart"/>
      <w:r w:rsidRPr="00CB14D0">
        <w:rPr>
          <w:rFonts w:ascii="Arial" w:hAnsi="Arial" w:cs="Arial"/>
          <w:i/>
          <w:color w:val="000000"/>
        </w:rPr>
        <w:t>Curiae</w:t>
      </w:r>
      <w:proofErr w:type="spellEnd"/>
      <w:r w:rsidRPr="00B57D35">
        <w:rPr>
          <w:rFonts w:ascii="Arial" w:hAnsi="Arial" w:cs="Arial"/>
          <w:color w:val="000000"/>
        </w:rPr>
        <w:t xml:space="preserve"> ante autoridades judiciales</w:t>
      </w:r>
      <w:r>
        <w:rPr>
          <w:rFonts w:ascii="Arial" w:hAnsi="Arial" w:cs="Arial"/>
          <w:color w:val="000000"/>
        </w:rPr>
        <w:t xml:space="preserve"> nacionales y regionales. Por ejemplo</w:t>
      </w:r>
      <w:r w:rsidRPr="00B57D35">
        <w:rPr>
          <w:rFonts w:ascii="Arial" w:hAnsi="Arial" w:cs="Arial"/>
          <w:color w:val="000000"/>
        </w:rPr>
        <w:t xml:space="preserve">, </w:t>
      </w:r>
      <w:r>
        <w:rPr>
          <w:rFonts w:ascii="Arial" w:hAnsi="Arial" w:cs="Arial"/>
          <w:color w:val="000000"/>
        </w:rPr>
        <w:t>el</w:t>
      </w:r>
      <w:r w:rsidRPr="00B57D35">
        <w:rPr>
          <w:rFonts w:ascii="Arial" w:hAnsi="Arial" w:cs="Arial"/>
          <w:color w:val="000000"/>
        </w:rPr>
        <w:t xml:space="preserve"> 20 de febrero de 2019, </w:t>
      </w:r>
      <w:r>
        <w:rPr>
          <w:rFonts w:ascii="Arial" w:hAnsi="Arial" w:cs="Arial"/>
          <w:color w:val="000000"/>
        </w:rPr>
        <w:t xml:space="preserve">esta Comisión presentó uno </w:t>
      </w:r>
      <w:r w:rsidRPr="00B57D35">
        <w:rPr>
          <w:rFonts w:ascii="Arial" w:hAnsi="Arial" w:cs="Arial"/>
          <w:color w:val="000000"/>
        </w:rPr>
        <w:t>ante la Primera Sala de la Suprema Corte de Justicia de la Nación (S</w:t>
      </w:r>
      <w:r>
        <w:rPr>
          <w:rFonts w:ascii="Arial" w:hAnsi="Arial" w:cs="Arial"/>
          <w:color w:val="000000"/>
        </w:rPr>
        <w:t>CJN), previo a que resolviera un amparo directo en revisión presentado por una</w:t>
      </w:r>
      <w:r w:rsidRPr="00B57D35">
        <w:rPr>
          <w:rFonts w:ascii="Arial" w:hAnsi="Arial" w:cs="Arial"/>
          <w:color w:val="000000"/>
        </w:rPr>
        <w:t xml:space="preserve"> mujer adulta con discapacidad.</w:t>
      </w:r>
      <w:r>
        <w:rPr>
          <w:rFonts w:ascii="Arial" w:hAnsi="Arial" w:cs="Arial"/>
          <w:color w:val="000000"/>
        </w:rPr>
        <w:t xml:space="preserve"> En el </w:t>
      </w:r>
      <w:proofErr w:type="spellStart"/>
      <w:r w:rsidRPr="00CB14D0">
        <w:rPr>
          <w:rFonts w:ascii="Arial" w:hAnsi="Arial" w:cs="Arial"/>
          <w:i/>
          <w:color w:val="000000"/>
        </w:rPr>
        <w:t>Amicus</w:t>
      </w:r>
      <w:proofErr w:type="spellEnd"/>
      <w:r w:rsidRPr="00CB14D0">
        <w:rPr>
          <w:rFonts w:ascii="Arial" w:hAnsi="Arial" w:cs="Arial"/>
          <w:i/>
          <w:color w:val="000000"/>
        </w:rPr>
        <w:t xml:space="preserve"> </w:t>
      </w:r>
      <w:proofErr w:type="spellStart"/>
      <w:r w:rsidRPr="00CB14D0">
        <w:rPr>
          <w:rFonts w:ascii="Arial" w:hAnsi="Arial" w:cs="Arial"/>
          <w:i/>
          <w:color w:val="000000"/>
        </w:rPr>
        <w:t>Curiae</w:t>
      </w:r>
      <w:proofErr w:type="spellEnd"/>
      <w:r>
        <w:rPr>
          <w:rFonts w:ascii="Arial" w:hAnsi="Arial" w:cs="Arial"/>
          <w:color w:val="000000"/>
        </w:rPr>
        <w:t>, la Comisión proporcionó diversos argumentos a la SCJN para fortalecer el proyecto de sentencia, a la luz de los principios y derechos establecidos en la Convención sobre los Derechos de las Personas con Discapacidad y el modelo social y de derechos humanos que la guía.</w:t>
      </w:r>
      <w:r w:rsidRPr="00B57D35">
        <w:rPr>
          <w:rStyle w:val="Refdenotaalpie"/>
          <w:rFonts w:ascii="Arial" w:hAnsi="Arial" w:cs="Arial"/>
          <w:color w:val="000000"/>
        </w:rPr>
        <w:footnoteReference w:id="35"/>
      </w:r>
    </w:p>
    <w:p w14:paraId="60F3FDBD" w14:textId="407099DA" w:rsidR="008C5519" w:rsidRDefault="008C5519" w:rsidP="00AF1AFD">
      <w:pPr>
        <w:pBdr>
          <w:top w:val="nil"/>
          <w:left w:val="nil"/>
          <w:bottom w:val="nil"/>
          <w:right w:val="nil"/>
          <w:between w:val="nil"/>
        </w:pBdr>
        <w:spacing w:after="0" w:line="240" w:lineRule="auto"/>
        <w:jc w:val="both"/>
        <w:rPr>
          <w:rFonts w:ascii="Arial" w:hAnsi="Arial" w:cs="Arial"/>
          <w:color w:val="000000"/>
        </w:rPr>
      </w:pPr>
    </w:p>
    <w:p w14:paraId="432F8BF1" w14:textId="21383F7D" w:rsidR="001C2CD4" w:rsidRPr="00653C17" w:rsidRDefault="00CE68C3" w:rsidP="004D02D0">
      <w:pPr>
        <w:numPr>
          <w:ilvl w:val="0"/>
          <w:numId w:val="1"/>
        </w:numPr>
        <w:pBdr>
          <w:top w:val="nil"/>
          <w:left w:val="nil"/>
          <w:bottom w:val="nil"/>
          <w:right w:val="nil"/>
          <w:between w:val="nil"/>
        </w:pBdr>
        <w:spacing w:after="0" w:line="240" w:lineRule="auto"/>
        <w:ind w:left="567" w:hanging="567"/>
        <w:jc w:val="both"/>
        <w:rPr>
          <w:rFonts w:ascii="Arial" w:hAnsi="Arial" w:cs="Arial"/>
          <w:i/>
          <w:color w:val="000000"/>
          <w:u w:val="single"/>
        </w:rPr>
      </w:pPr>
      <w:r w:rsidRPr="00653C17">
        <w:rPr>
          <w:rFonts w:ascii="Arial" w:eastAsia="Times New Roman" w:hAnsi="Arial" w:cs="Arial"/>
          <w:i/>
          <w:color w:val="000000"/>
          <w:u w:val="single"/>
        </w:rPr>
        <w:t>Sírvanse proporcionar información sobre cualquier iniciativa innovadora que ha sido adoptada en su país para promover y garantizar el acceso efectivo a la justicia de las personas con discapacidad</w:t>
      </w:r>
      <w:r w:rsidR="00582737" w:rsidRPr="00653C17">
        <w:rPr>
          <w:rFonts w:ascii="Arial" w:eastAsia="Times New Roman" w:hAnsi="Arial" w:cs="Arial"/>
          <w:i/>
          <w:color w:val="000000"/>
          <w:u w:val="single"/>
        </w:rPr>
        <w:t>.</w:t>
      </w:r>
    </w:p>
    <w:p w14:paraId="05E86A04" w14:textId="77777777" w:rsidR="000278A8" w:rsidRPr="000278A8" w:rsidRDefault="000278A8" w:rsidP="000278A8">
      <w:pPr>
        <w:pBdr>
          <w:top w:val="nil"/>
          <w:left w:val="nil"/>
          <w:bottom w:val="nil"/>
          <w:right w:val="nil"/>
          <w:between w:val="nil"/>
        </w:pBdr>
        <w:spacing w:after="0" w:line="240" w:lineRule="auto"/>
        <w:ind w:left="567"/>
        <w:jc w:val="both"/>
        <w:rPr>
          <w:rFonts w:ascii="Arial" w:hAnsi="Arial" w:cs="Arial"/>
          <w:i/>
          <w:color w:val="000000"/>
        </w:rPr>
      </w:pPr>
    </w:p>
    <w:p w14:paraId="76A78ECF" w14:textId="07D07BD7" w:rsidR="00491F33" w:rsidRDefault="00491F33" w:rsidP="00B57D35">
      <w:pPr>
        <w:pBdr>
          <w:top w:val="nil"/>
          <w:left w:val="nil"/>
          <w:bottom w:val="nil"/>
          <w:right w:val="nil"/>
          <w:between w:val="nil"/>
        </w:pBdr>
        <w:spacing w:after="0" w:line="240" w:lineRule="auto"/>
        <w:jc w:val="both"/>
        <w:rPr>
          <w:rFonts w:ascii="Arial" w:hAnsi="Arial" w:cs="Arial"/>
          <w:b/>
          <w:color w:val="000000"/>
        </w:rPr>
      </w:pPr>
      <w:r>
        <w:rPr>
          <w:rFonts w:ascii="Arial" w:hAnsi="Arial" w:cs="Arial"/>
          <w:b/>
          <w:color w:val="000000"/>
        </w:rPr>
        <w:t>5.1 Iniciativas innovadoras relacionadas con ajustes de procedimiento</w:t>
      </w:r>
    </w:p>
    <w:p w14:paraId="642B9A21" w14:textId="77777777" w:rsidR="00135529" w:rsidRDefault="00135529" w:rsidP="00B57D35">
      <w:pPr>
        <w:pBdr>
          <w:top w:val="nil"/>
          <w:left w:val="nil"/>
          <w:bottom w:val="nil"/>
          <w:right w:val="nil"/>
          <w:between w:val="nil"/>
        </w:pBdr>
        <w:spacing w:after="0" w:line="240" w:lineRule="auto"/>
        <w:jc w:val="both"/>
        <w:rPr>
          <w:rFonts w:ascii="Arial" w:hAnsi="Arial" w:cs="Arial"/>
          <w:b/>
          <w:color w:val="000000"/>
        </w:rPr>
      </w:pPr>
    </w:p>
    <w:p w14:paraId="491E43B0" w14:textId="77777777" w:rsidR="00224C7B" w:rsidRPr="00E2508B" w:rsidRDefault="00224C7B" w:rsidP="00224C7B">
      <w:pPr>
        <w:pStyle w:val="Prrafodelista"/>
        <w:numPr>
          <w:ilvl w:val="0"/>
          <w:numId w:val="5"/>
        </w:numPr>
        <w:spacing w:after="0" w:line="240" w:lineRule="auto"/>
        <w:contextualSpacing w:val="0"/>
        <w:jc w:val="both"/>
        <w:rPr>
          <w:rFonts w:ascii="Arial" w:hAnsi="Arial" w:cs="Arial"/>
          <w:i/>
        </w:rPr>
      </w:pPr>
      <w:r w:rsidRPr="00E2508B">
        <w:rPr>
          <w:rFonts w:ascii="Arial" w:hAnsi="Arial" w:cs="Arial"/>
          <w:i/>
        </w:rPr>
        <w:t>Protocolo de actuación para quienes imparten justicia en casos que involucren derechos de personas con discapacidad</w:t>
      </w:r>
      <w:r w:rsidRPr="00E2508B">
        <w:rPr>
          <w:rStyle w:val="Refdenotaalpie"/>
          <w:rFonts w:ascii="Arial" w:hAnsi="Arial" w:cs="Arial"/>
          <w:i/>
        </w:rPr>
        <w:footnoteReference w:id="36"/>
      </w:r>
    </w:p>
    <w:p w14:paraId="0598F0CF" w14:textId="18344D95" w:rsidR="00224C7B" w:rsidRDefault="00224C7B" w:rsidP="00224C7B">
      <w:pPr>
        <w:spacing w:after="0" w:line="240" w:lineRule="auto"/>
        <w:jc w:val="both"/>
        <w:rPr>
          <w:rFonts w:ascii="Arial" w:hAnsi="Arial" w:cs="Arial"/>
        </w:rPr>
      </w:pPr>
      <w:r w:rsidRPr="00B57D35">
        <w:rPr>
          <w:rFonts w:ascii="Arial" w:hAnsi="Arial" w:cs="Arial"/>
        </w:rPr>
        <w:t>E</w:t>
      </w:r>
      <w:r>
        <w:rPr>
          <w:rFonts w:ascii="Arial" w:hAnsi="Arial" w:cs="Arial"/>
        </w:rPr>
        <w:t>n 2014, la SCJN emitió ese</w:t>
      </w:r>
      <w:r w:rsidRPr="00B57D35">
        <w:rPr>
          <w:rFonts w:ascii="Arial" w:hAnsi="Arial" w:cs="Arial"/>
        </w:rPr>
        <w:t xml:space="preserve"> protocolo</w:t>
      </w:r>
      <w:r>
        <w:rPr>
          <w:rFonts w:ascii="Arial" w:hAnsi="Arial" w:cs="Arial"/>
        </w:rPr>
        <w:t xml:space="preserve"> dirigido a las y los jueces del Poder Judicial de la Federación, con el objetivo de</w:t>
      </w:r>
      <w:r w:rsidRPr="00B57D35">
        <w:rPr>
          <w:rFonts w:ascii="Arial" w:hAnsi="Arial" w:cs="Arial"/>
        </w:rPr>
        <w:t xml:space="preserve"> establecer directrices para garantizar el derecho de acceso a la justicia de las personas con discapacidad, señalando con especial énfasis las medidas transformativas que deben adoptarse, ya sean culturales, actitudinales, en la infraestructura física, o en el contenido de los procesos y decisiones de las autoridades, para que sea ejercido en igualdad de condiciones que el resto de la población.</w:t>
      </w:r>
    </w:p>
    <w:p w14:paraId="29910C5F" w14:textId="77777777" w:rsidR="00224C7B" w:rsidRPr="00B57D35" w:rsidRDefault="00224C7B" w:rsidP="00224C7B">
      <w:pPr>
        <w:spacing w:after="0" w:line="240" w:lineRule="auto"/>
        <w:jc w:val="both"/>
        <w:rPr>
          <w:rFonts w:ascii="Arial" w:hAnsi="Arial" w:cs="Arial"/>
        </w:rPr>
      </w:pPr>
    </w:p>
    <w:p w14:paraId="4E2F7B43" w14:textId="513BBDBD" w:rsidR="00755B94" w:rsidRPr="00491F33" w:rsidRDefault="008B2A00" w:rsidP="00EF01BD">
      <w:pPr>
        <w:pStyle w:val="Prrafodelista"/>
        <w:numPr>
          <w:ilvl w:val="0"/>
          <w:numId w:val="3"/>
        </w:numPr>
        <w:spacing w:after="0" w:line="240" w:lineRule="auto"/>
        <w:contextualSpacing w:val="0"/>
        <w:jc w:val="both"/>
        <w:rPr>
          <w:rFonts w:ascii="Arial" w:hAnsi="Arial" w:cs="Arial"/>
          <w:i/>
        </w:rPr>
      </w:pPr>
      <w:r>
        <w:rPr>
          <w:rFonts w:ascii="Arial" w:hAnsi="Arial" w:cs="Arial"/>
          <w:i/>
        </w:rPr>
        <w:t xml:space="preserve">Convenio de colaboración entre el </w:t>
      </w:r>
      <w:r w:rsidR="00755B94" w:rsidRPr="00491F33">
        <w:rPr>
          <w:rFonts w:ascii="Arial" w:hAnsi="Arial" w:cs="Arial"/>
          <w:i/>
        </w:rPr>
        <w:t xml:space="preserve">Tribunal Superior de </w:t>
      </w:r>
      <w:r w:rsidR="00A31DD8">
        <w:rPr>
          <w:rFonts w:ascii="Arial" w:hAnsi="Arial" w:cs="Arial"/>
          <w:i/>
        </w:rPr>
        <w:t>Justicia de la Ciudad de México</w:t>
      </w:r>
      <w:r>
        <w:rPr>
          <w:rFonts w:ascii="Arial" w:hAnsi="Arial" w:cs="Arial"/>
          <w:i/>
        </w:rPr>
        <w:t xml:space="preserve"> y Documenta A.C.</w:t>
      </w:r>
    </w:p>
    <w:p w14:paraId="0E98864B" w14:textId="469D64F2" w:rsidR="00231DA3" w:rsidRPr="00491F33" w:rsidRDefault="00E35580" w:rsidP="00491F33">
      <w:pPr>
        <w:spacing w:after="0" w:line="240" w:lineRule="auto"/>
        <w:jc w:val="both"/>
        <w:rPr>
          <w:rFonts w:ascii="Arial" w:hAnsi="Arial" w:cs="Arial"/>
        </w:rPr>
      </w:pPr>
      <w:r w:rsidRPr="00491F33">
        <w:rPr>
          <w:rFonts w:ascii="Arial" w:hAnsi="Arial" w:cs="Arial"/>
        </w:rPr>
        <w:t xml:space="preserve">En </w:t>
      </w:r>
      <w:r w:rsidR="00491F33">
        <w:rPr>
          <w:rFonts w:ascii="Arial" w:hAnsi="Arial" w:cs="Arial"/>
        </w:rPr>
        <w:t xml:space="preserve">el año </w:t>
      </w:r>
      <w:r w:rsidRPr="00491F33">
        <w:rPr>
          <w:rFonts w:ascii="Arial" w:hAnsi="Arial" w:cs="Arial"/>
        </w:rPr>
        <w:t>2018</w:t>
      </w:r>
      <w:r w:rsidR="00491F33">
        <w:rPr>
          <w:rFonts w:ascii="Arial" w:hAnsi="Arial" w:cs="Arial"/>
        </w:rPr>
        <w:t>, el Tribunal</w:t>
      </w:r>
      <w:r w:rsidRPr="00491F33">
        <w:rPr>
          <w:rFonts w:ascii="Arial" w:hAnsi="Arial" w:cs="Arial"/>
        </w:rPr>
        <w:t xml:space="preserve"> f</w:t>
      </w:r>
      <w:r w:rsidR="00755B94" w:rsidRPr="00491F33">
        <w:rPr>
          <w:rFonts w:ascii="Arial" w:hAnsi="Arial" w:cs="Arial"/>
        </w:rPr>
        <w:t xml:space="preserve">irmó un convenio de colaboración con la organización de la sociedad civil “Documenta, Análisis y Acción para la Justicia Social, </w:t>
      </w:r>
      <w:r w:rsidRPr="00491F33">
        <w:rPr>
          <w:rFonts w:ascii="Arial" w:hAnsi="Arial" w:cs="Arial"/>
        </w:rPr>
        <w:t>A.C.</w:t>
      </w:r>
      <w:r w:rsidR="00755B94" w:rsidRPr="00491F33">
        <w:rPr>
          <w:rFonts w:ascii="Arial" w:hAnsi="Arial" w:cs="Arial"/>
        </w:rPr>
        <w:t xml:space="preserve">”, para proporcionar asistencia </w:t>
      </w:r>
      <w:r w:rsidR="00491F33">
        <w:rPr>
          <w:rFonts w:ascii="Arial" w:hAnsi="Arial" w:cs="Arial"/>
        </w:rPr>
        <w:t>a los órganos jurisdiccionales de la Ciudad de México,</w:t>
      </w:r>
      <w:r w:rsidR="00755B94" w:rsidRPr="00491F33">
        <w:rPr>
          <w:rFonts w:ascii="Arial" w:hAnsi="Arial" w:cs="Arial"/>
        </w:rPr>
        <w:t xml:space="preserve"> que requiera</w:t>
      </w:r>
      <w:r w:rsidR="00491F33">
        <w:rPr>
          <w:rFonts w:ascii="Arial" w:hAnsi="Arial" w:cs="Arial"/>
        </w:rPr>
        <w:t>n</w:t>
      </w:r>
      <w:r w:rsidR="00755B94" w:rsidRPr="00491F33">
        <w:rPr>
          <w:rFonts w:ascii="Arial" w:hAnsi="Arial" w:cs="Arial"/>
        </w:rPr>
        <w:t xml:space="preserve"> apoyo en un proces</w:t>
      </w:r>
      <w:r w:rsidR="00491F33">
        <w:rPr>
          <w:rFonts w:ascii="Arial" w:hAnsi="Arial" w:cs="Arial"/>
        </w:rPr>
        <w:t>o judicial en donde se encuentren</w:t>
      </w:r>
      <w:r w:rsidR="00755B94" w:rsidRPr="00491F33">
        <w:rPr>
          <w:rFonts w:ascii="Arial" w:hAnsi="Arial" w:cs="Arial"/>
        </w:rPr>
        <w:t xml:space="preserve"> involucrada</w:t>
      </w:r>
      <w:r w:rsidR="00491F33">
        <w:rPr>
          <w:rFonts w:ascii="Arial" w:hAnsi="Arial" w:cs="Arial"/>
        </w:rPr>
        <w:t>s</w:t>
      </w:r>
      <w:r w:rsidR="00755B94" w:rsidRPr="00491F33">
        <w:rPr>
          <w:rFonts w:ascii="Arial" w:hAnsi="Arial" w:cs="Arial"/>
        </w:rPr>
        <w:t xml:space="preserve"> persona</w:t>
      </w:r>
      <w:r w:rsidR="00491F33">
        <w:rPr>
          <w:rFonts w:ascii="Arial" w:hAnsi="Arial" w:cs="Arial"/>
        </w:rPr>
        <w:t>s</w:t>
      </w:r>
      <w:r w:rsidR="00755B94" w:rsidRPr="00491F33">
        <w:rPr>
          <w:rFonts w:ascii="Arial" w:hAnsi="Arial" w:cs="Arial"/>
        </w:rPr>
        <w:t xml:space="preserve"> con discapacidad psicosocial o intelectual, con la finalidad de implementar los ajustes al procedimiento para eliminar las barreras que enfrentan para acceder a la justicia en igualdad de condiciones que </w:t>
      </w:r>
      <w:r w:rsidR="00491F33">
        <w:rPr>
          <w:rFonts w:ascii="Arial" w:hAnsi="Arial" w:cs="Arial"/>
        </w:rPr>
        <w:t>las</w:t>
      </w:r>
      <w:r w:rsidR="00755B94" w:rsidRPr="00491F33">
        <w:rPr>
          <w:rFonts w:ascii="Arial" w:hAnsi="Arial" w:cs="Arial"/>
        </w:rPr>
        <w:t xml:space="preserve"> demás</w:t>
      </w:r>
      <w:r w:rsidR="00491F33">
        <w:rPr>
          <w:rFonts w:ascii="Arial" w:hAnsi="Arial" w:cs="Arial"/>
        </w:rPr>
        <w:t xml:space="preserve"> personas</w:t>
      </w:r>
      <w:r w:rsidR="00755B94" w:rsidRPr="00491F33">
        <w:rPr>
          <w:rFonts w:ascii="Arial" w:hAnsi="Arial" w:cs="Arial"/>
        </w:rPr>
        <w:t>.</w:t>
      </w:r>
      <w:r w:rsidR="00A631CD" w:rsidRPr="00B57D35">
        <w:rPr>
          <w:rStyle w:val="Refdenotaalpie"/>
          <w:rFonts w:ascii="Arial" w:hAnsi="Arial" w:cs="Arial"/>
        </w:rPr>
        <w:footnoteReference w:id="37"/>
      </w:r>
    </w:p>
    <w:p w14:paraId="555A4190" w14:textId="77777777" w:rsidR="00491F33" w:rsidRDefault="00491F33" w:rsidP="00491F33">
      <w:pPr>
        <w:spacing w:after="0" w:line="240" w:lineRule="auto"/>
        <w:jc w:val="both"/>
        <w:rPr>
          <w:rFonts w:ascii="Arial" w:hAnsi="Arial" w:cs="Arial"/>
        </w:rPr>
      </w:pPr>
    </w:p>
    <w:p w14:paraId="0C64B3A1" w14:textId="2AC4AFB0" w:rsidR="00231DA3" w:rsidRDefault="00491F33" w:rsidP="00491F33">
      <w:pPr>
        <w:spacing w:after="0" w:line="240" w:lineRule="auto"/>
        <w:jc w:val="both"/>
        <w:rPr>
          <w:rFonts w:ascii="Arial" w:hAnsi="Arial" w:cs="Arial"/>
        </w:rPr>
      </w:pPr>
      <w:r>
        <w:rPr>
          <w:rFonts w:ascii="Arial" w:hAnsi="Arial" w:cs="Arial"/>
        </w:rPr>
        <w:t xml:space="preserve">A su vez, el Tribunal, </w:t>
      </w:r>
      <w:r w:rsidRPr="00491F33">
        <w:rPr>
          <w:rFonts w:ascii="Arial" w:hAnsi="Arial" w:cs="Arial"/>
        </w:rPr>
        <w:t>en colaboración con la organización de la sociedad civil “Documenta, Análisis y Acción para la Justicia Social, Asociación Civil”</w:t>
      </w:r>
      <w:r>
        <w:rPr>
          <w:rFonts w:ascii="Arial" w:hAnsi="Arial" w:cs="Arial"/>
        </w:rPr>
        <w:t xml:space="preserve">, </w:t>
      </w:r>
      <w:r w:rsidR="00E35580" w:rsidRPr="00491F33">
        <w:rPr>
          <w:rFonts w:ascii="Arial" w:hAnsi="Arial" w:cs="Arial"/>
        </w:rPr>
        <w:t>elaboró el “Protocolo de atención a Personas con Discapacidad Intelectual y Psicosocial”,</w:t>
      </w:r>
      <w:r>
        <w:rPr>
          <w:rFonts w:ascii="Arial" w:hAnsi="Arial" w:cs="Arial"/>
        </w:rPr>
        <w:t xml:space="preserve"> </w:t>
      </w:r>
      <w:r w:rsidR="00E35580" w:rsidRPr="00491F33">
        <w:rPr>
          <w:rFonts w:ascii="Arial" w:hAnsi="Arial" w:cs="Arial"/>
        </w:rPr>
        <w:t>mismo que será difundido entre los órganos jurisdiccionales que forman parte de este Poder Judicial de la Ciudad de México</w:t>
      </w:r>
      <w:r w:rsidR="007B1338" w:rsidRPr="00491F33">
        <w:rPr>
          <w:rFonts w:ascii="Arial" w:hAnsi="Arial" w:cs="Arial"/>
        </w:rPr>
        <w:t>.</w:t>
      </w:r>
    </w:p>
    <w:p w14:paraId="2CF0087E" w14:textId="77777777" w:rsidR="00491F33" w:rsidRDefault="00491F33" w:rsidP="00491F33">
      <w:pPr>
        <w:spacing w:after="0" w:line="240" w:lineRule="auto"/>
        <w:jc w:val="both"/>
        <w:rPr>
          <w:rFonts w:ascii="Arial" w:hAnsi="Arial" w:cs="Arial"/>
        </w:rPr>
      </w:pPr>
    </w:p>
    <w:p w14:paraId="0E4BECCD" w14:textId="6C2733F9" w:rsidR="001C7063" w:rsidRPr="00491F33" w:rsidRDefault="00491F33" w:rsidP="00491F33">
      <w:pPr>
        <w:spacing w:after="0" w:line="240" w:lineRule="auto"/>
        <w:jc w:val="both"/>
        <w:rPr>
          <w:rFonts w:ascii="Arial" w:hAnsi="Arial" w:cs="Arial"/>
        </w:rPr>
      </w:pPr>
      <w:r>
        <w:rPr>
          <w:rFonts w:ascii="Arial" w:hAnsi="Arial" w:cs="Arial"/>
        </w:rPr>
        <w:t>Asimismo, el Tribunal realiza</w:t>
      </w:r>
      <w:r w:rsidR="00231DA3" w:rsidRPr="00491F33">
        <w:rPr>
          <w:rFonts w:ascii="Arial" w:hAnsi="Arial" w:cs="Arial"/>
        </w:rPr>
        <w:t xml:space="preserve"> diagnósticos con datos estadísticos, en casos que involucran Personas con Discapacidad, que laboran en el Poder Judicial de la Ciudad de México.</w:t>
      </w:r>
    </w:p>
    <w:p w14:paraId="11C828A0" w14:textId="77777777" w:rsidR="00F52D0B" w:rsidRPr="00B57D35" w:rsidRDefault="00F52D0B" w:rsidP="00B57D35">
      <w:pPr>
        <w:pBdr>
          <w:top w:val="nil"/>
          <w:left w:val="nil"/>
          <w:bottom w:val="nil"/>
          <w:right w:val="nil"/>
          <w:between w:val="nil"/>
        </w:pBdr>
        <w:spacing w:after="0" w:line="240" w:lineRule="auto"/>
        <w:jc w:val="both"/>
        <w:rPr>
          <w:rFonts w:ascii="Arial" w:hAnsi="Arial" w:cs="Arial"/>
          <w:b/>
          <w:color w:val="000000"/>
        </w:rPr>
      </w:pPr>
    </w:p>
    <w:p w14:paraId="46CB45C9" w14:textId="05C4E5DA" w:rsidR="001F559B" w:rsidRPr="00B57D35" w:rsidRDefault="00135529" w:rsidP="00B57D35">
      <w:pPr>
        <w:pBdr>
          <w:top w:val="nil"/>
          <w:left w:val="nil"/>
          <w:bottom w:val="nil"/>
          <w:right w:val="nil"/>
          <w:between w:val="nil"/>
        </w:pBdr>
        <w:spacing w:after="0" w:line="240" w:lineRule="auto"/>
        <w:jc w:val="both"/>
        <w:rPr>
          <w:rFonts w:ascii="Arial" w:hAnsi="Arial" w:cs="Arial"/>
          <w:b/>
          <w:color w:val="000000"/>
        </w:rPr>
      </w:pPr>
      <w:r>
        <w:rPr>
          <w:rFonts w:ascii="Arial" w:hAnsi="Arial" w:cs="Arial"/>
          <w:b/>
          <w:color w:val="000000"/>
        </w:rPr>
        <w:lastRenderedPageBreak/>
        <w:t>5.2 Otras iniciativas innovadoras relacionadas con el acceso a la justicia de personas con discapacidad</w:t>
      </w:r>
    </w:p>
    <w:p w14:paraId="47E0F947" w14:textId="3B6DB5AD" w:rsidR="00102E09" w:rsidRPr="00B57D35" w:rsidRDefault="00102E09" w:rsidP="00B57D35">
      <w:pPr>
        <w:pBdr>
          <w:top w:val="nil"/>
          <w:left w:val="nil"/>
          <w:bottom w:val="nil"/>
          <w:right w:val="nil"/>
          <w:between w:val="nil"/>
        </w:pBdr>
        <w:spacing w:after="0" w:line="240" w:lineRule="auto"/>
        <w:jc w:val="both"/>
        <w:rPr>
          <w:rFonts w:ascii="Arial" w:hAnsi="Arial" w:cs="Arial"/>
          <w:b/>
          <w:color w:val="000000"/>
        </w:rPr>
      </w:pPr>
    </w:p>
    <w:p w14:paraId="7D43AD2B" w14:textId="77777777" w:rsidR="001F559B" w:rsidRPr="00EE70FA" w:rsidRDefault="001F559B" w:rsidP="00EF01BD">
      <w:pPr>
        <w:pStyle w:val="Prrafodelista"/>
        <w:numPr>
          <w:ilvl w:val="0"/>
          <w:numId w:val="8"/>
        </w:numPr>
        <w:pBdr>
          <w:top w:val="nil"/>
          <w:left w:val="nil"/>
          <w:bottom w:val="nil"/>
          <w:right w:val="nil"/>
          <w:between w:val="nil"/>
        </w:pBdr>
        <w:spacing w:after="0" w:line="240" w:lineRule="auto"/>
        <w:contextualSpacing w:val="0"/>
        <w:jc w:val="both"/>
        <w:rPr>
          <w:rFonts w:ascii="Arial" w:hAnsi="Arial" w:cs="Arial"/>
          <w:i/>
          <w:color w:val="000000"/>
        </w:rPr>
      </w:pPr>
      <w:r w:rsidRPr="00EE70FA">
        <w:rPr>
          <w:rFonts w:ascii="Arial" w:hAnsi="Arial" w:cs="Arial"/>
          <w:i/>
          <w:color w:val="000000"/>
        </w:rPr>
        <w:t>Subsecretaría de Sistema Penitenciario de la Ciudad de México</w:t>
      </w:r>
    </w:p>
    <w:p w14:paraId="2857437B" w14:textId="07B37184" w:rsidR="001F559B" w:rsidRPr="00646FB4" w:rsidRDefault="001F559B" w:rsidP="00646FB4">
      <w:pPr>
        <w:spacing w:after="0" w:line="240" w:lineRule="auto"/>
        <w:jc w:val="both"/>
        <w:rPr>
          <w:rFonts w:ascii="Arial" w:hAnsi="Arial" w:cs="Arial"/>
        </w:rPr>
      </w:pPr>
      <w:r w:rsidRPr="00646FB4">
        <w:rPr>
          <w:rFonts w:ascii="Arial" w:hAnsi="Arial" w:cs="Arial"/>
        </w:rPr>
        <w:t xml:space="preserve">Con el apoyo de la Secretaría de Desarrollo Social, el Sistema para el Desarrollo Integral de la Familia y la Secretaría de Salud, </w:t>
      </w:r>
      <w:r w:rsidR="00646FB4" w:rsidRPr="00646FB4">
        <w:rPr>
          <w:rFonts w:ascii="Arial" w:hAnsi="Arial" w:cs="Arial"/>
        </w:rPr>
        <w:t xml:space="preserve">todas de la Ciudad de México, </w:t>
      </w:r>
      <w:r w:rsidRPr="00646FB4">
        <w:rPr>
          <w:rFonts w:ascii="Arial" w:hAnsi="Arial" w:cs="Arial"/>
        </w:rPr>
        <w:t>entre otras instituciones participantes,</w:t>
      </w:r>
      <w:r w:rsidR="00646FB4" w:rsidRPr="00646FB4">
        <w:rPr>
          <w:rFonts w:ascii="Arial" w:hAnsi="Arial" w:cs="Arial"/>
        </w:rPr>
        <w:t xml:space="preserve"> se</w:t>
      </w:r>
      <w:r w:rsidRPr="00646FB4">
        <w:rPr>
          <w:rFonts w:ascii="Arial" w:hAnsi="Arial" w:cs="Arial"/>
        </w:rPr>
        <w:t xml:space="preserve"> instaló un módulo de orientación e información </w:t>
      </w:r>
      <w:r w:rsidR="00646FB4" w:rsidRPr="00646FB4">
        <w:rPr>
          <w:rFonts w:ascii="Arial" w:hAnsi="Arial" w:cs="Arial"/>
        </w:rPr>
        <w:t>par</w:t>
      </w:r>
      <w:r w:rsidRPr="00646FB4">
        <w:rPr>
          <w:rFonts w:ascii="Arial" w:hAnsi="Arial" w:cs="Arial"/>
        </w:rPr>
        <w:t xml:space="preserve">a personas con discapacidad privadas de su libertad. Fue colocado en el área reservada para la visita familiar de grupos vulnerables de la Penitenciaría </w:t>
      </w:r>
      <w:r w:rsidR="00646FB4" w:rsidRPr="00646FB4">
        <w:rPr>
          <w:rFonts w:ascii="Arial" w:hAnsi="Arial" w:cs="Arial"/>
        </w:rPr>
        <w:t xml:space="preserve">de la Ciudad de México, </w:t>
      </w:r>
      <w:r w:rsidRPr="00646FB4">
        <w:rPr>
          <w:rFonts w:ascii="Arial" w:hAnsi="Arial" w:cs="Arial"/>
        </w:rPr>
        <w:t>para apoyo de población y sus familiares quienes podrán ser atendidos para recibir orientación de todos los programas sociales con q</w:t>
      </w:r>
      <w:r w:rsidR="00646FB4" w:rsidRPr="00646FB4">
        <w:rPr>
          <w:rFonts w:ascii="Arial" w:hAnsi="Arial" w:cs="Arial"/>
        </w:rPr>
        <w:t>ue cuenta la Ciudad de México</w:t>
      </w:r>
      <w:r w:rsidRPr="00646FB4">
        <w:rPr>
          <w:rFonts w:ascii="Arial" w:hAnsi="Arial" w:cs="Arial"/>
        </w:rPr>
        <w:t xml:space="preserve"> (2017). </w:t>
      </w:r>
    </w:p>
    <w:p w14:paraId="36C49F13" w14:textId="77777777" w:rsidR="001F559B" w:rsidRPr="00B57D35" w:rsidRDefault="001F559B" w:rsidP="00B57D35">
      <w:pPr>
        <w:pStyle w:val="Prrafodelista"/>
        <w:spacing w:after="0" w:line="240" w:lineRule="auto"/>
        <w:ind w:left="1428"/>
        <w:contextualSpacing w:val="0"/>
        <w:jc w:val="both"/>
        <w:rPr>
          <w:rFonts w:ascii="Arial" w:hAnsi="Arial" w:cs="Arial"/>
        </w:rPr>
      </w:pPr>
    </w:p>
    <w:p w14:paraId="30176A21" w14:textId="2DEE66C3" w:rsidR="001F559B" w:rsidRPr="00646FB4" w:rsidRDefault="00DE30AC" w:rsidP="00EF01BD">
      <w:pPr>
        <w:pStyle w:val="Prrafodelista"/>
        <w:numPr>
          <w:ilvl w:val="0"/>
          <w:numId w:val="8"/>
        </w:numPr>
        <w:spacing w:after="0" w:line="240" w:lineRule="auto"/>
        <w:contextualSpacing w:val="0"/>
        <w:jc w:val="both"/>
        <w:rPr>
          <w:rFonts w:ascii="Arial" w:hAnsi="Arial" w:cs="Arial"/>
          <w:i/>
        </w:rPr>
      </w:pPr>
      <w:r w:rsidRPr="00646FB4">
        <w:rPr>
          <w:rFonts w:ascii="Arial" w:hAnsi="Arial" w:cs="Arial"/>
          <w:i/>
        </w:rPr>
        <w:t xml:space="preserve">Sistema para el Desarrollo Integral de la </w:t>
      </w:r>
      <w:r w:rsidR="00667D7E" w:rsidRPr="00646FB4">
        <w:rPr>
          <w:rFonts w:ascii="Arial" w:hAnsi="Arial" w:cs="Arial"/>
          <w:i/>
        </w:rPr>
        <w:t xml:space="preserve">Familia de la Ciudad de México y </w:t>
      </w:r>
      <w:r w:rsidR="001F559B" w:rsidRPr="00646FB4">
        <w:rPr>
          <w:rFonts w:ascii="Arial" w:hAnsi="Arial" w:cs="Arial"/>
          <w:i/>
        </w:rPr>
        <w:t>Subsecretaría de Sistema Penitenciario de la Ciudad de México</w:t>
      </w:r>
    </w:p>
    <w:p w14:paraId="0D4F3FBF" w14:textId="742ADD1C" w:rsidR="001F559B" w:rsidRPr="00646FB4" w:rsidRDefault="00667D7E" w:rsidP="00646FB4">
      <w:pPr>
        <w:spacing w:after="0" w:line="240" w:lineRule="auto"/>
        <w:jc w:val="both"/>
        <w:rPr>
          <w:rFonts w:ascii="Arial" w:hAnsi="Arial" w:cs="Arial"/>
        </w:rPr>
      </w:pPr>
      <w:r w:rsidRPr="00646FB4">
        <w:rPr>
          <w:rFonts w:ascii="Arial" w:hAnsi="Arial" w:cs="Arial"/>
        </w:rPr>
        <w:t>Desarrollan conjuntamente</w:t>
      </w:r>
      <w:r w:rsidR="00646FB4">
        <w:rPr>
          <w:rFonts w:ascii="Arial" w:hAnsi="Arial" w:cs="Arial"/>
        </w:rPr>
        <w:t xml:space="preserve"> </w:t>
      </w:r>
      <w:r w:rsidR="001F559B" w:rsidRPr="00646FB4">
        <w:rPr>
          <w:rFonts w:ascii="Arial" w:hAnsi="Arial" w:cs="Arial"/>
        </w:rPr>
        <w:t>jornadas de salud y rehabilitación en centros de reclusión; en la primera etapa se realiza un diagnóstico y posteriormente se brinda</w:t>
      </w:r>
      <w:r w:rsidR="00646FB4">
        <w:rPr>
          <w:rFonts w:ascii="Arial" w:hAnsi="Arial" w:cs="Arial"/>
        </w:rPr>
        <w:t>n</w:t>
      </w:r>
      <w:r w:rsidR="001F559B" w:rsidRPr="00646FB4">
        <w:rPr>
          <w:rFonts w:ascii="Arial" w:hAnsi="Arial" w:cs="Arial"/>
        </w:rPr>
        <w:t xml:space="preserve"> servicios de rehabilitación a personas con discapacidad privadas de su libertad que hayan sido candidatas a algún tratamiento, así como atención médica y dental. Asimismo, se imparten pláticas sobre salud, rehabilitación y derechos humanos a familiares de personas con discapacidad privadas de su libertad (2018-2019).</w:t>
      </w:r>
      <w:r w:rsidR="001F559B" w:rsidRPr="00B57D35">
        <w:rPr>
          <w:rStyle w:val="Refdenotaalpie"/>
          <w:rFonts w:ascii="Arial" w:hAnsi="Arial" w:cs="Arial"/>
        </w:rPr>
        <w:footnoteReference w:id="38"/>
      </w:r>
    </w:p>
    <w:p w14:paraId="0CC4FB69" w14:textId="119E79F2" w:rsidR="001F559B" w:rsidRPr="00222144" w:rsidRDefault="001F559B" w:rsidP="00222144">
      <w:pPr>
        <w:spacing w:after="0" w:line="240" w:lineRule="auto"/>
        <w:jc w:val="both"/>
        <w:rPr>
          <w:rFonts w:ascii="Arial" w:hAnsi="Arial" w:cs="Arial"/>
        </w:rPr>
      </w:pPr>
    </w:p>
    <w:p w14:paraId="7BED8FDB" w14:textId="77777777" w:rsidR="001F559B" w:rsidRPr="00B57D35" w:rsidRDefault="001F559B" w:rsidP="00EF01BD">
      <w:pPr>
        <w:pStyle w:val="Prrafodelista"/>
        <w:numPr>
          <w:ilvl w:val="0"/>
          <w:numId w:val="8"/>
        </w:numPr>
        <w:spacing w:after="0" w:line="240" w:lineRule="auto"/>
        <w:contextualSpacing w:val="0"/>
        <w:jc w:val="both"/>
        <w:rPr>
          <w:rFonts w:ascii="Arial" w:hAnsi="Arial" w:cs="Arial"/>
        </w:rPr>
      </w:pPr>
      <w:r w:rsidRPr="00B57D35">
        <w:rPr>
          <w:rFonts w:ascii="Arial" w:hAnsi="Arial" w:cs="Arial"/>
        </w:rPr>
        <w:t>Sistema para el Desarrollo Integral de la Familia de la Ciudad de México</w:t>
      </w:r>
      <w:r w:rsidR="00611990" w:rsidRPr="00B57D35">
        <w:rPr>
          <w:rFonts w:ascii="Arial" w:hAnsi="Arial" w:cs="Arial"/>
        </w:rPr>
        <w:t xml:space="preserve"> en coordinación con otras instancias</w:t>
      </w:r>
      <w:r w:rsidR="00133D2E" w:rsidRPr="00B57D35">
        <w:rPr>
          <w:rFonts w:ascii="Arial" w:hAnsi="Arial" w:cs="Arial"/>
        </w:rPr>
        <w:t>/Congreso de la Ciudad de México (antes Asamblea Legislativa del Distrito Federal)</w:t>
      </w:r>
    </w:p>
    <w:p w14:paraId="63B4C4E9" w14:textId="3FC70866" w:rsidR="001F559B" w:rsidRPr="00222144" w:rsidRDefault="00222144" w:rsidP="00222144">
      <w:pPr>
        <w:spacing w:after="0" w:line="240" w:lineRule="auto"/>
        <w:jc w:val="both"/>
        <w:rPr>
          <w:rFonts w:ascii="Arial" w:hAnsi="Arial" w:cs="Arial"/>
        </w:rPr>
      </w:pPr>
      <w:r>
        <w:rPr>
          <w:rFonts w:ascii="Arial" w:hAnsi="Arial" w:cs="Arial"/>
        </w:rPr>
        <w:t>En 2015 se publicó</w:t>
      </w:r>
      <w:r w:rsidR="001F559B" w:rsidRPr="00222144">
        <w:rPr>
          <w:rFonts w:ascii="Arial" w:hAnsi="Arial" w:cs="Arial"/>
        </w:rPr>
        <w:t xml:space="preserve"> en la Gaceta Oficial, la Ley de Cuidados Alternativos para Niñas, Niños y Adol</w:t>
      </w:r>
      <w:r>
        <w:rPr>
          <w:rFonts w:ascii="Arial" w:hAnsi="Arial" w:cs="Arial"/>
        </w:rPr>
        <w:t>escentes en el Distrito Federal, misma que creó</w:t>
      </w:r>
      <w:r w:rsidR="001F559B" w:rsidRPr="00222144">
        <w:rPr>
          <w:rFonts w:ascii="Arial" w:hAnsi="Arial" w:cs="Arial"/>
        </w:rPr>
        <w:t xml:space="preserve"> la Procuraduría de Protección de Derechos de Niñas, Niños y Adolescentes. Esta procuraduría tiene el objetivo de garantizar el derecho de las niñas, niños y adolescentes con y sin discapacidad que habitan o transitan en </w:t>
      </w:r>
      <w:r>
        <w:rPr>
          <w:rFonts w:ascii="Arial" w:hAnsi="Arial" w:cs="Arial"/>
        </w:rPr>
        <w:t>la Ciudad de México,</w:t>
      </w:r>
      <w:r w:rsidR="001F559B" w:rsidRPr="00222144">
        <w:rPr>
          <w:rFonts w:ascii="Arial" w:hAnsi="Arial" w:cs="Arial"/>
        </w:rPr>
        <w:t xml:space="preserve"> a vivir en un entorno familiar y en comunidad, así como restituir en el menor tiempo posible este derecho, en caso de haberlo perdido; así como regular el acogimiento para niñas, niños y adolescentes en situación de desamparo, con la finalidad de velar por su interés superior.</w:t>
      </w:r>
      <w:r w:rsidR="00611990" w:rsidRPr="00B57D35">
        <w:rPr>
          <w:rStyle w:val="Refdenotaalpie"/>
          <w:rFonts w:ascii="Arial" w:hAnsi="Arial" w:cs="Arial"/>
        </w:rPr>
        <w:footnoteReference w:id="39"/>
      </w:r>
    </w:p>
    <w:p w14:paraId="28F2FE54" w14:textId="77777777" w:rsidR="00575C8F" w:rsidRPr="00B57D35" w:rsidRDefault="00575C8F" w:rsidP="00B57D35">
      <w:pPr>
        <w:pStyle w:val="Prrafodelista"/>
        <w:spacing w:after="0" w:line="240" w:lineRule="auto"/>
        <w:ind w:left="1428"/>
        <w:contextualSpacing w:val="0"/>
        <w:jc w:val="both"/>
        <w:rPr>
          <w:rFonts w:ascii="Arial" w:hAnsi="Arial" w:cs="Arial"/>
        </w:rPr>
      </w:pPr>
    </w:p>
    <w:p w14:paraId="0D13B4A2" w14:textId="77777777" w:rsidR="00DE30AC" w:rsidRPr="00222144" w:rsidRDefault="00DE30AC" w:rsidP="00EF01BD">
      <w:pPr>
        <w:pStyle w:val="Prrafodelista"/>
        <w:numPr>
          <w:ilvl w:val="0"/>
          <w:numId w:val="8"/>
        </w:numPr>
        <w:spacing w:after="0" w:line="240" w:lineRule="auto"/>
        <w:contextualSpacing w:val="0"/>
        <w:jc w:val="both"/>
        <w:rPr>
          <w:rFonts w:ascii="Arial" w:hAnsi="Arial" w:cs="Arial"/>
          <w:i/>
        </w:rPr>
      </w:pPr>
      <w:r w:rsidRPr="00222144">
        <w:rPr>
          <w:rFonts w:ascii="Arial" w:hAnsi="Arial" w:cs="Arial"/>
          <w:i/>
        </w:rPr>
        <w:t>Instituto de las Personas con Discapacidad</w:t>
      </w:r>
    </w:p>
    <w:p w14:paraId="480575B4" w14:textId="1294FDFA" w:rsidR="00051BE3" w:rsidRPr="00222144" w:rsidRDefault="00222144" w:rsidP="0022214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Gobierno de la Ciudad de México cuenta con un Instituto de las Personas con Discapacidad, </w:t>
      </w:r>
      <w:r w:rsidR="00B37E7F">
        <w:rPr>
          <w:rFonts w:ascii="Arial" w:eastAsia="Times New Roman" w:hAnsi="Arial" w:cs="Arial"/>
          <w:color w:val="000000"/>
          <w:lang w:eastAsia="es-MX"/>
        </w:rPr>
        <w:t xml:space="preserve">que es un organismo público descentralizado encargado de coadyuvar con el Poder Ejecutivo local y todas las dependencias de la Administración Pública de la Ciudad de México, en el diseño, supervisión y evaluación de las políticas públicas en materia de discapacidad. </w:t>
      </w:r>
      <w:r w:rsidR="006D0234">
        <w:rPr>
          <w:rFonts w:ascii="Arial" w:eastAsia="Times New Roman" w:hAnsi="Arial" w:cs="Arial"/>
          <w:color w:val="000000"/>
          <w:lang w:eastAsia="es-MX"/>
        </w:rPr>
        <w:t xml:space="preserve">Por ejemplo, emitió </w:t>
      </w:r>
      <w:r w:rsidR="00DE30AC" w:rsidRPr="00222144">
        <w:rPr>
          <w:rFonts w:ascii="Arial" w:eastAsia="Times New Roman" w:hAnsi="Arial" w:cs="Arial"/>
          <w:color w:val="000000"/>
          <w:lang w:eastAsia="es-MX"/>
        </w:rPr>
        <w:t>observaciones técnicas en materia de inclusión, accesibilidad y derechos humanos respecto al proyecto de “Programa de Atención a las Personas con Discapacidad”, solicitado por la Dirección Ejecutiva de Prevención y Reinserción Social de la Subsecretaría del Sistema Penitenciario</w:t>
      </w:r>
      <w:r w:rsidR="00575C8F" w:rsidRPr="00222144">
        <w:rPr>
          <w:rFonts w:ascii="Arial" w:eastAsia="Times New Roman" w:hAnsi="Arial" w:cs="Arial"/>
          <w:color w:val="000000"/>
          <w:lang w:eastAsia="es-MX"/>
        </w:rPr>
        <w:t>.</w:t>
      </w:r>
      <w:r w:rsidR="00575C8F" w:rsidRPr="00B57D35">
        <w:rPr>
          <w:rStyle w:val="Refdenotaalpie"/>
          <w:rFonts w:ascii="Arial" w:eastAsia="Times New Roman" w:hAnsi="Arial" w:cs="Arial"/>
          <w:color w:val="000000"/>
          <w:lang w:eastAsia="es-MX"/>
        </w:rPr>
        <w:footnoteReference w:id="40"/>
      </w:r>
    </w:p>
    <w:p w14:paraId="148165D7" w14:textId="77777777" w:rsidR="0071463C" w:rsidRPr="00B57D35" w:rsidRDefault="0071463C" w:rsidP="00B57D35">
      <w:pPr>
        <w:pStyle w:val="Prrafodelista"/>
        <w:spacing w:after="0" w:line="240" w:lineRule="auto"/>
        <w:ind w:left="1440"/>
        <w:contextualSpacing w:val="0"/>
        <w:jc w:val="both"/>
        <w:rPr>
          <w:rFonts w:ascii="Arial" w:eastAsia="Times New Roman" w:hAnsi="Arial" w:cs="Arial"/>
          <w:color w:val="000000"/>
          <w:lang w:eastAsia="es-MX"/>
        </w:rPr>
      </w:pPr>
    </w:p>
    <w:p w14:paraId="432CAEB7" w14:textId="77777777" w:rsidR="00F764D7" w:rsidRPr="00884E81" w:rsidRDefault="00F764D7" w:rsidP="00EF01BD">
      <w:pPr>
        <w:pStyle w:val="Prrafodelista"/>
        <w:numPr>
          <w:ilvl w:val="0"/>
          <w:numId w:val="8"/>
        </w:numPr>
        <w:spacing w:after="0" w:line="240" w:lineRule="auto"/>
        <w:contextualSpacing w:val="0"/>
        <w:jc w:val="both"/>
        <w:rPr>
          <w:rFonts w:ascii="Arial" w:eastAsia="Times New Roman" w:hAnsi="Arial" w:cs="Arial"/>
          <w:i/>
          <w:color w:val="000000"/>
          <w:lang w:eastAsia="es-MX"/>
        </w:rPr>
      </w:pPr>
      <w:r w:rsidRPr="00884E81">
        <w:rPr>
          <w:rFonts w:ascii="Arial" w:eastAsia="Times New Roman" w:hAnsi="Arial" w:cs="Arial"/>
          <w:i/>
          <w:color w:val="000000"/>
          <w:lang w:eastAsia="es-MX"/>
        </w:rPr>
        <w:t xml:space="preserve">Tribunal Electoral de la Ciudad de México </w:t>
      </w:r>
    </w:p>
    <w:p w14:paraId="24377282" w14:textId="5B17BE49" w:rsidR="00F764D7" w:rsidRPr="00CB35A6" w:rsidRDefault="00F764D7" w:rsidP="00CB35A6">
      <w:pPr>
        <w:spacing w:after="0" w:line="240" w:lineRule="auto"/>
        <w:jc w:val="both"/>
        <w:rPr>
          <w:rFonts w:ascii="Arial" w:eastAsia="Times New Roman" w:hAnsi="Arial" w:cs="Arial"/>
          <w:color w:val="000000"/>
          <w:lang w:eastAsia="es-MX"/>
        </w:rPr>
      </w:pPr>
      <w:r w:rsidRPr="00CB35A6">
        <w:rPr>
          <w:rFonts w:ascii="Arial" w:hAnsi="Arial" w:cs="Arial"/>
        </w:rPr>
        <w:t xml:space="preserve">El Pleno del Tribunal Electoral de la Ciudad de México ordenó a la Comisión Permanente Educación Cívica y Construcción de Ciudadanía del Instituto Electoral local emitir un nuevo fallo para que, de acreditar los requisitos previstos en la Convocatoria para seleccionar personal eventual, otorgue a </w:t>
      </w:r>
      <w:r w:rsidR="00A96B18" w:rsidRPr="00CB35A6">
        <w:rPr>
          <w:rFonts w:ascii="Arial" w:hAnsi="Arial" w:cs="Arial"/>
        </w:rPr>
        <w:t xml:space="preserve"> la persona solicitante</w:t>
      </w:r>
      <w:r w:rsidRPr="00CB35A6">
        <w:rPr>
          <w:rFonts w:ascii="Arial" w:hAnsi="Arial" w:cs="Arial"/>
        </w:rPr>
        <w:t>, quien se auto reconoce como persona con discapacidad mental, su registro a dicho concurso (2018)</w:t>
      </w:r>
      <w:r w:rsidR="00CD3814" w:rsidRPr="00CB35A6">
        <w:rPr>
          <w:rFonts w:ascii="Arial" w:hAnsi="Arial" w:cs="Arial"/>
        </w:rPr>
        <w:t>.</w:t>
      </w:r>
      <w:r w:rsidRPr="00B57D35">
        <w:rPr>
          <w:rStyle w:val="Refdenotaalpie"/>
          <w:rFonts w:ascii="Arial" w:hAnsi="Arial" w:cs="Arial"/>
        </w:rPr>
        <w:footnoteReference w:id="41"/>
      </w:r>
      <w:r w:rsidRPr="00CB35A6">
        <w:rPr>
          <w:rFonts w:ascii="Arial" w:hAnsi="Arial" w:cs="Arial"/>
        </w:rPr>
        <w:t xml:space="preserve"> </w:t>
      </w:r>
    </w:p>
    <w:p w14:paraId="772E4C05" w14:textId="6B22EA71" w:rsidR="00CB35A6" w:rsidRDefault="00CB35A6" w:rsidP="00B57D35">
      <w:pPr>
        <w:pBdr>
          <w:top w:val="nil"/>
          <w:left w:val="nil"/>
          <w:bottom w:val="nil"/>
          <w:right w:val="nil"/>
          <w:between w:val="nil"/>
        </w:pBdr>
        <w:spacing w:after="0" w:line="240" w:lineRule="auto"/>
        <w:jc w:val="both"/>
        <w:rPr>
          <w:rFonts w:ascii="Arial" w:hAnsi="Arial" w:cs="Arial"/>
          <w:color w:val="000000"/>
        </w:rPr>
      </w:pPr>
    </w:p>
    <w:p w14:paraId="2C2F92BD" w14:textId="4A64F9EB" w:rsidR="00FE271B" w:rsidRPr="0047724E" w:rsidRDefault="0047724E" w:rsidP="00B57D35">
      <w:pPr>
        <w:pBdr>
          <w:top w:val="nil"/>
          <w:left w:val="nil"/>
          <w:bottom w:val="nil"/>
          <w:right w:val="nil"/>
          <w:between w:val="nil"/>
        </w:pBdr>
        <w:spacing w:after="0" w:line="240" w:lineRule="auto"/>
        <w:jc w:val="both"/>
        <w:rPr>
          <w:rFonts w:ascii="Arial" w:hAnsi="Arial" w:cs="Arial"/>
          <w:b/>
          <w:color w:val="000000"/>
        </w:rPr>
      </w:pPr>
      <w:r w:rsidRPr="0047724E">
        <w:rPr>
          <w:rFonts w:ascii="Arial" w:hAnsi="Arial" w:cs="Arial"/>
          <w:b/>
          <w:color w:val="000000"/>
        </w:rPr>
        <w:t>6. Retos para garantizar el acceso a la justicia en la Ciudad de México</w:t>
      </w:r>
    </w:p>
    <w:p w14:paraId="5047E11C" w14:textId="77777777" w:rsidR="00954744" w:rsidRPr="00B57D35" w:rsidRDefault="00954744" w:rsidP="00B57D35">
      <w:pPr>
        <w:pBdr>
          <w:top w:val="nil"/>
          <w:left w:val="nil"/>
          <w:bottom w:val="nil"/>
          <w:right w:val="nil"/>
          <w:between w:val="nil"/>
        </w:pBdr>
        <w:spacing w:after="0" w:line="240" w:lineRule="auto"/>
        <w:jc w:val="both"/>
        <w:rPr>
          <w:rFonts w:ascii="Arial" w:hAnsi="Arial" w:cs="Arial"/>
          <w:color w:val="000000"/>
        </w:rPr>
      </w:pPr>
    </w:p>
    <w:p w14:paraId="7093CB1B" w14:textId="1FB71315" w:rsidR="00954744" w:rsidRPr="00B57D35" w:rsidRDefault="00D24F36" w:rsidP="00B57D35">
      <w:pPr>
        <w:pBdr>
          <w:top w:val="nil"/>
          <w:left w:val="nil"/>
          <w:bottom w:val="nil"/>
          <w:right w:val="nil"/>
          <w:between w:val="nil"/>
        </w:pBdr>
        <w:spacing w:after="0" w:line="240" w:lineRule="auto"/>
        <w:jc w:val="both"/>
        <w:rPr>
          <w:rFonts w:ascii="Arial" w:hAnsi="Arial" w:cs="Arial"/>
          <w:color w:val="000000" w:themeColor="text1"/>
        </w:rPr>
      </w:pPr>
      <w:r>
        <w:rPr>
          <w:rFonts w:ascii="Arial" w:hAnsi="Arial" w:cs="Arial"/>
          <w:color w:val="000000"/>
        </w:rPr>
        <w:t>A</w:t>
      </w:r>
      <w:r w:rsidR="00D023DF" w:rsidRPr="00B57D35">
        <w:rPr>
          <w:rFonts w:ascii="Arial" w:hAnsi="Arial" w:cs="Arial"/>
          <w:color w:val="000000"/>
        </w:rPr>
        <w:t>unque en</w:t>
      </w:r>
      <w:r>
        <w:rPr>
          <w:rFonts w:ascii="Arial" w:hAnsi="Arial" w:cs="Arial"/>
          <w:color w:val="000000"/>
        </w:rPr>
        <w:t xml:space="preserve"> los últimos años, en</w:t>
      </w:r>
      <w:r w:rsidR="00954744" w:rsidRPr="00B57D35">
        <w:rPr>
          <w:rFonts w:ascii="Arial" w:hAnsi="Arial" w:cs="Arial"/>
          <w:color w:val="000000"/>
        </w:rPr>
        <w:t xml:space="preserve"> l</w:t>
      </w:r>
      <w:r w:rsidR="00D023DF" w:rsidRPr="00B57D35">
        <w:rPr>
          <w:rFonts w:ascii="Arial" w:hAnsi="Arial" w:cs="Arial"/>
          <w:color w:val="000000"/>
        </w:rPr>
        <w:t xml:space="preserve">a Ciudad de México </w:t>
      </w:r>
      <w:r w:rsidR="00954744" w:rsidRPr="00B57D35">
        <w:rPr>
          <w:rFonts w:ascii="Arial" w:hAnsi="Arial" w:cs="Arial"/>
          <w:color w:val="000000"/>
        </w:rPr>
        <w:t>se ha</w:t>
      </w:r>
      <w:r w:rsidR="00D023DF" w:rsidRPr="00B57D35">
        <w:rPr>
          <w:rFonts w:ascii="Arial" w:hAnsi="Arial" w:cs="Arial"/>
          <w:color w:val="000000"/>
        </w:rPr>
        <w:t xml:space="preserve"> avanzado </w:t>
      </w:r>
      <w:r>
        <w:rPr>
          <w:rFonts w:ascii="Arial" w:hAnsi="Arial" w:cs="Arial"/>
          <w:color w:val="000000"/>
        </w:rPr>
        <w:t>en</w:t>
      </w:r>
      <w:r w:rsidR="00D023DF" w:rsidRPr="00B57D35">
        <w:rPr>
          <w:rFonts w:ascii="Arial" w:hAnsi="Arial" w:cs="Arial"/>
          <w:color w:val="000000"/>
        </w:rPr>
        <w:t xml:space="preserve"> l</w:t>
      </w:r>
      <w:r w:rsidR="00954744" w:rsidRPr="00B57D35">
        <w:rPr>
          <w:rFonts w:ascii="Arial" w:hAnsi="Arial" w:cs="Arial"/>
          <w:color w:val="000000"/>
        </w:rPr>
        <w:t>a transi</w:t>
      </w:r>
      <w:r w:rsidR="00D023DF" w:rsidRPr="00B57D35">
        <w:rPr>
          <w:rFonts w:ascii="Arial" w:hAnsi="Arial" w:cs="Arial"/>
          <w:color w:val="000000"/>
        </w:rPr>
        <w:t>ción</w:t>
      </w:r>
      <w:r w:rsidR="00954744" w:rsidRPr="00B57D35">
        <w:rPr>
          <w:rFonts w:ascii="Arial" w:hAnsi="Arial" w:cs="Arial"/>
          <w:color w:val="000000"/>
        </w:rPr>
        <w:t xml:space="preserve"> de un modelo médico asistencialista a uno social y de derechos humanos, </w:t>
      </w:r>
      <w:r w:rsidR="00954744" w:rsidRPr="00B57D35">
        <w:rPr>
          <w:rFonts w:ascii="Arial" w:hAnsi="Arial" w:cs="Arial"/>
          <w:color w:val="000000" w:themeColor="text1"/>
        </w:rPr>
        <w:t>las personas con discapacidad siguen enfrentando una serie de barreras que le</w:t>
      </w:r>
      <w:r w:rsidR="00D023DF" w:rsidRPr="00B57D35">
        <w:rPr>
          <w:rFonts w:ascii="Arial" w:hAnsi="Arial" w:cs="Arial"/>
          <w:color w:val="000000" w:themeColor="text1"/>
        </w:rPr>
        <w:t>s</w:t>
      </w:r>
      <w:r w:rsidR="00954744" w:rsidRPr="00B57D35">
        <w:rPr>
          <w:rFonts w:ascii="Arial" w:hAnsi="Arial" w:cs="Arial"/>
          <w:color w:val="000000" w:themeColor="text1"/>
        </w:rPr>
        <w:t xml:space="preserve"> impide</w:t>
      </w:r>
      <w:r>
        <w:rPr>
          <w:rFonts w:ascii="Arial" w:hAnsi="Arial" w:cs="Arial"/>
          <w:color w:val="000000" w:themeColor="text1"/>
        </w:rPr>
        <w:t>n</w:t>
      </w:r>
      <w:r w:rsidR="00954744" w:rsidRPr="00B57D35">
        <w:rPr>
          <w:rFonts w:ascii="Arial" w:hAnsi="Arial" w:cs="Arial"/>
          <w:color w:val="000000" w:themeColor="text1"/>
        </w:rPr>
        <w:t xml:space="preserve"> el acceso a la justicia en igualdad de condiciones </w:t>
      </w:r>
      <w:r w:rsidR="00D023DF" w:rsidRPr="00B57D35">
        <w:rPr>
          <w:rFonts w:ascii="Arial" w:hAnsi="Arial" w:cs="Arial"/>
          <w:color w:val="000000" w:themeColor="text1"/>
        </w:rPr>
        <w:t>frente a</w:t>
      </w:r>
      <w:r w:rsidR="00954744" w:rsidRPr="00B57D35">
        <w:rPr>
          <w:rFonts w:ascii="Arial" w:hAnsi="Arial" w:cs="Arial"/>
          <w:color w:val="000000" w:themeColor="text1"/>
        </w:rPr>
        <w:t xml:space="preserve"> las personas</w:t>
      </w:r>
      <w:r w:rsidR="00D023DF" w:rsidRPr="00B57D35">
        <w:rPr>
          <w:rFonts w:ascii="Arial" w:hAnsi="Arial" w:cs="Arial"/>
          <w:color w:val="000000" w:themeColor="text1"/>
        </w:rPr>
        <w:t xml:space="preserve"> que no tienen alguna discapacidad</w:t>
      </w:r>
      <w:r w:rsidR="00954744" w:rsidRPr="00B57D35">
        <w:rPr>
          <w:rFonts w:ascii="Arial" w:hAnsi="Arial" w:cs="Arial"/>
          <w:color w:val="000000" w:themeColor="text1"/>
        </w:rPr>
        <w:t xml:space="preserve">. </w:t>
      </w:r>
    </w:p>
    <w:p w14:paraId="70E3C623" w14:textId="77777777" w:rsidR="00954744" w:rsidRPr="00B57D35" w:rsidRDefault="00954744" w:rsidP="00B57D35">
      <w:pPr>
        <w:pBdr>
          <w:top w:val="nil"/>
          <w:left w:val="nil"/>
          <w:bottom w:val="nil"/>
          <w:right w:val="nil"/>
          <w:between w:val="nil"/>
        </w:pBdr>
        <w:spacing w:after="0" w:line="240" w:lineRule="auto"/>
        <w:jc w:val="both"/>
        <w:rPr>
          <w:rFonts w:ascii="Arial" w:hAnsi="Arial" w:cs="Arial"/>
          <w:color w:val="000000" w:themeColor="text1"/>
        </w:rPr>
      </w:pPr>
    </w:p>
    <w:p w14:paraId="6D352C51" w14:textId="5389B0FF" w:rsidR="00954744" w:rsidRPr="00B57D35" w:rsidRDefault="00D023DF" w:rsidP="00B57D35">
      <w:pPr>
        <w:pBdr>
          <w:top w:val="nil"/>
          <w:left w:val="nil"/>
          <w:bottom w:val="nil"/>
          <w:right w:val="nil"/>
          <w:between w:val="nil"/>
        </w:pBdr>
        <w:spacing w:after="0" w:line="240" w:lineRule="auto"/>
        <w:jc w:val="both"/>
        <w:rPr>
          <w:rFonts w:ascii="Arial" w:hAnsi="Arial" w:cs="Arial"/>
          <w:color w:val="000000"/>
        </w:rPr>
      </w:pPr>
      <w:r w:rsidRPr="00B57D35">
        <w:rPr>
          <w:rFonts w:ascii="Arial" w:hAnsi="Arial" w:cs="Arial"/>
          <w:color w:val="000000" w:themeColor="text1"/>
        </w:rPr>
        <w:t>En la actualidad</w:t>
      </w:r>
      <w:r w:rsidR="00D24F36">
        <w:rPr>
          <w:rFonts w:ascii="Arial" w:hAnsi="Arial" w:cs="Arial"/>
          <w:color w:val="000000" w:themeColor="text1"/>
        </w:rPr>
        <w:t>,</w:t>
      </w:r>
      <w:r w:rsidRPr="00B57D35">
        <w:rPr>
          <w:rFonts w:ascii="Arial" w:hAnsi="Arial" w:cs="Arial"/>
          <w:color w:val="000000" w:themeColor="text1"/>
        </w:rPr>
        <w:t xml:space="preserve"> </w:t>
      </w:r>
      <w:r w:rsidR="00954744" w:rsidRPr="00B57D35">
        <w:rPr>
          <w:rFonts w:ascii="Arial" w:hAnsi="Arial" w:cs="Arial"/>
          <w:color w:val="000000"/>
        </w:rPr>
        <w:t>se presentan algunos riesgos que p</w:t>
      </w:r>
      <w:r w:rsidRPr="00B57D35">
        <w:rPr>
          <w:rFonts w:ascii="Arial" w:hAnsi="Arial" w:cs="Arial"/>
          <w:color w:val="000000"/>
        </w:rPr>
        <w:t>ueden</w:t>
      </w:r>
      <w:r w:rsidR="00954744" w:rsidRPr="00B57D35">
        <w:rPr>
          <w:rFonts w:ascii="Arial" w:hAnsi="Arial" w:cs="Arial"/>
          <w:color w:val="000000"/>
        </w:rPr>
        <w:t xml:space="preserve"> implicar retroce</w:t>
      </w:r>
      <w:r w:rsidRPr="00B57D35">
        <w:rPr>
          <w:rFonts w:ascii="Arial" w:hAnsi="Arial" w:cs="Arial"/>
          <w:color w:val="000000"/>
        </w:rPr>
        <w:t>sos</w:t>
      </w:r>
      <w:r w:rsidR="00954744" w:rsidRPr="00B57D35">
        <w:rPr>
          <w:rFonts w:ascii="Arial" w:hAnsi="Arial" w:cs="Arial"/>
          <w:color w:val="000000"/>
        </w:rPr>
        <w:t xml:space="preserve">. A nivel federal la anunciada desaparición del Consejo Nacional para el Desarrollo y la Inclusión de las Personas con Discapacidad (CONADIS) y </w:t>
      </w:r>
      <w:r w:rsidRPr="00B57D35">
        <w:rPr>
          <w:rFonts w:ascii="Arial" w:hAnsi="Arial" w:cs="Arial"/>
          <w:color w:val="000000"/>
        </w:rPr>
        <w:t xml:space="preserve">su </w:t>
      </w:r>
      <w:r w:rsidR="00954744" w:rsidRPr="00B57D35">
        <w:rPr>
          <w:rFonts w:ascii="Arial" w:hAnsi="Arial" w:cs="Arial"/>
          <w:color w:val="000000"/>
        </w:rPr>
        <w:t>sustitución por un Sistema de Atención a la Discapacidad</w:t>
      </w:r>
      <w:r w:rsidRPr="00B57D35">
        <w:rPr>
          <w:rFonts w:ascii="Arial" w:hAnsi="Arial" w:cs="Arial"/>
          <w:color w:val="000000"/>
        </w:rPr>
        <w:t xml:space="preserve"> </w:t>
      </w:r>
      <w:r w:rsidR="00954744" w:rsidRPr="00B57D35">
        <w:rPr>
          <w:rFonts w:ascii="Arial" w:hAnsi="Arial" w:cs="Arial"/>
          <w:color w:val="000000"/>
        </w:rPr>
        <w:t xml:space="preserve">que dependa de la Secretaría de Bienestar, ha generado preocupación, ya que </w:t>
      </w:r>
      <w:r w:rsidRPr="00B57D35">
        <w:rPr>
          <w:rFonts w:ascii="Arial" w:hAnsi="Arial" w:cs="Arial"/>
          <w:color w:val="000000"/>
        </w:rPr>
        <w:t>puede significar</w:t>
      </w:r>
      <w:r w:rsidR="00954744" w:rsidRPr="00B57D35">
        <w:rPr>
          <w:rFonts w:ascii="Arial" w:hAnsi="Arial" w:cs="Arial"/>
          <w:color w:val="000000"/>
        </w:rPr>
        <w:t xml:space="preserve"> un retroceso y una falta de debida atención a este grupo de población</w:t>
      </w:r>
      <w:r w:rsidR="00954744" w:rsidRPr="00B57D35">
        <w:rPr>
          <w:rStyle w:val="Refdenotaalpie"/>
          <w:rFonts w:ascii="Arial" w:hAnsi="Arial" w:cs="Arial"/>
          <w:color w:val="000000"/>
        </w:rPr>
        <w:footnoteReference w:id="42"/>
      </w:r>
      <w:r w:rsidR="00954744" w:rsidRPr="00B57D35">
        <w:rPr>
          <w:rFonts w:ascii="Arial" w:hAnsi="Arial" w:cs="Arial"/>
          <w:color w:val="000000"/>
        </w:rPr>
        <w:t xml:space="preserve">. </w:t>
      </w:r>
    </w:p>
    <w:p w14:paraId="2BF20627" w14:textId="77777777" w:rsidR="00954744" w:rsidRPr="00B57D35" w:rsidRDefault="00954744" w:rsidP="00B57D35">
      <w:pPr>
        <w:pBdr>
          <w:top w:val="nil"/>
          <w:left w:val="nil"/>
          <w:bottom w:val="nil"/>
          <w:right w:val="nil"/>
          <w:between w:val="nil"/>
        </w:pBdr>
        <w:spacing w:after="0" w:line="240" w:lineRule="auto"/>
        <w:jc w:val="both"/>
        <w:rPr>
          <w:rFonts w:ascii="Arial" w:hAnsi="Arial" w:cs="Arial"/>
          <w:color w:val="000000"/>
        </w:rPr>
      </w:pPr>
    </w:p>
    <w:p w14:paraId="77884803" w14:textId="3FF092AF" w:rsidR="00954744" w:rsidRPr="00B57D35" w:rsidRDefault="00D023DF" w:rsidP="00B57D35">
      <w:pPr>
        <w:spacing w:after="0" w:line="240" w:lineRule="auto"/>
        <w:jc w:val="both"/>
        <w:rPr>
          <w:rFonts w:ascii="Arial" w:hAnsi="Arial" w:cs="Arial"/>
          <w:color w:val="333333"/>
          <w:shd w:val="clear" w:color="auto" w:fill="FFFFFF"/>
        </w:rPr>
      </w:pPr>
      <w:r w:rsidRPr="00B57D35">
        <w:rPr>
          <w:rFonts w:ascii="Arial" w:hAnsi="Arial" w:cs="Arial"/>
          <w:color w:val="000000"/>
        </w:rPr>
        <w:t>También llama la atención de esta Comisión</w:t>
      </w:r>
      <w:r w:rsidR="00954744" w:rsidRPr="00B57D35">
        <w:rPr>
          <w:rFonts w:ascii="Arial" w:hAnsi="Arial" w:cs="Arial"/>
          <w:color w:val="000000"/>
        </w:rPr>
        <w:t xml:space="preserve"> </w:t>
      </w:r>
      <w:r w:rsidR="00BA5164">
        <w:rPr>
          <w:rFonts w:ascii="Arial" w:hAnsi="Arial" w:cs="Arial"/>
          <w:color w:val="000000"/>
        </w:rPr>
        <w:t>la información que provee</w:t>
      </w:r>
      <w:r w:rsidRPr="00B57D35">
        <w:rPr>
          <w:rFonts w:ascii="Arial" w:hAnsi="Arial" w:cs="Arial"/>
          <w:color w:val="000000"/>
        </w:rPr>
        <w:t xml:space="preserve"> tanto la</w:t>
      </w:r>
      <w:r w:rsidR="00954744" w:rsidRPr="00B57D35">
        <w:rPr>
          <w:rFonts w:ascii="Arial" w:hAnsi="Arial" w:cs="Arial"/>
          <w:color w:val="000000"/>
        </w:rPr>
        <w:t xml:space="preserve"> </w:t>
      </w:r>
      <w:r w:rsidR="00954744" w:rsidRPr="00B57D35">
        <w:rPr>
          <w:rFonts w:ascii="Arial" w:hAnsi="Arial" w:cs="Arial"/>
        </w:rPr>
        <w:t>Encuesta Nacional sobre Discriminación (ENADIS 2017)</w:t>
      </w:r>
      <w:r w:rsidR="00954744" w:rsidRPr="00B57D35">
        <w:rPr>
          <w:rStyle w:val="Refdenotaalpie"/>
          <w:rFonts w:ascii="Arial" w:hAnsi="Arial" w:cs="Arial"/>
        </w:rPr>
        <w:footnoteReference w:id="43"/>
      </w:r>
      <w:r w:rsidRPr="00B57D35">
        <w:rPr>
          <w:rFonts w:ascii="Arial" w:hAnsi="Arial" w:cs="Arial"/>
        </w:rPr>
        <w:t>, como</w:t>
      </w:r>
      <w:r w:rsidR="00954744" w:rsidRPr="00B57D35">
        <w:rPr>
          <w:rFonts w:ascii="Arial" w:hAnsi="Arial" w:cs="Arial"/>
        </w:rPr>
        <w:t xml:space="preserve"> la </w:t>
      </w:r>
      <w:r w:rsidR="00954744" w:rsidRPr="00B57D35">
        <w:rPr>
          <w:rFonts w:ascii="Arial" w:hAnsi="Arial" w:cs="Arial"/>
          <w:color w:val="333333"/>
          <w:shd w:val="clear" w:color="auto" w:fill="FFFFFF"/>
        </w:rPr>
        <w:t>Encuesta sobre Discriminación en la CDMX (EDIS 2017)</w:t>
      </w:r>
      <w:r w:rsidR="00954744" w:rsidRPr="00B57D35">
        <w:rPr>
          <w:rStyle w:val="Refdenotaalpie"/>
          <w:rFonts w:ascii="Arial" w:hAnsi="Arial" w:cs="Arial"/>
          <w:color w:val="333333"/>
          <w:shd w:val="clear" w:color="auto" w:fill="FFFFFF"/>
        </w:rPr>
        <w:footnoteReference w:id="44"/>
      </w:r>
      <w:r w:rsidR="00954744" w:rsidRPr="00B57D35">
        <w:rPr>
          <w:rFonts w:ascii="Arial" w:hAnsi="Arial" w:cs="Arial"/>
          <w:color w:val="333333"/>
          <w:shd w:val="clear" w:color="auto" w:fill="FFFFFF"/>
        </w:rPr>
        <w:t>.</w:t>
      </w:r>
      <w:r w:rsidRPr="00B57D35">
        <w:rPr>
          <w:rFonts w:ascii="Arial" w:hAnsi="Arial" w:cs="Arial"/>
          <w:color w:val="333333"/>
          <w:shd w:val="clear" w:color="auto" w:fill="FFFFFF"/>
        </w:rPr>
        <w:t xml:space="preserve"> Ya que </w:t>
      </w:r>
      <w:r w:rsidR="00954744" w:rsidRPr="00B57D35">
        <w:rPr>
          <w:rFonts w:ascii="Arial" w:hAnsi="Arial" w:cs="Arial"/>
          <w:color w:val="333333"/>
          <w:shd w:val="clear" w:color="auto" w:fill="FFFFFF"/>
        </w:rPr>
        <w:t xml:space="preserve">la ENADIS </w:t>
      </w:r>
      <w:r w:rsidRPr="00B57D35">
        <w:rPr>
          <w:rFonts w:ascii="Arial" w:hAnsi="Arial" w:cs="Arial"/>
          <w:color w:val="333333"/>
          <w:shd w:val="clear" w:color="auto" w:fill="FFFFFF"/>
        </w:rPr>
        <w:t>refiere</w:t>
      </w:r>
      <w:r w:rsidR="00954744" w:rsidRPr="00B57D35">
        <w:rPr>
          <w:rFonts w:ascii="Arial" w:hAnsi="Arial" w:cs="Arial"/>
          <w:color w:val="333333"/>
          <w:shd w:val="clear" w:color="auto" w:fill="FFFFFF"/>
        </w:rPr>
        <w:t xml:space="preserve"> que </w:t>
      </w:r>
      <w:r w:rsidR="00954744" w:rsidRPr="00B57D35">
        <w:rPr>
          <w:rFonts w:ascii="Arial" w:hAnsi="Arial" w:cs="Arial"/>
        </w:rPr>
        <w:t>la Ciudad de México está entre las 6 entidades federativas con mayor prevalencia de discriminación</w:t>
      </w:r>
      <w:r w:rsidRPr="00B57D35">
        <w:rPr>
          <w:rFonts w:ascii="Arial" w:hAnsi="Arial" w:cs="Arial"/>
        </w:rPr>
        <w:t xml:space="preserve"> y </w:t>
      </w:r>
      <w:r w:rsidR="00954744" w:rsidRPr="00B57D35">
        <w:rPr>
          <w:rFonts w:ascii="Arial" w:hAnsi="Arial" w:cs="Arial"/>
        </w:rPr>
        <w:t>predomina la opinión de que no se respetan</w:t>
      </w:r>
      <w:r w:rsidR="00BA5164">
        <w:rPr>
          <w:rFonts w:ascii="Arial" w:hAnsi="Arial" w:cs="Arial"/>
        </w:rPr>
        <w:t xml:space="preserve"> los derechos de las personas con discapacidad</w:t>
      </w:r>
      <w:r w:rsidR="00954744" w:rsidRPr="00B57D35">
        <w:rPr>
          <w:rFonts w:ascii="Arial" w:hAnsi="Arial" w:cs="Arial"/>
        </w:rPr>
        <w:t>.</w:t>
      </w:r>
      <w:r w:rsidRPr="00B57D35">
        <w:rPr>
          <w:rFonts w:ascii="Arial" w:hAnsi="Arial" w:cs="Arial"/>
        </w:rPr>
        <w:t xml:space="preserve"> Por su parte, los</w:t>
      </w:r>
      <w:r w:rsidR="00954744" w:rsidRPr="00B57D35">
        <w:rPr>
          <w:rFonts w:ascii="Arial" w:hAnsi="Arial" w:cs="Arial"/>
        </w:rPr>
        <w:t xml:space="preserve"> datos de la EDIS señalan que se considera que la causa más común de discriminación, es el nivel educativo, seguido de las preferencias sexuales, el color de piel, la pobreza, y, en quinto lugar, </w:t>
      </w:r>
      <w:r w:rsidR="00BA5164">
        <w:rPr>
          <w:rFonts w:ascii="Arial" w:hAnsi="Arial" w:cs="Arial"/>
        </w:rPr>
        <w:t>alguna</w:t>
      </w:r>
      <w:r w:rsidR="00954744" w:rsidRPr="00B57D35">
        <w:rPr>
          <w:rFonts w:ascii="Arial" w:hAnsi="Arial" w:cs="Arial"/>
        </w:rPr>
        <w:t xml:space="preserve"> discapacidad. Asimismo, se señala que, de una lista de 41 grupos en situación de discriminación, las personas con discapacidad</w:t>
      </w:r>
      <w:r w:rsidR="00E179CC">
        <w:rPr>
          <w:rFonts w:ascii="Arial" w:hAnsi="Arial" w:cs="Arial"/>
        </w:rPr>
        <w:t xml:space="preserve"> están en el número 9</w:t>
      </w:r>
      <w:r w:rsidR="00954744" w:rsidRPr="00B57D35">
        <w:rPr>
          <w:rFonts w:ascii="Arial" w:hAnsi="Arial" w:cs="Arial"/>
        </w:rPr>
        <w:t xml:space="preserve">. </w:t>
      </w:r>
    </w:p>
    <w:p w14:paraId="48BDC9EA" w14:textId="77777777" w:rsidR="00954744" w:rsidRPr="00B57D35" w:rsidRDefault="00954744" w:rsidP="00B57D35">
      <w:pPr>
        <w:pBdr>
          <w:top w:val="nil"/>
          <w:left w:val="nil"/>
          <w:bottom w:val="nil"/>
          <w:right w:val="nil"/>
          <w:between w:val="nil"/>
        </w:pBdr>
        <w:spacing w:after="0" w:line="240" w:lineRule="auto"/>
        <w:jc w:val="both"/>
        <w:rPr>
          <w:rFonts w:ascii="Arial" w:hAnsi="Arial" w:cs="Arial"/>
          <w:color w:val="000000"/>
        </w:rPr>
      </w:pPr>
    </w:p>
    <w:p w14:paraId="33F7ECDA" w14:textId="1A546FA8" w:rsidR="00954744" w:rsidRPr="00B57D35" w:rsidRDefault="00954744" w:rsidP="00B57D35">
      <w:pPr>
        <w:pBdr>
          <w:top w:val="nil"/>
          <w:left w:val="nil"/>
          <w:bottom w:val="nil"/>
          <w:right w:val="nil"/>
          <w:between w:val="nil"/>
        </w:pBdr>
        <w:spacing w:after="0" w:line="240" w:lineRule="auto"/>
        <w:jc w:val="both"/>
        <w:rPr>
          <w:rFonts w:ascii="Arial" w:hAnsi="Arial" w:cs="Arial"/>
          <w:color w:val="000000"/>
        </w:rPr>
      </w:pPr>
      <w:r w:rsidRPr="00B57D35">
        <w:rPr>
          <w:rFonts w:ascii="Arial" w:hAnsi="Arial" w:cs="Arial"/>
          <w:color w:val="000000"/>
        </w:rPr>
        <w:t>Con relación a la legislación y políticas</w:t>
      </w:r>
      <w:r w:rsidR="00C7051C">
        <w:rPr>
          <w:rFonts w:ascii="Arial" w:hAnsi="Arial" w:cs="Arial"/>
          <w:color w:val="000000"/>
        </w:rPr>
        <w:t xml:space="preserve"> públicas</w:t>
      </w:r>
      <w:r w:rsidRPr="00B57D35">
        <w:rPr>
          <w:rFonts w:ascii="Arial" w:hAnsi="Arial" w:cs="Arial"/>
          <w:color w:val="000000"/>
        </w:rPr>
        <w:t>, un reto importante es la armonización de las leyes secundarias con la Constitución Política de la Ciudad de México</w:t>
      </w:r>
      <w:r w:rsidRPr="00B57D35">
        <w:rPr>
          <w:rStyle w:val="Refdenotaalpie"/>
          <w:rFonts w:ascii="Arial" w:hAnsi="Arial" w:cs="Arial"/>
          <w:color w:val="000000"/>
        </w:rPr>
        <w:footnoteReference w:id="45"/>
      </w:r>
      <w:r w:rsidRPr="00B57D35">
        <w:rPr>
          <w:rFonts w:ascii="Arial" w:hAnsi="Arial" w:cs="Arial"/>
          <w:color w:val="000000"/>
        </w:rPr>
        <w:t>, trabajos que se encuentran en proceso y que</w:t>
      </w:r>
      <w:r w:rsidR="00C7051C">
        <w:rPr>
          <w:rFonts w:ascii="Arial" w:hAnsi="Arial" w:cs="Arial"/>
          <w:color w:val="000000"/>
        </w:rPr>
        <w:t>,</w:t>
      </w:r>
      <w:r w:rsidRPr="00B57D35">
        <w:rPr>
          <w:rFonts w:ascii="Arial" w:hAnsi="Arial" w:cs="Arial"/>
          <w:color w:val="000000"/>
        </w:rPr>
        <w:t xml:space="preserve"> </w:t>
      </w:r>
      <w:r w:rsidR="00C27504" w:rsidRPr="00B57D35">
        <w:rPr>
          <w:rFonts w:ascii="Arial" w:hAnsi="Arial" w:cs="Arial"/>
          <w:color w:val="000000"/>
        </w:rPr>
        <w:t>de acuerdo</w:t>
      </w:r>
      <w:r w:rsidRPr="00B57D35">
        <w:rPr>
          <w:rFonts w:ascii="Arial" w:hAnsi="Arial" w:cs="Arial"/>
          <w:color w:val="000000"/>
        </w:rPr>
        <w:t xml:space="preserve"> </w:t>
      </w:r>
      <w:r w:rsidR="00C27504" w:rsidRPr="00B57D35">
        <w:rPr>
          <w:rFonts w:ascii="Arial" w:hAnsi="Arial" w:cs="Arial"/>
          <w:color w:val="000000"/>
        </w:rPr>
        <w:t>a</w:t>
      </w:r>
      <w:r w:rsidRPr="00B57D35">
        <w:rPr>
          <w:rFonts w:ascii="Arial" w:hAnsi="Arial" w:cs="Arial"/>
          <w:color w:val="000000"/>
        </w:rPr>
        <w:t xml:space="preserve">l artículo transitorio 39, </w:t>
      </w:r>
      <w:r w:rsidR="00C27504" w:rsidRPr="00B57D35">
        <w:rPr>
          <w:rFonts w:ascii="Arial" w:hAnsi="Arial" w:cs="Arial"/>
          <w:color w:val="000000"/>
        </w:rPr>
        <w:t>deberán quedar listas e</w:t>
      </w:r>
      <w:r w:rsidRPr="00B57D35">
        <w:rPr>
          <w:rFonts w:ascii="Arial" w:hAnsi="Arial" w:cs="Arial"/>
          <w:color w:val="000000"/>
        </w:rPr>
        <w:t xml:space="preserve">n el </w:t>
      </w:r>
      <w:r w:rsidR="00C7051C">
        <w:rPr>
          <w:rFonts w:ascii="Arial" w:hAnsi="Arial" w:cs="Arial"/>
          <w:color w:val="000000"/>
        </w:rPr>
        <w:t xml:space="preserve">año </w:t>
      </w:r>
      <w:r w:rsidRPr="00B57D35">
        <w:rPr>
          <w:rFonts w:ascii="Arial" w:hAnsi="Arial" w:cs="Arial"/>
          <w:color w:val="000000"/>
        </w:rPr>
        <w:t xml:space="preserve">2020. En </w:t>
      </w:r>
      <w:r w:rsidR="00C7051C">
        <w:rPr>
          <w:rFonts w:ascii="Arial" w:hAnsi="Arial" w:cs="Arial"/>
          <w:color w:val="000000"/>
        </w:rPr>
        <w:t>particular, resalta que, para armonizar la legislación con e</w:t>
      </w:r>
      <w:r w:rsidRPr="00B57D35">
        <w:rPr>
          <w:rFonts w:ascii="Arial" w:hAnsi="Arial" w:cs="Arial"/>
          <w:color w:val="000000"/>
        </w:rPr>
        <w:t>l artículo</w:t>
      </w:r>
      <w:r w:rsidR="00C7051C">
        <w:rPr>
          <w:rFonts w:ascii="Arial" w:hAnsi="Arial" w:cs="Arial"/>
          <w:color w:val="000000"/>
        </w:rPr>
        <w:t xml:space="preserve"> 11 inciso G y e</w:t>
      </w:r>
      <w:r w:rsidRPr="00B57D35">
        <w:rPr>
          <w:rFonts w:ascii="Arial" w:hAnsi="Arial" w:cs="Arial"/>
          <w:color w:val="000000"/>
        </w:rPr>
        <w:t xml:space="preserve">l </w:t>
      </w:r>
      <w:r w:rsidRPr="00B57D35">
        <w:rPr>
          <w:rFonts w:ascii="Arial" w:hAnsi="Arial" w:cs="Arial"/>
        </w:rPr>
        <w:t>artículo 24</w:t>
      </w:r>
      <w:r w:rsidR="00C7051C">
        <w:rPr>
          <w:rFonts w:ascii="Arial" w:hAnsi="Arial" w:cs="Arial"/>
        </w:rPr>
        <w:t xml:space="preserve"> de la Constitución Política de la Ciudad de México</w:t>
      </w:r>
      <w:r w:rsidRPr="00B57D35">
        <w:rPr>
          <w:rFonts w:ascii="Arial" w:hAnsi="Arial" w:cs="Arial"/>
          <w:color w:val="000000"/>
        </w:rPr>
        <w:t>, se debe</w:t>
      </w:r>
      <w:r w:rsidR="00C7051C">
        <w:rPr>
          <w:rFonts w:ascii="Arial" w:hAnsi="Arial" w:cs="Arial"/>
          <w:color w:val="000000"/>
        </w:rPr>
        <w:t>n</w:t>
      </w:r>
      <w:r w:rsidRPr="00B57D35">
        <w:rPr>
          <w:rFonts w:ascii="Arial" w:hAnsi="Arial" w:cs="Arial"/>
          <w:color w:val="000000"/>
        </w:rPr>
        <w:t xml:space="preserve"> impulsar modificaciones al Código Civil</w:t>
      </w:r>
      <w:r w:rsidR="00C7051C">
        <w:rPr>
          <w:rFonts w:ascii="Arial" w:hAnsi="Arial" w:cs="Arial"/>
          <w:color w:val="000000"/>
        </w:rPr>
        <w:t xml:space="preserve"> que aún prevé el juicio de interdicción y no reconoce la capacidad</w:t>
      </w:r>
      <w:r w:rsidRPr="00B57D35">
        <w:rPr>
          <w:rFonts w:ascii="Arial" w:hAnsi="Arial" w:cs="Arial"/>
          <w:color w:val="000000"/>
        </w:rPr>
        <w:t xml:space="preserve"> jurídica de las personas con discapacidad</w:t>
      </w:r>
      <w:r w:rsidR="00C7051C">
        <w:rPr>
          <w:rFonts w:ascii="Arial" w:hAnsi="Arial" w:cs="Arial"/>
          <w:color w:val="000000"/>
        </w:rPr>
        <w:t>. Mientras no se modifique tal legislación de derecho civil</w:t>
      </w:r>
      <w:r w:rsidRPr="00B57D35">
        <w:rPr>
          <w:rFonts w:ascii="Arial" w:hAnsi="Arial" w:cs="Arial"/>
          <w:color w:val="000000"/>
        </w:rPr>
        <w:t>, no se podrá realmente hablar de acceso a la justicia</w:t>
      </w:r>
      <w:r w:rsidR="00C7051C">
        <w:rPr>
          <w:rFonts w:ascii="Arial" w:hAnsi="Arial" w:cs="Arial"/>
          <w:color w:val="000000"/>
        </w:rPr>
        <w:t xml:space="preserve"> para las personas con discapacidad</w:t>
      </w:r>
      <w:r w:rsidRPr="00B57D35">
        <w:rPr>
          <w:rFonts w:ascii="Arial" w:hAnsi="Arial" w:cs="Arial"/>
          <w:color w:val="000000"/>
        </w:rPr>
        <w:t>.</w:t>
      </w:r>
    </w:p>
    <w:p w14:paraId="49462EAD" w14:textId="77777777" w:rsidR="00954744" w:rsidRPr="00B57D35" w:rsidRDefault="00954744" w:rsidP="00B57D35">
      <w:pPr>
        <w:pBdr>
          <w:top w:val="nil"/>
          <w:left w:val="nil"/>
          <w:bottom w:val="nil"/>
          <w:right w:val="nil"/>
          <w:between w:val="nil"/>
        </w:pBdr>
        <w:spacing w:after="0" w:line="240" w:lineRule="auto"/>
        <w:jc w:val="both"/>
        <w:rPr>
          <w:rFonts w:ascii="Arial" w:hAnsi="Arial" w:cs="Arial"/>
          <w:color w:val="000000"/>
        </w:rPr>
      </w:pPr>
    </w:p>
    <w:p w14:paraId="247987A1" w14:textId="24E5CD60" w:rsidR="00954744" w:rsidRPr="00B57D35" w:rsidRDefault="008F7AF7" w:rsidP="00B57D35">
      <w:pPr>
        <w:pBdr>
          <w:top w:val="nil"/>
          <w:left w:val="nil"/>
          <w:bottom w:val="nil"/>
          <w:right w:val="nil"/>
          <w:between w:val="nil"/>
        </w:pBdr>
        <w:spacing w:after="0" w:line="240" w:lineRule="auto"/>
        <w:jc w:val="both"/>
        <w:rPr>
          <w:rFonts w:ascii="Arial" w:hAnsi="Arial" w:cs="Arial"/>
          <w:color w:val="000000"/>
        </w:rPr>
      </w:pPr>
      <w:r>
        <w:rPr>
          <w:rFonts w:ascii="Arial" w:hAnsi="Arial" w:cs="Arial"/>
          <w:color w:val="000000"/>
        </w:rPr>
        <w:t>Han sido de gran relevancia l</w:t>
      </w:r>
      <w:r w:rsidR="00954744" w:rsidRPr="00B57D35">
        <w:rPr>
          <w:rFonts w:ascii="Arial" w:hAnsi="Arial" w:cs="Arial"/>
          <w:color w:val="000000"/>
        </w:rPr>
        <w:t xml:space="preserve">os avances en la legislación en la Ciudad de México para </w:t>
      </w:r>
      <w:r>
        <w:rPr>
          <w:rFonts w:ascii="Arial" w:hAnsi="Arial" w:cs="Arial"/>
          <w:color w:val="000000"/>
        </w:rPr>
        <w:t>su</w:t>
      </w:r>
      <w:r w:rsidR="00954744" w:rsidRPr="00B57D35">
        <w:rPr>
          <w:rFonts w:ascii="Arial" w:hAnsi="Arial" w:cs="Arial"/>
          <w:color w:val="000000"/>
        </w:rPr>
        <w:t xml:space="preserve"> armonización con </w:t>
      </w:r>
      <w:r>
        <w:rPr>
          <w:rFonts w:ascii="Arial" w:hAnsi="Arial" w:cs="Arial"/>
          <w:color w:val="000000"/>
        </w:rPr>
        <w:t xml:space="preserve">estándares </w:t>
      </w:r>
      <w:r w:rsidR="00954744" w:rsidRPr="00B57D35">
        <w:rPr>
          <w:rFonts w:ascii="Arial" w:hAnsi="Arial" w:cs="Arial"/>
          <w:color w:val="000000"/>
        </w:rPr>
        <w:t>internacional</w:t>
      </w:r>
      <w:r>
        <w:rPr>
          <w:rFonts w:ascii="Arial" w:hAnsi="Arial" w:cs="Arial"/>
          <w:color w:val="000000"/>
        </w:rPr>
        <w:t>es desde un enfoque de derechos. S</w:t>
      </w:r>
      <w:r w:rsidR="00954744" w:rsidRPr="00B57D35">
        <w:rPr>
          <w:rFonts w:ascii="Arial" w:hAnsi="Arial" w:cs="Arial"/>
          <w:color w:val="000000"/>
        </w:rPr>
        <w:t>in embargo, el reto es aterrizarlo en políticas públicas operativas, que se ajusten a la realidad que viven las personas con discapacidad.</w:t>
      </w:r>
      <w:r w:rsidR="00C27504" w:rsidRPr="00B57D35">
        <w:rPr>
          <w:rFonts w:ascii="Arial" w:hAnsi="Arial" w:cs="Arial"/>
          <w:color w:val="000000"/>
        </w:rPr>
        <w:t xml:space="preserve"> Asimismo, deberán</w:t>
      </w:r>
      <w:r w:rsidR="00954744" w:rsidRPr="00B57D35">
        <w:rPr>
          <w:rFonts w:ascii="Arial" w:hAnsi="Arial" w:cs="Arial"/>
          <w:color w:val="000000"/>
        </w:rPr>
        <w:t xml:space="preserve"> </w:t>
      </w:r>
      <w:r>
        <w:rPr>
          <w:rFonts w:ascii="Arial" w:hAnsi="Arial" w:cs="Arial"/>
          <w:color w:val="000000"/>
        </w:rPr>
        <w:t>erradicar el modelo mé</w:t>
      </w:r>
      <w:r w:rsidR="00C27504" w:rsidRPr="00B57D35">
        <w:rPr>
          <w:rFonts w:ascii="Arial" w:hAnsi="Arial" w:cs="Arial"/>
          <w:color w:val="000000"/>
        </w:rPr>
        <w:t>dico asistencialista,</w:t>
      </w:r>
      <w:r>
        <w:rPr>
          <w:rFonts w:ascii="Arial" w:hAnsi="Arial" w:cs="Arial"/>
          <w:color w:val="000000"/>
        </w:rPr>
        <w:t xml:space="preserve"> que aún prevalece,</w:t>
      </w:r>
      <w:r w:rsidR="00C27504" w:rsidRPr="00B57D35">
        <w:rPr>
          <w:rFonts w:ascii="Arial" w:hAnsi="Arial" w:cs="Arial"/>
          <w:color w:val="000000"/>
        </w:rPr>
        <w:t xml:space="preserve"> ya que éste promueve estereotipos que provocan discriminación. </w:t>
      </w:r>
    </w:p>
    <w:p w14:paraId="6554EABA" w14:textId="77777777" w:rsidR="00954744" w:rsidRPr="00B57D35" w:rsidRDefault="00954744" w:rsidP="00DC7277">
      <w:pPr>
        <w:pBdr>
          <w:top w:val="nil"/>
          <w:left w:val="nil"/>
          <w:bottom w:val="nil"/>
          <w:right w:val="nil"/>
          <w:between w:val="nil"/>
        </w:pBdr>
        <w:spacing w:after="0" w:line="240" w:lineRule="auto"/>
        <w:jc w:val="both"/>
        <w:rPr>
          <w:rFonts w:ascii="Arial" w:hAnsi="Arial" w:cs="Arial"/>
          <w:color w:val="000000"/>
        </w:rPr>
      </w:pPr>
    </w:p>
    <w:p w14:paraId="7E68BE41" w14:textId="6F909E64" w:rsidR="00954744" w:rsidRPr="00FF15C6" w:rsidRDefault="00954744" w:rsidP="00DC7277">
      <w:pPr>
        <w:pBdr>
          <w:top w:val="nil"/>
          <w:left w:val="nil"/>
          <w:bottom w:val="nil"/>
          <w:right w:val="nil"/>
          <w:between w:val="nil"/>
        </w:pBdr>
        <w:spacing w:after="0" w:line="240" w:lineRule="auto"/>
        <w:jc w:val="both"/>
        <w:rPr>
          <w:rFonts w:ascii="Arial" w:hAnsi="Arial" w:cs="Arial"/>
          <w:color w:val="000000" w:themeColor="text1"/>
          <w:shd w:val="clear" w:color="auto" w:fill="FFFFFF"/>
        </w:rPr>
      </w:pPr>
      <w:r w:rsidRPr="00B57D35">
        <w:rPr>
          <w:rFonts w:ascii="Arial" w:hAnsi="Arial" w:cs="Arial"/>
          <w:color w:val="000000"/>
        </w:rPr>
        <w:t xml:space="preserve">Otro tema pendiente para poder garantizar </w:t>
      </w:r>
      <w:r w:rsidR="00C27504" w:rsidRPr="00B57D35">
        <w:rPr>
          <w:rFonts w:ascii="Arial" w:hAnsi="Arial" w:cs="Arial"/>
          <w:color w:val="000000"/>
        </w:rPr>
        <w:t>el derecho de acceso a la justicia de las personas con discapacidad</w:t>
      </w:r>
      <w:r w:rsidRPr="00B57D35">
        <w:rPr>
          <w:rFonts w:ascii="Arial" w:hAnsi="Arial" w:cs="Arial"/>
          <w:color w:val="000000"/>
        </w:rPr>
        <w:t xml:space="preserve">, </w:t>
      </w:r>
      <w:r w:rsidR="00C27504" w:rsidRPr="00B57D35">
        <w:rPr>
          <w:rFonts w:ascii="Arial" w:hAnsi="Arial" w:cs="Arial"/>
          <w:color w:val="000000"/>
        </w:rPr>
        <w:t>se centra en la promoción de</w:t>
      </w:r>
      <w:r w:rsidRPr="00B57D35">
        <w:rPr>
          <w:rFonts w:ascii="Arial" w:hAnsi="Arial" w:cs="Arial"/>
          <w:color w:val="000000"/>
        </w:rPr>
        <w:t xml:space="preserve"> la investigación y generación de datos sobre </w:t>
      </w:r>
      <w:r w:rsidR="00C27504" w:rsidRPr="00B57D35">
        <w:rPr>
          <w:rFonts w:ascii="Arial" w:hAnsi="Arial" w:cs="Arial"/>
          <w:color w:val="000000"/>
        </w:rPr>
        <w:t>esta materia</w:t>
      </w:r>
      <w:r w:rsidRPr="00B57D35">
        <w:rPr>
          <w:rFonts w:ascii="Arial" w:hAnsi="Arial" w:cs="Arial"/>
          <w:color w:val="000000"/>
        </w:rPr>
        <w:t>, preocupación que fue señalada por el Comité sobre los Derechos de las Personas con Discapacidad en su observación número 59 de la revisión al Estado mexicano</w:t>
      </w:r>
      <w:r w:rsidRPr="00B57D35">
        <w:rPr>
          <w:rStyle w:val="Refdenotaalpie"/>
          <w:rFonts w:ascii="Arial" w:hAnsi="Arial" w:cs="Arial"/>
          <w:color w:val="000000"/>
        </w:rPr>
        <w:footnoteReference w:id="46"/>
      </w:r>
      <w:r w:rsidRPr="00B57D35">
        <w:rPr>
          <w:rFonts w:ascii="Arial" w:hAnsi="Arial" w:cs="Arial"/>
          <w:color w:val="000000"/>
        </w:rPr>
        <w:t xml:space="preserve">. Precisamente el CONADIS impulsó la creación del </w:t>
      </w:r>
      <w:r w:rsidRPr="00B57D35">
        <w:rPr>
          <w:rFonts w:ascii="Arial" w:hAnsi="Arial" w:cs="Arial"/>
          <w:color w:val="2C2C2B"/>
          <w:shd w:val="clear" w:color="auto" w:fill="FFFFFF"/>
        </w:rPr>
        <w:t xml:space="preserve">Comité Técnico Especializado en Información de Discapacidad (CTEID) del Instituto Nacional de Estadística y </w:t>
      </w:r>
      <w:r w:rsidR="00FF15C6">
        <w:rPr>
          <w:rFonts w:ascii="Arial" w:hAnsi="Arial" w:cs="Arial"/>
          <w:color w:val="000000" w:themeColor="text1"/>
          <w:shd w:val="clear" w:color="auto" w:fill="FFFFFF"/>
        </w:rPr>
        <w:t>Geografía (INEGI);</w:t>
      </w:r>
      <w:r w:rsidRPr="00B57D35">
        <w:rPr>
          <w:rFonts w:ascii="Arial" w:hAnsi="Arial" w:cs="Arial"/>
          <w:color w:val="000000" w:themeColor="text1"/>
          <w:shd w:val="clear" w:color="auto" w:fill="FFFFFF"/>
        </w:rPr>
        <w:t xml:space="preserve"> sin embargo, no se cuenta con datos sobre este derecho y otros vinculados, como capacidad jurídica. </w:t>
      </w:r>
      <w:r w:rsidR="00FF15C6">
        <w:rPr>
          <w:rFonts w:ascii="Arial" w:hAnsi="Arial" w:cs="Arial"/>
          <w:color w:val="000000" w:themeColor="text1"/>
          <w:shd w:val="clear" w:color="auto" w:fill="FFFFFF"/>
        </w:rPr>
        <w:t xml:space="preserve"> </w:t>
      </w:r>
      <w:r w:rsidRPr="00B57D35">
        <w:rPr>
          <w:rFonts w:ascii="Arial" w:hAnsi="Arial" w:cs="Arial"/>
          <w:color w:val="000000" w:themeColor="text1"/>
        </w:rPr>
        <w:t xml:space="preserve">Asimismo, en </w:t>
      </w:r>
      <w:r w:rsidR="00FF15C6">
        <w:rPr>
          <w:rFonts w:ascii="Arial" w:hAnsi="Arial" w:cs="Arial"/>
          <w:color w:val="000000" w:themeColor="text1"/>
        </w:rPr>
        <w:t xml:space="preserve">el año </w:t>
      </w:r>
      <w:r w:rsidRPr="00B57D35">
        <w:rPr>
          <w:rFonts w:ascii="Arial" w:hAnsi="Arial" w:cs="Arial"/>
          <w:color w:val="000000" w:themeColor="text1"/>
        </w:rPr>
        <w:t xml:space="preserve">2018 </w:t>
      </w:r>
      <w:r w:rsidRPr="00B57D35">
        <w:rPr>
          <w:rFonts w:ascii="Arial" w:hAnsi="Arial" w:cs="Arial"/>
          <w:color w:val="000000" w:themeColor="text1"/>
        </w:rPr>
        <w:lastRenderedPageBreak/>
        <w:t xml:space="preserve">se realizaron trabajos para crear el </w:t>
      </w:r>
      <w:r w:rsidRPr="00B57D35">
        <w:rPr>
          <w:rFonts w:ascii="Arial" w:hAnsi="Arial" w:cs="Arial"/>
          <w:color w:val="000000" w:themeColor="text1"/>
          <w:shd w:val="clear" w:color="auto" w:fill="FFFFFF"/>
        </w:rPr>
        <w:t>Registro Nacional de Personas con Discapacidad, el cual está integrado por etapas</w:t>
      </w:r>
      <w:r w:rsidRPr="00B57D35">
        <w:rPr>
          <w:rStyle w:val="Refdenotaalpie"/>
          <w:rFonts w:ascii="Arial" w:hAnsi="Arial" w:cs="Arial"/>
          <w:color w:val="000000" w:themeColor="text1"/>
          <w:shd w:val="clear" w:color="auto" w:fill="FFFFFF"/>
        </w:rPr>
        <w:footnoteReference w:id="47"/>
      </w:r>
      <w:r w:rsidR="00FF15C6">
        <w:rPr>
          <w:rFonts w:ascii="Arial" w:hAnsi="Arial" w:cs="Arial"/>
          <w:color w:val="000000" w:themeColor="text1"/>
          <w:shd w:val="clear" w:color="auto" w:fill="FFFFFF"/>
        </w:rPr>
        <w:t>; no obstante</w:t>
      </w:r>
      <w:r w:rsidRPr="00B57D35">
        <w:rPr>
          <w:rFonts w:ascii="Arial" w:hAnsi="Arial" w:cs="Arial"/>
          <w:color w:val="000000" w:themeColor="text1"/>
          <w:shd w:val="clear" w:color="auto" w:fill="FFFFFF"/>
        </w:rPr>
        <w:t xml:space="preserve">, este proceso está detenido debido a los cambios en la administración pública, entre ellos, los de CONADIS.  </w:t>
      </w:r>
    </w:p>
    <w:p w14:paraId="1357CC49" w14:textId="77777777" w:rsidR="00954744" w:rsidRPr="00B57D35" w:rsidRDefault="00954744" w:rsidP="00DC7277">
      <w:pPr>
        <w:pBdr>
          <w:top w:val="nil"/>
          <w:left w:val="nil"/>
          <w:bottom w:val="nil"/>
          <w:right w:val="nil"/>
          <w:between w:val="nil"/>
        </w:pBdr>
        <w:spacing w:after="0" w:line="240" w:lineRule="auto"/>
        <w:jc w:val="both"/>
        <w:rPr>
          <w:rFonts w:ascii="Arial" w:hAnsi="Arial" w:cs="Arial"/>
          <w:color w:val="000000" w:themeColor="text1"/>
        </w:rPr>
      </w:pPr>
    </w:p>
    <w:p w14:paraId="6DD1BD98" w14:textId="75558A2C" w:rsidR="00954744" w:rsidRPr="00B57D35" w:rsidRDefault="00FF15C6" w:rsidP="00DC7277">
      <w:pPr>
        <w:pBdr>
          <w:top w:val="nil"/>
          <w:left w:val="nil"/>
          <w:bottom w:val="nil"/>
          <w:right w:val="nil"/>
          <w:between w:val="nil"/>
        </w:pBdr>
        <w:spacing w:after="0" w:line="240" w:lineRule="auto"/>
        <w:jc w:val="both"/>
        <w:rPr>
          <w:rFonts w:ascii="Arial" w:hAnsi="Arial" w:cs="Arial"/>
          <w:color w:val="000000"/>
        </w:rPr>
      </w:pPr>
      <w:r>
        <w:rPr>
          <w:rFonts w:ascii="Arial" w:hAnsi="Arial" w:cs="Arial"/>
          <w:color w:val="000000" w:themeColor="text1"/>
        </w:rPr>
        <w:t>Resalta que</w:t>
      </w:r>
      <w:r w:rsidR="00954744" w:rsidRPr="00B57D35">
        <w:rPr>
          <w:rFonts w:ascii="Arial" w:hAnsi="Arial" w:cs="Arial"/>
          <w:color w:val="000000" w:themeColor="text1"/>
        </w:rPr>
        <w:t xml:space="preserve"> las instituciones responsables de la impartición de justicia han avanzado para el acceso a la justicia de las personas con discapacidad</w:t>
      </w:r>
      <w:r w:rsidR="00954744" w:rsidRPr="00B57D35">
        <w:rPr>
          <w:rFonts w:ascii="Arial" w:hAnsi="Arial" w:cs="Arial"/>
          <w:color w:val="000000"/>
        </w:rPr>
        <w:t>, en gran parte</w:t>
      </w:r>
      <w:r>
        <w:rPr>
          <w:rFonts w:ascii="Arial" w:hAnsi="Arial" w:cs="Arial"/>
          <w:color w:val="000000"/>
        </w:rPr>
        <w:t xml:space="preserve"> como</w:t>
      </w:r>
      <w:r w:rsidR="00954744" w:rsidRPr="00B57D35">
        <w:rPr>
          <w:rFonts w:ascii="Arial" w:hAnsi="Arial" w:cs="Arial"/>
          <w:color w:val="000000"/>
        </w:rPr>
        <w:t xml:space="preserve"> resultado del trabajo de colaboración con las organizaciones de la sociedad civil, tanto para los ajustes de procedimiento, como para implementar medidas de accesibilidad</w:t>
      </w:r>
      <w:r w:rsidR="00D659A3" w:rsidRPr="00B57D35">
        <w:rPr>
          <w:rFonts w:ascii="Arial" w:hAnsi="Arial" w:cs="Arial"/>
          <w:color w:val="000000"/>
        </w:rPr>
        <w:t xml:space="preserve">, que han tenido su origen </w:t>
      </w:r>
      <w:r>
        <w:rPr>
          <w:rFonts w:ascii="Arial" w:hAnsi="Arial" w:cs="Arial"/>
          <w:color w:val="000000"/>
        </w:rPr>
        <w:t>a partir de acciones de</w:t>
      </w:r>
      <w:r w:rsidR="00D659A3" w:rsidRPr="00B57D35">
        <w:rPr>
          <w:rFonts w:ascii="Arial" w:hAnsi="Arial" w:cs="Arial"/>
          <w:color w:val="000000"/>
        </w:rPr>
        <w:t xml:space="preserve"> litigio estratégico</w:t>
      </w:r>
      <w:r w:rsidR="00954744" w:rsidRPr="00B57D35">
        <w:rPr>
          <w:rFonts w:ascii="Arial" w:hAnsi="Arial" w:cs="Arial"/>
          <w:color w:val="000000"/>
        </w:rPr>
        <w:t>.</w:t>
      </w:r>
      <w:r>
        <w:rPr>
          <w:rFonts w:ascii="Arial" w:hAnsi="Arial" w:cs="Arial"/>
          <w:color w:val="000000"/>
        </w:rPr>
        <w:t xml:space="preserve"> Tales</w:t>
      </w:r>
      <w:r w:rsidR="00954744" w:rsidRPr="00B57D35">
        <w:rPr>
          <w:rFonts w:ascii="Arial" w:hAnsi="Arial" w:cs="Arial"/>
          <w:color w:val="000000" w:themeColor="text1"/>
        </w:rPr>
        <w:t xml:space="preserve"> buenas prácticas deben formalizarse a través de políticas públicas y “</w:t>
      </w:r>
      <w:r w:rsidR="00954744" w:rsidRPr="00B57D35">
        <w:rPr>
          <w:rFonts w:ascii="Arial" w:hAnsi="Arial" w:cs="Arial"/>
        </w:rPr>
        <w:t>establecer en las legislaciones de carácter civil, mercantil, penal, administrativa y laboral, el carácter obligatorio de los ajustes razonables, incluyendo aquellos que constituyan ajustes al procedimiento”</w:t>
      </w:r>
      <w:r w:rsidR="00954744" w:rsidRPr="00B57D35">
        <w:rPr>
          <w:rStyle w:val="Refdenotaalpie"/>
          <w:rFonts w:ascii="Arial" w:hAnsi="Arial" w:cs="Arial"/>
        </w:rPr>
        <w:footnoteReference w:id="48"/>
      </w:r>
      <w:r w:rsidR="00954744" w:rsidRPr="00B57D35">
        <w:rPr>
          <w:rFonts w:ascii="Arial" w:hAnsi="Arial" w:cs="Arial"/>
        </w:rPr>
        <w:t xml:space="preserve">, </w:t>
      </w:r>
      <w:r w:rsidR="00954744" w:rsidRPr="00B57D35">
        <w:rPr>
          <w:rFonts w:ascii="Arial" w:hAnsi="Arial" w:cs="Arial"/>
          <w:color w:val="000000" w:themeColor="text1"/>
        </w:rPr>
        <w:t>con la asignación de presupuesto para que operen de forma debida.</w:t>
      </w:r>
    </w:p>
    <w:p w14:paraId="22635406" w14:textId="77777777" w:rsidR="00954744" w:rsidRPr="00B57D35" w:rsidRDefault="00954744" w:rsidP="00DC7277">
      <w:pPr>
        <w:pBdr>
          <w:top w:val="nil"/>
          <w:left w:val="nil"/>
          <w:bottom w:val="nil"/>
          <w:right w:val="nil"/>
          <w:between w:val="nil"/>
        </w:pBdr>
        <w:spacing w:after="0" w:line="240" w:lineRule="auto"/>
        <w:jc w:val="both"/>
        <w:rPr>
          <w:rFonts w:ascii="Arial" w:hAnsi="Arial" w:cs="Arial"/>
          <w:color w:val="000000"/>
        </w:rPr>
      </w:pPr>
    </w:p>
    <w:p w14:paraId="77C5F5D0" w14:textId="75D64634" w:rsidR="00DC7277" w:rsidRPr="00B57D35" w:rsidRDefault="00DC7277" w:rsidP="00DC7277">
      <w:pPr>
        <w:pBdr>
          <w:top w:val="nil"/>
          <w:left w:val="nil"/>
          <w:bottom w:val="nil"/>
          <w:right w:val="nil"/>
          <w:between w:val="nil"/>
        </w:pBdr>
        <w:spacing w:after="0" w:line="240" w:lineRule="auto"/>
        <w:jc w:val="both"/>
        <w:rPr>
          <w:rFonts w:ascii="Arial" w:hAnsi="Arial" w:cs="Arial"/>
          <w:color w:val="000000"/>
        </w:rPr>
      </w:pPr>
      <w:r w:rsidRPr="00B57D35">
        <w:rPr>
          <w:rFonts w:ascii="Arial" w:hAnsi="Arial" w:cs="Arial"/>
          <w:color w:val="000000"/>
        </w:rPr>
        <w:t>Para que los ajustes que se realicen, realmente tengan un enfoque adecuado, tenemos el reto de partir del reconocimiento de la diversidad de este grupo de población. Este aspecto fue mencionado en la observación 25 de la revisión realizada en 2014 al Estado mexicano por el Comité sobre los Derechos de las Personas con Discapacidad</w:t>
      </w:r>
      <w:r w:rsidRPr="00B57D35">
        <w:rPr>
          <w:rStyle w:val="Refdenotaalpie"/>
          <w:rFonts w:ascii="Arial" w:hAnsi="Arial" w:cs="Arial"/>
          <w:color w:val="000000"/>
        </w:rPr>
        <w:footnoteReference w:id="49"/>
      </w:r>
      <w:r w:rsidRPr="00B57D35">
        <w:rPr>
          <w:rFonts w:ascii="Arial" w:hAnsi="Arial" w:cs="Arial"/>
          <w:color w:val="000000"/>
        </w:rPr>
        <w:t>.</w:t>
      </w:r>
      <w:r>
        <w:rPr>
          <w:rFonts w:ascii="Arial" w:hAnsi="Arial" w:cs="Arial"/>
          <w:color w:val="000000"/>
        </w:rPr>
        <w:t xml:space="preserve"> </w:t>
      </w:r>
      <w:r w:rsidRPr="00B57D35">
        <w:rPr>
          <w:rFonts w:ascii="Arial" w:hAnsi="Arial" w:cs="Arial"/>
          <w:color w:val="000000"/>
        </w:rPr>
        <w:t>Comprender la diversidad de las personas con discapacidad, está relacionado con el artículo 8 sobre toma de conciencia; hemos avanzado en la sensibilización en esta temática y la transición hacia un modelo social y de derechos humanos, pero la mirada sigue siendo reducida, lo que resulta en omitir en las políticas públicas las condiciones, necesidades, intereses y preferencias diversas en la discapacidad.</w:t>
      </w:r>
    </w:p>
    <w:p w14:paraId="1E5E6D9D" w14:textId="77777777" w:rsidR="00DC7277" w:rsidRPr="00B57D35" w:rsidRDefault="00DC7277" w:rsidP="00DC7277">
      <w:pPr>
        <w:pBdr>
          <w:top w:val="nil"/>
          <w:left w:val="nil"/>
          <w:bottom w:val="nil"/>
          <w:right w:val="nil"/>
          <w:between w:val="nil"/>
        </w:pBdr>
        <w:spacing w:after="0" w:line="240" w:lineRule="auto"/>
        <w:jc w:val="both"/>
        <w:rPr>
          <w:rFonts w:ascii="Arial" w:hAnsi="Arial" w:cs="Arial"/>
          <w:color w:val="000000"/>
        </w:rPr>
      </w:pPr>
    </w:p>
    <w:p w14:paraId="08FC10DD" w14:textId="70F0A770" w:rsidR="00954744" w:rsidRPr="00785B1A" w:rsidRDefault="00954744" w:rsidP="00DC7277">
      <w:pPr>
        <w:pBdr>
          <w:top w:val="nil"/>
          <w:left w:val="nil"/>
          <w:bottom w:val="nil"/>
          <w:right w:val="nil"/>
          <w:between w:val="nil"/>
        </w:pBdr>
        <w:spacing w:after="0" w:line="240" w:lineRule="auto"/>
        <w:jc w:val="both"/>
        <w:rPr>
          <w:rFonts w:ascii="Arial" w:hAnsi="Arial" w:cs="Arial"/>
          <w:color w:val="000000" w:themeColor="text1"/>
        </w:rPr>
      </w:pPr>
      <w:r w:rsidRPr="00B57D35">
        <w:rPr>
          <w:rFonts w:ascii="Arial" w:hAnsi="Arial" w:cs="Arial"/>
          <w:color w:val="000000" w:themeColor="text1"/>
        </w:rPr>
        <w:t>Además</w:t>
      </w:r>
      <w:r w:rsidR="00DC7277">
        <w:rPr>
          <w:rFonts w:ascii="Arial" w:hAnsi="Arial" w:cs="Arial"/>
          <w:color w:val="000000" w:themeColor="text1"/>
        </w:rPr>
        <w:t xml:space="preserve"> de garantizar los ajustes razonables y la reparación integral</w:t>
      </w:r>
      <w:r w:rsidRPr="00B57D35">
        <w:rPr>
          <w:rFonts w:ascii="Arial" w:hAnsi="Arial" w:cs="Arial"/>
          <w:color w:val="000000" w:themeColor="text1"/>
        </w:rPr>
        <w:t>, se debe fortalecer que durante los procesos judiciales se establezca comunicación directa entre la autoridad jurisdiccional y las personas con discapacidad</w:t>
      </w:r>
      <w:r w:rsidR="00FF15C6">
        <w:rPr>
          <w:rFonts w:ascii="Arial" w:hAnsi="Arial" w:cs="Arial"/>
          <w:color w:val="000000" w:themeColor="text1"/>
        </w:rPr>
        <w:t>,</w:t>
      </w:r>
      <w:r w:rsidRPr="00B57D35">
        <w:rPr>
          <w:rFonts w:ascii="Arial" w:hAnsi="Arial" w:cs="Arial"/>
          <w:color w:val="000000" w:themeColor="text1"/>
        </w:rPr>
        <w:t xml:space="preserve"> con el objetivo de que tenga conocimiento inmediato sobre su situación de vida, como señala la Comisión Nacional de Derechos Humanos (CNDH) y la organización Documenta: análisis y acción para la justicia social A.C</w:t>
      </w:r>
      <w:r w:rsidRPr="00785B1A">
        <w:rPr>
          <w:rFonts w:ascii="Arial" w:hAnsi="Arial" w:cs="Arial"/>
          <w:color w:val="000000" w:themeColor="text1"/>
        </w:rPr>
        <w:t>.</w:t>
      </w:r>
      <w:r w:rsidRPr="00785B1A">
        <w:rPr>
          <w:rStyle w:val="Refdenotaalpie"/>
          <w:rFonts w:ascii="Arial" w:hAnsi="Arial" w:cs="Arial"/>
          <w:color w:val="000000" w:themeColor="text1"/>
        </w:rPr>
        <w:footnoteReference w:id="50"/>
      </w:r>
      <w:r w:rsidR="00A07940" w:rsidRPr="00785B1A">
        <w:rPr>
          <w:rFonts w:ascii="Arial" w:hAnsi="Arial" w:cs="Arial"/>
          <w:color w:val="000000"/>
        </w:rPr>
        <w:t xml:space="preserve"> A su vez, hace falta que se incluya de forma transversal el enfoque de discapacidad en el trabajo de todas las instancias locales y sus políticas públicas. Esto incluye a las instancias públicas con atribuciones para garantizar derechos de grupos de atención prioritaria, como mujeres, niñas y niños, pueblos y comunidades indígenas, población LGBTTTI, personas mayores, entre otros.</w:t>
      </w:r>
    </w:p>
    <w:p w14:paraId="491FB218" w14:textId="77777777" w:rsidR="00954744" w:rsidRPr="00785B1A" w:rsidRDefault="00954744" w:rsidP="00DC7277">
      <w:pPr>
        <w:pBdr>
          <w:top w:val="nil"/>
          <w:left w:val="nil"/>
          <w:bottom w:val="nil"/>
          <w:right w:val="nil"/>
          <w:between w:val="nil"/>
        </w:pBdr>
        <w:spacing w:after="0" w:line="240" w:lineRule="auto"/>
        <w:jc w:val="both"/>
        <w:rPr>
          <w:rFonts w:ascii="Arial" w:hAnsi="Arial" w:cs="Arial"/>
          <w:color w:val="000000" w:themeColor="text1"/>
        </w:rPr>
      </w:pPr>
    </w:p>
    <w:p w14:paraId="3ACBCEB9" w14:textId="3960F31E" w:rsidR="00A07940" w:rsidRPr="00785B1A" w:rsidRDefault="00954744" w:rsidP="00A07940">
      <w:pPr>
        <w:pBdr>
          <w:top w:val="nil"/>
          <w:left w:val="nil"/>
          <w:bottom w:val="nil"/>
          <w:right w:val="nil"/>
          <w:between w:val="nil"/>
        </w:pBdr>
        <w:spacing w:after="0" w:line="240" w:lineRule="auto"/>
        <w:jc w:val="both"/>
        <w:rPr>
          <w:rFonts w:ascii="Arial" w:hAnsi="Arial" w:cs="Arial"/>
          <w:color w:val="000000"/>
        </w:rPr>
      </w:pPr>
      <w:r w:rsidRPr="00785B1A">
        <w:rPr>
          <w:rFonts w:ascii="Arial" w:hAnsi="Arial" w:cs="Arial"/>
        </w:rPr>
        <w:t>Cabe señalar, que, para todos los puntos mencionados, se deberá mantener consulta permanente con las personas con discapacidad, impulsando su participación activa en los procesos de adopción de decisiones relativos al diseño, la aplicación, la supervisión y la evaluación.</w:t>
      </w:r>
      <w:r w:rsidR="00A07940" w:rsidRPr="00785B1A">
        <w:rPr>
          <w:rFonts w:ascii="Arial" w:hAnsi="Arial" w:cs="Arial"/>
        </w:rPr>
        <w:t xml:space="preserve"> </w:t>
      </w:r>
    </w:p>
    <w:p w14:paraId="525F0E14" w14:textId="75E966C7" w:rsidR="00231DA3" w:rsidRPr="00B57D35" w:rsidRDefault="00231DA3" w:rsidP="00B57D35">
      <w:pPr>
        <w:autoSpaceDE w:val="0"/>
        <w:autoSpaceDN w:val="0"/>
        <w:adjustRightInd w:val="0"/>
        <w:spacing w:after="0" w:line="240" w:lineRule="auto"/>
        <w:jc w:val="both"/>
        <w:rPr>
          <w:rFonts w:ascii="Arial" w:hAnsi="Arial" w:cs="Arial"/>
          <w:color w:val="000000"/>
        </w:rPr>
      </w:pPr>
    </w:p>
    <w:sectPr w:rsidR="00231DA3" w:rsidRPr="00B57D35" w:rsidSect="00C1064A">
      <w:headerReference w:type="default" r:id="rId10"/>
      <w:footerReference w:type="default" r:id="rId11"/>
      <w:pgSz w:w="12240" w:h="15840"/>
      <w:pgMar w:top="1038" w:right="1247"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2F80E" w14:textId="77777777" w:rsidR="009403FC" w:rsidRDefault="009403FC" w:rsidP="005D5299">
      <w:pPr>
        <w:spacing w:after="0" w:line="240" w:lineRule="auto"/>
      </w:pPr>
      <w:r>
        <w:separator/>
      </w:r>
    </w:p>
  </w:endnote>
  <w:endnote w:type="continuationSeparator" w:id="0">
    <w:p w14:paraId="0E113E2F" w14:textId="77777777" w:rsidR="009403FC" w:rsidRDefault="009403FC" w:rsidP="005D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173495"/>
      <w:docPartObj>
        <w:docPartGallery w:val="Page Numbers (Bottom of Page)"/>
        <w:docPartUnique/>
      </w:docPartObj>
    </w:sdtPr>
    <w:sdtEndPr/>
    <w:sdtContent>
      <w:p w14:paraId="587C5BA0" w14:textId="61CB8570" w:rsidR="00090196" w:rsidRDefault="00090196">
        <w:pPr>
          <w:pStyle w:val="Piedepgina"/>
          <w:jc w:val="right"/>
        </w:pPr>
        <w:r>
          <w:fldChar w:fldCharType="begin"/>
        </w:r>
        <w:r>
          <w:instrText>PAGE   \* MERGEFORMAT</w:instrText>
        </w:r>
        <w:r>
          <w:fldChar w:fldCharType="separate"/>
        </w:r>
        <w:r w:rsidR="00EC2F96" w:rsidRPr="00EC2F96">
          <w:rPr>
            <w:noProof/>
            <w:lang w:val="es-ES"/>
          </w:rPr>
          <w:t>15</w:t>
        </w:r>
        <w:r>
          <w:fldChar w:fldCharType="end"/>
        </w:r>
      </w:p>
    </w:sdtContent>
  </w:sdt>
  <w:p w14:paraId="35D3F972" w14:textId="77777777" w:rsidR="00090196" w:rsidRDefault="000901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28AB8" w14:textId="77777777" w:rsidR="009403FC" w:rsidRDefault="009403FC" w:rsidP="005D5299">
      <w:pPr>
        <w:spacing w:after="0" w:line="240" w:lineRule="auto"/>
      </w:pPr>
      <w:r>
        <w:separator/>
      </w:r>
    </w:p>
  </w:footnote>
  <w:footnote w:type="continuationSeparator" w:id="0">
    <w:p w14:paraId="2BA29929" w14:textId="77777777" w:rsidR="009403FC" w:rsidRDefault="009403FC" w:rsidP="005D5299">
      <w:pPr>
        <w:spacing w:after="0" w:line="240" w:lineRule="auto"/>
      </w:pPr>
      <w:r>
        <w:continuationSeparator/>
      </w:r>
    </w:p>
  </w:footnote>
  <w:footnote w:id="1">
    <w:p w14:paraId="1093F094" w14:textId="5984B75B" w:rsidR="00090196" w:rsidRPr="004269A9" w:rsidRDefault="00090196" w:rsidP="004269A9">
      <w:pPr>
        <w:pStyle w:val="Textonotapie"/>
        <w:jc w:val="both"/>
        <w:rPr>
          <w:rFonts w:ascii="Arial Narrow" w:hAnsi="Arial Narrow" w:cs="Arial"/>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w:t>
      </w:r>
      <w:r w:rsidR="00EF3BBF" w:rsidRPr="004269A9">
        <w:rPr>
          <w:rFonts w:ascii="Arial Narrow" w:hAnsi="Arial Narrow" w:cs="Arial"/>
          <w:sz w:val="18"/>
          <w:szCs w:val="18"/>
        </w:rPr>
        <w:t xml:space="preserve">Disponible en: </w:t>
      </w:r>
      <w:hyperlink r:id="rId1" w:history="1">
        <w:r w:rsidRPr="004269A9">
          <w:rPr>
            <w:rFonts w:ascii="Arial Narrow" w:hAnsi="Arial Narrow" w:cs="Arial"/>
            <w:color w:val="0000FF"/>
            <w:sz w:val="18"/>
            <w:szCs w:val="18"/>
            <w:u w:val="single"/>
          </w:rPr>
          <w:t>http://www.infodf.org.mx/documentospdf/constitucion_cdmx/Constitucion_%20Politica_CDMX.pdf</w:t>
        </w:r>
      </w:hyperlink>
    </w:p>
  </w:footnote>
  <w:footnote w:id="2">
    <w:p w14:paraId="1681137E" w14:textId="28F5E84A" w:rsidR="00090196" w:rsidRPr="004269A9" w:rsidRDefault="00090196" w:rsidP="004269A9">
      <w:pPr>
        <w:pStyle w:val="Textonotapie"/>
        <w:jc w:val="both"/>
        <w:rPr>
          <w:rFonts w:ascii="Arial Narrow" w:hAnsi="Arial Narrow" w:cs="Arial"/>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w:t>
      </w:r>
      <w:r w:rsidR="00576FEA" w:rsidRPr="004269A9">
        <w:rPr>
          <w:rFonts w:ascii="Arial Narrow" w:hAnsi="Arial Narrow" w:cs="Arial"/>
          <w:sz w:val="18"/>
          <w:szCs w:val="18"/>
        </w:rPr>
        <w:t xml:space="preserve">Disponible en: </w:t>
      </w:r>
      <w:r w:rsidR="00303E50" w:rsidRPr="004269A9">
        <w:rPr>
          <w:rFonts w:ascii="Arial Narrow" w:hAnsi="Arial Narrow"/>
          <w:sz w:val="18"/>
          <w:szCs w:val="18"/>
        </w:rPr>
        <w:t>http://www.data.consejeria.cdmx.gob.mx/images/leyes/leyes/LEY_PARA_LA_INTEGRACION_AL_DESARROLLO_DE_LAS_PERSONAS_CON_DISCAPACIDAD_DEL_DISTRITO_FEDERAL.pdf</w:t>
      </w:r>
    </w:p>
  </w:footnote>
  <w:footnote w:id="3">
    <w:p w14:paraId="70D58550" w14:textId="454BBE14" w:rsidR="00090196" w:rsidRPr="004269A9" w:rsidRDefault="00090196" w:rsidP="004269A9">
      <w:pPr>
        <w:pStyle w:val="Textonotapie"/>
        <w:jc w:val="both"/>
        <w:rPr>
          <w:rFonts w:ascii="Arial Narrow" w:hAnsi="Arial Narrow" w:cs="Arial"/>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w:t>
      </w:r>
      <w:r w:rsidR="001A7A9A" w:rsidRPr="004269A9">
        <w:rPr>
          <w:rFonts w:ascii="Arial Narrow" w:hAnsi="Arial Narrow" w:cs="Arial"/>
          <w:sz w:val="18"/>
          <w:szCs w:val="18"/>
        </w:rPr>
        <w:t xml:space="preserve">Disponible en: </w:t>
      </w:r>
      <w:hyperlink r:id="rId2" w:history="1">
        <w:r w:rsidRPr="004269A9">
          <w:rPr>
            <w:rFonts w:ascii="Arial Narrow" w:hAnsi="Arial Narrow" w:cs="Arial"/>
            <w:color w:val="0000FF"/>
            <w:sz w:val="18"/>
            <w:szCs w:val="18"/>
            <w:u w:val="single"/>
          </w:rPr>
          <w:t>http://www.ssp.df.gob.mx/TransparenciaSSP/sitio_sspdf/LTAPRCCDMX/art_121/fraccion_i/VINCULOS/AcuerdoA008.pdf</w:t>
        </w:r>
      </w:hyperlink>
    </w:p>
  </w:footnote>
  <w:footnote w:id="4">
    <w:p w14:paraId="4A684546" w14:textId="3D62F270" w:rsidR="00090196" w:rsidRPr="004269A9" w:rsidRDefault="00090196" w:rsidP="004269A9">
      <w:pPr>
        <w:spacing w:after="0" w:line="240" w:lineRule="auto"/>
        <w:jc w:val="both"/>
        <w:rPr>
          <w:rFonts w:ascii="Arial Narrow" w:hAnsi="Arial Narrow" w:cs="Arial"/>
          <w:color w:val="0000FF"/>
          <w:sz w:val="18"/>
          <w:szCs w:val="18"/>
          <w:u w:val="single"/>
        </w:rPr>
      </w:pPr>
      <w:r w:rsidRPr="004269A9">
        <w:rPr>
          <w:rStyle w:val="Refdenotaalpie"/>
          <w:rFonts w:ascii="Arial Narrow" w:hAnsi="Arial Narrow" w:cs="Arial"/>
          <w:sz w:val="18"/>
          <w:szCs w:val="18"/>
        </w:rPr>
        <w:footnoteRef/>
      </w:r>
      <w:r w:rsidR="001A7A9A" w:rsidRPr="004269A9">
        <w:rPr>
          <w:rFonts w:ascii="Arial Narrow" w:hAnsi="Arial Narrow" w:cs="Arial"/>
          <w:sz w:val="18"/>
          <w:szCs w:val="18"/>
        </w:rPr>
        <w:t xml:space="preserve"> Disponible en:</w:t>
      </w:r>
      <w:r w:rsidRPr="004269A9">
        <w:rPr>
          <w:rFonts w:ascii="Arial Narrow" w:hAnsi="Arial Narrow" w:cs="Arial"/>
          <w:sz w:val="18"/>
          <w:szCs w:val="18"/>
        </w:rPr>
        <w:t xml:space="preserve"> </w:t>
      </w:r>
      <w:hyperlink r:id="rId3" w:history="1">
        <w:r w:rsidRPr="004269A9">
          <w:rPr>
            <w:rStyle w:val="Hipervnculo"/>
            <w:rFonts w:ascii="Arial Narrow" w:hAnsi="Arial Narrow" w:cs="Arial"/>
            <w:sz w:val="18"/>
            <w:szCs w:val="18"/>
          </w:rPr>
          <w:t>http://www.poderjudicialcdmx.gob.mx/wp-content/uploads/2016/pdfs/circulares/consejo/Circular_CJ_2017_001.pdf</w:t>
        </w:r>
      </w:hyperlink>
    </w:p>
  </w:footnote>
  <w:footnote w:id="5">
    <w:p w14:paraId="1D3667F9" w14:textId="54466F74" w:rsidR="00090196" w:rsidRPr="004269A9" w:rsidRDefault="00090196" w:rsidP="004269A9">
      <w:pPr>
        <w:pStyle w:val="Textonotapie"/>
        <w:jc w:val="both"/>
        <w:rPr>
          <w:rFonts w:ascii="Arial Narrow" w:hAnsi="Arial Narrow"/>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w:t>
      </w:r>
      <w:r w:rsidR="00F04FEB" w:rsidRPr="004269A9">
        <w:rPr>
          <w:rFonts w:ascii="Arial Narrow" w:hAnsi="Arial Narrow" w:cs="Arial"/>
          <w:sz w:val="18"/>
          <w:szCs w:val="18"/>
        </w:rPr>
        <w:t xml:space="preserve">Disponible en: </w:t>
      </w:r>
      <w:hyperlink r:id="rId4" w:history="1">
        <w:r w:rsidRPr="004269A9">
          <w:rPr>
            <w:rFonts w:ascii="Arial Narrow" w:hAnsi="Arial Narrow" w:cs="Arial"/>
            <w:color w:val="0000FF"/>
            <w:sz w:val="18"/>
            <w:szCs w:val="18"/>
            <w:u w:val="single"/>
          </w:rPr>
          <w:t>http://cgservicios.df.gob.mx/prontuario/vigente/5601.pdf</w:t>
        </w:r>
      </w:hyperlink>
    </w:p>
  </w:footnote>
  <w:footnote w:id="6">
    <w:p w14:paraId="0960EC24" w14:textId="50362644" w:rsidR="00090196" w:rsidRPr="004269A9" w:rsidRDefault="00090196" w:rsidP="004269A9">
      <w:pPr>
        <w:pStyle w:val="Textonotapie"/>
        <w:jc w:val="both"/>
        <w:rPr>
          <w:rFonts w:ascii="Arial Narrow" w:hAnsi="Arial Narrow" w:cs="Arial"/>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w:t>
      </w:r>
      <w:r w:rsidR="00F04FEB" w:rsidRPr="004269A9">
        <w:rPr>
          <w:rFonts w:ascii="Arial Narrow" w:hAnsi="Arial Narrow" w:cs="Arial"/>
          <w:sz w:val="18"/>
          <w:szCs w:val="18"/>
        </w:rPr>
        <w:t xml:space="preserve">Disponible en: </w:t>
      </w:r>
      <w:hyperlink r:id="rId5" w:history="1">
        <w:r w:rsidRPr="004269A9">
          <w:rPr>
            <w:rFonts w:ascii="Arial Narrow" w:hAnsi="Arial Narrow" w:cs="Arial"/>
            <w:color w:val="0000FF"/>
            <w:sz w:val="18"/>
            <w:szCs w:val="18"/>
            <w:u w:val="single"/>
          </w:rPr>
          <w:t>http://www3.contraloriadf.gob.mx/prontuario/index.php/normativas/Template/ver_mas/60833/7/1/0</w:t>
        </w:r>
      </w:hyperlink>
    </w:p>
  </w:footnote>
  <w:footnote w:id="7">
    <w:p w14:paraId="664FD48D" w14:textId="0647D6E9" w:rsidR="00090196" w:rsidRPr="004269A9" w:rsidRDefault="00090196" w:rsidP="004269A9">
      <w:pPr>
        <w:spacing w:after="0" w:line="240" w:lineRule="auto"/>
        <w:jc w:val="both"/>
        <w:rPr>
          <w:rFonts w:ascii="Arial Narrow" w:hAnsi="Arial Narrow" w:cs="Arial"/>
          <w:sz w:val="18"/>
          <w:szCs w:val="18"/>
        </w:rPr>
      </w:pPr>
      <w:r w:rsidRPr="004269A9">
        <w:rPr>
          <w:rStyle w:val="Refdenotaalpie"/>
          <w:rFonts w:ascii="Arial Narrow" w:hAnsi="Arial Narrow"/>
          <w:sz w:val="18"/>
          <w:szCs w:val="18"/>
        </w:rPr>
        <w:footnoteRef/>
      </w:r>
      <w:r w:rsidRPr="004269A9">
        <w:rPr>
          <w:rFonts w:ascii="Arial Narrow" w:hAnsi="Arial Narrow"/>
          <w:sz w:val="18"/>
          <w:szCs w:val="18"/>
        </w:rPr>
        <w:t xml:space="preserve"> </w:t>
      </w:r>
      <w:r w:rsidR="00EB15D0" w:rsidRPr="004269A9">
        <w:rPr>
          <w:rFonts w:ascii="Arial Narrow" w:hAnsi="Arial Narrow"/>
          <w:sz w:val="18"/>
          <w:szCs w:val="18"/>
        </w:rPr>
        <w:t xml:space="preserve">Véase: </w:t>
      </w:r>
      <w:hyperlink r:id="rId6" w:history="1">
        <w:r w:rsidRPr="004269A9">
          <w:rPr>
            <w:rStyle w:val="Hipervnculo"/>
            <w:rFonts w:ascii="Arial Narrow" w:hAnsi="Arial Narrow" w:cs="Arial"/>
            <w:sz w:val="18"/>
            <w:szCs w:val="18"/>
          </w:rPr>
          <w:t>https://www.jornada.com.mx/ultimas/2018/07/29/carta-de-derechos-disponible-en-braille-en-la-pgj-cdmx-9146.html</w:t>
        </w:r>
      </w:hyperlink>
    </w:p>
  </w:footnote>
  <w:footnote w:id="8">
    <w:p w14:paraId="1F9A1D43" w14:textId="6BD71704" w:rsidR="00090196" w:rsidRPr="004269A9" w:rsidRDefault="00090196" w:rsidP="004269A9">
      <w:pPr>
        <w:pStyle w:val="Textonotapie"/>
        <w:jc w:val="both"/>
        <w:rPr>
          <w:rFonts w:ascii="Arial Narrow" w:hAnsi="Arial Narrow"/>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w:t>
      </w:r>
      <w:r w:rsidR="00EB15D0" w:rsidRPr="004269A9">
        <w:rPr>
          <w:rFonts w:ascii="Arial Narrow" w:hAnsi="Arial Narrow" w:cs="Arial"/>
          <w:sz w:val="18"/>
          <w:szCs w:val="18"/>
        </w:rPr>
        <w:t xml:space="preserve">Disponible en: </w:t>
      </w:r>
      <w:hyperlink r:id="rId7" w:history="1">
        <w:r w:rsidRPr="004269A9">
          <w:rPr>
            <w:rFonts w:ascii="Arial Narrow" w:hAnsi="Arial Narrow" w:cs="Arial"/>
            <w:color w:val="0000FF"/>
            <w:sz w:val="18"/>
            <w:szCs w:val="18"/>
            <w:u w:val="single"/>
          </w:rPr>
          <w:t>https://www.pgj.cdmx.gob.mx/</w:t>
        </w:r>
      </w:hyperlink>
    </w:p>
  </w:footnote>
  <w:footnote w:id="9">
    <w:p w14:paraId="23E3B2AD" w14:textId="77777777" w:rsidR="0015132C" w:rsidRPr="004269A9" w:rsidRDefault="0015132C" w:rsidP="004269A9">
      <w:pPr>
        <w:spacing w:after="0" w:line="240" w:lineRule="auto"/>
        <w:jc w:val="both"/>
        <w:textAlignment w:val="baseline"/>
        <w:outlineLvl w:val="4"/>
        <w:rPr>
          <w:rFonts w:ascii="Arial Narrow" w:eastAsia="Times New Roman" w:hAnsi="Arial Narrow" w:cs="Arial"/>
          <w:color w:val="283033"/>
          <w:sz w:val="18"/>
          <w:szCs w:val="18"/>
          <w:lang w:eastAsia="es-MX"/>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Véase: </w:t>
      </w:r>
      <w:hyperlink r:id="rId8" w:history="1">
        <w:r w:rsidRPr="004269A9">
          <w:rPr>
            <w:rStyle w:val="Hipervnculo"/>
            <w:rFonts w:ascii="Arial Narrow" w:hAnsi="Arial Narrow" w:cs="Arial"/>
            <w:sz w:val="18"/>
            <w:szCs w:val="18"/>
          </w:rPr>
          <w:t>http://www.poderjudicialcdmx.gob.mx/presentacion-nueva-imagen-del-portal-de-internet-del-poder-judicial-cdmx/</w:t>
        </w:r>
      </w:hyperlink>
    </w:p>
  </w:footnote>
  <w:footnote w:id="10">
    <w:p w14:paraId="0CD55261" w14:textId="37E1907E" w:rsidR="00090196" w:rsidRPr="004269A9" w:rsidRDefault="00090196" w:rsidP="004269A9">
      <w:pPr>
        <w:spacing w:after="0" w:line="240" w:lineRule="auto"/>
        <w:jc w:val="both"/>
        <w:rPr>
          <w:rFonts w:ascii="Arial Narrow" w:hAnsi="Arial Narrow" w:cs="Arial"/>
          <w:b/>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w:t>
      </w:r>
      <w:r w:rsidR="00EB15D0" w:rsidRPr="004269A9">
        <w:rPr>
          <w:rFonts w:ascii="Arial Narrow" w:hAnsi="Arial Narrow" w:cs="Arial"/>
          <w:sz w:val="18"/>
          <w:szCs w:val="18"/>
        </w:rPr>
        <w:t xml:space="preserve">Véase: </w:t>
      </w:r>
      <w:hyperlink r:id="rId9" w:history="1">
        <w:r w:rsidRPr="004269A9">
          <w:rPr>
            <w:rStyle w:val="Hipervnculo"/>
            <w:rFonts w:ascii="Arial Narrow" w:hAnsi="Arial Narrow" w:cs="Arial"/>
            <w:sz w:val="18"/>
            <w:szCs w:val="18"/>
          </w:rPr>
          <w:t>https://www.tecdmx.org.mx/files/326/comunicados/2018/Novimebre/16/bol__108_TALLER_LSM_TECDMX_161118.pdf</w:t>
        </w:r>
      </w:hyperlink>
    </w:p>
  </w:footnote>
  <w:footnote w:id="11">
    <w:p w14:paraId="6EC5F8A0" w14:textId="6F3D4DF0" w:rsidR="00090196" w:rsidRPr="004269A9" w:rsidRDefault="00090196" w:rsidP="004269A9">
      <w:pPr>
        <w:pStyle w:val="Textonotapie"/>
        <w:jc w:val="both"/>
        <w:rPr>
          <w:rFonts w:ascii="Arial Narrow" w:hAnsi="Arial Narrow" w:cs="Arial"/>
          <w:sz w:val="18"/>
          <w:szCs w:val="18"/>
        </w:rPr>
      </w:pPr>
      <w:r w:rsidRPr="004269A9">
        <w:rPr>
          <w:rStyle w:val="Refdenotaalpie"/>
          <w:rFonts w:ascii="Arial Narrow" w:hAnsi="Arial Narrow" w:cs="Arial"/>
          <w:sz w:val="18"/>
          <w:szCs w:val="18"/>
        </w:rPr>
        <w:footnoteRef/>
      </w:r>
      <w:r w:rsidR="000606DF" w:rsidRPr="004269A9">
        <w:rPr>
          <w:rFonts w:ascii="Arial Narrow" w:hAnsi="Arial Narrow" w:cs="Arial"/>
          <w:sz w:val="18"/>
          <w:szCs w:val="18"/>
        </w:rPr>
        <w:t xml:space="preserve"> Véase:</w:t>
      </w:r>
      <w:r w:rsidRPr="004269A9">
        <w:rPr>
          <w:rFonts w:ascii="Arial Narrow" w:hAnsi="Arial Narrow" w:cs="Arial"/>
          <w:sz w:val="18"/>
          <w:szCs w:val="18"/>
        </w:rPr>
        <w:t xml:space="preserve"> </w:t>
      </w:r>
      <w:hyperlink r:id="rId10" w:history="1">
        <w:r w:rsidRPr="004269A9">
          <w:rPr>
            <w:rFonts w:ascii="Arial Narrow" w:hAnsi="Arial Narrow" w:cs="Arial"/>
            <w:color w:val="0000FF"/>
            <w:sz w:val="18"/>
            <w:szCs w:val="18"/>
            <w:u w:val="single"/>
          </w:rPr>
          <w:t>http://data.indepedi.cdmx.gob.mx/justicia.html</w:t>
        </w:r>
      </w:hyperlink>
    </w:p>
  </w:footnote>
  <w:footnote w:id="12">
    <w:p w14:paraId="3BE00477" w14:textId="0B0613E6" w:rsidR="00090196" w:rsidRPr="004269A9" w:rsidRDefault="00090196" w:rsidP="004269A9">
      <w:pPr>
        <w:pStyle w:val="Textonotapie"/>
        <w:jc w:val="both"/>
        <w:rPr>
          <w:rFonts w:ascii="Arial Narrow" w:hAnsi="Arial Narrow" w:cs="Arial"/>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w:t>
      </w:r>
      <w:r w:rsidR="0032477C" w:rsidRPr="004269A9">
        <w:rPr>
          <w:rFonts w:ascii="Arial Narrow" w:hAnsi="Arial Narrow" w:cs="Arial"/>
          <w:sz w:val="18"/>
          <w:szCs w:val="18"/>
        </w:rPr>
        <w:t xml:space="preserve">Véase: </w:t>
      </w:r>
      <w:hyperlink r:id="rId11" w:history="1">
        <w:r w:rsidRPr="004269A9">
          <w:rPr>
            <w:rStyle w:val="Hipervnculo"/>
            <w:rFonts w:ascii="Arial Narrow" w:hAnsi="Arial Narrow" w:cs="Arial"/>
            <w:sz w:val="18"/>
            <w:szCs w:val="18"/>
          </w:rPr>
          <w:t>https://penitenciario.cdmx.gob.mx/comunicacion/nota/inician-clases-de-braille-en-la-penitenciaria-de-la-cdmx</w:t>
        </w:r>
      </w:hyperlink>
    </w:p>
  </w:footnote>
  <w:footnote w:id="13">
    <w:p w14:paraId="1C182A44" w14:textId="20776DC2" w:rsidR="00090196" w:rsidRPr="004269A9" w:rsidRDefault="00090196" w:rsidP="004269A9">
      <w:pPr>
        <w:pStyle w:val="Textonotapie"/>
        <w:jc w:val="both"/>
        <w:rPr>
          <w:rFonts w:ascii="Arial Narrow" w:hAnsi="Arial Narrow"/>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w:t>
      </w:r>
      <w:r w:rsidR="0032477C" w:rsidRPr="004269A9">
        <w:rPr>
          <w:rFonts w:ascii="Arial Narrow" w:hAnsi="Arial Narrow" w:cs="Arial"/>
          <w:sz w:val="18"/>
          <w:szCs w:val="18"/>
        </w:rPr>
        <w:t xml:space="preserve">Véase: </w:t>
      </w:r>
      <w:hyperlink r:id="rId12" w:history="1">
        <w:r w:rsidRPr="004269A9">
          <w:rPr>
            <w:rStyle w:val="Hipervnculo"/>
            <w:rFonts w:ascii="Arial Narrow" w:hAnsi="Arial Narrow" w:cs="Arial"/>
            <w:sz w:val="18"/>
            <w:szCs w:val="18"/>
          </w:rPr>
          <w:t>https://penitenciario.cdmx.gob.mx/comunicacion/nota/inician-clases-de-braille-en-la-penitenciaria-de-la-cdmx</w:t>
        </w:r>
      </w:hyperlink>
    </w:p>
  </w:footnote>
  <w:footnote w:id="14">
    <w:p w14:paraId="661A2ECB" w14:textId="2EA5B6B2" w:rsidR="00090196" w:rsidRPr="004269A9" w:rsidRDefault="00090196" w:rsidP="004269A9">
      <w:pPr>
        <w:spacing w:after="0" w:line="240" w:lineRule="auto"/>
        <w:jc w:val="both"/>
        <w:rPr>
          <w:rFonts w:ascii="Arial Narrow" w:hAnsi="Arial Narrow" w:cs="Arial"/>
          <w:sz w:val="18"/>
          <w:szCs w:val="18"/>
        </w:rPr>
      </w:pPr>
      <w:r w:rsidRPr="004269A9">
        <w:rPr>
          <w:rStyle w:val="Refdenotaalpie"/>
          <w:rFonts w:ascii="Arial Narrow" w:hAnsi="Arial Narrow"/>
          <w:sz w:val="18"/>
          <w:szCs w:val="18"/>
        </w:rPr>
        <w:footnoteRef/>
      </w:r>
      <w:r w:rsidRPr="004269A9">
        <w:rPr>
          <w:rFonts w:ascii="Arial Narrow" w:hAnsi="Arial Narrow"/>
          <w:sz w:val="18"/>
          <w:szCs w:val="18"/>
        </w:rPr>
        <w:t xml:space="preserve"> </w:t>
      </w:r>
      <w:r w:rsidR="0032477C" w:rsidRPr="004269A9">
        <w:rPr>
          <w:rFonts w:ascii="Arial Narrow" w:hAnsi="Arial Narrow"/>
          <w:sz w:val="18"/>
          <w:szCs w:val="18"/>
        </w:rPr>
        <w:t xml:space="preserve">Véase: </w:t>
      </w:r>
      <w:hyperlink r:id="rId13" w:history="1">
        <w:r w:rsidRPr="004269A9">
          <w:rPr>
            <w:rStyle w:val="Hipervnculo"/>
            <w:rFonts w:ascii="Arial Narrow" w:hAnsi="Arial Narrow" w:cs="Arial"/>
            <w:sz w:val="18"/>
            <w:szCs w:val="18"/>
          </w:rPr>
          <w:t>https://www.ssc.cdmx.gob.mx/comunicacion/nota/227-ayuda-policia-personas-con-discapacidad-auditiva</w:t>
        </w:r>
      </w:hyperlink>
    </w:p>
  </w:footnote>
  <w:footnote w:id="15">
    <w:p w14:paraId="15821583" w14:textId="73FF633C" w:rsidR="00090196" w:rsidRPr="004269A9" w:rsidRDefault="00090196" w:rsidP="004269A9">
      <w:pPr>
        <w:pStyle w:val="Textonotapie"/>
        <w:jc w:val="both"/>
        <w:rPr>
          <w:rFonts w:ascii="Arial Narrow" w:hAnsi="Arial Narrow" w:cs="Arial"/>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w:t>
      </w:r>
      <w:r w:rsidR="0032477C" w:rsidRPr="004269A9">
        <w:rPr>
          <w:rFonts w:ascii="Arial Narrow" w:hAnsi="Arial Narrow" w:cs="Arial"/>
          <w:sz w:val="18"/>
          <w:szCs w:val="18"/>
        </w:rPr>
        <w:t xml:space="preserve">Véase: </w:t>
      </w:r>
      <w:hyperlink r:id="rId14" w:history="1">
        <w:r w:rsidRPr="004269A9">
          <w:rPr>
            <w:rFonts w:ascii="Arial Narrow" w:hAnsi="Arial Narrow" w:cs="Arial"/>
            <w:color w:val="0000FF"/>
            <w:sz w:val="18"/>
            <w:szCs w:val="18"/>
            <w:u w:val="single"/>
          </w:rPr>
          <w:t>http://documenta.org.mx/discapacidad-justicia/</w:t>
        </w:r>
      </w:hyperlink>
    </w:p>
  </w:footnote>
  <w:footnote w:id="16">
    <w:p w14:paraId="3A800E6B" w14:textId="68D5CCE2" w:rsidR="00090196" w:rsidRPr="004269A9" w:rsidRDefault="00090196" w:rsidP="004269A9">
      <w:pPr>
        <w:pStyle w:val="Textonotapie"/>
        <w:jc w:val="both"/>
        <w:rPr>
          <w:rFonts w:ascii="Arial Narrow" w:hAnsi="Arial Narrow"/>
          <w:sz w:val="18"/>
          <w:szCs w:val="18"/>
        </w:rPr>
      </w:pPr>
      <w:r w:rsidRPr="004269A9">
        <w:rPr>
          <w:rStyle w:val="Refdenotaalpie"/>
          <w:rFonts w:ascii="Arial Narrow" w:hAnsi="Arial Narrow"/>
          <w:sz w:val="18"/>
          <w:szCs w:val="18"/>
        </w:rPr>
        <w:footnoteRef/>
      </w:r>
      <w:r w:rsidRPr="004269A9">
        <w:rPr>
          <w:rFonts w:ascii="Arial Narrow" w:hAnsi="Arial Narrow"/>
          <w:sz w:val="18"/>
          <w:szCs w:val="18"/>
        </w:rPr>
        <w:t xml:space="preserve"> </w:t>
      </w:r>
      <w:r w:rsidR="0032477C" w:rsidRPr="004269A9">
        <w:rPr>
          <w:rFonts w:ascii="Arial Narrow" w:hAnsi="Arial Narrow"/>
          <w:sz w:val="18"/>
          <w:szCs w:val="18"/>
        </w:rPr>
        <w:t xml:space="preserve">Véase: </w:t>
      </w:r>
      <w:hyperlink r:id="rId15" w:history="1">
        <w:r w:rsidRPr="004269A9">
          <w:rPr>
            <w:rFonts w:ascii="Arial Narrow" w:hAnsi="Arial Narrow" w:cs="Arial"/>
            <w:color w:val="0000FF"/>
            <w:sz w:val="18"/>
            <w:szCs w:val="18"/>
            <w:u w:val="single"/>
          </w:rPr>
          <w:t>http://www.pudh.unam.mx/index_clinica_juridica.html</w:t>
        </w:r>
      </w:hyperlink>
    </w:p>
  </w:footnote>
  <w:footnote w:id="17">
    <w:p w14:paraId="0DFAED80" w14:textId="77777777" w:rsidR="00974A50" w:rsidRPr="004269A9" w:rsidRDefault="00974A50" w:rsidP="004269A9">
      <w:pPr>
        <w:pStyle w:val="Textonotapie"/>
        <w:jc w:val="both"/>
        <w:rPr>
          <w:rFonts w:ascii="Arial Narrow" w:hAnsi="Arial Narrow" w:cs="Arial"/>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Véase: </w:t>
      </w:r>
      <w:hyperlink r:id="rId16" w:history="1">
        <w:r w:rsidRPr="004269A9">
          <w:rPr>
            <w:rStyle w:val="Hipervnculo"/>
            <w:rFonts w:ascii="Arial Narrow" w:hAnsi="Arial Narrow" w:cs="Arial"/>
            <w:sz w:val="18"/>
            <w:szCs w:val="18"/>
          </w:rPr>
          <w:t>http://www.ifp.pgjdf.gob.mx/pdf/2017/5Informe_2016_2017.pdf</w:t>
        </w:r>
      </w:hyperlink>
    </w:p>
    <w:p w14:paraId="6E75F115" w14:textId="77777777" w:rsidR="00974A50" w:rsidRPr="004269A9" w:rsidRDefault="009403FC" w:rsidP="004269A9">
      <w:pPr>
        <w:pStyle w:val="Textonotapie"/>
        <w:jc w:val="both"/>
        <w:rPr>
          <w:rFonts w:ascii="Arial Narrow" w:hAnsi="Arial Narrow"/>
          <w:sz w:val="18"/>
          <w:szCs w:val="18"/>
        </w:rPr>
      </w:pPr>
      <w:hyperlink r:id="rId17" w:history="1">
        <w:r w:rsidR="00974A50" w:rsidRPr="004269A9">
          <w:rPr>
            <w:rFonts w:ascii="Arial Narrow" w:hAnsi="Arial Narrow" w:cs="Arial"/>
            <w:color w:val="0000FF"/>
            <w:sz w:val="18"/>
            <w:szCs w:val="18"/>
            <w:u w:val="single"/>
          </w:rPr>
          <w:t>http://www.ifp.pgjdf.gob.mx/pdf/LTAIPRC_CDMX/Informes_Gestion/INFORME_GESTION_2015_2016.pdf</w:t>
        </w:r>
      </w:hyperlink>
    </w:p>
  </w:footnote>
  <w:footnote w:id="18">
    <w:p w14:paraId="3DAEAB90" w14:textId="77777777" w:rsidR="00974A50" w:rsidRPr="004269A9" w:rsidRDefault="00974A50" w:rsidP="004269A9">
      <w:pPr>
        <w:pStyle w:val="Textonotapie"/>
        <w:jc w:val="both"/>
        <w:rPr>
          <w:rFonts w:ascii="Arial Narrow" w:hAnsi="Arial Narrow"/>
          <w:sz w:val="18"/>
          <w:szCs w:val="18"/>
        </w:rPr>
      </w:pPr>
      <w:r w:rsidRPr="004269A9">
        <w:rPr>
          <w:rStyle w:val="Refdenotaalpie"/>
          <w:rFonts w:ascii="Arial Narrow" w:hAnsi="Arial Narrow"/>
          <w:sz w:val="18"/>
          <w:szCs w:val="18"/>
        </w:rPr>
        <w:footnoteRef/>
      </w:r>
      <w:r w:rsidRPr="004269A9">
        <w:rPr>
          <w:rFonts w:ascii="Arial Narrow" w:hAnsi="Arial Narrow"/>
          <w:sz w:val="18"/>
          <w:szCs w:val="18"/>
        </w:rPr>
        <w:t xml:space="preserve"> Véase: </w:t>
      </w:r>
      <w:hyperlink r:id="rId18" w:history="1">
        <w:r w:rsidRPr="004269A9">
          <w:rPr>
            <w:rFonts w:ascii="Arial Narrow" w:hAnsi="Arial Narrow"/>
            <w:color w:val="0000FF"/>
            <w:sz w:val="18"/>
            <w:szCs w:val="18"/>
            <w:u w:val="single"/>
          </w:rPr>
          <w:t>https://cdhdf.org.mx/2019/06/cdhdf-capacita-a-personas-servidoras-publicas-de-la-alcaldia-iztacalco/</w:t>
        </w:r>
      </w:hyperlink>
    </w:p>
    <w:p w14:paraId="70F893BE" w14:textId="77777777" w:rsidR="00974A50" w:rsidRPr="004269A9" w:rsidRDefault="009403FC" w:rsidP="004269A9">
      <w:pPr>
        <w:pStyle w:val="Textonotapie"/>
        <w:jc w:val="both"/>
        <w:rPr>
          <w:rFonts w:ascii="Arial Narrow" w:hAnsi="Arial Narrow"/>
          <w:sz w:val="18"/>
          <w:szCs w:val="18"/>
        </w:rPr>
      </w:pPr>
      <w:hyperlink r:id="rId19" w:history="1">
        <w:r w:rsidR="00974A50" w:rsidRPr="004269A9">
          <w:rPr>
            <w:rStyle w:val="Hipervnculo"/>
            <w:rFonts w:ascii="Arial Narrow" w:hAnsi="Arial Narrow"/>
            <w:sz w:val="18"/>
            <w:szCs w:val="18"/>
          </w:rPr>
          <w:t>https://cdhdf.org.mx/2019/05/cdhdf-capacita-a-policias-auxiliares-y-a-funcionarios-de-seguridad-ciudadana-de-la-alcaldia-cuauhtemoc/</w:t>
        </w:r>
      </w:hyperlink>
    </w:p>
  </w:footnote>
  <w:footnote w:id="19">
    <w:p w14:paraId="5DB5F1D1" w14:textId="7219F0EA" w:rsidR="00090196" w:rsidRPr="004269A9" w:rsidRDefault="00090196" w:rsidP="004269A9">
      <w:pPr>
        <w:pStyle w:val="Textonotapie"/>
        <w:jc w:val="both"/>
        <w:rPr>
          <w:rFonts w:ascii="Arial Narrow" w:hAnsi="Arial Narrow" w:cs="Arial"/>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w:t>
      </w:r>
      <w:r w:rsidR="00367A4A" w:rsidRPr="004269A9">
        <w:rPr>
          <w:rFonts w:ascii="Arial Narrow" w:hAnsi="Arial Narrow" w:cs="Arial"/>
          <w:sz w:val="18"/>
          <w:szCs w:val="18"/>
        </w:rPr>
        <w:t>V</w:t>
      </w:r>
      <w:r w:rsidR="006C728D" w:rsidRPr="004269A9">
        <w:rPr>
          <w:rFonts w:ascii="Arial Narrow" w:hAnsi="Arial Narrow" w:cs="Arial"/>
          <w:sz w:val="18"/>
          <w:szCs w:val="18"/>
        </w:rPr>
        <w:t xml:space="preserve">éase: </w:t>
      </w:r>
      <w:hyperlink r:id="rId20" w:history="1">
        <w:r w:rsidRPr="004269A9">
          <w:rPr>
            <w:rFonts w:ascii="Arial Narrow" w:hAnsi="Arial Narrow" w:cs="Arial"/>
            <w:color w:val="0000FF"/>
            <w:sz w:val="18"/>
            <w:szCs w:val="18"/>
            <w:u w:val="single"/>
          </w:rPr>
          <w:t>https://cdhdf.org.mx/2013/07/pide-cdhdf-a-la-scjn-observar-estandares-internacionales-que-obligan-a-mexico-en-materia-de-capacidad-juridica-al-decidir-el-caso-de-ricardo-adair/</w:t>
        </w:r>
      </w:hyperlink>
    </w:p>
  </w:footnote>
  <w:footnote w:id="20">
    <w:p w14:paraId="79AEC214" w14:textId="77777777" w:rsidR="00C836CB" w:rsidRPr="004269A9" w:rsidRDefault="00C836CB" w:rsidP="004269A9">
      <w:pPr>
        <w:pStyle w:val="Textonotapie"/>
        <w:jc w:val="both"/>
        <w:rPr>
          <w:rFonts w:ascii="Arial Narrow" w:hAnsi="Arial Narrow"/>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Acción de inconstitucionalidad disponible en: http://www.diputados.gob.mx/LeyesBiblio/compila/inconst/315inconst_27may16.doc</w:t>
      </w:r>
    </w:p>
  </w:footnote>
  <w:footnote w:id="21">
    <w:p w14:paraId="75EE354F" w14:textId="77777777" w:rsidR="00C836CB" w:rsidRPr="004269A9" w:rsidRDefault="00C836CB" w:rsidP="004269A9">
      <w:pPr>
        <w:pStyle w:val="Textonotapie"/>
        <w:jc w:val="both"/>
        <w:rPr>
          <w:rFonts w:ascii="Arial Narrow" w:hAnsi="Arial Narrow" w:cs="Arial"/>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Amparo en revisión 1368/2015. Disponible en: </w:t>
      </w:r>
      <w:hyperlink r:id="rId21" w:history="1">
        <w:r w:rsidRPr="004269A9">
          <w:rPr>
            <w:rStyle w:val="Hipervnculo"/>
            <w:rFonts w:ascii="Arial Narrow" w:hAnsi="Arial Narrow" w:cs="Arial"/>
            <w:sz w:val="18"/>
            <w:szCs w:val="18"/>
          </w:rPr>
          <w:t>https://www.scjn.gob.mx/sites/default/files/listas/documento_dos/2019-02/AR-1368-2015-190212.pdf</w:t>
        </w:r>
      </w:hyperlink>
    </w:p>
  </w:footnote>
  <w:footnote w:id="22">
    <w:p w14:paraId="280ABBB0" w14:textId="1DEAA0FF" w:rsidR="00090196" w:rsidRPr="004269A9" w:rsidRDefault="00090196" w:rsidP="004269A9">
      <w:pPr>
        <w:pStyle w:val="Textonotapie"/>
        <w:jc w:val="both"/>
        <w:rPr>
          <w:rFonts w:ascii="Arial Narrow" w:hAnsi="Arial Narrow" w:cs="Arial"/>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w:t>
      </w:r>
      <w:r w:rsidR="00C836CB" w:rsidRPr="004269A9">
        <w:rPr>
          <w:rFonts w:ascii="Arial Narrow" w:hAnsi="Arial Narrow" w:cs="Arial"/>
          <w:sz w:val="18"/>
          <w:szCs w:val="18"/>
        </w:rPr>
        <w:t xml:space="preserve">Véase: </w:t>
      </w:r>
      <w:hyperlink r:id="rId22" w:history="1">
        <w:r w:rsidRPr="004269A9">
          <w:rPr>
            <w:rFonts w:ascii="Arial Narrow" w:hAnsi="Arial Narrow" w:cs="Arial"/>
            <w:color w:val="0000FF"/>
            <w:sz w:val="18"/>
            <w:szCs w:val="18"/>
            <w:u w:val="single"/>
          </w:rPr>
          <w:t>http://www.pudh.unam.mx/repositorio/comunicado-de-prensa_DecisionSinInterdiccion.pdf</w:t>
        </w:r>
      </w:hyperlink>
    </w:p>
  </w:footnote>
  <w:footnote w:id="23">
    <w:p w14:paraId="309AEFE3" w14:textId="5E4D3FB5" w:rsidR="0035792E" w:rsidRPr="004269A9" w:rsidRDefault="0035792E" w:rsidP="004269A9">
      <w:pPr>
        <w:pStyle w:val="Textonotapie"/>
        <w:jc w:val="both"/>
        <w:rPr>
          <w:rFonts w:ascii="Arial Narrow" w:hAnsi="Arial Narrow"/>
          <w:sz w:val="18"/>
          <w:szCs w:val="18"/>
        </w:rPr>
      </w:pPr>
      <w:r w:rsidRPr="004269A9">
        <w:rPr>
          <w:rStyle w:val="Refdenotaalpie"/>
          <w:rFonts w:ascii="Arial Narrow" w:hAnsi="Arial Narrow"/>
          <w:sz w:val="18"/>
          <w:szCs w:val="18"/>
        </w:rPr>
        <w:footnoteRef/>
      </w:r>
      <w:r w:rsidRPr="004269A9">
        <w:rPr>
          <w:rFonts w:ascii="Arial Narrow" w:hAnsi="Arial Narrow"/>
          <w:sz w:val="18"/>
          <w:szCs w:val="18"/>
        </w:rPr>
        <w:t xml:space="preserve"> </w:t>
      </w:r>
      <w:r w:rsidR="00DD238C" w:rsidRPr="004269A9">
        <w:rPr>
          <w:rFonts w:ascii="Arial Narrow" w:hAnsi="Arial Narrow"/>
          <w:sz w:val="18"/>
          <w:szCs w:val="18"/>
        </w:rPr>
        <w:t>Primera Sala de la Suprema Corte de Justicia de la Nación, Sentencia con formato de lectura fácil. El juez que conozca de un asunto sobre una persona con discapacidad intelectual, deberá dictar una resolución complementaria bajo dicho formato. Tesis aislada</w:t>
      </w:r>
      <w:r w:rsidR="007674CD" w:rsidRPr="004269A9">
        <w:rPr>
          <w:rFonts w:ascii="Arial Narrow" w:hAnsi="Arial Narrow"/>
          <w:sz w:val="18"/>
          <w:szCs w:val="18"/>
        </w:rPr>
        <w:t xml:space="preserve"> 1a. CCCXXXIX/2013 (10a.)</w:t>
      </w:r>
      <w:r w:rsidR="00DD238C" w:rsidRPr="004269A9">
        <w:rPr>
          <w:rFonts w:ascii="Arial Narrow" w:hAnsi="Arial Narrow"/>
          <w:sz w:val="18"/>
          <w:szCs w:val="18"/>
        </w:rPr>
        <w:t>, décima época, diciembre de 2013.</w:t>
      </w:r>
    </w:p>
  </w:footnote>
  <w:footnote w:id="24">
    <w:p w14:paraId="03B33675" w14:textId="749D3ED1" w:rsidR="00BE24EF" w:rsidRPr="004269A9" w:rsidRDefault="00BE24EF" w:rsidP="004269A9">
      <w:pPr>
        <w:pStyle w:val="Textonotapie"/>
        <w:jc w:val="both"/>
        <w:rPr>
          <w:rFonts w:ascii="Arial Narrow" w:hAnsi="Arial Narrow"/>
          <w:sz w:val="18"/>
          <w:szCs w:val="18"/>
        </w:rPr>
      </w:pPr>
      <w:r w:rsidRPr="004269A9">
        <w:rPr>
          <w:rStyle w:val="Refdenotaalpie"/>
          <w:rFonts w:ascii="Arial Narrow" w:hAnsi="Arial Narrow"/>
          <w:sz w:val="18"/>
          <w:szCs w:val="18"/>
        </w:rPr>
        <w:footnoteRef/>
      </w:r>
      <w:r w:rsidRPr="004269A9">
        <w:rPr>
          <w:rFonts w:ascii="Arial Narrow" w:hAnsi="Arial Narrow"/>
          <w:sz w:val="18"/>
          <w:szCs w:val="18"/>
        </w:rPr>
        <w:t xml:space="preserve"> Primera Sala de la Suprema Corte de Justicia de la Nación, Personas con discapacidad. Aplicación del principio de mejor interpretación posible de su voluntad y sus preferencias (interpretación</w:t>
      </w:r>
      <w:r w:rsidR="004763AC" w:rsidRPr="004269A9">
        <w:rPr>
          <w:rFonts w:ascii="Arial Narrow" w:hAnsi="Arial Narrow"/>
          <w:sz w:val="18"/>
          <w:szCs w:val="18"/>
        </w:rPr>
        <w:t xml:space="preserve"> de los artículos 1 y 12 de la C</w:t>
      </w:r>
      <w:r w:rsidRPr="004269A9">
        <w:rPr>
          <w:rFonts w:ascii="Arial Narrow" w:hAnsi="Arial Narrow"/>
          <w:sz w:val="18"/>
          <w:szCs w:val="18"/>
        </w:rPr>
        <w:t xml:space="preserve">onvención </w:t>
      </w:r>
      <w:r w:rsidR="004763AC" w:rsidRPr="004269A9">
        <w:rPr>
          <w:rFonts w:ascii="Arial Narrow" w:hAnsi="Arial Narrow"/>
          <w:sz w:val="18"/>
          <w:szCs w:val="18"/>
        </w:rPr>
        <w:t>A</w:t>
      </w:r>
      <w:r w:rsidRPr="004269A9">
        <w:rPr>
          <w:rFonts w:ascii="Arial Narrow" w:hAnsi="Arial Narrow"/>
          <w:sz w:val="18"/>
          <w:szCs w:val="18"/>
        </w:rPr>
        <w:t>mericana sobre derechos humanos).</w:t>
      </w:r>
      <w:r w:rsidR="00CE3E94" w:rsidRPr="004269A9">
        <w:rPr>
          <w:rFonts w:ascii="Arial Narrow" w:hAnsi="Arial Narrow"/>
          <w:sz w:val="18"/>
          <w:szCs w:val="18"/>
        </w:rPr>
        <w:t xml:space="preserve"> Tesis aislada: 1a. CXV/2015 (10a.), décima época, marzo de 2015.</w:t>
      </w:r>
    </w:p>
  </w:footnote>
  <w:footnote w:id="25">
    <w:p w14:paraId="00425197" w14:textId="5046BED4" w:rsidR="003E0B16" w:rsidRPr="004269A9" w:rsidRDefault="003E0B16" w:rsidP="004269A9">
      <w:pPr>
        <w:pStyle w:val="Textonotapie"/>
        <w:jc w:val="both"/>
        <w:rPr>
          <w:rFonts w:ascii="Arial Narrow" w:hAnsi="Arial Narrow"/>
          <w:sz w:val="18"/>
          <w:szCs w:val="18"/>
        </w:rPr>
      </w:pPr>
      <w:r w:rsidRPr="004269A9">
        <w:rPr>
          <w:rStyle w:val="Refdenotaalpie"/>
          <w:rFonts w:ascii="Arial Narrow" w:hAnsi="Arial Narrow"/>
          <w:sz w:val="18"/>
          <w:szCs w:val="18"/>
        </w:rPr>
        <w:footnoteRef/>
      </w:r>
      <w:r w:rsidRPr="004269A9">
        <w:rPr>
          <w:rFonts w:ascii="Arial Narrow" w:hAnsi="Arial Narrow"/>
          <w:sz w:val="18"/>
          <w:szCs w:val="18"/>
        </w:rPr>
        <w:t xml:space="preserve"> </w:t>
      </w:r>
      <w:r w:rsidR="00200DEB" w:rsidRPr="004269A9">
        <w:rPr>
          <w:rFonts w:ascii="Arial Narrow" w:hAnsi="Arial Narrow" w:cs="Arial"/>
          <w:sz w:val="18"/>
          <w:szCs w:val="18"/>
        </w:rPr>
        <w:t>Segundo Tribunal Colegiado en materia Administrativa del Cuarto Circuito, Igualdad y no discriminación. características del escrutinio a que deben sujetarse en el amparo los ajustes razonables, como garantía secundaria de los derechos relativos, cuando sean referentes de una de las denominadas categorías sospechosas. Tesis aislada IV.2o.A.5 CS (10a.), décima época, febrero de 2016.</w:t>
      </w:r>
    </w:p>
  </w:footnote>
  <w:footnote w:id="26">
    <w:p w14:paraId="522E0193" w14:textId="12BF31EF" w:rsidR="00820934" w:rsidRPr="004269A9" w:rsidRDefault="00820934" w:rsidP="004269A9">
      <w:pPr>
        <w:pStyle w:val="Textonotapie"/>
        <w:jc w:val="both"/>
        <w:rPr>
          <w:rFonts w:ascii="Arial Narrow" w:hAnsi="Arial Narrow"/>
          <w:sz w:val="18"/>
          <w:szCs w:val="18"/>
        </w:rPr>
      </w:pPr>
      <w:r w:rsidRPr="004269A9">
        <w:rPr>
          <w:rStyle w:val="Refdenotaalpie"/>
          <w:rFonts w:ascii="Arial Narrow" w:hAnsi="Arial Narrow"/>
          <w:sz w:val="18"/>
          <w:szCs w:val="18"/>
        </w:rPr>
        <w:footnoteRef/>
      </w:r>
      <w:r w:rsidRPr="004269A9">
        <w:rPr>
          <w:rFonts w:ascii="Arial Narrow" w:hAnsi="Arial Narrow"/>
          <w:sz w:val="18"/>
          <w:szCs w:val="18"/>
        </w:rPr>
        <w:t xml:space="preserve"> Primera Sala de la Suprema Corte de Justicia de la Nación, Convención sobre los derechos de las personas con discapacidad. los juzgadores deben atender a su finalidad y optar por la solución jurídica que la haga operativa. Tesis aislada 1a. CXLIII/2018 (10a.), décima época, diciembre de 2018.</w:t>
      </w:r>
    </w:p>
  </w:footnote>
  <w:footnote w:id="27">
    <w:p w14:paraId="2E6D96F8" w14:textId="3E8CABEA" w:rsidR="0049662F" w:rsidRPr="004269A9" w:rsidRDefault="0049662F" w:rsidP="004269A9">
      <w:pPr>
        <w:pStyle w:val="Textonotapie"/>
        <w:jc w:val="both"/>
        <w:rPr>
          <w:rFonts w:ascii="Arial Narrow" w:hAnsi="Arial Narrow"/>
          <w:sz w:val="18"/>
          <w:szCs w:val="18"/>
        </w:rPr>
      </w:pPr>
      <w:r w:rsidRPr="004269A9">
        <w:rPr>
          <w:rStyle w:val="Refdenotaalpie"/>
          <w:rFonts w:ascii="Arial Narrow" w:hAnsi="Arial Narrow"/>
          <w:sz w:val="18"/>
          <w:szCs w:val="18"/>
        </w:rPr>
        <w:footnoteRef/>
      </w:r>
      <w:r w:rsidRPr="004269A9">
        <w:rPr>
          <w:rFonts w:ascii="Arial Narrow" w:hAnsi="Arial Narrow"/>
          <w:sz w:val="18"/>
          <w:szCs w:val="18"/>
        </w:rPr>
        <w:t xml:space="preserve"> Primera Sala de la Suprema Corte de Justicia de la Nación, Derecho de acceso a la justicia de las personas con discapacidad. la realización de ajustes razonables como un modo de salvaguardarlo.</w:t>
      </w:r>
      <w:r w:rsidR="00AA0DBC" w:rsidRPr="004269A9">
        <w:rPr>
          <w:rFonts w:ascii="Arial Narrow" w:hAnsi="Arial Narrow"/>
          <w:sz w:val="18"/>
          <w:szCs w:val="18"/>
        </w:rPr>
        <w:t xml:space="preserve"> Tesis aislada: 1a. CXLV/2018 (10a.), décima época, diciembre de 2018.</w:t>
      </w:r>
    </w:p>
  </w:footnote>
  <w:footnote w:id="28">
    <w:p w14:paraId="1F264839" w14:textId="0931D402" w:rsidR="00576D37" w:rsidRPr="004269A9" w:rsidRDefault="00576D37" w:rsidP="004269A9">
      <w:pPr>
        <w:pStyle w:val="Textonotapie"/>
        <w:jc w:val="both"/>
        <w:rPr>
          <w:rFonts w:ascii="Arial Narrow" w:hAnsi="Arial Narrow"/>
          <w:sz w:val="18"/>
          <w:szCs w:val="18"/>
        </w:rPr>
      </w:pPr>
      <w:r w:rsidRPr="004269A9">
        <w:rPr>
          <w:rStyle w:val="Refdenotaalpie"/>
          <w:rFonts w:ascii="Arial Narrow" w:hAnsi="Arial Narrow"/>
          <w:sz w:val="18"/>
          <w:szCs w:val="18"/>
        </w:rPr>
        <w:footnoteRef/>
      </w:r>
      <w:r w:rsidRPr="004269A9">
        <w:rPr>
          <w:rFonts w:ascii="Arial Narrow" w:hAnsi="Arial Narrow"/>
          <w:sz w:val="18"/>
          <w:szCs w:val="18"/>
        </w:rPr>
        <w:t xml:space="preserve"> Primera Sala de la Suprema Corte de Justicia de la Nación, Derecho humano de acceso a la justicia en condiciones de igualdad de las personas con discapacidad. el estado debe garantizarlo en sus dimensiones jurídica, física y comunicacional.</w:t>
      </w:r>
      <w:r w:rsidR="00BC0A66" w:rsidRPr="004269A9">
        <w:rPr>
          <w:rFonts w:ascii="Arial Narrow" w:hAnsi="Arial Narrow"/>
          <w:sz w:val="18"/>
          <w:szCs w:val="18"/>
        </w:rPr>
        <w:t xml:space="preserve"> Tesis aislada: 1a. CCXVI/2018 (10a.)</w:t>
      </w:r>
      <w:r w:rsidR="00FA7387" w:rsidRPr="004269A9">
        <w:rPr>
          <w:rFonts w:ascii="Arial Narrow" w:hAnsi="Arial Narrow"/>
          <w:sz w:val="18"/>
          <w:szCs w:val="18"/>
        </w:rPr>
        <w:t>, décima época, diciembre de 2018.</w:t>
      </w:r>
    </w:p>
  </w:footnote>
  <w:footnote w:id="29">
    <w:p w14:paraId="21019A72" w14:textId="7E657E34" w:rsidR="00121FCE" w:rsidRPr="004269A9" w:rsidRDefault="00121FCE" w:rsidP="004269A9">
      <w:pPr>
        <w:pStyle w:val="Textonotapie"/>
        <w:jc w:val="both"/>
        <w:rPr>
          <w:rFonts w:ascii="Arial Narrow" w:hAnsi="Arial Narrow"/>
          <w:sz w:val="18"/>
          <w:szCs w:val="18"/>
        </w:rPr>
      </w:pPr>
      <w:r w:rsidRPr="004269A9">
        <w:rPr>
          <w:rStyle w:val="Refdenotaalpie"/>
          <w:rFonts w:ascii="Arial Narrow" w:hAnsi="Arial Narrow"/>
          <w:sz w:val="18"/>
          <w:szCs w:val="18"/>
        </w:rPr>
        <w:footnoteRef/>
      </w:r>
      <w:r w:rsidRPr="004269A9">
        <w:rPr>
          <w:rFonts w:ascii="Arial Narrow" w:hAnsi="Arial Narrow"/>
          <w:sz w:val="18"/>
          <w:szCs w:val="18"/>
        </w:rPr>
        <w:t xml:space="preserve"> Primera Sala de la Suprema Corte de Justicia de la Nación, Derecho humano de acceso a la justicia en condiciones de igualdad de las personas con discapacidad. obligaciones que tienen las autoridades jurisdiccionales cuando una persona alega tener una discapacidad y solicita algún ajuste al procedimiento.</w:t>
      </w:r>
      <w:r w:rsidR="00A651AA" w:rsidRPr="004269A9">
        <w:rPr>
          <w:rFonts w:ascii="Arial Narrow" w:hAnsi="Arial Narrow"/>
          <w:sz w:val="18"/>
          <w:szCs w:val="18"/>
        </w:rPr>
        <w:t xml:space="preserve"> Tesis aislada: 1a. CCXVII/2018 (10a.), décima época, diciembre de 2018.</w:t>
      </w:r>
    </w:p>
  </w:footnote>
  <w:footnote w:id="30">
    <w:p w14:paraId="063858A9" w14:textId="7C01C840" w:rsidR="00815B24" w:rsidRPr="004269A9" w:rsidRDefault="00815B24" w:rsidP="004269A9">
      <w:pPr>
        <w:pStyle w:val="Textonotapie"/>
        <w:jc w:val="both"/>
        <w:rPr>
          <w:rFonts w:ascii="Arial Narrow" w:hAnsi="Arial Narrow"/>
          <w:sz w:val="18"/>
          <w:szCs w:val="18"/>
        </w:rPr>
      </w:pPr>
      <w:r w:rsidRPr="004269A9">
        <w:rPr>
          <w:rStyle w:val="Refdenotaalpie"/>
          <w:rFonts w:ascii="Arial Narrow" w:hAnsi="Arial Narrow"/>
          <w:sz w:val="18"/>
          <w:szCs w:val="18"/>
        </w:rPr>
        <w:footnoteRef/>
      </w:r>
      <w:r w:rsidRPr="004269A9">
        <w:rPr>
          <w:rFonts w:ascii="Arial Narrow" w:hAnsi="Arial Narrow"/>
          <w:sz w:val="18"/>
          <w:szCs w:val="18"/>
        </w:rPr>
        <w:t xml:space="preserve"> Véase: artículo 48 de la Constitución Política de la Ciudad de México. </w:t>
      </w:r>
      <w:hyperlink r:id="rId23" w:history="1">
        <w:r w:rsidRPr="004269A9">
          <w:rPr>
            <w:rStyle w:val="Hipervnculo"/>
            <w:rFonts w:ascii="Arial Narrow" w:hAnsi="Arial Narrow"/>
            <w:sz w:val="18"/>
            <w:szCs w:val="18"/>
          </w:rPr>
          <w:t>https://data.consejeria.cdmx.gob.mx/images/leyes/estatutos/Constitucion_Politica_dela_Ciudad_de_Mexico.pdf</w:t>
        </w:r>
      </w:hyperlink>
    </w:p>
  </w:footnote>
  <w:footnote w:id="31">
    <w:p w14:paraId="5C546EDD" w14:textId="77777777" w:rsidR="00DA245B" w:rsidRPr="004269A9" w:rsidRDefault="00DA245B" w:rsidP="004269A9">
      <w:pPr>
        <w:pStyle w:val="Textonotapie"/>
        <w:jc w:val="both"/>
        <w:rPr>
          <w:rFonts w:ascii="Arial Narrow" w:hAnsi="Arial Narrow"/>
          <w:sz w:val="18"/>
          <w:szCs w:val="18"/>
        </w:rPr>
      </w:pPr>
      <w:r w:rsidRPr="004269A9">
        <w:rPr>
          <w:rStyle w:val="Refdenotaalpie"/>
          <w:rFonts w:ascii="Arial Narrow" w:hAnsi="Arial Narrow"/>
          <w:sz w:val="18"/>
          <w:szCs w:val="18"/>
        </w:rPr>
        <w:footnoteRef/>
      </w:r>
      <w:r w:rsidRPr="004269A9">
        <w:rPr>
          <w:rFonts w:ascii="Arial Narrow" w:hAnsi="Arial Narrow"/>
          <w:sz w:val="18"/>
          <w:szCs w:val="18"/>
        </w:rPr>
        <w:t xml:space="preserve"> Véase </w:t>
      </w:r>
      <w:hyperlink r:id="rId24" w:history="1">
        <w:r w:rsidRPr="004269A9">
          <w:rPr>
            <w:rFonts w:ascii="Arial Narrow" w:hAnsi="Arial Narrow" w:cs="Arial"/>
            <w:color w:val="0000FF"/>
            <w:sz w:val="18"/>
            <w:szCs w:val="18"/>
            <w:u w:val="single"/>
          </w:rPr>
          <w:t>https://cdhdf.org.mx/wp-content/uploads/2017/06/Programa22.pdf</w:t>
        </w:r>
      </w:hyperlink>
    </w:p>
  </w:footnote>
  <w:footnote w:id="32">
    <w:p w14:paraId="6229B687" w14:textId="77777777" w:rsidR="00090196" w:rsidRPr="004269A9" w:rsidRDefault="00090196" w:rsidP="004269A9">
      <w:pPr>
        <w:pStyle w:val="Textonotapie"/>
        <w:jc w:val="both"/>
        <w:rPr>
          <w:rFonts w:ascii="Arial Narrow" w:hAnsi="Arial Narrow"/>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w:t>
      </w:r>
      <w:hyperlink r:id="rId25" w:history="1">
        <w:r w:rsidRPr="004269A9">
          <w:rPr>
            <w:rFonts w:ascii="Arial Narrow" w:hAnsi="Arial Narrow" w:cs="Arial"/>
            <w:color w:val="0000FF"/>
            <w:sz w:val="18"/>
            <w:szCs w:val="18"/>
            <w:u w:val="single"/>
          </w:rPr>
          <w:t>https://cdhdf.org.mx/2019/05/discurso-de-la-presidenta-de-la-cdhdf-nashieli-ramirez-hernandez-en-el-foro-la-defensoria-publica-en-la-ciudad-de-mexico-un-nuevo-modelo-de-acceso-a-la-justicia/</w:t>
        </w:r>
      </w:hyperlink>
    </w:p>
  </w:footnote>
  <w:footnote w:id="33">
    <w:p w14:paraId="2CE0E4E9" w14:textId="77777777" w:rsidR="00727B2A" w:rsidRPr="004269A9" w:rsidRDefault="00727B2A" w:rsidP="004269A9">
      <w:pPr>
        <w:pStyle w:val="Textonotapie"/>
        <w:jc w:val="both"/>
        <w:rPr>
          <w:rFonts w:ascii="Arial Narrow" w:hAnsi="Arial Narrow" w:cs="Arial"/>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Véase  </w:t>
      </w:r>
      <w:hyperlink r:id="rId26" w:history="1">
        <w:r w:rsidRPr="004269A9">
          <w:rPr>
            <w:rFonts w:ascii="Arial Narrow" w:hAnsi="Arial Narrow" w:cs="Arial"/>
            <w:color w:val="0000FF"/>
            <w:sz w:val="18"/>
            <w:szCs w:val="18"/>
            <w:u w:val="single"/>
          </w:rPr>
          <w:t>https://cdhdf.org.mx/wp-content/uploads/2014/03/reco_1205.pdf</w:t>
        </w:r>
      </w:hyperlink>
    </w:p>
  </w:footnote>
  <w:footnote w:id="34">
    <w:p w14:paraId="3BBB5BB9" w14:textId="30FD99D9" w:rsidR="005C59CE" w:rsidRPr="004269A9" w:rsidRDefault="005C59CE" w:rsidP="004269A9">
      <w:pPr>
        <w:pStyle w:val="Textonotapie"/>
        <w:jc w:val="both"/>
        <w:rPr>
          <w:rFonts w:ascii="Arial Narrow" w:hAnsi="Arial Narrow"/>
          <w:sz w:val="18"/>
          <w:szCs w:val="18"/>
        </w:rPr>
      </w:pPr>
      <w:r w:rsidRPr="004269A9">
        <w:rPr>
          <w:rStyle w:val="Refdenotaalpie"/>
          <w:rFonts w:ascii="Arial Narrow" w:hAnsi="Arial Narrow"/>
          <w:sz w:val="18"/>
          <w:szCs w:val="18"/>
        </w:rPr>
        <w:footnoteRef/>
      </w:r>
      <w:r w:rsidRPr="004269A9">
        <w:rPr>
          <w:rFonts w:ascii="Arial Narrow" w:hAnsi="Arial Narrow"/>
          <w:sz w:val="18"/>
          <w:szCs w:val="18"/>
        </w:rPr>
        <w:t xml:space="preserve"> Véase: </w:t>
      </w:r>
      <w:hyperlink r:id="rId27" w:history="1">
        <w:r w:rsidR="00222144" w:rsidRPr="004269A9">
          <w:rPr>
            <w:rStyle w:val="Hipervnculo"/>
            <w:rFonts w:ascii="Arial Narrow" w:hAnsi="Arial Narrow"/>
            <w:sz w:val="18"/>
            <w:szCs w:val="18"/>
          </w:rPr>
          <w:t>https://cdhdf.org.mx/wp-content/uploads/2016/12/reco_1516.pdf</w:t>
        </w:r>
      </w:hyperlink>
    </w:p>
  </w:footnote>
  <w:footnote w:id="35">
    <w:p w14:paraId="1229ABA3" w14:textId="77777777" w:rsidR="00AF1AFD" w:rsidRPr="004269A9" w:rsidRDefault="00AF1AFD" w:rsidP="004269A9">
      <w:pPr>
        <w:pStyle w:val="Textonotapie"/>
        <w:jc w:val="both"/>
        <w:rPr>
          <w:rFonts w:ascii="Arial Narrow" w:hAnsi="Arial Narrow"/>
          <w:sz w:val="18"/>
          <w:szCs w:val="18"/>
        </w:rPr>
      </w:pPr>
      <w:r w:rsidRPr="004269A9">
        <w:rPr>
          <w:rStyle w:val="Refdenotaalpie"/>
          <w:rFonts w:ascii="Arial Narrow" w:hAnsi="Arial Narrow"/>
          <w:sz w:val="18"/>
          <w:szCs w:val="18"/>
        </w:rPr>
        <w:footnoteRef/>
      </w:r>
      <w:r w:rsidRPr="004269A9">
        <w:rPr>
          <w:rFonts w:ascii="Arial Narrow" w:hAnsi="Arial Narrow"/>
          <w:sz w:val="18"/>
          <w:szCs w:val="18"/>
        </w:rPr>
        <w:t xml:space="preserve"> </w:t>
      </w:r>
      <w:r w:rsidRPr="004269A9">
        <w:rPr>
          <w:rFonts w:ascii="Arial Narrow" w:hAnsi="Arial Narrow" w:cs="Arial"/>
          <w:sz w:val="18"/>
          <w:szCs w:val="18"/>
        </w:rPr>
        <w:t xml:space="preserve">Véase anexo 1, </w:t>
      </w:r>
      <w:proofErr w:type="spellStart"/>
      <w:r w:rsidRPr="004269A9">
        <w:rPr>
          <w:rFonts w:ascii="Arial Narrow" w:hAnsi="Arial Narrow" w:cs="Arial"/>
          <w:sz w:val="18"/>
          <w:szCs w:val="18"/>
        </w:rPr>
        <w:t>Amicus</w:t>
      </w:r>
      <w:proofErr w:type="spellEnd"/>
      <w:r w:rsidRPr="004269A9">
        <w:rPr>
          <w:rFonts w:ascii="Arial Narrow" w:hAnsi="Arial Narrow" w:cs="Arial"/>
          <w:sz w:val="18"/>
          <w:szCs w:val="18"/>
        </w:rPr>
        <w:t xml:space="preserve"> </w:t>
      </w:r>
      <w:proofErr w:type="spellStart"/>
      <w:r w:rsidRPr="004269A9">
        <w:rPr>
          <w:rFonts w:ascii="Arial Narrow" w:hAnsi="Arial Narrow" w:cs="Arial"/>
          <w:sz w:val="18"/>
          <w:szCs w:val="18"/>
        </w:rPr>
        <w:t>Curiae</w:t>
      </w:r>
      <w:proofErr w:type="spellEnd"/>
      <w:r w:rsidRPr="004269A9">
        <w:rPr>
          <w:rFonts w:ascii="Arial Narrow" w:hAnsi="Arial Narrow" w:cs="Arial"/>
          <w:sz w:val="18"/>
          <w:szCs w:val="18"/>
        </w:rPr>
        <w:t xml:space="preserve"> presentado ante la Primera Sala de la Suprema Corte de Justicia de la Nación con motivo del análisis y discusión del amparo directo en revisión. También véase: </w:t>
      </w:r>
      <w:hyperlink r:id="rId28" w:history="1">
        <w:r w:rsidRPr="004269A9">
          <w:rPr>
            <w:rStyle w:val="Hipervnculo"/>
            <w:rFonts w:ascii="Arial Narrow" w:hAnsi="Arial Narrow"/>
            <w:sz w:val="18"/>
            <w:szCs w:val="18"/>
          </w:rPr>
          <w:t>https://cdhdf.org.mx/2019/02/cdhdf-presenta-ante-scjn-amicus-curiae-sobre-los-derechos-de-personas-con-discapacidad/</w:t>
        </w:r>
      </w:hyperlink>
    </w:p>
  </w:footnote>
  <w:footnote w:id="36">
    <w:p w14:paraId="5549AA45" w14:textId="77777777" w:rsidR="00224C7B" w:rsidRPr="004269A9" w:rsidRDefault="00224C7B" w:rsidP="004269A9">
      <w:pPr>
        <w:spacing w:after="0" w:line="240" w:lineRule="auto"/>
        <w:jc w:val="both"/>
        <w:rPr>
          <w:rFonts w:ascii="Arial Narrow" w:hAnsi="Arial Narrow"/>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Disponible en: </w:t>
      </w:r>
      <w:hyperlink r:id="rId29" w:history="1">
        <w:r w:rsidRPr="004269A9">
          <w:rPr>
            <w:rStyle w:val="Hipervnculo"/>
            <w:rFonts w:ascii="Arial Narrow" w:hAnsi="Arial Narrow" w:cs="Arial"/>
            <w:sz w:val="18"/>
            <w:szCs w:val="18"/>
          </w:rPr>
          <w:t>http://www.tfca.gob.mx/work/models/TFCA/Resource/224/1/images/Protocolo%20Discapacidad.pdf</w:t>
        </w:r>
      </w:hyperlink>
    </w:p>
  </w:footnote>
  <w:footnote w:id="37">
    <w:p w14:paraId="43436CFC" w14:textId="3F11DD90" w:rsidR="00090196" w:rsidRPr="004269A9" w:rsidRDefault="00090196" w:rsidP="004269A9">
      <w:pPr>
        <w:pStyle w:val="Textonotapie"/>
        <w:jc w:val="both"/>
        <w:rPr>
          <w:rFonts w:ascii="Arial Narrow" w:hAnsi="Arial Narrow" w:cs="Arial"/>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w:t>
      </w:r>
      <w:r w:rsidR="005C59CE" w:rsidRPr="004269A9">
        <w:rPr>
          <w:rFonts w:ascii="Arial Narrow" w:hAnsi="Arial Narrow" w:cs="Arial"/>
          <w:sz w:val="18"/>
          <w:szCs w:val="18"/>
        </w:rPr>
        <w:t xml:space="preserve">Véase: </w:t>
      </w:r>
      <w:hyperlink r:id="rId30" w:history="1">
        <w:r w:rsidRPr="004269A9">
          <w:rPr>
            <w:rFonts w:ascii="Arial Narrow" w:hAnsi="Arial Narrow" w:cs="Arial"/>
            <w:color w:val="0000FF"/>
            <w:sz w:val="18"/>
            <w:szCs w:val="18"/>
            <w:u w:val="single"/>
          </w:rPr>
          <w:t>http://documenta.org.mx/discapacidad-justicia/</w:t>
        </w:r>
      </w:hyperlink>
    </w:p>
  </w:footnote>
  <w:footnote w:id="38">
    <w:p w14:paraId="0CB8DE1C" w14:textId="6053EBD1" w:rsidR="00090196" w:rsidRPr="004269A9" w:rsidRDefault="00090196" w:rsidP="004269A9">
      <w:pPr>
        <w:pStyle w:val="Textonotapie"/>
        <w:jc w:val="both"/>
        <w:rPr>
          <w:rFonts w:ascii="Arial Narrow" w:hAnsi="Arial Narrow" w:cs="Arial"/>
          <w:sz w:val="18"/>
          <w:szCs w:val="18"/>
        </w:rPr>
      </w:pPr>
      <w:r w:rsidRPr="004269A9">
        <w:rPr>
          <w:rStyle w:val="Refdenotaalpie"/>
          <w:rFonts w:ascii="Arial Narrow" w:hAnsi="Arial Narrow" w:cs="Arial"/>
          <w:sz w:val="18"/>
          <w:szCs w:val="18"/>
        </w:rPr>
        <w:footnoteRef/>
      </w:r>
      <w:r w:rsidR="002146CB" w:rsidRPr="004269A9">
        <w:rPr>
          <w:rFonts w:ascii="Arial Narrow" w:hAnsi="Arial Narrow" w:cs="Arial"/>
          <w:sz w:val="18"/>
          <w:szCs w:val="18"/>
        </w:rPr>
        <w:t xml:space="preserve"> Véase:</w:t>
      </w:r>
      <w:r w:rsidRPr="004269A9">
        <w:rPr>
          <w:rFonts w:ascii="Arial Narrow" w:hAnsi="Arial Narrow" w:cs="Arial"/>
          <w:sz w:val="18"/>
          <w:szCs w:val="18"/>
        </w:rPr>
        <w:t xml:space="preserve"> </w:t>
      </w:r>
      <w:hyperlink r:id="rId31" w:history="1">
        <w:r w:rsidRPr="004269A9">
          <w:rPr>
            <w:rStyle w:val="Hipervnculo"/>
            <w:rFonts w:ascii="Arial Narrow" w:hAnsi="Arial Narrow" w:cs="Arial"/>
            <w:sz w:val="18"/>
            <w:szCs w:val="18"/>
          </w:rPr>
          <w:t>https://penitenciario.cdmx.gob.mx/comunicacion/nota/inicia-dif-jornadas-de-atencion-personas-con-discapacidad-en-reclusorios-de-la-cdmx</w:t>
        </w:r>
      </w:hyperlink>
    </w:p>
  </w:footnote>
  <w:footnote w:id="39">
    <w:p w14:paraId="0EA661B8" w14:textId="182F1194" w:rsidR="00090196" w:rsidRPr="004269A9" w:rsidRDefault="00090196" w:rsidP="004269A9">
      <w:pPr>
        <w:pStyle w:val="Textonotapie"/>
        <w:jc w:val="both"/>
        <w:rPr>
          <w:rFonts w:ascii="Arial Narrow" w:hAnsi="Arial Narrow" w:cs="Arial"/>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w:t>
      </w:r>
      <w:r w:rsidR="002146CB" w:rsidRPr="004269A9">
        <w:rPr>
          <w:rFonts w:ascii="Arial Narrow" w:hAnsi="Arial Narrow" w:cs="Arial"/>
          <w:sz w:val="18"/>
          <w:szCs w:val="18"/>
        </w:rPr>
        <w:t xml:space="preserve">Véase: </w:t>
      </w:r>
      <w:hyperlink r:id="rId32" w:history="1">
        <w:r w:rsidRPr="004269A9">
          <w:rPr>
            <w:rFonts w:ascii="Arial Narrow" w:hAnsi="Arial Narrow" w:cs="Arial"/>
            <w:color w:val="0000FF"/>
            <w:sz w:val="18"/>
            <w:szCs w:val="18"/>
            <w:u w:val="single"/>
          </w:rPr>
          <w:t>http://www.ordenjuridico.gob.mx/Documentos/Estatal/Distrito%20Federal/wo102041.pdf</w:t>
        </w:r>
      </w:hyperlink>
    </w:p>
  </w:footnote>
  <w:footnote w:id="40">
    <w:p w14:paraId="1FFF8F4F" w14:textId="18D92761" w:rsidR="00090196" w:rsidRPr="004269A9" w:rsidRDefault="00090196" w:rsidP="004269A9">
      <w:pPr>
        <w:pStyle w:val="Textonotapie"/>
        <w:jc w:val="both"/>
        <w:rPr>
          <w:rFonts w:ascii="Arial Narrow" w:hAnsi="Arial Narrow"/>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w:t>
      </w:r>
      <w:r w:rsidR="002146CB" w:rsidRPr="004269A9">
        <w:rPr>
          <w:rFonts w:ascii="Arial Narrow" w:hAnsi="Arial Narrow" w:cs="Arial"/>
          <w:sz w:val="18"/>
          <w:szCs w:val="18"/>
        </w:rPr>
        <w:t xml:space="preserve">Véase: </w:t>
      </w:r>
      <w:hyperlink r:id="rId33" w:history="1">
        <w:r w:rsidRPr="004269A9">
          <w:rPr>
            <w:rFonts w:ascii="Arial Narrow" w:hAnsi="Arial Narrow" w:cs="Arial"/>
            <w:color w:val="0000FF"/>
            <w:sz w:val="18"/>
            <w:szCs w:val="18"/>
            <w:u w:val="single"/>
          </w:rPr>
          <w:t>http://data.indepedi.cdmx.gob.mx/justicia.html</w:t>
        </w:r>
      </w:hyperlink>
    </w:p>
  </w:footnote>
  <w:footnote w:id="41">
    <w:p w14:paraId="2A299DC5" w14:textId="571A13AA" w:rsidR="00090196" w:rsidRPr="004269A9" w:rsidRDefault="00090196" w:rsidP="004269A9">
      <w:pPr>
        <w:pStyle w:val="Textonotapie"/>
        <w:jc w:val="both"/>
        <w:rPr>
          <w:rFonts w:ascii="Arial Narrow" w:hAnsi="Arial Narrow" w:cs="Arial"/>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w:t>
      </w:r>
      <w:r w:rsidR="002146CB" w:rsidRPr="004269A9">
        <w:rPr>
          <w:rFonts w:ascii="Arial Narrow" w:hAnsi="Arial Narrow" w:cs="Arial"/>
          <w:sz w:val="18"/>
          <w:szCs w:val="18"/>
        </w:rPr>
        <w:t xml:space="preserve">Véase: </w:t>
      </w:r>
      <w:hyperlink r:id="rId34" w:history="1">
        <w:r w:rsidRPr="004269A9">
          <w:rPr>
            <w:rFonts w:ascii="Arial Narrow" w:hAnsi="Arial Narrow" w:cs="Arial"/>
            <w:color w:val="0000FF"/>
            <w:sz w:val="18"/>
            <w:szCs w:val="18"/>
            <w:u w:val="single"/>
          </w:rPr>
          <w:t>https://www.tecdmx.org.mx/files/326/comunicados/2018/Junio/Bol.%20049%20180613.pdf</w:t>
        </w:r>
      </w:hyperlink>
    </w:p>
  </w:footnote>
  <w:footnote w:id="42">
    <w:p w14:paraId="61E73373" w14:textId="591E9FA1" w:rsidR="00090196" w:rsidRPr="004269A9" w:rsidRDefault="00090196" w:rsidP="004269A9">
      <w:pPr>
        <w:pStyle w:val="Textonotapie"/>
        <w:jc w:val="both"/>
        <w:rPr>
          <w:rFonts w:ascii="Arial Narrow" w:hAnsi="Arial Narrow" w:cs="Arial"/>
          <w:sz w:val="18"/>
          <w:szCs w:val="18"/>
        </w:rPr>
      </w:pPr>
      <w:r w:rsidRPr="004269A9">
        <w:rPr>
          <w:rStyle w:val="Refdenotaalpie"/>
          <w:rFonts w:ascii="Arial Narrow" w:hAnsi="Arial Narrow" w:cs="Arial"/>
          <w:sz w:val="18"/>
          <w:szCs w:val="18"/>
        </w:rPr>
        <w:footnoteRef/>
      </w:r>
      <w:r w:rsidR="00EE4605" w:rsidRPr="004269A9">
        <w:rPr>
          <w:rFonts w:ascii="Arial Narrow" w:hAnsi="Arial Narrow" w:cs="Arial"/>
          <w:sz w:val="18"/>
          <w:szCs w:val="18"/>
        </w:rPr>
        <w:t xml:space="preserve"> Véase:</w:t>
      </w:r>
      <w:r w:rsidRPr="004269A9">
        <w:rPr>
          <w:rFonts w:ascii="Arial Narrow" w:hAnsi="Arial Narrow" w:cs="Arial"/>
          <w:sz w:val="18"/>
          <w:szCs w:val="18"/>
        </w:rPr>
        <w:t xml:space="preserve"> </w:t>
      </w:r>
      <w:hyperlink r:id="rId35" w:history="1">
        <w:r w:rsidRPr="004269A9">
          <w:rPr>
            <w:rFonts w:ascii="Arial Narrow" w:hAnsi="Arial Narrow" w:cs="Arial"/>
            <w:color w:val="0000FF"/>
            <w:sz w:val="18"/>
            <w:szCs w:val="18"/>
            <w:u w:val="single"/>
          </w:rPr>
          <w:t>https://yotambien.mx/desaparece-conadis-crearan-un-sistema-de-atencion-a-la-discapacidad/</w:t>
        </w:r>
      </w:hyperlink>
    </w:p>
  </w:footnote>
  <w:footnote w:id="43">
    <w:p w14:paraId="7DAD9D70" w14:textId="12A1F4EA" w:rsidR="00090196" w:rsidRPr="004269A9" w:rsidRDefault="00090196" w:rsidP="004269A9">
      <w:pPr>
        <w:pStyle w:val="Textonotapie"/>
        <w:jc w:val="both"/>
        <w:rPr>
          <w:rFonts w:ascii="Arial Narrow" w:hAnsi="Arial Narrow" w:cs="Arial"/>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w:t>
      </w:r>
      <w:r w:rsidR="00EE4605" w:rsidRPr="004269A9">
        <w:rPr>
          <w:rFonts w:ascii="Arial Narrow" w:hAnsi="Arial Narrow" w:cs="Arial"/>
          <w:sz w:val="18"/>
          <w:szCs w:val="18"/>
        </w:rPr>
        <w:t xml:space="preserve">Véase: </w:t>
      </w:r>
      <w:hyperlink r:id="rId36" w:history="1">
        <w:r w:rsidRPr="004269A9">
          <w:rPr>
            <w:rFonts w:ascii="Arial Narrow" w:hAnsi="Arial Narrow" w:cs="Arial"/>
            <w:color w:val="0000FF"/>
            <w:sz w:val="18"/>
            <w:szCs w:val="18"/>
            <w:u w:val="single"/>
          </w:rPr>
          <w:t>https://www.conapred.org.mx/userfiles/files/PtcionENADIS2017_08.pdf</w:t>
        </w:r>
      </w:hyperlink>
    </w:p>
  </w:footnote>
  <w:footnote w:id="44">
    <w:p w14:paraId="087DC9A7" w14:textId="5239D2D8" w:rsidR="00090196" w:rsidRPr="004269A9" w:rsidRDefault="00090196" w:rsidP="004269A9">
      <w:pPr>
        <w:pStyle w:val="Textonotapie"/>
        <w:jc w:val="both"/>
        <w:rPr>
          <w:rFonts w:ascii="Arial Narrow" w:hAnsi="Arial Narrow"/>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w:t>
      </w:r>
      <w:r w:rsidR="00EE4605" w:rsidRPr="004269A9">
        <w:rPr>
          <w:rFonts w:ascii="Arial Narrow" w:hAnsi="Arial Narrow" w:cs="Arial"/>
          <w:sz w:val="18"/>
          <w:szCs w:val="18"/>
        </w:rPr>
        <w:t xml:space="preserve">Véase: </w:t>
      </w:r>
      <w:hyperlink r:id="rId37" w:history="1">
        <w:r w:rsidRPr="004269A9">
          <w:rPr>
            <w:rStyle w:val="Hipervnculo"/>
            <w:rFonts w:ascii="Arial Narrow" w:hAnsi="Arial Narrow" w:cs="Arial"/>
            <w:sz w:val="18"/>
            <w:szCs w:val="18"/>
          </w:rPr>
          <w:t>https://copred.cdmx.gob.mx/storage/app/uploads/public/5a6/790/d09/5a6790d099f9f244033205.pdf</w:t>
        </w:r>
      </w:hyperlink>
    </w:p>
  </w:footnote>
  <w:footnote w:id="45">
    <w:p w14:paraId="5CADB7CD" w14:textId="3F39F1E5" w:rsidR="00090196" w:rsidRPr="004269A9" w:rsidRDefault="00090196" w:rsidP="004269A9">
      <w:pPr>
        <w:pStyle w:val="Textonotapie"/>
        <w:jc w:val="both"/>
        <w:rPr>
          <w:rFonts w:ascii="Arial Narrow" w:hAnsi="Arial Narrow"/>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w:t>
      </w:r>
      <w:r w:rsidR="00EE4605" w:rsidRPr="004269A9">
        <w:rPr>
          <w:rFonts w:ascii="Arial Narrow" w:hAnsi="Arial Narrow" w:cs="Arial"/>
          <w:sz w:val="18"/>
          <w:szCs w:val="18"/>
        </w:rPr>
        <w:t xml:space="preserve">Véase: </w:t>
      </w:r>
      <w:hyperlink r:id="rId38" w:history="1">
        <w:r w:rsidRPr="004269A9">
          <w:rPr>
            <w:rStyle w:val="Hipervnculo"/>
            <w:rFonts w:ascii="Arial Narrow" w:hAnsi="Arial Narrow" w:cs="Arial"/>
            <w:sz w:val="18"/>
            <w:szCs w:val="18"/>
          </w:rPr>
          <w:t>http://www.infodf.org.mx/documentospdf/constitucion_cdmx/Constitucion_%20Politica_CDMX.pdf</w:t>
        </w:r>
      </w:hyperlink>
    </w:p>
  </w:footnote>
  <w:footnote w:id="46">
    <w:p w14:paraId="0F710CCA" w14:textId="266F5A40" w:rsidR="00090196" w:rsidRPr="004269A9" w:rsidRDefault="00090196" w:rsidP="004269A9">
      <w:pPr>
        <w:pStyle w:val="Textonotapie"/>
        <w:jc w:val="both"/>
        <w:rPr>
          <w:rFonts w:ascii="Arial Narrow" w:hAnsi="Arial Narrow" w:cs="Arial"/>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w:t>
      </w:r>
      <w:r w:rsidR="00FC1E70" w:rsidRPr="004269A9">
        <w:rPr>
          <w:rFonts w:ascii="Arial Narrow" w:hAnsi="Arial Narrow" w:cs="Arial"/>
          <w:sz w:val="18"/>
          <w:szCs w:val="18"/>
        </w:rPr>
        <w:t xml:space="preserve">Véase: </w:t>
      </w:r>
      <w:hyperlink r:id="rId39" w:history="1">
        <w:r w:rsidRPr="004269A9">
          <w:rPr>
            <w:rStyle w:val="Hipervnculo"/>
            <w:rFonts w:ascii="Arial Narrow" w:hAnsi="Arial Narrow" w:cs="Arial"/>
            <w:sz w:val="18"/>
            <w:szCs w:val="18"/>
          </w:rPr>
          <w:t>http://www.hchr.org.mx/images/doc_pub/G1419180.pdf</w:t>
        </w:r>
      </w:hyperlink>
    </w:p>
  </w:footnote>
  <w:footnote w:id="47">
    <w:p w14:paraId="7F0468A3" w14:textId="5A17BA40" w:rsidR="00090196" w:rsidRPr="004269A9" w:rsidRDefault="00090196" w:rsidP="004269A9">
      <w:pPr>
        <w:pStyle w:val="Textonotapie"/>
        <w:jc w:val="both"/>
        <w:rPr>
          <w:rFonts w:ascii="Arial Narrow" w:hAnsi="Arial Narrow" w:cs="Arial"/>
          <w:sz w:val="18"/>
          <w:szCs w:val="18"/>
        </w:rPr>
      </w:pPr>
      <w:r w:rsidRPr="004269A9">
        <w:rPr>
          <w:rStyle w:val="Refdenotaalpie"/>
          <w:rFonts w:ascii="Arial Narrow" w:hAnsi="Arial Narrow" w:cs="Arial"/>
          <w:sz w:val="18"/>
          <w:szCs w:val="18"/>
        </w:rPr>
        <w:footnoteRef/>
      </w:r>
      <w:r w:rsidR="00FC1E70" w:rsidRPr="004269A9">
        <w:rPr>
          <w:rFonts w:ascii="Arial Narrow" w:hAnsi="Arial Narrow" w:cs="Arial"/>
          <w:sz w:val="18"/>
          <w:szCs w:val="18"/>
        </w:rPr>
        <w:t xml:space="preserve"> Véase: </w:t>
      </w:r>
      <w:hyperlink r:id="rId40" w:history="1">
        <w:r w:rsidRPr="004269A9">
          <w:rPr>
            <w:rFonts w:ascii="Arial Narrow" w:hAnsi="Arial Narrow" w:cs="Arial"/>
            <w:color w:val="0000FF"/>
            <w:sz w:val="18"/>
            <w:szCs w:val="18"/>
            <w:u w:val="single"/>
          </w:rPr>
          <w:t>http://comunicacion.senado.gob.mx/index.php/informacion/comision-permanente/boletines-permanente/41013-mejorar-el-funcionamiento-de-sistemas-de-informacion-en-materia-de-discapacidad-plantean-en-la-permanente.html</w:t>
        </w:r>
      </w:hyperlink>
    </w:p>
    <w:p w14:paraId="672F2B73" w14:textId="77777777" w:rsidR="00090196" w:rsidRPr="004269A9" w:rsidRDefault="009403FC" w:rsidP="004269A9">
      <w:pPr>
        <w:pStyle w:val="Textonotapie"/>
        <w:jc w:val="both"/>
        <w:rPr>
          <w:rFonts w:ascii="Arial Narrow" w:hAnsi="Arial Narrow" w:cs="Arial"/>
          <w:sz w:val="18"/>
          <w:szCs w:val="18"/>
        </w:rPr>
      </w:pPr>
      <w:hyperlink r:id="rId41" w:history="1">
        <w:r w:rsidR="00090196" w:rsidRPr="004269A9">
          <w:rPr>
            <w:rFonts w:ascii="Arial Narrow" w:hAnsi="Arial Narrow" w:cs="Arial"/>
            <w:color w:val="0000FF"/>
            <w:sz w:val="18"/>
            <w:szCs w:val="18"/>
            <w:u w:val="single"/>
          </w:rPr>
          <w:t>https://snieg.mx/DocumentacionPortal/demografico/sesiones/doc_12018/6_Discapacidad.pdf</w:t>
        </w:r>
      </w:hyperlink>
    </w:p>
  </w:footnote>
  <w:footnote w:id="48">
    <w:p w14:paraId="17A2CCE5" w14:textId="367203B6" w:rsidR="00090196" w:rsidRPr="004269A9" w:rsidRDefault="00090196" w:rsidP="004269A9">
      <w:pPr>
        <w:pStyle w:val="Textonotapie"/>
        <w:jc w:val="both"/>
        <w:rPr>
          <w:rFonts w:ascii="Arial Narrow" w:hAnsi="Arial Narrow"/>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w:t>
      </w:r>
      <w:r w:rsidR="00FC1E70" w:rsidRPr="004269A9">
        <w:rPr>
          <w:rFonts w:ascii="Arial Narrow" w:hAnsi="Arial Narrow" w:cs="Arial"/>
          <w:sz w:val="18"/>
          <w:szCs w:val="18"/>
        </w:rPr>
        <w:t xml:space="preserve">Véase: </w:t>
      </w:r>
      <w:hyperlink r:id="rId42" w:history="1">
        <w:r w:rsidRPr="004269A9">
          <w:rPr>
            <w:rStyle w:val="Hipervnculo"/>
            <w:rFonts w:ascii="Arial Narrow" w:hAnsi="Arial Narrow" w:cs="Arial"/>
            <w:sz w:val="18"/>
            <w:szCs w:val="18"/>
          </w:rPr>
          <w:t>https://www.derechoshumanoscdmx.gob.mx/wp-content/uploads/fas-CPP7-Imparticion-Justicia-Mexico.pdf</w:t>
        </w:r>
      </w:hyperlink>
    </w:p>
  </w:footnote>
  <w:footnote w:id="49">
    <w:p w14:paraId="7C85ECE8" w14:textId="77777777" w:rsidR="00DC7277" w:rsidRPr="004269A9" w:rsidRDefault="00DC7277" w:rsidP="004269A9">
      <w:pPr>
        <w:pStyle w:val="Textonotapie"/>
        <w:jc w:val="both"/>
        <w:rPr>
          <w:rFonts w:ascii="Arial Narrow" w:hAnsi="Arial Narrow"/>
          <w:sz w:val="18"/>
          <w:szCs w:val="18"/>
        </w:rPr>
      </w:pPr>
      <w:r w:rsidRPr="004269A9">
        <w:rPr>
          <w:rStyle w:val="Refdenotaalpie"/>
          <w:rFonts w:ascii="Arial Narrow" w:hAnsi="Arial Narrow" w:cs="Arial"/>
          <w:sz w:val="18"/>
          <w:szCs w:val="18"/>
        </w:rPr>
        <w:footnoteRef/>
      </w:r>
      <w:r w:rsidRPr="004269A9">
        <w:rPr>
          <w:rFonts w:ascii="Arial Narrow" w:hAnsi="Arial Narrow" w:cs="Arial"/>
          <w:sz w:val="18"/>
          <w:szCs w:val="18"/>
        </w:rPr>
        <w:t xml:space="preserve"> Véase: </w:t>
      </w:r>
      <w:hyperlink r:id="rId43" w:history="1">
        <w:r w:rsidRPr="004269A9">
          <w:rPr>
            <w:rStyle w:val="Hipervnculo"/>
            <w:rFonts w:ascii="Arial Narrow" w:hAnsi="Arial Narrow" w:cs="Arial"/>
            <w:sz w:val="18"/>
            <w:szCs w:val="18"/>
          </w:rPr>
          <w:t>http://www.hchr.org.mx/images/doc_pub/G1419180.pdf</w:t>
        </w:r>
      </w:hyperlink>
    </w:p>
  </w:footnote>
  <w:footnote w:id="50">
    <w:p w14:paraId="6CED0780" w14:textId="59DF8DF3" w:rsidR="00090196" w:rsidRPr="004269A9" w:rsidRDefault="00090196" w:rsidP="004269A9">
      <w:pPr>
        <w:pStyle w:val="Textonotapie"/>
        <w:jc w:val="both"/>
        <w:rPr>
          <w:rFonts w:ascii="Arial Narrow" w:hAnsi="Arial Narrow"/>
          <w:sz w:val="18"/>
          <w:szCs w:val="18"/>
        </w:rPr>
      </w:pPr>
      <w:r w:rsidRPr="004269A9">
        <w:rPr>
          <w:rStyle w:val="Refdenotaalpie"/>
          <w:rFonts w:ascii="Arial Narrow" w:hAnsi="Arial Narrow"/>
          <w:sz w:val="18"/>
          <w:szCs w:val="18"/>
        </w:rPr>
        <w:footnoteRef/>
      </w:r>
      <w:r w:rsidRPr="004269A9">
        <w:rPr>
          <w:rFonts w:ascii="Arial Narrow" w:hAnsi="Arial Narrow"/>
          <w:sz w:val="18"/>
          <w:szCs w:val="18"/>
        </w:rPr>
        <w:t xml:space="preserve"> </w:t>
      </w:r>
      <w:r w:rsidR="00FC1E70" w:rsidRPr="004269A9">
        <w:rPr>
          <w:rFonts w:ascii="Arial Narrow" w:hAnsi="Arial Narrow"/>
          <w:sz w:val="18"/>
          <w:szCs w:val="18"/>
        </w:rPr>
        <w:t xml:space="preserve">Véase: </w:t>
      </w:r>
      <w:hyperlink r:id="rId44" w:history="1">
        <w:r w:rsidRPr="004269A9">
          <w:rPr>
            <w:rStyle w:val="Hipervnculo"/>
            <w:rFonts w:ascii="Arial Narrow" w:hAnsi="Arial Narrow"/>
            <w:sz w:val="18"/>
            <w:szCs w:val="18"/>
          </w:rPr>
          <w:t>https://www.derechoshumanoscdmx.gob.mx/wp-content/uploads/fas-CPP7-Imparticion-Justicia-Mexico.pdf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176EB" w14:textId="707BE4D0" w:rsidR="00586006" w:rsidRPr="00586006" w:rsidRDefault="00090196" w:rsidP="00586006">
    <w:pPr>
      <w:tabs>
        <w:tab w:val="center" w:pos="4419"/>
        <w:tab w:val="right" w:pos="8838"/>
        <w:tab w:val="right" w:pos="9070"/>
      </w:tabs>
      <w:spacing w:after="0" w:line="240" w:lineRule="auto"/>
      <w:ind w:left="-567"/>
      <w:jc w:val="right"/>
      <w:rPr>
        <w:rFonts w:ascii="Arial" w:eastAsia="Calibri" w:hAnsi="Arial" w:cs="Arial"/>
        <w:b/>
        <w:caps/>
        <w:sz w:val="20"/>
        <w:szCs w:val="20"/>
      </w:rPr>
    </w:pPr>
    <w:r>
      <w:rPr>
        <w:rFonts w:ascii="Calibri" w:eastAsia="Times New Roman" w:hAnsi="Calibri" w:cs="Calibri"/>
        <w:b/>
        <w:bCs/>
        <w:noProof/>
        <w:sz w:val="24"/>
        <w:lang w:eastAsia="es-MX"/>
      </w:rPr>
      <w:drawing>
        <wp:anchor distT="0" distB="0" distL="114300" distR="114300" simplePos="0" relativeHeight="251657216" behindDoc="1" locked="0" layoutInCell="1" allowOverlap="1" wp14:anchorId="6FA49F40" wp14:editId="61B7CE72">
          <wp:simplePos x="0" y="0"/>
          <wp:positionH relativeFrom="column">
            <wp:posOffset>-304165</wp:posOffset>
          </wp:positionH>
          <wp:positionV relativeFrom="paragraph">
            <wp:posOffset>-145415</wp:posOffset>
          </wp:positionV>
          <wp:extent cx="504825" cy="504825"/>
          <wp:effectExtent l="0" t="0" r="9525" b="9525"/>
          <wp:wrapThrough wrapText="bothSides">
            <wp:wrapPolygon edited="0">
              <wp:start x="5706" y="0"/>
              <wp:lineTo x="0" y="2445"/>
              <wp:lineTo x="0" y="17117"/>
              <wp:lineTo x="5706" y="21192"/>
              <wp:lineTo x="16302" y="21192"/>
              <wp:lineTo x="21192" y="16302"/>
              <wp:lineTo x="21192" y="2445"/>
              <wp:lineTo x="15487" y="0"/>
              <wp:lineTo x="5706" y="0"/>
            </wp:wrapPolygon>
          </wp:wrapThrough>
          <wp:docPr id="2" name="Imagen 2" descr="cdhdf_logo_negro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hdf_logo_negro_trans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val="es-ES" w:eastAsia="es-ES"/>
      </w:rPr>
      <w:t xml:space="preserve">                   </w:t>
    </w:r>
    <w:r w:rsidRPr="00586006">
      <w:rPr>
        <w:rFonts w:ascii="Calibri" w:eastAsia="Calibri" w:hAnsi="Calibri" w:cs="Times New Roman"/>
        <w:b/>
        <w:noProof/>
        <w:lang w:val="es-ES" w:eastAsia="es-ES"/>
      </w:rPr>
      <w:t xml:space="preserve">                        </w:t>
    </w:r>
    <w:r w:rsidRPr="00586006">
      <w:rPr>
        <w:rFonts w:ascii="Arial" w:eastAsia="Times New Roman" w:hAnsi="Arial" w:cs="Arial"/>
        <w:b/>
        <w:bCs/>
        <w:noProof/>
        <w:sz w:val="20"/>
        <w:szCs w:val="20"/>
        <w:lang w:eastAsia="es-MX"/>
      </w:rPr>
      <w:t xml:space="preserve"> </w:t>
    </w:r>
    <w:r w:rsidR="00586006" w:rsidRPr="00586006">
      <w:rPr>
        <w:rFonts w:ascii="Arial" w:eastAsia="Times New Roman" w:hAnsi="Arial" w:cs="Arial"/>
        <w:b/>
        <w:bCs/>
        <w:noProof/>
        <w:sz w:val="20"/>
        <w:szCs w:val="20"/>
        <w:lang w:eastAsia="es-MX"/>
      </w:rPr>
      <w:t>Comisión de Derechos Humanos de la Ciudad de México</w:t>
    </w:r>
  </w:p>
  <w:p w14:paraId="61F4FF96" w14:textId="19067ACB" w:rsidR="00090196" w:rsidRDefault="007A691D" w:rsidP="00804A7E">
    <w:pPr>
      <w:tabs>
        <w:tab w:val="center" w:pos="4419"/>
        <w:tab w:val="right" w:pos="8838"/>
        <w:tab w:val="right" w:pos="9070"/>
      </w:tabs>
      <w:spacing w:after="0" w:line="240" w:lineRule="auto"/>
      <w:ind w:left="-567" w:firstLine="141"/>
      <w:jc w:val="right"/>
      <w:rPr>
        <w:rFonts w:ascii="Arial" w:eastAsia="Times New Roman" w:hAnsi="Arial" w:cs="Arial"/>
        <w:bCs/>
        <w:noProof/>
        <w:sz w:val="20"/>
        <w:szCs w:val="20"/>
        <w:lang w:eastAsia="es-MX"/>
      </w:rPr>
    </w:pPr>
    <w:r>
      <w:rPr>
        <w:rFonts w:ascii="Arial" w:eastAsia="Times New Roman" w:hAnsi="Arial" w:cs="Arial"/>
        <w:bCs/>
        <w:noProof/>
        <w:sz w:val="20"/>
        <w:szCs w:val="20"/>
        <w:lang w:eastAsia="es-MX"/>
      </w:rPr>
      <w:t>13</w:t>
    </w:r>
    <w:r w:rsidR="008E3D6F">
      <w:rPr>
        <w:rFonts w:ascii="Arial" w:eastAsia="Times New Roman" w:hAnsi="Arial" w:cs="Arial"/>
        <w:bCs/>
        <w:noProof/>
        <w:sz w:val="20"/>
        <w:szCs w:val="20"/>
        <w:lang w:eastAsia="es-MX"/>
      </w:rPr>
      <w:t xml:space="preserve"> de agosto de 2019</w:t>
    </w:r>
  </w:p>
  <w:p w14:paraId="4A2D949F" w14:textId="77777777" w:rsidR="00F445ED" w:rsidRDefault="00F445ED" w:rsidP="00804A7E">
    <w:pPr>
      <w:tabs>
        <w:tab w:val="center" w:pos="4419"/>
        <w:tab w:val="right" w:pos="8838"/>
        <w:tab w:val="right" w:pos="9070"/>
      </w:tabs>
      <w:spacing w:after="0" w:line="240" w:lineRule="auto"/>
      <w:ind w:left="-567" w:firstLine="141"/>
      <w:jc w:val="right"/>
      <w:rPr>
        <w:rFonts w:ascii="Arial" w:eastAsia="Times New Roman" w:hAnsi="Arial" w:cs="Arial"/>
        <w:bCs/>
        <w:noProof/>
        <w:sz w:val="20"/>
        <w:szCs w:val="20"/>
        <w:lang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3A28"/>
    <w:multiLevelType w:val="hybridMultilevel"/>
    <w:tmpl w:val="E14809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C0681C"/>
    <w:multiLevelType w:val="hybridMultilevel"/>
    <w:tmpl w:val="749E2F94"/>
    <w:lvl w:ilvl="0" w:tplc="A39AFE6A">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F80997"/>
    <w:multiLevelType w:val="multilevel"/>
    <w:tmpl w:val="2FD8D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5A449A"/>
    <w:multiLevelType w:val="hybridMultilevel"/>
    <w:tmpl w:val="AC6C4A88"/>
    <w:lvl w:ilvl="0" w:tplc="080A0003">
      <w:start w:val="1"/>
      <w:numFmt w:val="bullet"/>
      <w:lvlText w:val="o"/>
      <w:lvlJc w:val="left"/>
      <w:pPr>
        <w:ind w:left="720" w:hanging="360"/>
      </w:pPr>
      <w:rPr>
        <w:rFonts w:ascii="Courier New" w:hAnsi="Courier New" w:cs="Courier New" w:hint="default"/>
      </w:rPr>
    </w:lvl>
    <w:lvl w:ilvl="1" w:tplc="A39AFE6A">
      <w:start w:val="1"/>
      <w:numFmt w:val="bullet"/>
      <w:lvlText w:val="-"/>
      <w:lvlJc w:val="left"/>
      <w:pPr>
        <w:ind w:left="1440" w:hanging="360"/>
      </w:pPr>
      <w:rPr>
        <w:rFonts w:ascii="Arial" w:eastAsia="Calibr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6D2FA9"/>
    <w:multiLevelType w:val="hybridMultilevel"/>
    <w:tmpl w:val="0C3C93B4"/>
    <w:lvl w:ilvl="0" w:tplc="A39AFE6A">
      <w:start w:val="1"/>
      <w:numFmt w:val="bullet"/>
      <w:lvlText w:val="-"/>
      <w:lvlJc w:val="left"/>
      <w:pPr>
        <w:ind w:left="928" w:hanging="360"/>
      </w:pPr>
      <w:rPr>
        <w:rFonts w:ascii="Arial" w:eastAsia="Calibri" w:hAnsi="Arial" w:cs="Arial" w:hint="default"/>
      </w:rPr>
    </w:lvl>
    <w:lvl w:ilvl="1" w:tplc="080A0003">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5" w15:restartNumberingAfterBreak="0">
    <w:nsid w:val="2500177E"/>
    <w:multiLevelType w:val="hybridMultilevel"/>
    <w:tmpl w:val="CB8A2796"/>
    <w:lvl w:ilvl="0" w:tplc="A39AFE6A">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2FBD2A8B"/>
    <w:multiLevelType w:val="hybridMultilevel"/>
    <w:tmpl w:val="B9F6C21E"/>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1136964"/>
    <w:multiLevelType w:val="hybridMultilevel"/>
    <w:tmpl w:val="FC90E7BA"/>
    <w:lvl w:ilvl="0" w:tplc="A39AFE6A">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AD03AC"/>
    <w:multiLevelType w:val="multilevel"/>
    <w:tmpl w:val="146A6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524F16"/>
    <w:multiLevelType w:val="hybridMultilevel"/>
    <w:tmpl w:val="ABE4D05E"/>
    <w:lvl w:ilvl="0" w:tplc="65362A5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860328"/>
    <w:multiLevelType w:val="hybridMultilevel"/>
    <w:tmpl w:val="8E7CB6B8"/>
    <w:lvl w:ilvl="0" w:tplc="65362A5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655F06"/>
    <w:multiLevelType w:val="hybridMultilevel"/>
    <w:tmpl w:val="77846D1E"/>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665E6446"/>
    <w:multiLevelType w:val="hybridMultilevel"/>
    <w:tmpl w:val="C92E9328"/>
    <w:lvl w:ilvl="0" w:tplc="080A0003">
      <w:start w:val="1"/>
      <w:numFmt w:val="bullet"/>
      <w:lvlText w:val="o"/>
      <w:lvlJc w:val="left"/>
      <w:pPr>
        <w:ind w:left="720" w:hanging="360"/>
      </w:pPr>
      <w:rPr>
        <w:rFonts w:ascii="Courier New" w:hAnsi="Courier New" w:cs="Courier New" w:hint="default"/>
      </w:rPr>
    </w:lvl>
    <w:lvl w:ilvl="1" w:tplc="A39AFE6A">
      <w:start w:val="1"/>
      <w:numFmt w:val="bullet"/>
      <w:lvlText w:val="-"/>
      <w:lvlJc w:val="left"/>
      <w:pPr>
        <w:ind w:left="1440" w:hanging="360"/>
      </w:pPr>
      <w:rPr>
        <w:rFonts w:ascii="Arial" w:eastAsia="Calibr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DB39D4"/>
    <w:multiLevelType w:val="hybridMultilevel"/>
    <w:tmpl w:val="BDD0666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711522"/>
    <w:multiLevelType w:val="hybridMultilevel"/>
    <w:tmpl w:val="15E07A46"/>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8404F2"/>
    <w:multiLevelType w:val="hybridMultilevel"/>
    <w:tmpl w:val="55B8F922"/>
    <w:lvl w:ilvl="0" w:tplc="65362A5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3C5405"/>
    <w:multiLevelType w:val="hybridMultilevel"/>
    <w:tmpl w:val="284EB8EC"/>
    <w:lvl w:ilvl="0" w:tplc="65362A5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6"/>
  </w:num>
  <w:num w:numId="4">
    <w:abstractNumId w:val="8"/>
  </w:num>
  <w:num w:numId="5">
    <w:abstractNumId w:val="0"/>
  </w:num>
  <w:num w:numId="6">
    <w:abstractNumId w:val="4"/>
  </w:num>
  <w:num w:numId="7">
    <w:abstractNumId w:val="3"/>
  </w:num>
  <w:num w:numId="8">
    <w:abstractNumId w:val="12"/>
  </w:num>
  <w:num w:numId="9">
    <w:abstractNumId w:val="5"/>
  </w:num>
  <w:num w:numId="10">
    <w:abstractNumId w:val="14"/>
  </w:num>
  <w:num w:numId="11">
    <w:abstractNumId w:val="7"/>
  </w:num>
  <w:num w:numId="12">
    <w:abstractNumId w:val="16"/>
  </w:num>
  <w:num w:numId="13">
    <w:abstractNumId w:val="9"/>
  </w:num>
  <w:num w:numId="14">
    <w:abstractNumId w:val="10"/>
  </w:num>
  <w:num w:numId="15">
    <w:abstractNumId w:val="15"/>
  </w:num>
  <w:num w:numId="16">
    <w:abstractNumId w:val="1"/>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99"/>
    <w:rsid w:val="000003C5"/>
    <w:rsid w:val="00001465"/>
    <w:rsid w:val="00002130"/>
    <w:rsid w:val="00005E6D"/>
    <w:rsid w:val="000149A6"/>
    <w:rsid w:val="00017E90"/>
    <w:rsid w:val="000278A8"/>
    <w:rsid w:val="00035552"/>
    <w:rsid w:val="00044597"/>
    <w:rsid w:val="00045E4A"/>
    <w:rsid w:val="00047EDE"/>
    <w:rsid w:val="00051BE3"/>
    <w:rsid w:val="000548D4"/>
    <w:rsid w:val="00055BCC"/>
    <w:rsid w:val="000606DF"/>
    <w:rsid w:val="00062271"/>
    <w:rsid w:val="000632A5"/>
    <w:rsid w:val="00076C6E"/>
    <w:rsid w:val="00077776"/>
    <w:rsid w:val="00083C6B"/>
    <w:rsid w:val="00090196"/>
    <w:rsid w:val="000939FA"/>
    <w:rsid w:val="00095A90"/>
    <w:rsid w:val="000A19B0"/>
    <w:rsid w:val="000A511C"/>
    <w:rsid w:val="000B494C"/>
    <w:rsid w:val="000B4C0E"/>
    <w:rsid w:val="000C2EB8"/>
    <w:rsid w:val="000D259D"/>
    <w:rsid w:val="000D499E"/>
    <w:rsid w:val="000E7FDC"/>
    <w:rsid w:val="000F088C"/>
    <w:rsid w:val="00102E09"/>
    <w:rsid w:val="00105CD9"/>
    <w:rsid w:val="00111AAE"/>
    <w:rsid w:val="00121339"/>
    <w:rsid w:val="00121FCE"/>
    <w:rsid w:val="00133095"/>
    <w:rsid w:val="00133D2E"/>
    <w:rsid w:val="00135529"/>
    <w:rsid w:val="00137D45"/>
    <w:rsid w:val="00141A62"/>
    <w:rsid w:val="00145B85"/>
    <w:rsid w:val="0015132C"/>
    <w:rsid w:val="001525FF"/>
    <w:rsid w:val="00161E51"/>
    <w:rsid w:val="0016486A"/>
    <w:rsid w:val="001661F6"/>
    <w:rsid w:val="00166550"/>
    <w:rsid w:val="00175B6F"/>
    <w:rsid w:val="00181264"/>
    <w:rsid w:val="0018363A"/>
    <w:rsid w:val="0018599B"/>
    <w:rsid w:val="00196166"/>
    <w:rsid w:val="001A192B"/>
    <w:rsid w:val="001A7440"/>
    <w:rsid w:val="001A7A9A"/>
    <w:rsid w:val="001B00E8"/>
    <w:rsid w:val="001B1F2E"/>
    <w:rsid w:val="001B52F6"/>
    <w:rsid w:val="001C2CD4"/>
    <w:rsid w:val="001C4C95"/>
    <w:rsid w:val="001C7063"/>
    <w:rsid w:val="001E0320"/>
    <w:rsid w:val="001E064A"/>
    <w:rsid w:val="001E0771"/>
    <w:rsid w:val="001E08A1"/>
    <w:rsid w:val="001F559B"/>
    <w:rsid w:val="001F6EF9"/>
    <w:rsid w:val="00200DEB"/>
    <w:rsid w:val="00203422"/>
    <w:rsid w:val="00210BD6"/>
    <w:rsid w:val="00210CC5"/>
    <w:rsid w:val="002146CB"/>
    <w:rsid w:val="00222144"/>
    <w:rsid w:val="00224C7B"/>
    <w:rsid w:val="00225AB0"/>
    <w:rsid w:val="00231DA3"/>
    <w:rsid w:val="002376F6"/>
    <w:rsid w:val="002407CC"/>
    <w:rsid w:val="00245DB1"/>
    <w:rsid w:val="00252BAB"/>
    <w:rsid w:val="0025521C"/>
    <w:rsid w:val="0026484F"/>
    <w:rsid w:val="002701FF"/>
    <w:rsid w:val="002821E9"/>
    <w:rsid w:val="00282709"/>
    <w:rsid w:val="00285F13"/>
    <w:rsid w:val="00294797"/>
    <w:rsid w:val="002D3454"/>
    <w:rsid w:val="002D5CFE"/>
    <w:rsid w:val="002E03EB"/>
    <w:rsid w:val="002E5579"/>
    <w:rsid w:val="002E62B2"/>
    <w:rsid w:val="002F525A"/>
    <w:rsid w:val="0030059B"/>
    <w:rsid w:val="00303E50"/>
    <w:rsid w:val="00310DD9"/>
    <w:rsid w:val="00316DA1"/>
    <w:rsid w:val="00321E54"/>
    <w:rsid w:val="003223FC"/>
    <w:rsid w:val="0032477C"/>
    <w:rsid w:val="0032697A"/>
    <w:rsid w:val="003305F8"/>
    <w:rsid w:val="003312D8"/>
    <w:rsid w:val="003415D1"/>
    <w:rsid w:val="00342F20"/>
    <w:rsid w:val="0035792E"/>
    <w:rsid w:val="00364DCA"/>
    <w:rsid w:val="00367A4A"/>
    <w:rsid w:val="0037160B"/>
    <w:rsid w:val="00380C86"/>
    <w:rsid w:val="00381866"/>
    <w:rsid w:val="003864C6"/>
    <w:rsid w:val="00391E7E"/>
    <w:rsid w:val="00392653"/>
    <w:rsid w:val="003956AA"/>
    <w:rsid w:val="003A3004"/>
    <w:rsid w:val="003A55EF"/>
    <w:rsid w:val="003A79E7"/>
    <w:rsid w:val="003B0E30"/>
    <w:rsid w:val="003C494D"/>
    <w:rsid w:val="003C4DC1"/>
    <w:rsid w:val="003C58CE"/>
    <w:rsid w:val="003C5B2D"/>
    <w:rsid w:val="003C6DD1"/>
    <w:rsid w:val="003E02F7"/>
    <w:rsid w:val="003E0B16"/>
    <w:rsid w:val="003E2EA4"/>
    <w:rsid w:val="003E44EA"/>
    <w:rsid w:val="003E6EA8"/>
    <w:rsid w:val="003F65AB"/>
    <w:rsid w:val="003F74E9"/>
    <w:rsid w:val="0040578D"/>
    <w:rsid w:val="00407A8A"/>
    <w:rsid w:val="00414EFB"/>
    <w:rsid w:val="004156BE"/>
    <w:rsid w:val="0042101D"/>
    <w:rsid w:val="004218E4"/>
    <w:rsid w:val="004269A9"/>
    <w:rsid w:val="004312C7"/>
    <w:rsid w:val="0043340D"/>
    <w:rsid w:val="0043457D"/>
    <w:rsid w:val="00440D1C"/>
    <w:rsid w:val="004532FB"/>
    <w:rsid w:val="004627FA"/>
    <w:rsid w:val="004763AC"/>
    <w:rsid w:val="0047724E"/>
    <w:rsid w:val="0048488C"/>
    <w:rsid w:val="0048666E"/>
    <w:rsid w:val="004909AA"/>
    <w:rsid w:val="00491F33"/>
    <w:rsid w:val="00493DFA"/>
    <w:rsid w:val="0049662F"/>
    <w:rsid w:val="004A1529"/>
    <w:rsid w:val="004A5981"/>
    <w:rsid w:val="004B0FA4"/>
    <w:rsid w:val="004B1290"/>
    <w:rsid w:val="004B5582"/>
    <w:rsid w:val="004C41B9"/>
    <w:rsid w:val="004C774C"/>
    <w:rsid w:val="004D02D0"/>
    <w:rsid w:val="004F1301"/>
    <w:rsid w:val="004F4095"/>
    <w:rsid w:val="00512F4C"/>
    <w:rsid w:val="00513925"/>
    <w:rsid w:val="00516550"/>
    <w:rsid w:val="00527C21"/>
    <w:rsid w:val="005348BD"/>
    <w:rsid w:val="005449CC"/>
    <w:rsid w:val="00545335"/>
    <w:rsid w:val="005458ED"/>
    <w:rsid w:val="005517E2"/>
    <w:rsid w:val="005600E0"/>
    <w:rsid w:val="00561FDB"/>
    <w:rsid w:val="00561FEB"/>
    <w:rsid w:val="00570A24"/>
    <w:rsid w:val="0057243E"/>
    <w:rsid w:val="00575C8F"/>
    <w:rsid w:val="00576D37"/>
    <w:rsid w:val="00576FEA"/>
    <w:rsid w:val="00582737"/>
    <w:rsid w:val="00585E73"/>
    <w:rsid w:val="00586006"/>
    <w:rsid w:val="00586685"/>
    <w:rsid w:val="00594CDC"/>
    <w:rsid w:val="005A3312"/>
    <w:rsid w:val="005A593C"/>
    <w:rsid w:val="005A72A1"/>
    <w:rsid w:val="005B7881"/>
    <w:rsid w:val="005B7896"/>
    <w:rsid w:val="005C32E3"/>
    <w:rsid w:val="005C371B"/>
    <w:rsid w:val="005C59CE"/>
    <w:rsid w:val="005D5299"/>
    <w:rsid w:val="005D5968"/>
    <w:rsid w:val="005D63DF"/>
    <w:rsid w:val="005F1016"/>
    <w:rsid w:val="005F13C2"/>
    <w:rsid w:val="005F1BE6"/>
    <w:rsid w:val="006015D0"/>
    <w:rsid w:val="006027D6"/>
    <w:rsid w:val="00602C90"/>
    <w:rsid w:val="006030E6"/>
    <w:rsid w:val="00611990"/>
    <w:rsid w:val="006166CE"/>
    <w:rsid w:val="00621667"/>
    <w:rsid w:val="0062416F"/>
    <w:rsid w:val="00630954"/>
    <w:rsid w:val="00632F7F"/>
    <w:rsid w:val="00646FB4"/>
    <w:rsid w:val="006470A9"/>
    <w:rsid w:val="006523CE"/>
    <w:rsid w:val="00653C17"/>
    <w:rsid w:val="0066426D"/>
    <w:rsid w:val="006663ED"/>
    <w:rsid w:val="00666D42"/>
    <w:rsid w:val="00667D7E"/>
    <w:rsid w:val="00680C1B"/>
    <w:rsid w:val="00694BE1"/>
    <w:rsid w:val="00696FC2"/>
    <w:rsid w:val="006A0461"/>
    <w:rsid w:val="006A0774"/>
    <w:rsid w:val="006A2EDF"/>
    <w:rsid w:val="006A70D1"/>
    <w:rsid w:val="006B7F9D"/>
    <w:rsid w:val="006C2F92"/>
    <w:rsid w:val="006C6595"/>
    <w:rsid w:val="006C728D"/>
    <w:rsid w:val="006D0234"/>
    <w:rsid w:val="006D241E"/>
    <w:rsid w:val="006D5602"/>
    <w:rsid w:val="006D620F"/>
    <w:rsid w:val="006F08E0"/>
    <w:rsid w:val="006F2972"/>
    <w:rsid w:val="006F2F32"/>
    <w:rsid w:val="00701AED"/>
    <w:rsid w:val="007130E5"/>
    <w:rsid w:val="0071463C"/>
    <w:rsid w:val="00717953"/>
    <w:rsid w:val="00727B2A"/>
    <w:rsid w:val="0073549C"/>
    <w:rsid w:val="00742426"/>
    <w:rsid w:val="0074366D"/>
    <w:rsid w:val="0074528A"/>
    <w:rsid w:val="00745C10"/>
    <w:rsid w:val="00755B94"/>
    <w:rsid w:val="007576CA"/>
    <w:rsid w:val="007613A0"/>
    <w:rsid w:val="00763D65"/>
    <w:rsid w:val="00764594"/>
    <w:rsid w:val="007674CD"/>
    <w:rsid w:val="00775B66"/>
    <w:rsid w:val="00783D4D"/>
    <w:rsid w:val="00785B1A"/>
    <w:rsid w:val="0078735D"/>
    <w:rsid w:val="00791A17"/>
    <w:rsid w:val="007951AB"/>
    <w:rsid w:val="007A0AB2"/>
    <w:rsid w:val="007A2093"/>
    <w:rsid w:val="007A3393"/>
    <w:rsid w:val="007A691D"/>
    <w:rsid w:val="007B1338"/>
    <w:rsid w:val="007C48D2"/>
    <w:rsid w:val="007D6488"/>
    <w:rsid w:val="007F5356"/>
    <w:rsid w:val="00804A7E"/>
    <w:rsid w:val="0081125E"/>
    <w:rsid w:val="0081150A"/>
    <w:rsid w:val="00815B24"/>
    <w:rsid w:val="00820934"/>
    <w:rsid w:val="00826B9D"/>
    <w:rsid w:val="00826C44"/>
    <w:rsid w:val="00832318"/>
    <w:rsid w:val="00833A6F"/>
    <w:rsid w:val="008341FE"/>
    <w:rsid w:val="00845C1C"/>
    <w:rsid w:val="00851E7D"/>
    <w:rsid w:val="00853A59"/>
    <w:rsid w:val="008639E7"/>
    <w:rsid w:val="008670DF"/>
    <w:rsid w:val="008759C1"/>
    <w:rsid w:val="00880685"/>
    <w:rsid w:val="008831E3"/>
    <w:rsid w:val="00884E81"/>
    <w:rsid w:val="00894F48"/>
    <w:rsid w:val="008A6D6B"/>
    <w:rsid w:val="008A77EB"/>
    <w:rsid w:val="008B266C"/>
    <w:rsid w:val="008B2A00"/>
    <w:rsid w:val="008B3602"/>
    <w:rsid w:val="008B4A7C"/>
    <w:rsid w:val="008B6EE4"/>
    <w:rsid w:val="008B70FB"/>
    <w:rsid w:val="008C1524"/>
    <w:rsid w:val="008C5519"/>
    <w:rsid w:val="008C6D9E"/>
    <w:rsid w:val="008D115A"/>
    <w:rsid w:val="008D3C79"/>
    <w:rsid w:val="008D6851"/>
    <w:rsid w:val="008D7EC7"/>
    <w:rsid w:val="008E04C3"/>
    <w:rsid w:val="008E3022"/>
    <w:rsid w:val="008E3D6F"/>
    <w:rsid w:val="008E5E77"/>
    <w:rsid w:val="008F30A4"/>
    <w:rsid w:val="008F488B"/>
    <w:rsid w:val="008F4A7F"/>
    <w:rsid w:val="008F64CB"/>
    <w:rsid w:val="008F70B2"/>
    <w:rsid w:val="008F7AF7"/>
    <w:rsid w:val="009031F4"/>
    <w:rsid w:val="00905C78"/>
    <w:rsid w:val="00910EA0"/>
    <w:rsid w:val="00914080"/>
    <w:rsid w:val="009403FC"/>
    <w:rsid w:val="00944489"/>
    <w:rsid w:val="00946F49"/>
    <w:rsid w:val="00951CA5"/>
    <w:rsid w:val="00954209"/>
    <w:rsid w:val="00954744"/>
    <w:rsid w:val="00960E15"/>
    <w:rsid w:val="00972194"/>
    <w:rsid w:val="00974A50"/>
    <w:rsid w:val="00975902"/>
    <w:rsid w:val="009839C1"/>
    <w:rsid w:val="00984E2A"/>
    <w:rsid w:val="00985FF7"/>
    <w:rsid w:val="00994924"/>
    <w:rsid w:val="009A2677"/>
    <w:rsid w:val="009A3DE4"/>
    <w:rsid w:val="009A5AD8"/>
    <w:rsid w:val="009B1EE7"/>
    <w:rsid w:val="009B3CF8"/>
    <w:rsid w:val="009C0BF6"/>
    <w:rsid w:val="009C0D59"/>
    <w:rsid w:val="009C5004"/>
    <w:rsid w:val="009E6BB8"/>
    <w:rsid w:val="009E7550"/>
    <w:rsid w:val="009F4FB1"/>
    <w:rsid w:val="00A029AC"/>
    <w:rsid w:val="00A02D63"/>
    <w:rsid w:val="00A05253"/>
    <w:rsid w:val="00A05562"/>
    <w:rsid w:val="00A07940"/>
    <w:rsid w:val="00A12E35"/>
    <w:rsid w:val="00A15019"/>
    <w:rsid w:val="00A23B93"/>
    <w:rsid w:val="00A25606"/>
    <w:rsid w:val="00A26447"/>
    <w:rsid w:val="00A31460"/>
    <w:rsid w:val="00A31DD8"/>
    <w:rsid w:val="00A32B50"/>
    <w:rsid w:val="00A6296D"/>
    <w:rsid w:val="00A631CD"/>
    <w:rsid w:val="00A651AA"/>
    <w:rsid w:val="00A67630"/>
    <w:rsid w:val="00A77B4D"/>
    <w:rsid w:val="00A81669"/>
    <w:rsid w:val="00A8717B"/>
    <w:rsid w:val="00A9219E"/>
    <w:rsid w:val="00A96B18"/>
    <w:rsid w:val="00AA0DBC"/>
    <w:rsid w:val="00AB4E40"/>
    <w:rsid w:val="00AB560B"/>
    <w:rsid w:val="00AC27CD"/>
    <w:rsid w:val="00AC35CC"/>
    <w:rsid w:val="00AC6738"/>
    <w:rsid w:val="00AD2132"/>
    <w:rsid w:val="00AE1E25"/>
    <w:rsid w:val="00AE2B6D"/>
    <w:rsid w:val="00AE2DF2"/>
    <w:rsid w:val="00AE5949"/>
    <w:rsid w:val="00AF1AFD"/>
    <w:rsid w:val="00B06602"/>
    <w:rsid w:val="00B118F8"/>
    <w:rsid w:val="00B21743"/>
    <w:rsid w:val="00B231C9"/>
    <w:rsid w:val="00B249F1"/>
    <w:rsid w:val="00B260F5"/>
    <w:rsid w:val="00B27A1F"/>
    <w:rsid w:val="00B31191"/>
    <w:rsid w:val="00B311F8"/>
    <w:rsid w:val="00B37E7F"/>
    <w:rsid w:val="00B427B1"/>
    <w:rsid w:val="00B57D35"/>
    <w:rsid w:val="00B64BBF"/>
    <w:rsid w:val="00B76D43"/>
    <w:rsid w:val="00B80B24"/>
    <w:rsid w:val="00B812B9"/>
    <w:rsid w:val="00B8617D"/>
    <w:rsid w:val="00BA464B"/>
    <w:rsid w:val="00BA5164"/>
    <w:rsid w:val="00BB15D5"/>
    <w:rsid w:val="00BB6931"/>
    <w:rsid w:val="00BC0A66"/>
    <w:rsid w:val="00BD1851"/>
    <w:rsid w:val="00BD4F84"/>
    <w:rsid w:val="00BE24EF"/>
    <w:rsid w:val="00BE7553"/>
    <w:rsid w:val="00BF3406"/>
    <w:rsid w:val="00BF3B6B"/>
    <w:rsid w:val="00BF76D7"/>
    <w:rsid w:val="00C06711"/>
    <w:rsid w:val="00C10147"/>
    <w:rsid w:val="00C1064A"/>
    <w:rsid w:val="00C169E8"/>
    <w:rsid w:val="00C259A0"/>
    <w:rsid w:val="00C27504"/>
    <w:rsid w:val="00C32973"/>
    <w:rsid w:val="00C352BA"/>
    <w:rsid w:val="00C364B8"/>
    <w:rsid w:val="00C40229"/>
    <w:rsid w:val="00C449D0"/>
    <w:rsid w:val="00C4624F"/>
    <w:rsid w:val="00C469C5"/>
    <w:rsid w:val="00C53127"/>
    <w:rsid w:val="00C535AD"/>
    <w:rsid w:val="00C53D2D"/>
    <w:rsid w:val="00C6392E"/>
    <w:rsid w:val="00C70459"/>
    <w:rsid w:val="00C7051C"/>
    <w:rsid w:val="00C70E82"/>
    <w:rsid w:val="00C75CDE"/>
    <w:rsid w:val="00C766FC"/>
    <w:rsid w:val="00C76707"/>
    <w:rsid w:val="00C803BA"/>
    <w:rsid w:val="00C81F03"/>
    <w:rsid w:val="00C836CB"/>
    <w:rsid w:val="00C84379"/>
    <w:rsid w:val="00C87640"/>
    <w:rsid w:val="00C94916"/>
    <w:rsid w:val="00CA0C20"/>
    <w:rsid w:val="00CA6B10"/>
    <w:rsid w:val="00CB14D0"/>
    <w:rsid w:val="00CB35A6"/>
    <w:rsid w:val="00CB545B"/>
    <w:rsid w:val="00CC08A4"/>
    <w:rsid w:val="00CD2788"/>
    <w:rsid w:val="00CD3814"/>
    <w:rsid w:val="00CD3D34"/>
    <w:rsid w:val="00CD69D8"/>
    <w:rsid w:val="00CE3E94"/>
    <w:rsid w:val="00CE68C3"/>
    <w:rsid w:val="00CE7336"/>
    <w:rsid w:val="00CF213B"/>
    <w:rsid w:val="00D023DF"/>
    <w:rsid w:val="00D02E09"/>
    <w:rsid w:val="00D10046"/>
    <w:rsid w:val="00D14B60"/>
    <w:rsid w:val="00D17ABE"/>
    <w:rsid w:val="00D215DE"/>
    <w:rsid w:val="00D23D45"/>
    <w:rsid w:val="00D24F36"/>
    <w:rsid w:val="00D3036E"/>
    <w:rsid w:val="00D31347"/>
    <w:rsid w:val="00D34287"/>
    <w:rsid w:val="00D42AB0"/>
    <w:rsid w:val="00D5019D"/>
    <w:rsid w:val="00D50E34"/>
    <w:rsid w:val="00D5240C"/>
    <w:rsid w:val="00D56849"/>
    <w:rsid w:val="00D615D6"/>
    <w:rsid w:val="00D659A3"/>
    <w:rsid w:val="00D76F91"/>
    <w:rsid w:val="00D77DB3"/>
    <w:rsid w:val="00D85020"/>
    <w:rsid w:val="00D86645"/>
    <w:rsid w:val="00D87D23"/>
    <w:rsid w:val="00D92E39"/>
    <w:rsid w:val="00D96801"/>
    <w:rsid w:val="00DA00EE"/>
    <w:rsid w:val="00DA245B"/>
    <w:rsid w:val="00DA7980"/>
    <w:rsid w:val="00DB0E01"/>
    <w:rsid w:val="00DB1198"/>
    <w:rsid w:val="00DB485E"/>
    <w:rsid w:val="00DC5DCD"/>
    <w:rsid w:val="00DC7277"/>
    <w:rsid w:val="00DD238C"/>
    <w:rsid w:val="00DD2404"/>
    <w:rsid w:val="00DD5E48"/>
    <w:rsid w:val="00DD79CB"/>
    <w:rsid w:val="00DE0CE6"/>
    <w:rsid w:val="00DE1551"/>
    <w:rsid w:val="00DE30AC"/>
    <w:rsid w:val="00DE5853"/>
    <w:rsid w:val="00DE5D93"/>
    <w:rsid w:val="00DE75B8"/>
    <w:rsid w:val="00DF138E"/>
    <w:rsid w:val="00DF1B92"/>
    <w:rsid w:val="00DF4859"/>
    <w:rsid w:val="00E00DE6"/>
    <w:rsid w:val="00E05579"/>
    <w:rsid w:val="00E13BEB"/>
    <w:rsid w:val="00E179CC"/>
    <w:rsid w:val="00E2291E"/>
    <w:rsid w:val="00E2508B"/>
    <w:rsid w:val="00E262EE"/>
    <w:rsid w:val="00E31B23"/>
    <w:rsid w:val="00E35580"/>
    <w:rsid w:val="00E36B02"/>
    <w:rsid w:val="00E47639"/>
    <w:rsid w:val="00E55A56"/>
    <w:rsid w:val="00E56C07"/>
    <w:rsid w:val="00E57A9B"/>
    <w:rsid w:val="00E61467"/>
    <w:rsid w:val="00E61C13"/>
    <w:rsid w:val="00E62536"/>
    <w:rsid w:val="00E65868"/>
    <w:rsid w:val="00E66D6A"/>
    <w:rsid w:val="00E7320A"/>
    <w:rsid w:val="00E75339"/>
    <w:rsid w:val="00E8375E"/>
    <w:rsid w:val="00EA2F85"/>
    <w:rsid w:val="00EA389A"/>
    <w:rsid w:val="00EB0C84"/>
    <w:rsid w:val="00EB15D0"/>
    <w:rsid w:val="00EB2915"/>
    <w:rsid w:val="00EC2F96"/>
    <w:rsid w:val="00EC5F2F"/>
    <w:rsid w:val="00ED191C"/>
    <w:rsid w:val="00EE23A9"/>
    <w:rsid w:val="00EE4605"/>
    <w:rsid w:val="00EE4DDB"/>
    <w:rsid w:val="00EE6955"/>
    <w:rsid w:val="00EE70FA"/>
    <w:rsid w:val="00EF01BD"/>
    <w:rsid w:val="00EF177D"/>
    <w:rsid w:val="00EF3BBF"/>
    <w:rsid w:val="00EF4189"/>
    <w:rsid w:val="00EF58D9"/>
    <w:rsid w:val="00F0063A"/>
    <w:rsid w:val="00F034C3"/>
    <w:rsid w:val="00F04BD9"/>
    <w:rsid w:val="00F04FEB"/>
    <w:rsid w:val="00F16A5A"/>
    <w:rsid w:val="00F16AE3"/>
    <w:rsid w:val="00F250A0"/>
    <w:rsid w:val="00F27B73"/>
    <w:rsid w:val="00F27D2A"/>
    <w:rsid w:val="00F3740D"/>
    <w:rsid w:val="00F43658"/>
    <w:rsid w:val="00F43D56"/>
    <w:rsid w:val="00F445ED"/>
    <w:rsid w:val="00F504EC"/>
    <w:rsid w:val="00F52D0B"/>
    <w:rsid w:val="00F55AA4"/>
    <w:rsid w:val="00F55C1B"/>
    <w:rsid w:val="00F55EC8"/>
    <w:rsid w:val="00F5750A"/>
    <w:rsid w:val="00F65EF6"/>
    <w:rsid w:val="00F70CA3"/>
    <w:rsid w:val="00F7383B"/>
    <w:rsid w:val="00F75B44"/>
    <w:rsid w:val="00F764D7"/>
    <w:rsid w:val="00F82706"/>
    <w:rsid w:val="00F84F5E"/>
    <w:rsid w:val="00F87EF7"/>
    <w:rsid w:val="00F92817"/>
    <w:rsid w:val="00F937DA"/>
    <w:rsid w:val="00F9537D"/>
    <w:rsid w:val="00FA0049"/>
    <w:rsid w:val="00FA2227"/>
    <w:rsid w:val="00FA7387"/>
    <w:rsid w:val="00FA73EC"/>
    <w:rsid w:val="00FB2C00"/>
    <w:rsid w:val="00FB62A6"/>
    <w:rsid w:val="00FC16C4"/>
    <w:rsid w:val="00FC1E70"/>
    <w:rsid w:val="00FD5FA1"/>
    <w:rsid w:val="00FD631C"/>
    <w:rsid w:val="00FD6934"/>
    <w:rsid w:val="00FE01D3"/>
    <w:rsid w:val="00FE04C1"/>
    <w:rsid w:val="00FE14F8"/>
    <w:rsid w:val="00FE271B"/>
    <w:rsid w:val="00FE46DD"/>
    <w:rsid w:val="00FE74BA"/>
    <w:rsid w:val="00FF15C6"/>
    <w:rsid w:val="00FF324C"/>
    <w:rsid w:val="00FF6C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ADE4C"/>
  <w15:docId w15:val="{5034BB6A-ADC2-4C44-BB9B-454B23F1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DE6"/>
  </w:style>
  <w:style w:type="paragraph" w:styleId="Ttulo1">
    <w:name w:val="heading 1"/>
    <w:basedOn w:val="Normal"/>
    <w:next w:val="Normal"/>
    <w:link w:val="Ttulo1Car"/>
    <w:uiPriority w:val="9"/>
    <w:qFormat/>
    <w:rsid w:val="001F55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F55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link w:val="Ttulo5Car"/>
    <w:uiPriority w:val="9"/>
    <w:qFormat/>
    <w:rsid w:val="001F559B"/>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2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5299"/>
  </w:style>
  <w:style w:type="paragraph" w:styleId="Piedepgina">
    <w:name w:val="footer"/>
    <w:basedOn w:val="Normal"/>
    <w:link w:val="PiedepginaCar"/>
    <w:uiPriority w:val="99"/>
    <w:unhideWhenUsed/>
    <w:rsid w:val="005D52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5299"/>
  </w:style>
  <w:style w:type="paragraph" w:styleId="Textodeglobo">
    <w:name w:val="Balloon Text"/>
    <w:basedOn w:val="Normal"/>
    <w:link w:val="TextodegloboCar"/>
    <w:uiPriority w:val="99"/>
    <w:semiHidden/>
    <w:unhideWhenUsed/>
    <w:rsid w:val="005D5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299"/>
    <w:rPr>
      <w:rFonts w:ascii="Tahoma" w:hAnsi="Tahoma" w:cs="Tahoma"/>
      <w:sz w:val="16"/>
      <w:szCs w:val="16"/>
    </w:rPr>
  </w:style>
  <w:style w:type="table" w:customStyle="1" w:styleId="Tablaconcuadrcula6concolores1">
    <w:name w:val="Tabla con cuadrícula 6 con colores1"/>
    <w:basedOn w:val="Tablanormal"/>
    <w:uiPriority w:val="51"/>
    <w:rsid w:val="00D87D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rrafodelista">
    <w:name w:val="List Paragraph"/>
    <w:basedOn w:val="Normal"/>
    <w:link w:val="PrrafodelistaCar"/>
    <w:uiPriority w:val="34"/>
    <w:qFormat/>
    <w:rsid w:val="00696FC2"/>
    <w:pPr>
      <w:ind w:left="720"/>
      <w:contextualSpacing/>
    </w:pPr>
  </w:style>
  <w:style w:type="paragraph" w:styleId="Textonotapie">
    <w:name w:val="footnote text"/>
    <w:basedOn w:val="Normal"/>
    <w:link w:val="TextonotapieCar"/>
    <w:uiPriority w:val="99"/>
    <w:unhideWhenUsed/>
    <w:rsid w:val="00225AB0"/>
    <w:pPr>
      <w:spacing w:after="0" w:line="240" w:lineRule="auto"/>
    </w:pPr>
    <w:rPr>
      <w:sz w:val="20"/>
      <w:szCs w:val="20"/>
    </w:rPr>
  </w:style>
  <w:style w:type="character" w:customStyle="1" w:styleId="TextonotapieCar">
    <w:name w:val="Texto nota pie Car"/>
    <w:basedOn w:val="Fuentedeprrafopredeter"/>
    <w:link w:val="Textonotapie"/>
    <w:uiPriority w:val="99"/>
    <w:rsid w:val="00225AB0"/>
    <w:rPr>
      <w:sz w:val="20"/>
      <w:szCs w:val="20"/>
    </w:rPr>
  </w:style>
  <w:style w:type="character" w:styleId="Refdenotaalpie">
    <w:name w:val="footnote reference"/>
    <w:aliases w:val="Texto de nota al pie,Appel note de bas de page,ftref,Footnote Text Char Char Char Char Char Car1,Footnote Text Char Char Char Char Car1,Footnote reference Car1,FA Fu Car1,Footnote Text Char Char Char Car1,texto de nota al pie Car1,Re"/>
    <w:basedOn w:val="Fuentedeprrafopredeter"/>
    <w:link w:val="BVIfnrCarCarCarCar1"/>
    <w:unhideWhenUsed/>
    <w:qFormat/>
    <w:rsid w:val="00225AB0"/>
    <w:rPr>
      <w:vertAlign w:val="superscript"/>
    </w:rPr>
  </w:style>
  <w:style w:type="character" w:styleId="Hipervnculo">
    <w:name w:val="Hyperlink"/>
    <w:basedOn w:val="Fuentedeprrafopredeter"/>
    <w:uiPriority w:val="99"/>
    <w:unhideWhenUsed/>
    <w:rsid w:val="00044597"/>
    <w:rPr>
      <w:color w:val="0000FF"/>
      <w:u w:val="single"/>
    </w:rPr>
  </w:style>
  <w:style w:type="character" w:customStyle="1" w:styleId="PrrafodelistaCar">
    <w:name w:val="Párrafo de lista Car"/>
    <w:link w:val="Prrafodelista"/>
    <w:uiPriority w:val="34"/>
    <w:locked/>
    <w:rsid w:val="00E35580"/>
  </w:style>
  <w:style w:type="character" w:styleId="Refdecomentario">
    <w:name w:val="annotation reference"/>
    <w:basedOn w:val="Fuentedeprrafopredeter"/>
    <w:uiPriority w:val="99"/>
    <w:semiHidden/>
    <w:unhideWhenUsed/>
    <w:rsid w:val="00E35580"/>
    <w:rPr>
      <w:sz w:val="16"/>
      <w:szCs w:val="16"/>
    </w:rPr>
  </w:style>
  <w:style w:type="paragraph" w:styleId="Textocomentario">
    <w:name w:val="annotation text"/>
    <w:basedOn w:val="Normal"/>
    <w:link w:val="TextocomentarioCar"/>
    <w:uiPriority w:val="99"/>
    <w:semiHidden/>
    <w:unhideWhenUsed/>
    <w:rsid w:val="00E35580"/>
    <w:pPr>
      <w:spacing w:after="0" w:line="240" w:lineRule="auto"/>
    </w:pPr>
    <w:rPr>
      <w:rFonts w:ascii="Times New Roman" w:eastAsia="Calibri"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35580"/>
    <w:rPr>
      <w:rFonts w:ascii="Times New Roman" w:eastAsia="Calibri" w:hAnsi="Times New Roman" w:cs="Times New Roman"/>
      <w:sz w:val="20"/>
      <w:szCs w:val="20"/>
      <w:lang w:val="es-ES" w:eastAsia="es-ES"/>
    </w:rPr>
  </w:style>
  <w:style w:type="paragraph" w:styleId="NormalWeb">
    <w:name w:val="Normal (Web)"/>
    <w:basedOn w:val="Normal"/>
    <w:uiPriority w:val="99"/>
    <w:unhideWhenUsed/>
    <w:rsid w:val="001E064A"/>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1525FF"/>
    <w:rPr>
      <w:color w:val="800080" w:themeColor="followedHyperlink"/>
      <w:u w:val="single"/>
    </w:rPr>
  </w:style>
  <w:style w:type="character" w:customStyle="1" w:styleId="UnresolvedMention">
    <w:name w:val="Unresolved Mention"/>
    <w:basedOn w:val="Fuentedeprrafopredeter"/>
    <w:uiPriority w:val="99"/>
    <w:semiHidden/>
    <w:unhideWhenUsed/>
    <w:rsid w:val="00AB4E40"/>
    <w:rPr>
      <w:color w:val="605E5C"/>
      <w:shd w:val="clear" w:color="auto" w:fill="E1DFDD"/>
    </w:rPr>
  </w:style>
  <w:style w:type="character" w:customStyle="1" w:styleId="Ttulo5Car">
    <w:name w:val="Título 5 Car"/>
    <w:basedOn w:val="Fuentedeprrafopredeter"/>
    <w:link w:val="Ttulo5"/>
    <w:uiPriority w:val="9"/>
    <w:rsid w:val="001F559B"/>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1F559B"/>
    <w:rPr>
      <w:b/>
      <w:bCs/>
    </w:rPr>
  </w:style>
  <w:style w:type="paragraph" w:styleId="Sinespaciado">
    <w:name w:val="No Spacing"/>
    <w:uiPriority w:val="1"/>
    <w:qFormat/>
    <w:rsid w:val="001F559B"/>
    <w:pPr>
      <w:spacing w:after="0" w:line="240" w:lineRule="auto"/>
    </w:pPr>
  </w:style>
  <w:style w:type="character" w:customStyle="1" w:styleId="Ttulo1Car">
    <w:name w:val="Título 1 Car"/>
    <w:basedOn w:val="Fuentedeprrafopredeter"/>
    <w:link w:val="Ttulo1"/>
    <w:uiPriority w:val="9"/>
    <w:rsid w:val="001F559B"/>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1F559B"/>
    <w:rPr>
      <w:rFonts w:asciiTheme="majorHAnsi" w:eastAsiaTheme="majorEastAsia" w:hAnsiTheme="majorHAnsi" w:cstheme="majorBidi"/>
      <w:color w:val="365F91" w:themeColor="accent1" w:themeShade="BF"/>
      <w:sz w:val="26"/>
      <w:szCs w:val="26"/>
    </w:rPr>
  </w:style>
  <w:style w:type="paragraph" w:styleId="Asuntodelcomentario">
    <w:name w:val="annotation subject"/>
    <w:basedOn w:val="Textocomentario"/>
    <w:next w:val="Textocomentario"/>
    <w:link w:val="AsuntodelcomentarioCar"/>
    <w:uiPriority w:val="99"/>
    <w:semiHidden/>
    <w:unhideWhenUsed/>
    <w:rsid w:val="00833A6F"/>
    <w:pPr>
      <w:spacing w:after="20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833A6F"/>
    <w:rPr>
      <w:rFonts w:ascii="Times New Roman" w:eastAsia="Calibri" w:hAnsi="Times New Roman" w:cs="Times New Roman"/>
      <w:b/>
      <w:bCs/>
      <w:sz w:val="20"/>
      <w:szCs w:val="20"/>
      <w:lang w:val="es-ES" w:eastAsia="es-ES"/>
    </w:rPr>
  </w:style>
  <w:style w:type="paragraph" w:customStyle="1" w:styleId="BVIfnrCarCarCarCar1">
    <w:name w:val="BVI fnr Car Car Car Car1"/>
    <w:basedOn w:val="Normal"/>
    <w:link w:val="Refdenotaalpie"/>
    <w:rsid w:val="00954744"/>
    <w:pPr>
      <w:spacing w:after="160" w:line="240" w:lineRule="exact"/>
    </w:pPr>
    <w:rPr>
      <w:vertAlign w:val="superscript"/>
    </w:rPr>
  </w:style>
  <w:style w:type="character" w:customStyle="1" w:styleId="tl8wme">
    <w:name w:val="tl8wme"/>
    <w:basedOn w:val="Fuentedeprrafopredeter"/>
    <w:rsid w:val="0016486A"/>
  </w:style>
  <w:style w:type="character" w:customStyle="1" w:styleId="ur">
    <w:name w:val="ur"/>
    <w:basedOn w:val="Fuentedeprrafopredeter"/>
    <w:rsid w:val="0016486A"/>
  </w:style>
  <w:style w:type="character" w:customStyle="1" w:styleId="vpqmgb">
    <w:name w:val="vpqmgb"/>
    <w:basedOn w:val="Fuentedeprrafopredeter"/>
    <w:rsid w:val="0016486A"/>
  </w:style>
  <w:style w:type="character" w:customStyle="1" w:styleId="sv">
    <w:name w:val="sv"/>
    <w:basedOn w:val="Fuentedeprrafopredeter"/>
    <w:rsid w:val="00164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04123">
      <w:bodyDiv w:val="1"/>
      <w:marLeft w:val="0"/>
      <w:marRight w:val="0"/>
      <w:marTop w:val="0"/>
      <w:marBottom w:val="0"/>
      <w:divBdr>
        <w:top w:val="none" w:sz="0" w:space="0" w:color="auto"/>
        <w:left w:val="none" w:sz="0" w:space="0" w:color="auto"/>
        <w:bottom w:val="none" w:sz="0" w:space="0" w:color="auto"/>
        <w:right w:val="none" w:sz="0" w:space="0" w:color="auto"/>
      </w:divBdr>
    </w:div>
    <w:div w:id="543718548">
      <w:bodyDiv w:val="1"/>
      <w:marLeft w:val="0"/>
      <w:marRight w:val="0"/>
      <w:marTop w:val="0"/>
      <w:marBottom w:val="0"/>
      <w:divBdr>
        <w:top w:val="none" w:sz="0" w:space="0" w:color="auto"/>
        <w:left w:val="none" w:sz="0" w:space="0" w:color="auto"/>
        <w:bottom w:val="none" w:sz="0" w:space="0" w:color="auto"/>
        <w:right w:val="none" w:sz="0" w:space="0" w:color="auto"/>
      </w:divBdr>
      <w:divsChild>
        <w:div w:id="338192379">
          <w:marLeft w:val="0"/>
          <w:marRight w:val="0"/>
          <w:marTop w:val="0"/>
          <w:marBottom w:val="0"/>
          <w:divBdr>
            <w:top w:val="none" w:sz="0" w:space="0" w:color="auto"/>
            <w:left w:val="none" w:sz="0" w:space="0" w:color="auto"/>
            <w:bottom w:val="none" w:sz="0" w:space="0" w:color="auto"/>
            <w:right w:val="none" w:sz="0" w:space="0" w:color="auto"/>
          </w:divBdr>
        </w:div>
        <w:div w:id="1618364154">
          <w:marLeft w:val="0"/>
          <w:marRight w:val="0"/>
          <w:marTop w:val="0"/>
          <w:marBottom w:val="0"/>
          <w:divBdr>
            <w:top w:val="none" w:sz="0" w:space="0" w:color="auto"/>
            <w:left w:val="none" w:sz="0" w:space="0" w:color="auto"/>
            <w:bottom w:val="none" w:sz="0" w:space="0" w:color="auto"/>
            <w:right w:val="none" w:sz="0" w:space="0" w:color="auto"/>
          </w:divBdr>
        </w:div>
      </w:divsChild>
    </w:div>
    <w:div w:id="746459166">
      <w:bodyDiv w:val="1"/>
      <w:marLeft w:val="0"/>
      <w:marRight w:val="0"/>
      <w:marTop w:val="0"/>
      <w:marBottom w:val="0"/>
      <w:divBdr>
        <w:top w:val="none" w:sz="0" w:space="0" w:color="auto"/>
        <w:left w:val="none" w:sz="0" w:space="0" w:color="auto"/>
        <w:bottom w:val="none" w:sz="0" w:space="0" w:color="auto"/>
        <w:right w:val="none" w:sz="0" w:space="0" w:color="auto"/>
      </w:divBdr>
      <w:divsChild>
        <w:div w:id="1848861905">
          <w:marLeft w:val="0"/>
          <w:marRight w:val="0"/>
          <w:marTop w:val="0"/>
          <w:marBottom w:val="0"/>
          <w:divBdr>
            <w:top w:val="none" w:sz="0" w:space="0" w:color="auto"/>
            <w:left w:val="none" w:sz="0" w:space="0" w:color="auto"/>
            <w:bottom w:val="none" w:sz="0" w:space="0" w:color="auto"/>
            <w:right w:val="none" w:sz="0" w:space="0" w:color="auto"/>
          </w:divBdr>
          <w:divsChild>
            <w:div w:id="224725085">
              <w:marLeft w:val="0"/>
              <w:marRight w:val="0"/>
              <w:marTop w:val="0"/>
              <w:marBottom w:val="0"/>
              <w:divBdr>
                <w:top w:val="none" w:sz="0" w:space="0" w:color="auto"/>
                <w:left w:val="none" w:sz="0" w:space="0" w:color="auto"/>
                <w:bottom w:val="none" w:sz="0" w:space="0" w:color="auto"/>
                <w:right w:val="none" w:sz="0" w:space="0" w:color="auto"/>
              </w:divBdr>
              <w:divsChild>
                <w:div w:id="802506420">
                  <w:marLeft w:val="0"/>
                  <w:marRight w:val="0"/>
                  <w:marTop w:val="0"/>
                  <w:marBottom w:val="0"/>
                  <w:divBdr>
                    <w:top w:val="none" w:sz="0" w:space="0" w:color="auto"/>
                    <w:left w:val="none" w:sz="0" w:space="0" w:color="auto"/>
                    <w:bottom w:val="none" w:sz="0" w:space="0" w:color="auto"/>
                    <w:right w:val="none" w:sz="0" w:space="0" w:color="auto"/>
                  </w:divBdr>
                  <w:divsChild>
                    <w:div w:id="418136914">
                      <w:marLeft w:val="0"/>
                      <w:marRight w:val="0"/>
                      <w:marTop w:val="0"/>
                      <w:marBottom w:val="0"/>
                      <w:divBdr>
                        <w:top w:val="none" w:sz="0" w:space="0" w:color="auto"/>
                        <w:left w:val="none" w:sz="0" w:space="0" w:color="auto"/>
                        <w:bottom w:val="none" w:sz="0" w:space="0" w:color="auto"/>
                        <w:right w:val="none" w:sz="0" w:space="0" w:color="auto"/>
                      </w:divBdr>
                    </w:div>
                    <w:div w:id="750082041">
                      <w:marLeft w:val="0"/>
                      <w:marRight w:val="0"/>
                      <w:marTop w:val="0"/>
                      <w:marBottom w:val="0"/>
                      <w:divBdr>
                        <w:top w:val="none" w:sz="0" w:space="0" w:color="auto"/>
                        <w:left w:val="none" w:sz="0" w:space="0" w:color="auto"/>
                        <w:bottom w:val="none" w:sz="0" w:space="0" w:color="auto"/>
                        <w:right w:val="none" w:sz="0" w:space="0" w:color="auto"/>
                      </w:divBdr>
                      <w:divsChild>
                        <w:div w:id="1999645610">
                          <w:marLeft w:val="60"/>
                          <w:marRight w:val="0"/>
                          <w:marTop w:val="0"/>
                          <w:marBottom w:val="0"/>
                          <w:divBdr>
                            <w:top w:val="none" w:sz="0" w:space="0" w:color="auto"/>
                            <w:left w:val="none" w:sz="0" w:space="0" w:color="auto"/>
                            <w:bottom w:val="none" w:sz="0" w:space="0" w:color="auto"/>
                            <w:right w:val="none" w:sz="0" w:space="0" w:color="auto"/>
                          </w:divBdr>
                          <w:divsChild>
                            <w:div w:id="925460484">
                              <w:marLeft w:val="0"/>
                              <w:marRight w:val="0"/>
                              <w:marTop w:val="0"/>
                              <w:marBottom w:val="0"/>
                              <w:divBdr>
                                <w:top w:val="none" w:sz="0" w:space="0" w:color="auto"/>
                                <w:left w:val="none" w:sz="0" w:space="0" w:color="auto"/>
                                <w:bottom w:val="none" w:sz="0" w:space="0" w:color="auto"/>
                                <w:right w:val="none" w:sz="0" w:space="0" w:color="auto"/>
                              </w:divBdr>
                              <w:divsChild>
                                <w:div w:id="722022995">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47327">
      <w:bodyDiv w:val="1"/>
      <w:marLeft w:val="0"/>
      <w:marRight w:val="0"/>
      <w:marTop w:val="0"/>
      <w:marBottom w:val="0"/>
      <w:divBdr>
        <w:top w:val="none" w:sz="0" w:space="0" w:color="auto"/>
        <w:left w:val="none" w:sz="0" w:space="0" w:color="auto"/>
        <w:bottom w:val="none" w:sz="0" w:space="0" w:color="auto"/>
        <w:right w:val="none" w:sz="0" w:space="0" w:color="auto"/>
      </w:divBdr>
    </w:div>
    <w:div w:id="858542958">
      <w:bodyDiv w:val="1"/>
      <w:marLeft w:val="0"/>
      <w:marRight w:val="0"/>
      <w:marTop w:val="0"/>
      <w:marBottom w:val="0"/>
      <w:divBdr>
        <w:top w:val="none" w:sz="0" w:space="0" w:color="auto"/>
        <w:left w:val="none" w:sz="0" w:space="0" w:color="auto"/>
        <w:bottom w:val="none" w:sz="0" w:space="0" w:color="auto"/>
        <w:right w:val="none" w:sz="0" w:space="0" w:color="auto"/>
      </w:divBdr>
    </w:div>
    <w:div w:id="1041629473">
      <w:bodyDiv w:val="1"/>
      <w:marLeft w:val="0"/>
      <w:marRight w:val="0"/>
      <w:marTop w:val="0"/>
      <w:marBottom w:val="0"/>
      <w:divBdr>
        <w:top w:val="none" w:sz="0" w:space="0" w:color="auto"/>
        <w:left w:val="none" w:sz="0" w:space="0" w:color="auto"/>
        <w:bottom w:val="none" w:sz="0" w:space="0" w:color="auto"/>
        <w:right w:val="none" w:sz="0" w:space="0" w:color="auto"/>
      </w:divBdr>
    </w:div>
    <w:div w:id="1065643751">
      <w:bodyDiv w:val="1"/>
      <w:marLeft w:val="0"/>
      <w:marRight w:val="0"/>
      <w:marTop w:val="0"/>
      <w:marBottom w:val="0"/>
      <w:divBdr>
        <w:top w:val="none" w:sz="0" w:space="0" w:color="auto"/>
        <w:left w:val="none" w:sz="0" w:space="0" w:color="auto"/>
        <w:bottom w:val="none" w:sz="0" w:space="0" w:color="auto"/>
        <w:right w:val="none" w:sz="0" w:space="0" w:color="auto"/>
      </w:divBdr>
    </w:div>
    <w:div w:id="1223567029">
      <w:bodyDiv w:val="1"/>
      <w:marLeft w:val="0"/>
      <w:marRight w:val="0"/>
      <w:marTop w:val="0"/>
      <w:marBottom w:val="0"/>
      <w:divBdr>
        <w:top w:val="none" w:sz="0" w:space="0" w:color="auto"/>
        <w:left w:val="none" w:sz="0" w:space="0" w:color="auto"/>
        <w:bottom w:val="none" w:sz="0" w:space="0" w:color="auto"/>
        <w:right w:val="none" w:sz="0" w:space="0" w:color="auto"/>
      </w:divBdr>
    </w:div>
    <w:div w:id="1392385884">
      <w:bodyDiv w:val="1"/>
      <w:marLeft w:val="0"/>
      <w:marRight w:val="0"/>
      <w:marTop w:val="0"/>
      <w:marBottom w:val="0"/>
      <w:divBdr>
        <w:top w:val="none" w:sz="0" w:space="0" w:color="auto"/>
        <w:left w:val="none" w:sz="0" w:space="0" w:color="auto"/>
        <w:bottom w:val="none" w:sz="0" w:space="0" w:color="auto"/>
        <w:right w:val="none" w:sz="0" w:space="0" w:color="auto"/>
      </w:divBdr>
    </w:div>
    <w:div w:id="1500267636">
      <w:bodyDiv w:val="1"/>
      <w:marLeft w:val="0"/>
      <w:marRight w:val="0"/>
      <w:marTop w:val="0"/>
      <w:marBottom w:val="0"/>
      <w:divBdr>
        <w:top w:val="none" w:sz="0" w:space="0" w:color="auto"/>
        <w:left w:val="none" w:sz="0" w:space="0" w:color="auto"/>
        <w:bottom w:val="none" w:sz="0" w:space="0" w:color="auto"/>
        <w:right w:val="none" w:sz="0" w:space="0" w:color="auto"/>
      </w:divBdr>
      <w:divsChild>
        <w:div w:id="1815829213">
          <w:marLeft w:val="0"/>
          <w:marRight w:val="0"/>
          <w:marTop w:val="0"/>
          <w:marBottom w:val="0"/>
          <w:divBdr>
            <w:top w:val="none" w:sz="0" w:space="0" w:color="auto"/>
            <w:left w:val="none" w:sz="0" w:space="0" w:color="auto"/>
            <w:bottom w:val="none" w:sz="0" w:space="0" w:color="auto"/>
            <w:right w:val="none" w:sz="0" w:space="0" w:color="auto"/>
          </w:divBdr>
          <w:divsChild>
            <w:div w:id="65734709">
              <w:marLeft w:val="0"/>
              <w:marRight w:val="0"/>
              <w:marTop w:val="0"/>
              <w:marBottom w:val="0"/>
              <w:divBdr>
                <w:top w:val="none" w:sz="0" w:space="0" w:color="auto"/>
                <w:left w:val="none" w:sz="0" w:space="0" w:color="auto"/>
                <w:bottom w:val="none" w:sz="0" w:space="0" w:color="auto"/>
                <w:right w:val="none" w:sz="0" w:space="0" w:color="auto"/>
              </w:divBdr>
              <w:divsChild>
                <w:div w:id="85350163">
                  <w:marLeft w:val="0"/>
                  <w:marRight w:val="0"/>
                  <w:marTop w:val="0"/>
                  <w:marBottom w:val="0"/>
                  <w:divBdr>
                    <w:top w:val="none" w:sz="0" w:space="0" w:color="auto"/>
                    <w:left w:val="none" w:sz="0" w:space="0" w:color="auto"/>
                    <w:bottom w:val="none" w:sz="0" w:space="0" w:color="auto"/>
                    <w:right w:val="none" w:sz="0" w:space="0" w:color="auto"/>
                  </w:divBdr>
                  <w:divsChild>
                    <w:div w:id="1083599531">
                      <w:marLeft w:val="0"/>
                      <w:marRight w:val="0"/>
                      <w:marTop w:val="0"/>
                      <w:marBottom w:val="0"/>
                      <w:divBdr>
                        <w:top w:val="none" w:sz="0" w:space="0" w:color="auto"/>
                        <w:left w:val="none" w:sz="0" w:space="0" w:color="auto"/>
                        <w:bottom w:val="none" w:sz="0" w:space="0" w:color="auto"/>
                        <w:right w:val="none" w:sz="0" w:space="0" w:color="auto"/>
                      </w:divBdr>
                      <w:divsChild>
                        <w:div w:id="878279670">
                          <w:marLeft w:val="60"/>
                          <w:marRight w:val="0"/>
                          <w:marTop w:val="0"/>
                          <w:marBottom w:val="0"/>
                          <w:divBdr>
                            <w:top w:val="none" w:sz="0" w:space="0" w:color="auto"/>
                            <w:left w:val="none" w:sz="0" w:space="0" w:color="auto"/>
                            <w:bottom w:val="none" w:sz="0" w:space="0" w:color="auto"/>
                            <w:right w:val="none" w:sz="0" w:space="0" w:color="auto"/>
                          </w:divBdr>
                          <w:divsChild>
                            <w:div w:id="1772125094">
                              <w:marLeft w:val="0"/>
                              <w:marRight w:val="0"/>
                              <w:marTop w:val="0"/>
                              <w:marBottom w:val="0"/>
                              <w:divBdr>
                                <w:top w:val="none" w:sz="0" w:space="0" w:color="auto"/>
                                <w:left w:val="none" w:sz="0" w:space="0" w:color="auto"/>
                                <w:bottom w:val="none" w:sz="0" w:space="0" w:color="auto"/>
                                <w:right w:val="none" w:sz="0" w:space="0" w:color="auto"/>
                              </w:divBdr>
                              <w:divsChild>
                                <w:div w:id="690692761">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4768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35328">
      <w:bodyDiv w:val="1"/>
      <w:marLeft w:val="0"/>
      <w:marRight w:val="0"/>
      <w:marTop w:val="0"/>
      <w:marBottom w:val="0"/>
      <w:divBdr>
        <w:top w:val="none" w:sz="0" w:space="0" w:color="auto"/>
        <w:left w:val="none" w:sz="0" w:space="0" w:color="auto"/>
        <w:bottom w:val="none" w:sz="0" w:space="0" w:color="auto"/>
        <w:right w:val="none" w:sz="0" w:space="0" w:color="auto"/>
      </w:divBdr>
    </w:div>
    <w:div w:id="1627617498">
      <w:bodyDiv w:val="1"/>
      <w:marLeft w:val="0"/>
      <w:marRight w:val="0"/>
      <w:marTop w:val="0"/>
      <w:marBottom w:val="0"/>
      <w:divBdr>
        <w:top w:val="none" w:sz="0" w:space="0" w:color="auto"/>
        <w:left w:val="none" w:sz="0" w:space="0" w:color="auto"/>
        <w:bottom w:val="none" w:sz="0" w:space="0" w:color="auto"/>
        <w:right w:val="none" w:sz="0" w:space="0" w:color="auto"/>
      </w:divBdr>
    </w:div>
    <w:div w:id="2076932049">
      <w:bodyDiv w:val="1"/>
      <w:marLeft w:val="0"/>
      <w:marRight w:val="0"/>
      <w:marTop w:val="0"/>
      <w:marBottom w:val="0"/>
      <w:divBdr>
        <w:top w:val="none" w:sz="0" w:space="0" w:color="auto"/>
        <w:left w:val="none" w:sz="0" w:space="0" w:color="auto"/>
        <w:bottom w:val="none" w:sz="0" w:space="0" w:color="auto"/>
        <w:right w:val="none" w:sz="0" w:space="0" w:color="auto"/>
      </w:divBdr>
    </w:div>
    <w:div w:id="2090418087">
      <w:bodyDiv w:val="1"/>
      <w:marLeft w:val="0"/>
      <w:marRight w:val="0"/>
      <w:marTop w:val="0"/>
      <w:marBottom w:val="0"/>
      <w:divBdr>
        <w:top w:val="none" w:sz="0" w:space="0" w:color="auto"/>
        <w:left w:val="none" w:sz="0" w:space="0" w:color="auto"/>
        <w:bottom w:val="none" w:sz="0" w:space="0" w:color="auto"/>
        <w:right w:val="none" w:sz="0" w:space="0" w:color="auto"/>
      </w:divBdr>
      <w:divsChild>
        <w:div w:id="309555317">
          <w:marLeft w:val="0"/>
          <w:marRight w:val="0"/>
          <w:marTop w:val="0"/>
          <w:marBottom w:val="0"/>
          <w:divBdr>
            <w:top w:val="none" w:sz="0" w:space="0" w:color="auto"/>
            <w:left w:val="none" w:sz="0" w:space="0" w:color="auto"/>
            <w:bottom w:val="none" w:sz="0" w:space="0" w:color="auto"/>
            <w:right w:val="none" w:sz="0" w:space="0" w:color="auto"/>
          </w:divBdr>
        </w:div>
        <w:div w:id="1375082387">
          <w:marLeft w:val="0"/>
          <w:marRight w:val="0"/>
          <w:marTop w:val="0"/>
          <w:marBottom w:val="0"/>
          <w:divBdr>
            <w:top w:val="none" w:sz="0" w:space="0" w:color="auto"/>
            <w:left w:val="none" w:sz="0" w:space="0" w:color="auto"/>
            <w:bottom w:val="none" w:sz="0" w:space="0" w:color="auto"/>
            <w:right w:val="none" w:sz="0" w:space="0" w:color="auto"/>
          </w:divBdr>
        </w:div>
        <w:div w:id="1400590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7_de_septiemb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2018"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poderjudicialcdmx.gob.mx/presentacion-nueva-imagen-del-portal-de-internet-del-poder-judicial-cdmx/" TargetMode="External"/><Relationship Id="rId13" Type="http://schemas.openxmlformats.org/officeDocument/2006/relationships/hyperlink" Target="https://www.ssc.cdmx.gob.mx/comunicacion/nota/227-ayuda-policia-personas-con-discapacidad-auditiva" TargetMode="External"/><Relationship Id="rId18" Type="http://schemas.openxmlformats.org/officeDocument/2006/relationships/hyperlink" Target="https://cdhdf.org.mx/2019/06/cdhdf-capacita-a-personas-servidoras-publicas-de-la-alcaldia-iztacalco/" TargetMode="External"/><Relationship Id="rId26" Type="http://schemas.openxmlformats.org/officeDocument/2006/relationships/hyperlink" Target="https://cdhdf.org.mx/wp-content/uploads/2014/03/reco_1205.pdf" TargetMode="External"/><Relationship Id="rId39" Type="http://schemas.openxmlformats.org/officeDocument/2006/relationships/hyperlink" Target="http://www.hchr.org.mx/images/doc_pub/G1419180.pdf" TargetMode="External"/><Relationship Id="rId3" Type="http://schemas.openxmlformats.org/officeDocument/2006/relationships/hyperlink" Target="http://www.poderjudicialcdmx.gob.mx/wp-content/uploads/2016/pdfs/circulares/consejo/Circular_CJ_2017_001.pdf" TargetMode="External"/><Relationship Id="rId21" Type="http://schemas.openxmlformats.org/officeDocument/2006/relationships/hyperlink" Target="https://www.scjn.gob.mx/sites/default/files/listas/documento_dos/2019-02/AR-1368-2015-190212.pdf" TargetMode="External"/><Relationship Id="rId34" Type="http://schemas.openxmlformats.org/officeDocument/2006/relationships/hyperlink" Target="https://www.tecdmx.org.mx/files/326/comunicados/2018/Junio/Bol.%20049%20180613.pdf" TargetMode="External"/><Relationship Id="rId42" Type="http://schemas.openxmlformats.org/officeDocument/2006/relationships/hyperlink" Target="https://www.derechoshumanoscdmx.gob.mx/wp-content/uploads/fas-CPP7-Imparticion-Justicia-Mexico.pdf" TargetMode="External"/><Relationship Id="rId7" Type="http://schemas.openxmlformats.org/officeDocument/2006/relationships/hyperlink" Target="https://www.pgj.cdmx.gob.mx/" TargetMode="External"/><Relationship Id="rId12" Type="http://schemas.openxmlformats.org/officeDocument/2006/relationships/hyperlink" Target="https://penitenciario.cdmx.gob.mx/comunicacion/nota/inician-clases-de-braille-en-la-penitenciaria-de-la-cdmx" TargetMode="External"/><Relationship Id="rId17" Type="http://schemas.openxmlformats.org/officeDocument/2006/relationships/hyperlink" Target="http://www.ifp.pgjdf.gob.mx/pdf/LTAIPRC_CDMX/Informes_Gestion/INFORME_GESTION_2015_2016.pdf" TargetMode="External"/><Relationship Id="rId25" Type="http://schemas.openxmlformats.org/officeDocument/2006/relationships/hyperlink" Target="https://cdhdf.org.mx/2019/05/discurso-de-la-presidenta-de-la-cdhdf-nashieli-ramirez-hernandez-en-el-foro-la-defensoria-publica-en-la-ciudad-de-mexico-un-nuevo-modelo-de-acceso-a-la-justicia/" TargetMode="External"/><Relationship Id="rId33" Type="http://schemas.openxmlformats.org/officeDocument/2006/relationships/hyperlink" Target="http://data.indepedi.cdmx.gob.mx/justicia.html" TargetMode="External"/><Relationship Id="rId38" Type="http://schemas.openxmlformats.org/officeDocument/2006/relationships/hyperlink" Target="http://www.infodf.org.mx/documentospdf/constitucion_cdmx/Constitucion_%20Politica_CDMX.pdf" TargetMode="External"/><Relationship Id="rId2" Type="http://schemas.openxmlformats.org/officeDocument/2006/relationships/hyperlink" Target="http://www.ssp.df.gob.mx/TransparenciaSSP/sitio_sspdf/LTAPRCCDMX/art_121/fraccion_i/VINCULOS/AcuerdoA008.pdf" TargetMode="External"/><Relationship Id="rId16" Type="http://schemas.openxmlformats.org/officeDocument/2006/relationships/hyperlink" Target="http://www.ifp.pgjdf.gob.mx/pdf/2017/5Informe_2016_2017.pdf" TargetMode="External"/><Relationship Id="rId20" Type="http://schemas.openxmlformats.org/officeDocument/2006/relationships/hyperlink" Target="https://cdhdf.org.mx/2013/07/pide-cdhdf-a-la-scjn-observar-estandares-internacionales-que-obligan-a-mexico-en-materia-de-capacidad-juridica-al-decidir-el-caso-de-ricardo-adair/" TargetMode="External"/><Relationship Id="rId29" Type="http://schemas.openxmlformats.org/officeDocument/2006/relationships/hyperlink" Target="http://www.tfca.gob.mx/work/models/TFCA/Resource/224/1/images/Protocolo%20Discapacidad.pdf" TargetMode="External"/><Relationship Id="rId41" Type="http://schemas.openxmlformats.org/officeDocument/2006/relationships/hyperlink" Target="https://snieg.mx/DocumentacionPortal/demografico/sesiones/doc_12018/6_Discapacidad.pdf" TargetMode="External"/><Relationship Id="rId1" Type="http://schemas.openxmlformats.org/officeDocument/2006/relationships/hyperlink" Target="http://www.infodf.org.mx/documentospdf/constitucion_cdmx/Constitucion_%20Politica_CDMX.pdf" TargetMode="External"/><Relationship Id="rId6" Type="http://schemas.openxmlformats.org/officeDocument/2006/relationships/hyperlink" Target="https://www.jornada.com.mx/ultimas/2018/07/29/carta-de-derechos-disponible-en-braille-en-la-pgj-cdmx-9146.html" TargetMode="External"/><Relationship Id="rId11" Type="http://schemas.openxmlformats.org/officeDocument/2006/relationships/hyperlink" Target="https://penitenciario.cdmx.gob.mx/comunicacion/nota/inician-clases-de-braille-en-la-penitenciaria-de-la-cdmx" TargetMode="External"/><Relationship Id="rId24" Type="http://schemas.openxmlformats.org/officeDocument/2006/relationships/hyperlink" Target="https://cdhdf.org.mx/wp-content/uploads/2017/06/Programa22.pdf" TargetMode="External"/><Relationship Id="rId32" Type="http://schemas.openxmlformats.org/officeDocument/2006/relationships/hyperlink" Target="http://www.ordenjuridico.gob.mx/Documentos/Estatal/Distrito%20Federal/wo102041.pdf" TargetMode="External"/><Relationship Id="rId37" Type="http://schemas.openxmlformats.org/officeDocument/2006/relationships/hyperlink" Target="https://copred.cdmx.gob.mx/storage/app/uploads/public/5a6/790/d09/5a6790d099f9f244033205.pdf" TargetMode="External"/><Relationship Id="rId40" Type="http://schemas.openxmlformats.org/officeDocument/2006/relationships/hyperlink" Target="http://comunicacion.senado.gob.mx/index.php/informacion/comision-permanente/boletines-permanente/41013-mejorar-el-funcionamiento-de-sistemas-de-informacion-en-materia-de-discapacidad-plantean-en-la-permanente.html" TargetMode="External"/><Relationship Id="rId5" Type="http://schemas.openxmlformats.org/officeDocument/2006/relationships/hyperlink" Target="http://www3.contraloriadf.gob.mx/prontuario/index.php/normativas/Template/ver_mas/60833/7/1/0" TargetMode="External"/><Relationship Id="rId15" Type="http://schemas.openxmlformats.org/officeDocument/2006/relationships/hyperlink" Target="http://www.pudh.unam.mx/index_clinica_juridica.html" TargetMode="External"/><Relationship Id="rId23" Type="http://schemas.openxmlformats.org/officeDocument/2006/relationships/hyperlink" Target="https://data.consejeria.cdmx.gob.mx/images/leyes/estatutos/Constitucion_Politica_dela_Ciudad_de_Mexico.pdf" TargetMode="External"/><Relationship Id="rId28" Type="http://schemas.openxmlformats.org/officeDocument/2006/relationships/hyperlink" Target="https://cdhdf.org.mx/2019/02/cdhdf-presenta-ante-scjn-amicus-curiae-sobre-los-derechos-de-personas-con-discapacidad/" TargetMode="External"/><Relationship Id="rId36" Type="http://schemas.openxmlformats.org/officeDocument/2006/relationships/hyperlink" Target="https://www.conapred.org.mx/userfiles/files/PtcionENADIS2017_08.pdf" TargetMode="External"/><Relationship Id="rId10" Type="http://schemas.openxmlformats.org/officeDocument/2006/relationships/hyperlink" Target="http://data.indepedi.cdmx.gob.mx/justicia.html" TargetMode="External"/><Relationship Id="rId19" Type="http://schemas.openxmlformats.org/officeDocument/2006/relationships/hyperlink" Target="https://cdhdf.org.mx/2019/05/cdhdf-capacita-a-policias-auxiliares-y-a-funcionarios-de-seguridad-ciudadana-de-la-alcaldia-cuauhtemoc/" TargetMode="External"/><Relationship Id="rId31" Type="http://schemas.openxmlformats.org/officeDocument/2006/relationships/hyperlink" Target="https://penitenciario.cdmx.gob.mx/comunicacion/nota/inicia-dif-jornadas-de-atencion-personas-con-discapacidad-en-reclusorios-de-la-cdmx" TargetMode="External"/><Relationship Id="rId44" Type="http://schemas.openxmlformats.org/officeDocument/2006/relationships/hyperlink" Target="https://www.derechoshumanoscdmx.gob.mx/wp-content/uploads/fas-CPP7-Imparticion-Justicia-Mexico.pdf" TargetMode="External"/><Relationship Id="rId4" Type="http://schemas.openxmlformats.org/officeDocument/2006/relationships/hyperlink" Target="http://cgservicios.df.gob.mx/prontuario/vigente/5601.pdf" TargetMode="External"/><Relationship Id="rId9" Type="http://schemas.openxmlformats.org/officeDocument/2006/relationships/hyperlink" Target="https://www.tecdmx.org.mx/files/326/comunicados/2018/Novimebre/16/bol__108_TALLER_LSM_TECDMX_161118.pdf" TargetMode="External"/><Relationship Id="rId14" Type="http://schemas.openxmlformats.org/officeDocument/2006/relationships/hyperlink" Target="http://documenta.org.mx/discapacidad-justicia/" TargetMode="External"/><Relationship Id="rId22" Type="http://schemas.openxmlformats.org/officeDocument/2006/relationships/hyperlink" Target="http://www.pudh.unam.mx/repositorio/comunicado-de-prensa_DecisionSinInterdiccion.pdf" TargetMode="External"/><Relationship Id="rId27" Type="http://schemas.openxmlformats.org/officeDocument/2006/relationships/hyperlink" Target="https://cdhdf.org.mx/wp-content/uploads/2016/12/reco_1516.pdf" TargetMode="External"/><Relationship Id="rId30" Type="http://schemas.openxmlformats.org/officeDocument/2006/relationships/hyperlink" Target="http://documenta.org.mx/discapacidad-justicia/" TargetMode="External"/><Relationship Id="rId35" Type="http://schemas.openxmlformats.org/officeDocument/2006/relationships/hyperlink" Target="https://yotambien.mx/desaparece-conadis-crearan-un-sistema-de-atencion-a-la-discapacidad/" TargetMode="External"/><Relationship Id="rId43" Type="http://schemas.openxmlformats.org/officeDocument/2006/relationships/hyperlink" Target="http://www.hchr.org.mx/images/doc_pub/G141918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8C0DB9-2450-4665-89B4-93B252CA2841}">
  <ds:schemaRefs>
    <ds:schemaRef ds:uri="http://schemas.openxmlformats.org/officeDocument/2006/bibliography"/>
  </ds:schemaRefs>
</ds:datastoreItem>
</file>

<file path=customXml/itemProps2.xml><?xml version="1.0" encoding="utf-8"?>
<ds:datastoreItem xmlns:ds="http://schemas.openxmlformats.org/officeDocument/2006/customXml" ds:itemID="{E26CE4C5-ECCD-40C8-8984-62E286EBD779}"/>
</file>

<file path=customXml/itemProps3.xml><?xml version="1.0" encoding="utf-8"?>
<ds:datastoreItem xmlns:ds="http://schemas.openxmlformats.org/officeDocument/2006/customXml" ds:itemID="{3455D940-95F4-43D8-8EC7-6710E87F50F8}"/>
</file>

<file path=customXml/itemProps4.xml><?xml version="1.0" encoding="utf-8"?>
<ds:datastoreItem xmlns:ds="http://schemas.openxmlformats.org/officeDocument/2006/customXml" ds:itemID="{025BD305-52DC-4779-8448-10CFBAA1BFF0}"/>
</file>

<file path=docProps/app.xml><?xml version="1.0" encoding="utf-8"?>
<Properties xmlns="http://schemas.openxmlformats.org/officeDocument/2006/extended-properties" xmlns:vt="http://schemas.openxmlformats.org/officeDocument/2006/docPropsVTypes">
  <Template>Normal</Template>
  <TotalTime>355</TotalTime>
  <Pages>15</Pages>
  <Words>7615</Words>
  <Characters>41886</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CDHDF</Company>
  <LinksUpToDate>false</LinksUpToDate>
  <CharactersWithSpaces>49403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Tarano</dc:creator>
  <cp:keywords/>
  <dc:description/>
  <cp:lastModifiedBy>MFPALACIOS</cp:lastModifiedBy>
  <cp:revision>266</cp:revision>
  <cp:lastPrinted>2019-03-14T23:37:00Z</cp:lastPrinted>
  <dcterms:created xsi:type="dcterms:W3CDTF">2019-08-12T21:57:00Z</dcterms:created>
  <dcterms:modified xsi:type="dcterms:W3CDTF">2019-08-14T17:50:00Z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