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540BC4" w14:textId="77777777" w:rsidR="00A946C3" w:rsidRPr="00CC530B" w:rsidRDefault="00A946C3" w:rsidP="00F25D10">
      <w:pPr>
        <w:spacing w:line="276" w:lineRule="auto"/>
        <w:rPr>
          <w:sz w:val="22"/>
          <w:szCs w:val="20"/>
        </w:rPr>
      </w:pPr>
      <w:bookmarkStart w:id="0" w:name="_GoBack"/>
      <w:bookmarkEnd w:id="0"/>
      <w:r w:rsidRPr="00CC530B">
        <w:rPr>
          <w:sz w:val="22"/>
          <w:szCs w:val="20"/>
        </w:rPr>
        <w:t>To the attention of:</w:t>
      </w:r>
    </w:p>
    <w:p w14:paraId="09544B9A" w14:textId="77777777" w:rsidR="00A946C3" w:rsidRPr="00CC530B" w:rsidRDefault="00A946C3" w:rsidP="00F25D10">
      <w:pPr>
        <w:spacing w:line="276" w:lineRule="auto"/>
        <w:rPr>
          <w:sz w:val="22"/>
          <w:szCs w:val="20"/>
        </w:rPr>
      </w:pPr>
    </w:p>
    <w:p w14:paraId="01E50DEB" w14:textId="77777777" w:rsidR="00A946C3" w:rsidRPr="00CC530B" w:rsidRDefault="00737AE7" w:rsidP="00F25D10">
      <w:pPr>
        <w:tabs>
          <w:tab w:val="left" w:pos="2429"/>
        </w:tabs>
        <w:spacing w:line="276" w:lineRule="auto"/>
        <w:rPr>
          <w:sz w:val="22"/>
          <w:szCs w:val="20"/>
        </w:rPr>
      </w:pPr>
      <w:r w:rsidRPr="00CC530B">
        <w:rPr>
          <w:sz w:val="22"/>
          <w:szCs w:val="20"/>
        </w:rPr>
        <w:t xml:space="preserve">Ms. </w:t>
      </w:r>
      <w:r w:rsidR="002A7F6C" w:rsidRPr="00CC530B">
        <w:rPr>
          <w:sz w:val="22"/>
          <w:szCs w:val="20"/>
        </w:rPr>
        <w:t>Catalina Devandas Aguilar</w:t>
      </w:r>
    </w:p>
    <w:p w14:paraId="4B53A1F9" w14:textId="77777777" w:rsidR="002A7F6C" w:rsidRPr="00CC530B" w:rsidRDefault="002A7F6C" w:rsidP="00F25D10">
      <w:pPr>
        <w:spacing w:line="276" w:lineRule="auto"/>
        <w:rPr>
          <w:sz w:val="22"/>
          <w:szCs w:val="20"/>
        </w:rPr>
      </w:pPr>
      <w:r w:rsidRPr="00CC530B">
        <w:rPr>
          <w:sz w:val="22"/>
          <w:szCs w:val="20"/>
        </w:rPr>
        <w:t>Special Rapporteur on the rights of persons with disabilities</w:t>
      </w:r>
    </w:p>
    <w:p w14:paraId="6279B0BD" w14:textId="77777777" w:rsidR="002A7F6C" w:rsidRPr="00CC530B" w:rsidRDefault="002A7F6C" w:rsidP="00F25D10">
      <w:pPr>
        <w:spacing w:line="276" w:lineRule="auto"/>
        <w:rPr>
          <w:sz w:val="22"/>
          <w:szCs w:val="20"/>
        </w:rPr>
      </w:pPr>
      <w:r w:rsidRPr="00CC530B">
        <w:rPr>
          <w:sz w:val="22"/>
          <w:szCs w:val="20"/>
        </w:rPr>
        <w:t>c/o Office of the High Commissioner for Human Rights</w:t>
      </w:r>
    </w:p>
    <w:p w14:paraId="717E26FD" w14:textId="77777777" w:rsidR="002A7F6C" w:rsidRPr="00CC530B" w:rsidRDefault="002A7F6C" w:rsidP="00F25D10">
      <w:pPr>
        <w:spacing w:line="276" w:lineRule="auto"/>
        <w:rPr>
          <w:sz w:val="22"/>
          <w:szCs w:val="20"/>
        </w:rPr>
      </w:pPr>
      <w:r w:rsidRPr="00CC530B">
        <w:rPr>
          <w:sz w:val="22"/>
          <w:szCs w:val="20"/>
        </w:rPr>
        <w:t>United Nations Office at Geneva</w:t>
      </w:r>
    </w:p>
    <w:p w14:paraId="0FAA9A12" w14:textId="77777777" w:rsidR="002A7F6C" w:rsidRPr="00CC530B" w:rsidRDefault="002A7F6C" w:rsidP="00F25D10">
      <w:pPr>
        <w:spacing w:line="276" w:lineRule="auto"/>
        <w:rPr>
          <w:sz w:val="22"/>
          <w:szCs w:val="20"/>
        </w:rPr>
      </w:pPr>
      <w:r w:rsidRPr="00CC530B">
        <w:rPr>
          <w:sz w:val="22"/>
          <w:szCs w:val="20"/>
        </w:rPr>
        <w:t>Ch-1211 – Geneva 10</w:t>
      </w:r>
    </w:p>
    <w:p w14:paraId="1EE55638" w14:textId="77777777" w:rsidR="00A946C3" w:rsidRPr="00CC530B" w:rsidRDefault="002A7F6C" w:rsidP="00F25D10">
      <w:pPr>
        <w:spacing w:line="276" w:lineRule="auto"/>
        <w:rPr>
          <w:sz w:val="22"/>
          <w:szCs w:val="20"/>
        </w:rPr>
      </w:pPr>
      <w:r w:rsidRPr="00CC530B">
        <w:rPr>
          <w:sz w:val="22"/>
          <w:szCs w:val="20"/>
        </w:rPr>
        <w:t>Switzerland</w:t>
      </w:r>
    </w:p>
    <w:p w14:paraId="5F29663A" w14:textId="42A238D0" w:rsidR="00A946C3" w:rsidRPr="00CC530B" w:rsidRDefault="00456D8A" w:rsidP="00F25D10">
      <w:pPr>
        <w:spacing w:line="276" w:lineRule="auto"/>
        <w:ind w:left="4820"/>
        <w:jc w:val="right"/>
        <w:rPr>
          <w:sz w:val="22"/>
          <w:szCs w:val="20"/>
          <w:lang w:val="en-IE"/>
        </w:rPr>
      </w:pPr>
      <w:r w:rsidRPr="00CC530B">
        <w:rPr>
          <w:sz w:val="22"/>
          <w:szCs w:val="20"/>
          <w:lang w:val="en-IE"/>
        </w:rPr>
        <w:t>Vienna,</w:t>
      </w:r>
      <w:r w:rsidR="00A946C3" w:rsidRPr="00CC530B">
        <w:rPr>
          <w:sz w:val="22"/>
          <w:szCs w:val="20"/>
          <w:lang w:val="en-IE"/>
        </w:rPr>
        <w:t xml:space="preserve"> </w:t>
      </w:r>
      <w:r w:rsidR="008C2F5D">
        <w:rPr>
          <w:sz w:val="22"/>
          <w:szCs w:val="20"/>
          <w:lang w:val="en-IE"/>
        </w:rPr>
        <w:t>1</w:t>
      </w:r>
      <w:r w:rsidR="00C04D96">
        <w:rPr>
          <w:sz w:val="22"/>
          <w:szCs w:val="20"/>
          <w:lang w:val="en-IE"/>
        </w:rPr>
        <w:t>4</w:t>
      </w:r>
      <w:r w:rsidR="008C2F5D" w:rsidRPr="00CC530B">
        <w:rPr>
          <w:sz w:val="22"/>
          <w:szCs w:val="20"/>
          <w:lang w:val="en-IE"/>
        </w:rPr>
        <w:t xml:space="preserve"> </w:t>
      </w:r>
      <w:r w:rsidR="00EB7291" w:rsidRPr="00CC530B">
        <w:rPr>
          <w:sz w:val="22"/>
          <w:szCs w:val="20"/>
          <w:lang w:val="en-IE"/>
        </w:rPr>
        <w:t>October 2016</w:t>
      </w:r>
    </w:p>
    <w:p w14:paraId="5243AEA3" w14:textId="04F2FBCF" w:rsidR="00A946C3" w:rsidRPr="00CC530B" w:rsidRDefault="00A946C3" w:rsidP="00F25D10">
      <w:pPr>
        <w:spacing w:line="276" w:lineRule="auto"/>
        <w:ind w:left="4820"/>
        <w:jc w:val="right"/>
        <w:rPr>
          <w:sz w:val="22"/>
          <w:szCs w:val="20"/>
          <w:lang w:val="en-IE"/>
        </w:rPr>
      </w:pPr>
      <w:r w:rsidRPr="00CC530B">
        <w:rPr>
          <w:sz w:val="22"/>
          <w:szCs w:val="20"/>
          <w:lang w:val="en-IE"/>
        </w:rPr>
        <w:t xml:space="preserve">Ref: </w:t>
      </w:r>
      <w:r w:rsidR="00CC530B" w:rsidRPr="00CC530B">
        <w:rPr>
          <w:sz w:val="22"/>
          <w:szCs w:val="20"/>
          <w:lang w:val="en-IE"/>
        </w:rPr>
        <w:t>2016-outgoing-</w:t>
      </w:r>
      <w:r w:rsidR="00CC530B" w:rsidRPr="00CC530B">
        <w:rPr>
          <w:sz w:val="22"/>
          <w:szCs w:val="20"/>
          <w:lang w:val="fr-BE"/>
        </w:rPr>
        <w:t>00</w:t>
      </w:r>
      <w:r w:rsidR="00CC530B">
        <w:rPr>
          <w:sz w:val="22"/>
          <w:szCs w:val="20"/>
          <w:lang w:val="fr-BE"/>
        </w:rPr>
        <w:t>1408</w:t>
      </w:r>
    </w:p>
    <w:p w14:paraId="098F8ED1" w14:textId="77777777" w:rsidR="00A946C3" w:rsidRPr="00CC530B" w:rsidRDefault="00A946C3" w:rsidP="00F25D10">
      <w:pPr>
        <w:spacing w:line="276" w:lineRule="auto"/>
        <w:ind w:left="4820"/>
        <w:rPr>
          <w:sz w:val="22"/>
          <w:szCs w:val="20"/>
          <w:lang w:val="en-IE"/>
        </w:rPr>
      </w:pPr>
    </w:p>
    <w:p w14:paraId="6366951B" w14:textId="77777777" w:rsidR="00A946C3" w:rsidRPr="00CC530B" w:rsidRDefault="00A946C3" w:rsidP="00F25D10">
      <w:pPr>
        <w:spacing w:line="276" w:lineRule="auto"/>
        <w:ind w:left="4820"/>
        <w:rPr>
          <w:sz w:val="22"/>
          <w:szCs w:val="20"/>
          <w:lang w:val="en-IE"/>
        </w:rPr>
      </w:pPr>
    </w:p>
    <w:p w14:paraId="67DDDCED" w14:textId="115CAFAF" w:rsidR="00A946C3" w:rsidRPr="00CC530B" w:rsidRDefault="00A946C3" w:rsidP="00F25D10">
      <w:pPr>
        <w:spacing w:line="276" w:lineRule="auto"/>
        <w:rPr>
          <w:b/>
          <w:sz w:val="22"/>
          <w:szCs w:val="20"/>
        </w:rPr>
      </w:pPr>
      <w:r w:rsidRPr="00CC530B">
        <w:rPr>
          <w:b/>
          <w:sz w:val="22"/>
          <w:szCs w:val="20"/>
          <w:lang w:val="en-IE"/>
        </w:rPr>
        <w:t xml:space="preserve">Subject: </w:t>
      </w:r>
      <w:r w:rsidR="00CC530B" w:rsidRPr="00CC530B">
        <w:rPr>
          <w:b/>
          <w:sz w:val="22"/>
          <w:szCs w:val="20"/>
          <w:lang w:val="en-IE"/>
        </w:rPr>
        <w:t>S</w:t>
      </w:r>
      <w:r w:rsidR="00D63037" w:rsidRPr="00CC530B">
        <w:rPr>
          <w:b/>
          <w:sz w:val="22"/>
          <w:szCs w:val="20"/>
          <w:lang w:val="en-IE"/>
        </w:rPr>
        <w:t>tudy of the</w:t>
      </w:r>
      <w:r w:rsidR="00975EF8" w:rsidRPr="00CC530B">
        <w:rPr>
          <w:b/>
          <w:sz w:val="22"/>
          <w:szCs w:val="20"/>
        </w:rPr>
        <w:t xml:space="preserve"> Special Rapporteur on the rights of persons with disabilities on the </w:t>
      </w:r>
      <w:r w:rsidR="00EB7291" w:rsidRPr="00CC530B">
        <w:rPr>
          <w:b/>
          <w:sz w:val="22"/>
          <w:szCs w:val="20"/>
        </w:rPr>
        <w:t xml:space="preserve">provision of support to persons with disabilities. </w:t>
      </w:r>
    </w:p>
    <w:p w14:paraId="45716BA8" w14:textId="77777777" w:rsidR="00A946C3" w:rsidRPr="00CC530B" w:rsidRDefault="00A946C3" w:rsidP="00F25D10">
      <w:pPr>
        <w:spacing w:line="276" w:lineRule="auto"/>
        <w:rPr>
          <w:sz w:val="22"/>
          <w:szCs w:val="20"/>
          <w:lang w:val="en-IE"/>
        </w:rPr>
      </w:pPr>
    </w:p>
    <w:p w14:paraId="2B3BD3AA" w14:textId="79BABD64" w:rsidR="00287DA1" w:rsidRPr="00CC530B" w:rsidRDefault="00737AE7" w:rsidP="00F25D10">
      <w:pPr>
        <w:spacing w:line="276" w:lineRule="auto"/>
        <w:rPr>
          <w:sz w:val="22"/>
          <w:szCs w:val="20"/>
        </w:rPr>
      </w:pPr>
      <w:r w:rsidRPr="00CC530B">
        <w:rPr>
          <w:sz w:val="22"/>
          <w:szCs w:val="20"/>
        </w:rPr>
        <w:t>Dear Ms Devandas Aguilar,</w:t>
      </w:r>
    </w:p>
    <w:p w14:paraId="3133ED1C" w14:textId="77777777" w:rsidR="00D63037" w:rsidRPr="00CC530B" w:rsidRDefault="00D63037" w:rsidP="00F25D10">
      <w:pPr>
        <w:spacing w:line="276" w:lineRule="auto"/>
        <w:rPr>
          <w:sz w:val="22"/>
          <w:szCs w:val="20"/>
        </w:rPr>
      </w:pPr>
    </w:p>
    <w:p w14:paraId="674025B5" w14:textId="68B297AC" w:rsidR="003057EB" w:rsidRPr="00CC530B" w:rsidRDefault="00D63037" w:rsidP="003057EB">
      <w:pPr>
        <w:spacing w:line="276" w:lineRule="auto"/>
        <w:rPr>
          <w:sz w:val="22"/>
          <w:szCs w:val="20"/>
        </w:rPr>
      </w:pPr>
      <w:r w:rsidRPr="00CC530B">
        <w:rPr>
          <w:sz w:val="22"/>
          <w:szCs w:val="20"/>
        </w:rPr>
        <w:t>I am pleased to provide you with the E</w:t>
      </w:r>
      <w:r w:rsidR="00EB7291" w:rsidRPr="00CC530B">
        <w:rPr>
          <w:sz w:val="22"/>
          <w:szCs w:val="20"/>
        </w:rPr>
        <w:t xml:space="preserve">uropean </w:t>
      </w:r>
      <w:r w:rsidRPr="00CC530B">
        <w:rPr>
          <w:sz w:val="22"/>
          <w:szCs w:val="20"/>
        </w:rPr>
        <w:t>U</w:t>
      </w:r>
      <w:r w:rsidR="00EB7291" w:rsidRPr="00CC530B">
        <w:rPr>
          <w:sz w:val="22"/>
          <w:szCs w:val="20"/>
        </w:rPr>
        <w:t>nion</w:t>
      </w:r>
      <w:r w:rsidRPr="00CC530B">
        <w:rPr>
          <w:sz w:val="22"/>
          <w:szCs w:val="20"/>
        </w:rPr>
        <w:t xml:space="preserve"> Agency for Fundamental Rights’ (FRA) contribution to the above-mentioned study.</w:t>
      </w:r>
    </w:p>
    <w:p w14:paraId="5AD92433" w14:textId="77777777" w:rsidR="00691250" w:rsidRPr="00CC530B" w:rsidRDefault="00691250" w:rsidP="00F25D10">
      <w:pPr>
        <w:spacing w:line="276" w:lineRule="auto"/>
        <w:rPr>
          <w:sz w:val="22"/>
          <w:szCs w:val="20"/>
        </w:rPr>
      </w:pPr>
    </w:p>
    <w:p w14:paraId="48E0A0C3" w14:textId="2671A30A" w:rsidR="00AF7C2D" w:rsidRDefault="00AF7C2D" w:rsidP="00AF7C2D">
      <w:pPr>
        <w:spacing w:line="276" w:lineRule="auto"/>
        <w:rPr>
          <w:b/>
          <w:sz w:val="22"/>
          <w:szCs w:val="20"/>
        </w:rPr>
      </w:pPr>
      <w:r w:rsidRPr="00CC530B">
        <w:rPr>
          <w:b/>
          <w:sz w:val="22"/>
          <w:szCs w:val="20"/>
        </w:rPr>
        <w:t>1</w:t>
      </w:r>
      <w:r w:rsidR="00672514" w:rsidRPr="00CC530B">
        <w:rPr>
          <w:b/>
          <w:sz w:val="22"/>
          <w:szCs w:val="20"/>
        </w:rPr>
        <w:t xml:space="preserve">. </w:t>
      </w:r>
      <w:r w:rsidRPr="00CC530B">
        <w:rPr>
          <w:b/>
          <w:sz w:val="22"/>
          <w:szCs w:val="20"/>
        </w:rPr>
        <w:t>Information on the following services that are available for persons with disabilities a) Personal assistance; b)</w:t>
      </w:r>
      <w:r w:rsidRPr="00CC530B">
        <w:rPr>
          <w:b/>
          <w:sz w:val="22"/>
          <w:szCs w:val="20"/>
        </w:rPr>
        <w:tab/>
        <w:t>In-home, residential and community support; c)</w:t>
      </w:r>
      <w:r w:rsidRPr="00CC530B">
        <w:rPr>
          <w:b/>
          <w:sz w:val="22"/>
          <w:szCs w:val="20"/>
        </w:rPr>
        <w:tab/>
      </w:r>
      <w:r w:rsidR="00513824">
        <w:rPr>
          <w:b/>
          <w:sz w:val="22"/>
          <w:szCs w:val="20"/>
        </w:rPr>
        <w:t xml:space="preserve"> </w:t>
      </w:r>
      <w:r w:rsidRPr="00CC530B">
        <w:rPr>
          <w:b/>
          <w:sz w:val="22"/>
          <w:szCs w:val="20"/>
        </w:rPr>
        <w:t xml:space="preserve">Support in decision-making, including peer support; and d) Communication support, including support for augmentative and alternative communication. </w:t>
      </w:r>
    </w:p>
    <w:p w14:paraId="4F8C5913" w14:textId="77777777" w:rsidR="00CC530B" w:rsidRDefault="00CC530B" w:rsidP="00AF7C2D">
      <w:pPr>
        <w:spacing w:line="276" w:lineRule="auto"/>
        <w:rPr>
          <w:b/>
          <w:sz w:val="22"/>
          <w:szCs w:val="20"/>
        </w:rPr>
      </w:pPr>
    </w:p>
    <w:p w14:paraId="7352110D" w14:textId="45AC1FD0" w:rsidR="00CC530B" w:rsidRPr="00CC530B" w:rsidRDefault="00CC530B" w:rsidP="00AF7C2D">
      <w:pPr>
        <w:spacing w:line="276" w:lineRule="auto"/>
        <w:rPr>
          <w:b/>
          <w:sz w:val="22"/>
          <w:szCs w:val="20"/>
        </w:rPr>
      </w:pPr>
      <w:r>
        <w:rPr>
          <w:b/>
          <w:sz w:val="22"/>
          <w:szCs w:val="20"/>
        </w:rPr>
        <w:t xml:space="preserve">2. </w:t>
      </w:r>
      <w:r w:rsidR="00C22C1A">
        <w:rPr>
          <w:b/>
          <w:sz w:val="22"/>
          <w:szCs w:val="20"/>
          <w:lang w:val="en-US"/>
        </w:rPr>
        <w:t>H</w:t>
      </w:r>
      <w:r w:rsidR="00C22C1A" w:rsidRPr="00C22C1A">
        <w:rPr>
          <w:b/>
          <w:sz w:val="22"/>
          <w:szCs w:val="20"/>
          <w:lang w:val="en-US"/>
        </w:rPr>
        <w:t>ow persons with disabilities can access information about existing services, including referral procedures, eligibility criteria and application requirements</w:t>
      </w:r>
      <w:r w:rsidR="00C22C1A">
        <w:rPr>
          <w:b/>
          <w:sz w:val="22"/>
          <w:szCs w:val="20"/>
          <w:lang w:val="en-US"/>
        </w:rPr>
        <w:t>.</w:t>
      </w:r>
    </w:p>
    <w:p w14:paraId="1B45961C" w14:textId="63DF8724" w:rsidR="00513824" w:rsidRDefault="00513824" w:rsidP="00C04D96">
      <w:pPr>
        <w:spacing w:before="240" w:line="276" w:lineRule="auto"/>
        <w:rPr>
          <w:sz w:val="22"/>
          <w:szCs w:val="20"/>
          <w:lang w:val="en-IE"/>
        </w:rPr>
      </w:pPr>
      <w:r w:rsidRPr="00513824">
        <w:rPr>
          <w:sz w:val="22"/>
          <w:szCs w:val="20"/>
          <w:lang w:val="en-IE"/>
        </w:rPr>
        <w:t xml:space="preserve">In 2012, FRA published the report </w:t>
      </w:r>
      <w:hyperlink r:id="rId9" w:history="1">
        <w:r w:rsidRPr="00513824">
          <w:rPr>
            <w:rStyle w:val="Hyperlink"/>
            <w:sz w:val="22"/>
            <w:szCs w:val="20"/>
            <w:lang w:val="en-IE"/>
          </w:rPr>
          <w:t>Choice and control: the right to independent living</w:t>
        </w:r>
      </w:hyperlink>
      <w:r w:rsidRPr="00513824">
        <w:rPr>
          <w:sz w:val="22"/>
          <w:szCs w:val="20"/>
          <w:lang w:val="en-IE"/>
        </w:rPr>
        <w:t>, which</w:t>
      </w:r>
      <w:r>
        <w:rPr>
          <w:sz w:val="22"/>
          <w:szCs w:val="20"/>
          <w:lang w:val="en-IE"/>
        </w:rPr>
        <w:t xml:space="preserve"> highlights how persons with disabilities experience and use services in their day-to-day lives. It draws on personal testimony of persons with disabilities in nine EU Member States to examine their experience of personal assistance (p. 31</w:t>
      </w:r>
      <w:r w:rsidR="002E21B8">
        <w:rPr>
          <w:sz w:val="22"/>
          <w:szCs w:val="20"/>
          <w:lang w:val="en-IE"/>
        </w:rPr>
        <w:t xml:space="preserve"> and p. 53</w:t>
      </w:r>
      <w:r>
        <w:rPr>
          <w:sz w:val="22"/>
          <w:szCs w:val="20"/>
          <w:lang w:val="en-IE"/>
        </w:rPr>
        <w:t>)</w:t>
      </w:r>
      <w:r w:rsidR="002E21B8">
        <w:rPr>
          <w:sz w:val="22"/>
          <w:szCs w:val="20"/>
          <w:lang w:val="en-IE"/>
        </w:rPr>
        <w:t>, person-centred support (p. 32 and p.</w:t>
      </w:r>
      <w:r w:rsidR="006F0C19">
        <w:rPr>
          <w:sz w:val="22"/>
          <w:szCs w:val="20"/>
          <w:lang w:val="en-IE"/>
        </w:rPr>
        <w:t xml:space="preserve"> </w:t>
      </w:r>
      <w:r w:rsidR="002E21B8">
        <w:rPr>
          <w:sz w:val="22"/>
          <w:szCs w:val="20"/>
          <w:lang w:val="en-IE"/>
        </w:rPr>
        <w:t>52-4), community-based health services (p. 50) and peer support (p. 34 and p. 55). The report also illustrates some of the barriers persons with disabilities may face in accessing services, including administrative barriers (p.</w:t>
      </w:r>
      <w:r w:rsidR="006F0C19">
        <w:rPr>
          <w:sz w:val="22"/>
          <w:szCs w:val="20"/>
          <w:lang w:val="en-IE"/>
        </w:rPr>
        <w:t xml:space="preserve"> </w:t>
      </w:r>
      <w:r w:rsidR="002E21B8">
        <w:rPr>
          <w:sz w:val="22"/>
          <w:szCs w:val="20"/>
          <w:lang w:val="en-IE"/>
        </w:rPr>
        <w:t>36).</w:t>
      </w:r>
    </w:p>
    <w:p w14:paraId="1887177F" w14:textId="0DF7B5D1" w:rsidR="006F0C19" w:rsidRPr="00C04D96" w:rsidRDefault="006F0C19" w:rsidP="00C04D96">
      <w:pPr>
        <w:spacing w:before="240" w:line="276" w:lineRule="auto"/>
        <w:rPr>
          <w:sz w:val="22"/>
          <w:szCs w:val="20"/>
          <w:lang w:val="en-IE"/>
        </w:rPr>
      </w:pPr>
      <w:r w:rsidRPr="006F0C19">
        <w:rPr>
          <w:sz w:val="22"/>
          <w:szCs w:val="20"/>
          <w:lang w:val="en-IE"/>
        </w:rPr>
        <w:t>Drawing on the findings</w:t>
      </w:r>
      <w:r>
        <w:rPr>
          <w:sz w:val="22"/>
          <w:szCs w:val="20"/>
          <w:lang w:val="en-IE"/>
        </w:rPr>
        <w:t xml:space="preserve"> on this research</w:t>
      </w:r>
      <w:r w:rsidRPr="006F0C19">
        <w:rPr>
          <w:sz w:val="22"/>
          <w:szCs w:val="20"/>
          <w:lang w:val="en-IE"/>
        </w:rPr>
        <w:t xml:space="preserve">, FRA emphasised that adequate, good quality and freely-chosen personalised support should be provided regardless of </w:t>
      </w:r>
      <w:r w:rsidRPr="006F0C19">
        <w:rPr>
          <w:sz w:val="22"/>
          <w:szCs w:val="20"/>
          <w:lang w:val="en-IE"/>
        </w:rPr>
        <w:lastRenderedPageBreak/>
        <w:t>living arrangements. Whatever the type of support, it is important to ensure that the user can choose and control its use. The provisions of personalised support should not replace support provided by other services and facilities. Furthermore, FRA called for processes to demonstrate eligibility and to apply for particular services to be as simple as possible, and clearly explained to persons with disabilities.</w:t>
      </w:r>
    </w:p>
    <w:p w14:paraId="54D4D94C" w14:textId="77777777" w:rsidR="00513824" w:rsidRDefault="00513824" w:rsidP="003057EB">
      <w:pPr>
        <w:spacing w:line="276" w:lineRule="auto"/>
        <w:rPr>
          <w:sz w:val="22"/>
          <w:szCs w:val="20"/>
        </w:rPr>
      </w:pPr>
    </w:p>
    <w:p w14:paraId="02FA40FF" w14:textId="4D8B9962" w:rsidR="002E21B8" w:rsidRDefault="00CC530B" w:rsidP="00C04D96">
      <w:pPr>
        <w:spacing w:after="240" w:line="276" w:lineRule="auto"/>
        <w:rPr>
          <w:sz w:val="22"/>
          <w:szCs w:val="20"/>
        </w:rPr>
      </w:pPr>
      <w:r w:rsidRPr="00CC530B">
        <w:rPr>
          <w:sz w:val="22"/>
          <w:szCs w:val="20"/>
        </w:rPr>
        <w:t xml:space="preserve">FRA is currently implementing a </w:t>
      </w:r>
      <w:hyperlink r:id="rId10" w:history="1">
        <w:r w:rsidRPr="00CC530B">
          <w:rPr>
            <w:rStyle w:val="Hyperlink"/>
            <w:sz w:val="22"/>
            <w:szCs w:val="20"/>
          </w:rPr>
          <w:t>multi-annual project on the right to independent living</w:t>
        </w:r>
      </w:hyperlink>
      <w:r w:rsidRPr="00CC530B">
        <w:rPr>
          <w:sz w:val="22"/>
          <w:szCs w:val="20"/>
        </w:rPr>
        <w:t xml:space="preserve"> from which the Special Rapporteur could draw evidence. </w:t>
      </w:r>
      <w:r w:rsidR="0011110D" w:rsidRPr="00CC530B">
        <w:rPr>
          <w:sz w:val="22"/>
          <w:szCs w:val="20"/>
        </w:rPr>
        <w:t xml:space="preserve">One </w:t>
      </w:r>
      <w:r w:rsidR="00C22C1A">
        <w:rPr>
          <w:sz w:val="22"/>
          <w:szCs w:val="20"/>
        </w:rPr>
        <w:t>aspect of this project is</w:t>
      </w:r>
      <w:r w:rsidR="003057EB" w:rsidRPr="00CC530B">
        <w:rPr>
          <w:sz w:val="22"/>
          <w:szCs w:val="20"/>
        </w:rPr>
        <w:t xml:space="preserve"> </w:t>
      </w:r>
      <w:r w:rsidR="0011110D" w:rsidRPr="00CC530B">
        <w:rPr>
          <w:sz w:val="22"/>
          <w:szCs w:val="20"/>
        </w:rPr>
        <w:t>a</w:t>
      </w:r>
      <w:r w:rsidR="00ED3546" w:rsidRPr="00CC530B">
        <w:rPr>
          <w:sz w:val="22"/>
          <w:szCs w:val="20"/>
        </w:rPr>
        <w:t xml:space="preserve"> </w:t>
      </w:r>
      <w:hyperlink r:id="rId11" w:history="1">
        <w:r w:rsidR="00ED3546" w:rsidRPr="00CC530B">
          <w:rPr>
            <w:rStyle w:val="Hyperlink"/>
            <w:sz w:val="22"/>
            <w:szCs w:val="20"/>
          </w:rPr>
          <w:t>mapping</w:t>
        </w:r>
        <w:r w:rsidR="003057EB" w:rsidRPr="00CC530B">
          <w:rPr>
            <w:rStyle w:val="Hyperlink"/>
            <w:sz w:val="22"/>
            <w:szCs w:val="20"/>
          </w:rPr>
          <w:t xml:space="preserve"> of </w:t>
        </w:r>
        <w:r w:rsidR="00C22C1A">
          <w:rPr>
            <w:rStyle w:val="Hyperlink"/>
            <w:sz w:val="22"/>
            <w:szCs w:val="20"/>
          </w:rPr>
          <w:t>types</w:t>
        </w:r>
        <w:r w:rsidR="00C22C1A" w:rsidRPr="00CC530B">
          <w:rPr>
            <w:rStyle w:val="Hyperlink"/>
            <w:sz w:val="22"/>
            <w:szCs w:val="20"/>
          </w:rPr>
          <w:t xml:space="preserve"> </w:t>
        </w:r>
        <w:r w:rsidR="003057EB" w:rsidRPr="00CC530B">
          <w:rPr>
            <w:rStyle w:val="Hyperlink"/>
            <w:sz w:val="22"/>
            <w:szCs w:val="20"/>
          </w:rPr>
          <w:t xml:space="preserve">of </w:t>
        </w:r>
        <w:r w:rsidR="00C22C1A">
          <w:rPr>
            <w:rStyle w:val="Hyperlink"/>
            <w:sz w:val="22"/>
            <w:szCs w:val="20"/>
          </w:rPr>
          <w:t xml:space="preserve">institutional and </w:t>
        </w:r>
        <w:r w:rsidR="00513824" w:rsidRPr="00CC530B">
          <w:rPr>
            <w:rStyle w:val="Hyperlink"/>
            <w:sz w:val="22"/>
            <w:szCs w:val="20"/>
          </w:rPr>
          <w:t>community</w:t>
        </w:r>
        <w:r w:rsidR="00513824">
          <w:rPr>
            <w:rStyle w:val="Hyperlink"/>
            <w:sz w:val="22"/>
            <w:szCs w:val="20"/>
          </w:rPr>
          <w:t>-</w:t>
        </w:r>
        <w:r w:rsidR="003057EB" w:rsidRPr="00CC530B">
          <w:rPr>
            <w:rStyle w:val="Hyperlink"/>
            <w:sz w:val="22"/>
            <w:szCs w:val="20"/>
          </w:rPr>
          <w:t xml:space="preserve">based services </w:t>
        </w:r>
        <w:r w:rsidR="00AC3E0B">
          <w:rPr>
            <w:rStyle w:val="Hyperlink"/>
            <w:sz w:val="22"/>
            <w:szCs w:val="20"/>
          </w:rPr>
          <w:t>in existence in the 28 EU</w:t>
        </w:r>
        <w:r w:rsidR="00AC3E0B" w:rsidRPr="00CC530B">
          <w:rPr>
            <w:rStyle w:val="Hyperlink"/>
            <w:sz w:val="22"/>
            <w:szCs w:val="20"/>
          </w:rPr>
          <w:t xml:space="preserve"> </w:t>
        </w:r>
        <w:r w:rsidR="003057EB" w:rsidRPr="00CC530B">
          <w:rPr>
            <w:rStyle w:val="Hyperlink"/>
            <w:sz w:val="22"/>
            <w:szCs w:val="20"/>
          </w:rPr>
          <w:t>Member States</w:t>
        </w:r>
      </w:hyperlink>
      <w:r w:rsidR="003057EB" w:rsidRPr="00CC530B">
        <w:rPr>
          <w:sz w:val="22"/>
          <w:szCs w:val="20"/>
        </w:rPr>
        <w:t xml:space="preserve">. </w:t>
      </w:r>
      <w:r w:rsidR="003057EB" w:rsidRPr="00C04D96">
        <w:rPr>
          <w:sz w:val="22"/>
          <w:szCs w:val="20"/>
          <w:lang w:val="en-IE"/>
        </w:rPr>
        <w:t xml:space="preserve">The </w:t>
      </w:r>
      <w:r w:rsidR="002E21B8" w:rsidRPr="00C04D96">
        <w:rPr>
          <w:sz w:val="22"/>
          <w:szCs w:val="20"/>
          <w:lang w:val="en-IE"/>
        </w:rPr>
        <w:t>mapping is based on information about key characteristics of different types of service, including</w:t>
      </w:r>
      <w:r w:rsidR="003057EB" w:rsidRPr="00C04D96">
        <w:rPr>
          <w:sz w:val="22"/>
          <w:szCs w:val="20"/>
          <w:lang w:val="en-IE"/>
        </w:rPr>
        <w:t xml:space="preserve">: </w:t>
      </w:r>
      <w:r w:rsidR="00E64EC8" w:rsidRPr="00C04D96">
        <w:rPr>
          <w:sz w:val="22"/>
          <w:szCs w:val="20"/>
          <w:lang w:val="en-IE"/>
        </w:rPr>
        <w:t xml:space="preserve">age </w:t>
      </w:r>
      <w:r w:rsidR="003057EB" w:rsidRPr="00C04D96">
        <w:rPr>
          <w:sz w:val="22"/>
          <w:szCs w:val="20"/>
          <w:lang w:val="en-IE"/>
        </w:rPr>
        <w:t>group</w:t>
      </w:r>
      <w:r w:rsidR="00AC2B3A" w:rsidRPr="00C04D96">
        <w:rPr>
          <w:sz w:val="22"/>
          <w:szCs w:val="20"/>
          <w:lang w:val="en-IE"/>
        </w:rPr>
        <w:t xml:space="preserve">, </w:t>
      </w:r>
      <w:r w:rsidR="002E21B8" w:rsidRPr="00C04D96">
        <w:rPr>
          <w:sz w:val="22"/>
          <w:szCs w:val="20"/>
          <w:lang w:val="en-IE"/>
        </w:rPr>
        <w:t xml:space="preserve">typical size of service, </w:t>
      </w:r>
      <w:r w:rsidR="00AC2B3A" w:rsidRPr="00C04D96">
        <w:rPr>
          <w:sz w:val="22"/>
          <w:szCs w:val="20"/>
          <w:lang w:val="en-IE"/>
        </w:rPr>
        <w:t>c</w:t>
      </w:r>
      <w:r w:rsidR="003057EB" w:rsidRPr="00C04D96">
        <w:rPr>
          <w:sz w:val="22"/>
          <w:szCs w:val="20"/>
          <w:lang w:val="en-IE"/>
        </w:rPr>
        <w:t>ategory of people with disabilities targeted</w:t>
      </w:r>
      <w:r w:rsidR="00AC2B3A" w:rsidRPr="00C04D96">
        <w:rPr>
          <w:sz w:val="22"/>
          <w:szCs w:val="20"/>
          <w:lang w:val="en-IE"/>
        </w:rPr>
        <w:t>, l</w:t>
      </w:r>
      <w:r w:rsidR="003057EB" w:rsidRPr="00C04D96">
        <w:rPr>
          <w:sz w:val="22"/>
          <w:szCs w:val="20"/>
          <w:lang w:val="en-IE"/>
        </w:rPr>
        <w:t>evel of support</w:t>
      </w:r>
      <w:r w:rsidR="00AC2B3A" w:rsidRPr="00C04D96">
        <w:rPr>
          <w:sz w:val="22"/>
          <w:szCs w:val="20"/>
          <w:lang w:val="en-IE"/>
        </w:rPr>
        <w:t>, user’s control, typical provider, typical funder, eligibility criteria.</w:t>
      </w:r>
      <w:r w:rsidR="002E21B8" w:rsidRPr="00C04D96">
        <w:rPr>
          <w:sz w:val="22"/>
          <w:szCs w:val="20"/>
          <w:lang w:val="en-IE"/>
        </w:rPr>
        <w:t xml:space="preserve"> The results of the mapping exercise are expected to be published in 2017</w:t>
      </w:r>
      <w:r w:rsidR="002E21B8">
        <w:rPr>
          <w:sz w:val="22"/>
          <w:szCs w:val="20"/>
        </w:rPr>
        <w:t>.</w:t>
      </w:r>
    </w:p>
    <w:p w14:paraId="0EFF7192" w14:textId="0F17DE85" w:rsidR="003057EB" w:rsidRPr="00CC530B" w:rsidRDefault="002E21B8" w:rsidP="00AF7C2D">
      <w:pPr>
        <w:spacing w:line="276" w:lineRule="auto"/>
        <w:rPr>
          <w:b/>
          <w:sz w:val="22"/>
          <w:szCs w:val="20"/>
        </w:rPr>
      </w:pPr>
      <w:r>
        <w:rPr>
          <w:sz w:val="22"/>
          <w:szCs w:val="20"/>
        </w:rPr>
        <w:t xml:space="preserve">In addition, </w:t>
      </w:r>
      <w:r w:rsidR="006F0C19">
        <w:rPr>
          <w:sz w:val="22"/>
          <w:szCs w:val="20"/>
        </w:rPr>
        <w:t xml:space="preserve">as part of this project </w:t>
      </w:r>
      <w:r w:rsidRPr="002E21B8">
        <w:rPr>
          <w:sz w:val="22"/>
          <w:szCs w:val="20"/>
        </w:rPr>
        <w:t>FRA</w:t>
      </w:r>
      <w:r w:rsidR="006F0C19">
        <w:rPr>
          <w:sz w:val="22"/>
          <w:szCs w:val="20"/>
        </w:rPr>
        <w:t xml:space="preserve"> has developed </w:t>
      </w:r>
      <w:hyperlink r:id="rId12" w:history="1">
        <w:r w:rsidR="006F0C19" w:rsidRPr="006F0C19">
          <w:rPr>
            <w:rStyle w:val="Hyperlink"/>
            <w:sz w:val="22"/>
            <w:szCs w:val="20"/>
          </w:rPr>
          <w:t xml:space="preserve">human rights indicators </w:t>
        </w:r>
        <w:r w:rsidR="006F0C19">
          <w:rPr>
            <w:rStyle w:val="Hyperlink"/>
            <w:sz w:val="22"/>
            <w:szCs w:val="20"/>
          </w:rPr>
          <w:t>on</w:t>
        </w:r>
        <w:r w:rsidR="006F0C19" w:rsidRPr="006F0C19">
          <w:rPr>
            <w:rStyle w:val="Hyperlink"/>
            <w:sz w:val="22"/>
            <w:szCs w:val="20"/>
          </w:rPr>
          <w:t xml:space="preserve"> Article 19 of the CRPD</w:t>
        </w:r>
      </w:hyperlink>
      <w:r w:rsidR="006F0C19">
        <w:rPr>
          <w:sz w:val="22"/>
          <w:szCs w:val="20"/>
        </w:rPr>
        <w:t xml:space="preserve">, in close cooperation with stakeholders. These are currently being applied with data from all EU Member States and will be available in 2017. </w:t>
      </w:r>
      <w:r w:rsidR="006F0C19">
        <w:rPr>
          <w:sz w:val="22"/>
          <w:szCs w:val="20"/>
          <w:lang w:val="en-IE"/>
        </w:rPr>
        <w:t xml:space="preserve">The </w:t>
      </w:r>
      <w:r w:rsidR="006F0C19" w:rsidRPr="006F0C19">
        <w:rPr>
          <w:sz w:val="22"/>
          <w:szCs w:val="20"/>
          <w:lang w:val="en-IE"/>
        </w:rPr>
        <w:t>indicators on Article 19(b) cover core aspects such as access to support services, transferability of support services, eligibility for community support services, user control, adaptations to place of residence and informal support. Initial analysis of data collected in all 28 EU Member States show that in only a third of EU Member States do laws provide for community services to be transferred across different administrative regions</w:t>
      </w:r>
      <w:r w:rsidR="00E64EC8">
        <w:rPr>
          <w:sz w:val="22"/>
          <w:szCs w:val="20"/>
          <w:lang w:val="en-IE"/>
        </w:rPr>
        <w:t xml:space="preserve"> (within countries)</w:t>
      </w:r>
      <w:r w:rsidR="006F0C19" w:rsidRPr="006F0C19">
        <w:rPr>
          <w:sz w:val="22"/>
          <w:szCs w:val="20"/>
          <w:lang w:val="en-IE"/>
        </w:rPr>
        <w:t>, and often stipulate various criteria that must be met before services can be transferred.</w:t>
      </w:r>
      <w:r w:rsidR="006F0C19" w:rsidRPr="006F0C19" w:rsidDel="002E21B8">
        <w:rPr>
          <w:sz w:val="22"/>
          <w:szCs w:val="20"/>
        </w:rPr>
        <w:t xml:space="preserve"> </w:t>
      </w:r>
    </w:p>
    <w:p w14:paraId="3DA68D34" w14:textId="7105D74A" w:rsidR="000F65A4" w:rsidRPr="00CC530B" w:rsidRDefault="005A33FD" w:rsidP="00F25D10">
      <w:pPr>
        <w:spacing w:before="240" w:after="240" w:line="276" w:lineRule="auto"/>
        <w:rPr>
          <w:rFonts w:cs="DaxlinePro-Regular"/>
          <w:b/>
          <w:color w:val="000000"/>
          <w:sz w:val="22"/>
          <w:szCs w:val="20"/>
        </w:rPr>
      </w:pPr>
      <w:r w:rsidRPr="00CC530B">
        <w:rPr>
          <w:rFonts w:cs="DaxlinePro-Regular"/>
          <w:b/>
          <w:color w:val="000000"/>
          <w:sz w:val="22"/>
          <w:szCs w:val="20"/>
        </w:rPr>
        <w:t xml:space="preserve">6.   Involvement of people with disabilities and </w:t>
      </w:r>
      <w:r w:rsidR="00AC3E0B">
        <w:rPr>
          <w:rFonts w:cs="DaxlinePro-Regular"/>
          <w:b/>
          <w:color w:val="000000"/>
          <w:sz w:val="22"/>
          <w:szCs w:val="20"/>
        </w:rPr>
        <w:t xml:space="preserve">their representative organisations </w:t>
      </w:r>
      <w:r w:rsidRPr="00CC530B">
        <w:rPr>
          <w:rFonts w:cs="DaxlinePro-Regular"/>
          <w:b/>
          <w:color w:val="000000"/>
          <w:sz w:val="22"/>
          <w:szCs w:val="20"/>
        </w:rPr>
        <w:t>in the design, planning, implementation and evaluation of support services.</w:t>
      </w:r>
    </w:p>
    <w:p w14:paraId="5B7BD1A6" w14:textId="3488DE1B" w:rsidR="00E93093" w:rsidRDefault="00E93093">
      <w:pPr>
        <w:spacing w:before="240" w:after="240" w:line="276" w:lineRule="auto"/>
        <w:rPr>
          <w:rFonts w:cs="DaxlinePro-Regular"/>
          <w:color w:val="000000"/>
          <w:sz w:val="22"/>
          <w:szCs w:val="20"/>
          <w:lang w:val="en-IE"/>
        </w:rPr>
      </w:pPr>
      <w:r w:rsidRPr="00E93093">
        <w:rPr>
          <w:rFonts w:cs="DaxlinePro-Regular"/>
          <w:color w:val="000000"/>
          <w:sz w:val="22"/>
          <w:szCs w:val="20"/>
          <w:lang w:val="en-IE"/>
        </w:rPr>
        <w:t xml:space="preserve">In 2013 and 2014, FRA developed </w:t>
      </w:r>
      <w:hyperlink r:id="rId13" w:history="1">
        <w:r w:rsidRPr="00E93093">
          <w:rPr>
            <w:rStyle w:val="Hyperlink"/>
            <w:rFonts w:cs="DaxlinePro-Regular"/>
            <w:sz w:val="22"/>
            <w:szCs w:val="20"/>
            <w:lang w:val="en-IE"/>
          </w:rPr>
          <w:t>human rights indicators on the right to political participation of persons with disabilities</w:t>
        </w:r>
      </w:hyperlink>
      <w:r w:rsidRPr="00E93093">
        <w:rPr>
          <w:rFonts w:cs="DaxlinePro-Regular"/>
          <w:color w:val="000000"/>
          <w:sz w:val="22"/>
          <w:szCs w:val="20"/>
          <w:lang w:val="en-IE"/>
        </w:rPr>
        <w:t xml:space="preserve">. One of these indicators focuses on the involvement of disabled persons organisations (DPOs) in the development of laws and policies which concern them. The research shows that 13 out of the 28 EU Member States have set up mechanisms established by law ensuring the consultation and involvement of DPOs in the development of laws and policies. In another 11 EU Member States the consultation and involvement of DPOs is not provided for by law, but through various mechanisms put in place to ensure systematic consultation. These are, for example, consultative bodies that include members of DPOs or special codes of good practice requiring concerned groups to be closely involved. (For concrete examples of modalities of involvement, see: </w:t>
      </w:r>
      <w:hyperlink r:id="rId14" w:history="1">
        <w:r w:rsidRPr="00E93093">
          <w:rPr>
            <w:rStyle w:val="Hyperlink"/>
            <w:rFonts w:cs="DaxlinePro-Regular"/>
            <w:sz w:val="22"/>
            <w:szCs w:val="20"/>
            <w:lang w:val="en-IE"/>
          </w:rPr>
          <w:t>Indicator on Article 4 (3), CRPD “Are disabled persons’ organisations consulted and involved in the development of laws and policies?”</w:t>
        </w:r>
      </w:hyperlink>
      <w:r w:rsidRPr="00E93093">
        <w:rPr>
          <w:rFonts w:cs="DaxlinePro-Regular"/>
          <w:color w:val="000000"/>
          <w:sz w:val="22"/>
          <w:szCs w:val="20"/>
          <w:lang w:val="en-IE"/>
        </w:rPr>
        <w:t>.)</w:t>
      </w:r>
    </w:p>
    <w:p w14:paraId="01BD70AD" w14:textId="7BFFAE47" w:rsidR="00E93093" w:rsidRPr="00E93093" w:rsidRDefault="00E93093">
      <w:pPr>
        <w:spacing w:before="240" w:after="240" w:line="276" w:lineRule="auto"/>
        <w:rPr>
          <w:rFonts w:cs="DaxlinePro-Regular"/>
          <w:color w:val="000000"/>
          <w:sz w:val="22"/>
          <w:szCs w:val="20"/>
          <w:lang w:val="en-IE"/>
        </w:rPr>
      </w:pPr>
      <w:r>
        <w:rPr>
          <w:rFonts w:cs="DaxlinePro-Regular"/>
          <w:color w:val="000000"/>
          <w:sz w:val="22"/>
          <w:szCs w:val="20"/>
          <w:lang w:val="en-IE"/>
        </w:rPr>
        <w:t xml:space="preserve">Furthermore, </w:t>
      </w:r>
      <w:r w:rsidR="00350C0F">
        <w:rPr>
          <w:rFonts w:cs="DaxlinePro-Regular"/>
          <w:color w:val="000000"/>
          <w:sz w:val="22"/>
          <w:szCs w:val="20"/>
          <w:lang w:val="en-IE"/>
        </w:rPr>
        <w:t xml:space="preserve">FRA’s </w:t>
      </w:r>
      <w:hyperlink r:id="rId15" w:history="1">
        <w:r w:rsidR="00350C0F" w:rsidRPr="006F0C19">
          <w:rPr>
            <w:rStyle w:val="Hyperlink"/>
            <w:sz w:val="22"/>
            <w:szCs w:val="20"/>
          </w:rPr>
          <w:t xml:space="preserve">human rights indicators </w:t>
        </w:r>
        <w:r w:rsidR="00350C0F">
          <w:rPr>
            <w:rStyle w:val="Hyperlink"/>
            <w:sz w:val="22"/>
            <w:szCs w:val="20"/>
          </w:rPr>
          <w:t>on</w:t>
        </w:r>
        <w:r w:rsidR="00350C0F" w:rsidRPr="006F0C19">
          <w:rPr>
            <w:rStyle w:val="Hyperlink"/>
            <w:sz w:val="22"/>
            <w:szCs w:val="20"/>
          </w:rPr>
          <w:t xml:space="preserve"> Article 19 of the CRPD</w:t>
        </w:r>
      </w:hyperlink>
      <w:r w:rsidR="00350C0F">
        <w:rPr>
          <w:sz w:val="22"/>
          <w:szCs w:val="20"/>
        </w:rPr>
        <w:t xml:space="preserve"> include</w:t>
      </w:r>
      <w:r w:rsidR="00350C0F">
        <w:rPr>
          <w:rFonts w:cs="DaxlinePro-Regular"/>
          <w:color w:val="000000"/>
          <w:sz w:val="22"/>
          <w:szCs w:val="20"/>
          <w:lang w:val="en-IE"/>
        </w:rPr>
        <w:t xml:space="preserve"> relevant indicators</w:t>
      </w:r>
      <w:r w:rsidRPr="00E93093">
        <w:rPr>
          <w:rFonts w:cs="DaxlinePro-Regular"/>
          <w:color w:val="000000"/>
          <w:sz w:val="22"/>
          <w:szCs w:val="20"/>
          <w:lang w:val="en-IE"/>
        </w:rPr>
        <w:t xml:space="preserve"> such as: are there mechanisms to involve DPOs in the design and delivery of specialised and general services; </w:t>
      </w:r>
      <w:r w:rsidR="00350C0F">
        <w:rPr>
          <w:rFonts w:cs="DaxlinePro-Regular"/>
          <w:color w:val="000000"/>
          <w:sz w:val="22"/>
          <w:szCs w:val="20"/>
          <w:lang w:val="en-IE"/>
        </w:rPr>
        <w:t>and</w:t>
      </w:r>
      <w:r w:rsidRPr="00E93093">
        <w:rPr>
          <w:rFonts w:cs="DaxlinePro-Regular"/>
          <w:color w:val="000000"/>
          <w:sz w:val="22"/>
          <w:szCs w:val="20"/>
          <w:lang w:val="en-IE"/>
        </w:rPr>
        <w:t xml:space="preserve"> is there a legal obligation to involve people with disabilities in the process of selecting living arrangements.</w:t>
      </w:r>
    </w:p>
    <w:p w14:paraId="7A032B94" w14:textId="3BDF23BA" w:rsidR="005A33FD" w:rsidRPr="00CC530B" w:rsidRDefault="005A33FD" w:rsidP="00F25D10">
      <w:pPr>
        <w:spacing w:before="240" w:after="240" w:line="276" w:lineRule="auto"/>
        <w:rPr>
          <w:rFonts w:cs="DaxlinePro-Regular"/>
          <w:b/>
          <w:color w:val="000000"/>
          <w:sz w:val="22"/>
          <w:szCs w:val="20"/>
        </w:rPr>
      </w:pPr>
      <w:r w:rsidRPr="00CC530B">
        <w:rPr>
          <w:rFonts w:cs="DaxlinePro-Regular"/>
          <w:b/>
          <w:color w:val="000000"/>
          <w:sz w:val="22"/>
          <w:szCs w:val="20"/>
        </w:rPr>
        <w:t>7. Please provide any other relevant information and statistics (including surveys, censuses, administrative data, reports, and studies) related to the provision of support to persons with disabilities in your country.</w:t>
      </w:r>
    </w:p>
    <w:p w14:paraId="761BE2D0" w14:textId="02E24C5F" w:rsidR="00350C0F" w:rsidRDefault="00350C0F" w:rsidP="00F25D10">
      <w:pPr>
        <w:spacing w:before="240" w:after="240" w:line="276" w:lineRule="auto"/>
        <w:rPr>
          <w:rFonts w:cs="DaxlinePro-Regular"/>
          <w:color w:val="000000"/>
          <w:sz w:val="22"/>
          <w:szCs w:val="20"/>
        </w:rPr>
      </w:pPr>
      <w:r>
        <w:rPr>
          <w:rFonts w:cs="DaxlinePro-Regular"/>
          <w:color w:val="000000"/>
          <w:sz w:val="22"/>
          <w:szCs w:val="20"/>
        </w:rPr>
        <w:t xml:space="preserve">Data collected by FRA illustrate that that information and statistics regarding the provision of support to persons with disabilities vary considerably across EU Member States. In particular, </w:t>
      </w:r>
      <w:r w:rsidR="008C2F5D">
        <w:rPr>
          <w:rFonts w:cs="DaxlinePro-Regular"/>
          <w:color w:val="000000"/>
          <w:sz w:val="22"/>
          <w:szCs w:val="20"/>
        </w:rPr>
        <w:t xml:space="preserve">systematic </w:t>
      </w:r>
      <w:r>
        <w:rPr>
          <w:rFonts w:cs="DaxlinePro-Regular"/>
          <w:color w:val="000000"/>
          <w:sz w:val="22"/>
          <w:szCs w:val="20"/>
        </w:rPr>
        <w:t xml:space="preserve">data on the provision of community-based services for persons with disabilities is lacking. </w:t>
      </w:r>
    </w:p>
    <w:p w14:paraId="14682293" w14:textId="428B37D4" w:rsidR="005A33FD" w:rsidRPr="00CC530B" w:rsidRDefault="00350C0F" w:rsidP="00F25D10">
      <w:pPr>
        <w:spacing w:before="240" w:after="240" w:line="276" w:lineRule="auto"/>
        <w:rPr>
          <w:rFonts w:cs="DaxlinePro-Regular"/>
          <w:color w:val="000000"/>
          <w:sz w:val="22"/>
          <w:szCs w:val="20"/>
        </w:rPr>
      </w:pPr>
      <w:r>
        <w:rPr>
          <w:rFonts w:cs="DaxlinePro-Regular"/>
          <w:color w:val="000000"/>
          <w:sz w:val="22"/>
          <w:szCs w:val="20"/>
        </w:rPr>
        <w:t xml:space="preserve">As part of its work developing </w:t>
      </w:r>
      <w:hyperlink r:id="rId16" w:history="1">
        <w:r w:rsidRPr="006F0C19">
          <w:rPr>
            <w:rStyle w:val="Hyperlink"/>
            <w:sz w:val="22"/>
            <w:szCs w:val="20"/>
          </w:rPr>
          <w:t xml:space="preserve">human rights indicators </w:t>
        </w:r>
        <w:r>
          <w:rPr>
            <w:rStyle w:val="Hyperlink"/>
            <w:sz w:val="22"/>
            <w:szCs w:val="20"/>
          </w:rPr>
          <w:t>on</w:t>
        </w:r>
        <w:r w:rsidRPr="006F0C19">
          <w:rPr>
            <w:rStyle w:val="Hyperlink"/>
            <w:sz w:val="22"/>
            <w:szCs w:val="20"/>
          </w:rPr>
          <w:t xml:space="preserve"> Article 19 of the CRPD</w:t>
        </w:r>
      </w:hyperlink>
      <w:r>
        <w:rPr>
          <w:sz w:val="22"/>
          <w:szCs w:val="20"/>
        </w:rPr>
        <w:t xml:space="preserve">, FRA is currently finalising statistical outcome indicators drawing on EU-wide data from existing European Social Surveys. </w:t>
      </w:r>
      <w:r w:rsidR="008C2F5D">
        <w:rPr>
          <w:sz w:val="22"/>
          <w:szCs w:val="20"/>
        </w:rPr>
        <w:t>This includes data on help available for persons with disabilities from persons beyond the household, whether people with disabilities receive formal help at home with personal care or domestic tasks, and if persons with disabilities receive enough help with daily living. This analysis is currently being finalised.</w:t>
      </w:r>
    </w:p>
    <w:p w14:paraId="1ED3A461" w14:textId="77777777" w:rsidR="00AC3E0B" w:rsidRPr="00AC3E0B" w:rsidRDefault="00AC3E0B" w:rsidP="00AC3E0B">
      <w:pPr>
        <w:spacing w:line="276" w:lineRule="auto"/>
        <w:rPr>
          <w:color w:val="000000"/>
          <w:sz w:val="22"/>
          <w:szCs w:val="20"/>
          <w:lang w:val="en-IE"/>
        </w:rPr>
      </w:pPr>
      <w:r w:rsidRPr="00AC3E0B">
        <w:rPr>
          <w:color w:val="000000"/>
          <w:sz w:val="22"/>
          <w:szCs w:val="20"/>
          <w:lang w:val="en-IE"/>
        </w:rPr>
        <w:t xml:space="preserve">I enclose a list of FRA publications on the rights of persons with disabilities for your information. Should you need any further information, please consult the </w:t>
      </w:r>
      <w:hyperlink r:id="rId17" w:history="1">
        <w:r w:rsidRPr="00AC3E0B">
          <w:rPr>
            <w:rStyle w:val="Hyperlink"/>
            <w:sz w:val="22"/>
            <w:szCs w:val="20"/>
            <w:lang w:val="en-IE"/>
          </w:rPr>
          <w:t>thematic page on our website</w:t>
        </w:r>
      </w:hyperlink>
      <w:r w:rsidRPr="00AC3E0B">
        <w:rPr>
          <w:color w:val="000000"/>
          <w:sz w:val="22"/>
          <w:szCs w:val="20"/>
          <w:lang w:val="en-IE"/>
        </w:rPr>
        <w:t xml:space="preserve"> and do not hesitate to contact me.</w:t>
      </w:r>
    </w:p>
    <w:p w14:paraId="4208A0A1" w14:textId="77777777" w:rsidR="00EB0B1A" w:rsidRPr="00CC530B" w:rsidRDefault="00EB0B1A" w:rsidP="00F25D10">
      <w:pPr>
        <w:spacing w:line="276" w:lineRule="auto"/>
        <w:rPr>
          <w:color w:val="000000"/>
          <w:sz w:val="22"/>
          <w:szCs w:val="20"/>
          <w:lang w:val="en-IE"/>
        </w:rPr>
      </w:pPr>
    </w:p>
    <w:p w14:paraId="600713F5"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Yours sincerely,</w:t>
      </w:r>
    </w:p>
    <w:p w14:paraId="0A95852F" w14:textId="77777777" w:rsidR="00EB0B1A" w:rsidRPr="00CC530B" w:rsidRDefault="00EB0B1A" w:rsidP="00F25D10">
      <w:pPr>
        <w:spacing w:line="276" w:lineRule="auto"/>
        <w:rPr>
          <w:color w:val="000000"/>
          <w:sz w:val="22"/>
          <w:szCs w:val="20"/>
          <w:lang w:val="en-IE"/>
        </w:rPr>
      </w:pPr>
    </w:p>
    <w:p w14:paraId="2523141F"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Martha Stickings</w:t>
      </w:r>
    </w:p>
    <w:p w14:paraId="4DC7BE01"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Equality &amp; Citizens’ Rights Department</w:t>
      </w:r>
    </w:p>
    <w:p w14:paraId="02D116EA" w14:textId="77777777" w:rsidR="00EB0B1A" w:rsidRPr="00CC530B" w:rsidRDefault="00EB0B1A" w:rsidP="00F25D10">
      <w:pPr>
        <w:spacing w:line="276" w:lineRule="auto"/>
        <w:rPr>
          <w:color w:val="000000"/>
          <w:sz w:val="22"/>
          <w:szCs w:val="20"/>
          <w:lang w:val="en-IE"/>
        </w:rPr>
      </w:pPr>
      <w:r w:rsidRPr="00CC530B">
        <w:rPr>
          <w:color w:val="000000"/>
          <w:sz w:val="22"/>
          <w:szCs w:val="20"/>
          <w:lang w:val="en-IE"/>
        </w:rPr>
        <w:t>European Union Agency for Fundamental Rights (FRA)</w:t>
      </w:r>
    </w:p>
    <w:p w14:paraId="2A68CDB9" w14:textId="77777777" w:rsidR="00737AE7" w:rsidRPr="00CC530B" w:rsidRDefault="00737AE7" w:rsidP="00F25D10">
      <w:pPr>
        <w:autoSpaceDE/>
        <w:autoSpaceDN/>
        <w:adjustRightInd/>
        <w:spacing w:line="276" w:lineRule="auto"/>
        <w:jc w:val="left"/>
        <w:rPr>
          <w:rFonts w:cs="DaxlinePro-Regular"/>
          <w:color w:val="000000"/>
          <w:sz w:val="22"/>
          <w:szCs w:val="20"/>
          <w:lang w:val="en-IE"/>
        </w:rPr>
      </w:pPr>
    </w:p>
    <w:p w14:paraId="11A90D53" w14:textId="77777777" w:rsidR="00737AE7" w:rsidRPr="00CC530B" w:rsidRDefault="00737AE7" w:rsidP="00F25D10">
      <w:pPr>
        <w:autoSpaceDE/>
        <w:autoSpaceDN/>
        <w:adjustRightInd/>
        <w:spacing w:line="276" w:lineRule="auto"/>
        <w:jc w:val="left"/>
        <w:rPr>
          <w:rFonts w:cs="DaxlinePro-Regular"/>
          <w:color w:val="000000"/>
          <w:sz w:val="22"/>
          <w:szCs w:val="20"/>
        </w:rPr>
      </w:pPr>
    </w:p>
    <w:p w14:paraId="29A6A56E" w14:textId="51C996BC" w:rsidR="00672514" w:rsidRPr="00CC530B" w:rsidRDefault="00737AE7" w:rsidP="00447D29">
      <w:pPr>
        <w:autoSpaceDE/>
        <w:autoSpaceDN/>
        <w:adjustRightInd/>
        <w:spacing w:line="276" w:lineRule="auto"/>
        <w:jc w:val="left"/>
        <w:rPr>
          <w:rFonts w:cs="DaxlinePro-Regular"/>
          <w:color w:val="000000"/>
          <w:sz w:val="22"/>
          <w:szCs w:val="20"/>
        </w:rPr>
      </w:pPr>
      <w:r w:rsidRPr="00CC530B">
        <w:rPr>
          <w:rFonts w:cs="DaxlinePro-Regular"/>
          <w:color w:val="000000"/>
          <w:sz w:val="22"/>
          <w:szCs w:val="20"/>
        </w:rPr>
        <w:t>cc:</w:t>
      </w:r>
      <w:r w:rsidR="00672514" w:rsidRPr="00CC530B">
        <w:rPr>
          <w:rFonts w:cs="DaxlinePro-Regular"/>
          <w:color w:val="000000"/>
          <w:sz w:val="22"/>
          <w:szCs w:val="20"/>
        </w:rPr>
        <w:t xml:space="preserve"> </w:t>
      </w:r>
      <w:r w:rsidR="00AC3E0B">
        <w:rPr>
          <w:rFonts w:cs="DaxlinePro-Regular"/>
          <w:color w:val="000000"/>
          <w:sz w:val="22"/>
          <w:szCs w:val="20"/>
        </w:rPr>
        <w:t>Paul d’Auchamp</w:t>
      </w:r>
      <w:r w:rsidR="00672514" w:rsidRPr="00CC530B">
        <w:rPr>
          <w:rFonts w:cs="DaxlinePro-Regular"/>
          <w:color w:val="000000"/>
          <w:sz w:val="22"/>
          <w:szCs w:val="20"/>
        </w:rPr>
        <w:t xml:space="preserve">, </w:t>
      </w:r>
      <w:r w:rsidR="00AC3E0B">
        <w:rPr>
          <w:rFonts w:cs="DaxlinePro-Regular"/>
          <w:color w:val="000000"/>
          <w:sz w:val="22"/>
          <w:szCs w:val="20"/>
        </w:rPr>
        <w:t xml:space="preserve">Deputy </w:t>
      </w:r>
      <w:r w:rsidR="00672514" w:rsidRPr="00CC530B">
        <w:rPr>
          <w:rFonts w:cs="DaxlinePro-Regular"/>
          <w:color w:val="000000"/>
          <w:sz w:val="22"/>
          <w:szCs w:val="20"/>
        </w:rPr>
        <w:t>Regional Representative for Europe, Office of the United Nations High Commissioner for Human Rights</w:t>
      </w:r>
    </w:p>
    <w:p w14:paraId="7DA5CC11" w14:textId="246DAB6B" w:rsidR="00F03FE4" w:rsidRPr="00CC530B" w:rsidRDefault="004F1BDB" w:rsidP="00447D29">
      <w:pPr>
        <w:autoSpaceDE/>
        <w:autoSpaceDN/>
        <w:adjustRightInd/>
        <w:spacing w:line="276" w:lineRule="auto"/>
        <w:jc w:val="left"/>
        <w:rPr>
          <w:rFonts w:cs="DaxlinePro-Regular"/>
          <w:color w:val="000000"/>
          <w:sz w:val="22"/>
          <w:szCs w:val="20"/>
        </w:rPr>
      </w:pPr>
      <w:r w:rsidRPr="00CC530B">
        <w:rPr>
          <w:rFonts w:cs="DaxlinePro-Regular"/>
          <w:color w:val="000000"/>
          <w:sz w:val="22"/>
          <w:szCs w:val="20"/>
        </w:rPr>
        <w:t>Facundo Chávez Penillas</w:t>
      </w:r>
      <w:r w:rsidR="00672514" w:rsidRPr="00CC530B">
        <w:rPr>
          <w:rFonts w:cs="DaxlinePro-Regular"/>
          <w:color w:val="000000"/>
          <w:sz w:val="22"/>
          <w:szCs w:val="20"/>
        </w:rPr>
        <w:t xml:space="preserve">, </w:t>
      </w:r>
      <w:r w:rsidR="00447D29" w:rsidRPr="00CC530B">
        <w:rPr>
          <w:rFonts w:cs="DaxlinePro-Regular"/>
          <w:color w:val="000000"/>
          <w:sz w:val="22"/>
          <w:szCs w:val="20"/>
        </w:rPr>
        <w:t>Human Rights &amp; Disability Advisor</w:t>
      </w:r>
      <w:r w:rsidR="00672514" w:rsidRPr="00CC530B">
        <w:rPr>
          <w:rFonts w:cs="DaxlinePro-Regular"/>
          <w:color w:val="000000"/>
          <w:sz w:val="22"/>
          <w:szCs w:val="20"/>
        </w:rPr>
        <w:t xml:space="preserve">, </w:t>
      </w:r>
      <w:r w:rsidR="00447D29" w:rsidRPr="00CC530B">
        <w:rPr>
          <w:rFonts w:cs="DaxlinePro-Regular"/>
          <w:color w:val="000000"/>
          <w:sz w:val="22"/>
          <w:szCs w:val="20"/>
        </w:rPr>
        <w:t>Office of the United Nations High Commissioner for Human Rights</w:t>
      </w:r>
    </w:p>
    <w:p w14:paraId="1D70EED7" w14:textId="241A8D2C" w:rsidR="00E140C4" w:rsidRPr="00CC530B" w:rsidRDefault="00E140C4" w:rsidP="00447D29">
      <w:pPr>
        <w:autoSpaceDE/>
        <w:autoSpaceDN/>
        <w:adjustRightInd/>
        <w:spacing w:line="276" w:lineRule="auto"/>
        <w:jc w:val="left"/>
        <w:rPr>
          <w:rFonts w:cs="DaxlinePro-Regular"/>
          <w:color w:val="000000"/>
          <w:sz w:val="22"/>
          <w:szCs w:val="20"/>
          <w:lang w:val="en-IE"/>
        </w:rPr>
      </w:pPr>
      <w:r w:rsidRPr="00CC530B">
        <w:rPr>
          <w:rFonts w:cs="DaxlinePro-Regular"/>
          <w:color w:val="000000"/>
          <w:sz w:val="22"/>
          <w:szCs w:val="20"/>
          <w:lang w:val="en-IE"/>
        </w:rPr>
        <w:br w:type="page"/>
      </w:r>
    </w:p>
    <w:p w14:paraId="10875EBD" w14:textId="77777777" w:rsidR="00E140C4" w:rsidRPr="00036B09" w:rsidRDefault="00E140C4" w:rsidP="00E140C4">
      <w:pPr>
        <w:rPr>
          <w:b/>
          <w:sz w:val="24"/>
        </w:rPr>
      </w:pPr>
      <w:r w:rsidRPr="00036B09">
        <w:rPr>
          <w:b/>
          <w:sz w:val="24"/>
        </w:rPr>
        <w:lastRenderedPageBreak/>
        <w:t xml:space="preserve">Annex of FRA publications on the rights of persons with disabilities </w:t>
      </w:r>
    </w:p>
    <w:p w14:paraId="344A27B7" w14:textId="77777777" w:rsidR="00E140C4" w:rsidRDefault="00E140C4" w:rsidP="00E140C4">
      <w:pPr>
        <w:rPr>
          <w:sz w:val="24"/>
          <w:szCs w:val="20"/>
          <w:lang w:val="en-IE"/>
        </w:rPr>
      </w:pPr>
    </w:p>
    <w:tbl>
      <w:tblPr>
        <w:tblW w:w="5000" w:type="pct"/>
        <w:tblLayout w:type="fixed"/>
        <w:tblLook w:val="00A0" w:firstRow="1" w:lastRow="0" w:firstColumn="1" w:lastColumn="0" w:noHBand="0" w:noVBand="0"/>
      </w:tblPr>
      <w:tblGrid>
        <w:gridCol w:w="1700"/>
        <w:gridCol w:w="2149"/>
        <w:gridCol w:w="3950"/>
        <w:gridCol w:w="1481"/>
      </w:tblGrid>
      <w:tr w:rsidR="00CC530B" w:rsidRPr="00EC68B0" w14:paraId="15700856" w14:textId="77777777" w:rsidTr="00C53B22">
        <w:trPr>
          <w:trHeight w:hRule="exact" w:val="809"/>
          <w:tblHeader/>
        </w:trPr>
        <w:tc>
          <w:tcPr>
            <w:tcW w:w="2074" w:type="pct"/>
            <w:gridSpan w:val="2"/>
            <w:shd w:val="clear" w:color="auto" w:fill="003399"/>
            <w:vAlign w:val="center"/>
          </w:tcPr>
          <w:p w14:paraId="4963F1C5" w14:textId="77777777" w:rsidR="00CC530B" w:rsidRPr="00EC68B0" w:rsidRDefault="00CC530B" w:rsidP="00C53B22">
            <w:pPr>
              <w:spacing w:before="60" w:after="60" w:line="240" w:lineRule="auto"/>
              <w:jc w:val="center"/>
              <w:rPr>
                <w:rFonts w:cs="Calibri"/>
                <w:b/>
                <w:bCs/>
                <w:color w:val="F9DD16"/>
                <w:kern w:val="36"/>
                <w:lang w:eastAsia="en-IE"/>
              </w:rPr>
            </w:pPr>
            <w:r w:rsidRPr="00EC68B0">
              <w:rPr>
                <w:rFonts w:cs="Calibri"/>
                <w:b/>
                <w:bCs/>
                <w:color w:val="F9DD16"/>
                <w:kern w:val="36"/>
                <w:lang w:eastAsia="en-IE"/>
              </w:rPr>
              <w:t>FRA product</w:t>
            </w:r>
          </w:p>
        </w:tc>
        <w:tc>
          <w:tcPr>
            <w:tcW w:w="2128" w:type="pct"/>
            <w:shd w:val="clear" w:color="auto" w:fill="003399"/>
            <w:vAlign w:val="center"/>
          </w:tcPr>
          <w:p w14:paraId="1A3EE165" w14:textId="77777777" w:rsidR="00CC530B" w:rsidRPr="00EC68B0" w:rsidRDefault="00CC530B" w:rsidP="00C53B22">
            <w:pPr>
              <w:spacing w:before="60" w:after="60" w:line="240" w:lineRule="auto"/>
              <w:jc w:val="center"/>
              <w:rPr>
                <w:rFonts w:cs="Calibri"/>
                <w:b/>
                <w:color w:val="F9DD16"/>
                <w:lang w:eastAsia="en-IE"/>
              </w:rPr>
            </w:pPr>
            <w:r w:rsidRPr="00EC68B0">
              <w:rPr>
                <w:rFonts w:cs="Calibri"/>
                <w:b/>
                <w:color w:val="F9DD16"/>
                <w:lang w:eastAsia="en-IE"/>
              </w:rPr>
              <w:t>Short description</w:t>
            </w:r>
          </w:p>
        </w:tc>
        <w:tc>
          <w:tcPr>
            <w:tcW w:w="798" w:type="pct"/>
            <w:shd w:val="clear" w:color="auto" w:fill="003399"/>
            <w:vAlign w:val="center"/>
          </w:tcPr>
          <w:p w14:paraId="7959AD77" w14:textId="77777777" w:rsidR="00CC530B" w:rsidRDefault="00CC530B" w:rsidP="00C53B22">
            <w:pPr>
              <w:spacing w:before="40" w:after="40" w:line="240" w:lineRule="auto"/>
              <w:jc w:val="center"/>
              <w:rPr>
                <w:rFonts w:cs="Calibri"/>
                <w:b/>
                <w:color w:val="F9DD16"/>
                <w:sz w:val="16"/>
                <w:szCs w:val="16"/>
              </w:rPr>
            </w:pPr>
            <w:r>
              <w:rPr>
                <w:rFonts w:cs="Calibri"/>
                <w:b/>
                <w:color w:val="F9DD16"/>
                <w:sz w:val="16"/>
                <w:szCs w:val="16"/>
              </w:rPr>
              <w:t>Languages</w:t>
            </w:r>
          </w:p>
          <w:p w14:paraId="00609CE7" w14:textId="77777777" w:rsidR="00CC530B" w:rsidRPr="00EC68B0" w:rsidRDefault="00CC530B" w:rsidP="00C53B22">
            <w:pPr>
              <w:spacing w:before="40" w:after="40" w:line="240" w:lineRule="auto"/>
              <w:jc w:val="center"/>
              <w:rPr>
                <w:rFonts w:cs="Calibri"/>
                <w:b/>
                <w:color w:val="F9DD16"/>
              </w:rPr>
            </w:pPr>
            <w:r>
              <w:rPr>
                <w:rFonts w:cs="Calibri"/>
                <w:b/>
                <w:color w:val="F9DD16"/>
                <w:sz w:val="16"/>
                <w:szCs w:val="16"/>
              </w:rPr>
              <w:t>(in 2016)</w:t>
            </w:r>
          </w:p>
        </w:tc>
      </w:tr>
      <w:tr w:rsidR="00CC530B" w:rsidRPr="00EC68B0" w14:paraId="752E71E6"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05FC8A7D" w14:textId="77777777" w:rsidR="00CC530B" w:rsidRPr="001B4198" w:rsidRDefault="00CC530B" w:rsidP="00C53B22">
            <w:pPr>
              <w:spacing w:line="360" w:lineRule="atLeast"/>
              <w:jc w:val="center"/>
              <w:rPr>
                <w:rFonts w:ascii="Times New Roman" w:hAnsi="Times New Roman"/>
                <w:noProof/>
                <w:color w:val="003399"/>
                <w:sz w:val="19"/>
                <w:szCs w:val="19"/>
              </w:rPr>
            </w:pPr>
            <w:r>
              <w:rPr>
                <w:noProof/>
              </w:rPr>
              <w:drawing>
                <wp:anchor distT="0" distB="0" distL="114300" distR="114300" simplePos="0" relativeHeight="251659264" behindDoc="0" locked="0" layoutInCell="1" allowOverlap="1" wp14:anchorId="2EF75A26" wp14:editId="624A3759">
                  <wp:simplePos x="0" y="0"/>
                  <wp:positionH relativeFrom="column">
                    <wp:posOffset>-31750</wp:posOffset>
                  </wp:positionH>
                  <wp:positionV relativeFrom="paragraph">
                    <wp:posOffset>15875</wp:posOffset>
                  </wp:positionV>
                  <wp:extent cx="1130935" cy="15621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1859" t="9915" r="30973" b="7932"/>
                          <a:stretch/>
                        </pic:blipFill>
                        <pic:spPr bwMode="auto">
                          <a:xfrm>
                            <a:off x="0" y="0"/>
                            <a:ext cx="1130935" cy="1562100"/>
                          </a:xfrm>
                          <a:prstGeom prst="rect">
                            <a:avLst/>
                          </a:prstGeom>
                          <a:ln>
                            <a:noFill/>
                          </a:ln>
                          <a:extLst>
                            <a:ext uri="{53640926-AAD7-44D8-BBD7-CCE9431645EC}">
                              <a14:shadowObscured xmlns:a14="http://schemas.microsoft.com/office/drawing/2010/main"/>
                            </a:ext>
                          </a:extLst>
                        </pic:spPr>
                      </pic:pic>
                    </a:graphicData>
                  </a:graphic>
                </wp:anchor>
              </w:drawing>
            </w:r>
          </w:p>
        </w:tc>
        <w:tc>
          <w:tcPr>
            <w:tcW w:w="1158" w:type="pct"/>
            <w:tcBorders>
              <w:top w:val="single" w:sz="4" w:space="0" w:color="auto"/>
              <w:bottom w:val="single" w:sz="4" w:space="0" w:color="auto"/>
            </w:tcBorders>
          </w:tcPr>
          <w:p w14:paraId="44598494" w14:textId="77777777" w:rsidR="00CC530B" w:rsidRPr="003C0123" w:rsidRDefault="00CC530B" w:rsidP="00C53B22">
            <w:pPr>
              <w:spacing w:before="60" w:after="60" w:line="240" w:lineRule="auto"/>
              <w:rPr>
                <w:rStyle w:val="Hyperlink"/>
                <w:rFonts w:cs="Calibri"/>
                <w:b/>
                <w:sz w:val="19"/>
                <w:szCs w:val="19"/>
                <w:lang w:val="en-US"/>
              </w:rPr>
            </w:pPr>
            <w:r w:rsidRPr="003C0123">
              <w:rPr>
                <w:rStyle w:val="Hyperlink"/>
                <w:rFonts w:cs="Calibri"/>
                <w:sz w:val="19"/>
                <w:szCs w:val="19"/>
                <w:lang w:val="en-US"/>
              </w:rPr>
              <w:t xml:space="preserve">Monthly data collection on the current migration situation in the EU </w:t>
            </w:r>
          </w:p>
          <w:p w14:paraId="39400361" w14:textId="77777777" w:rsidR="00CC530B" w:rsidRPr="003C0123" w:rsidRDefault="00CC530B" w:rsidP="00C53B22">
            <w:pPr>
              <w:spacing w:before="60" w:after="60" w:line="240" w:lineRule="auto"/>
              <w:rPr>
                <w:rStyle w:val="Hyperlink"/>
                <w:rFonts w:cs="Calibri"/>
                <w:b/>
                <w:sz w:val="19"/>
                <w:szCs w:val="19"/>
                <w:lang w:val="en-US"/>
              </w:rPr>
            </w:pPr>
            <w:r w:rsidRPr="003C0123">
              <w:rPr>
                <w:rStyle w:val="Hyperlink"/>
                <w:rFonts w:cs="Calibri"/>
                <w:sz w:val="19"/>
                <w:szCs w:val="19"/>
                <w:lang w:val="en-US"/>
              </w:rPr>
              <w:t>Thematic focus: Disability</w:t>
            </w:r>
          </w:p>
          <w:p w14:paraId="67CE7594" w14:textId="77777777" w:rsidR="00CC530B" w:rsidRPr="003C0123" w:rsidRDefault="00CC530B" w:rsidP="00C53B22">
            <w:pPr>
              <w:spacing w:before="60" w:after="60" w:line="240" w:lineRule="auto"/>
              <w:rPr>
                <w:rStyle w:val="Hyperlink"/>
                <w:rFonts w:cs="Calibri"/>
                <w:sz w:val="19"/>
                <w:szCs w:val="19"/>
                <w:lang w:val="en-US"/>
              </w:rPr>
            </w:pPr>
            <w:r w:rsidRPr="003C0123">
              <w:rPr>
                <w:rStyle w:val="Hyperlink"/>
                <w:rFonts w:cs="Calibri"/>
                <w:sz w:val="19"/>
                <w:szCs w:val="19"/>
                <w:lang w:val="en-US"/>
              </w:rPr>
              <w:t>August 2016</w:t>
            </w:r>
          </w:p>
        </w:tc>
        <w:tc>
          <w:tcPr>
            <w:tcW w:w="2128" w:type="pct"/>
            <w:tcBorders>
              <w:top w:val="single" w:sz="4" w:space="0" w:color="auto"/>
              <w:bottom w:val="single" w:sz="4" w:space="0" w:color="auto"/>
            </w:tcBorders>
          </w:tcPr>
          <w:p w14:paraId="7681AAB2" w14:textId="77777777" w:rsidR="00CC530B" w:rsidRPr="003C0123" w:rsidRDefault="00CC530B" w:rsidP="00C53B22">
            <w:pPr>
              <w:pStyle w:val="NormalWeb"/>
              <w:spacing w:before="60" w:after="60"/>
              <w:jc w:val="both"/>
              <w:rPr>
                <w:rFonts w:ascii="Verdana" w:hAnsi="Verdana" w:cstheme="minorHAnsi"/>
                <w:sz w:val="19"/>
                <w:szCs w:val="19"/>
                <w:lang w:val="en"/>
              </w:rPr>
            </w:pPr>
            <w:r w:rsidRPr="003C0123">
              <w:rPr>
                <w:rFonts w:ascii="Verdana" w:hAnsi="Verdana" w:cstheme="minorHAnsi"/>
                <w:sz w:val="19"/>
                <w:szCs w:val="19"/>
                <w:lang w:val="en"/>
              </w:rPr>
              <w:t>Persons with disabilities make up around 15% of the global population, and comprise a significant minority of refugees and migrants. In addition to pre-existing physical, sensory, intellectual or psychosocial impairments, people may acquire or develop impairments during the migration process. When identified, these impairments place an obligation on Member States to provide specific support throughout the arrival, registration and asylum process.</w:t>
            </w:r>
            <w:r>
              <w:rPr>
                <w:rFonts w:ascii="Verdana" w:hAnsi="Verdana" w:cstheme="minorHAnsi"/>
                <w:sz w:val="19"/>
                <w:szCs w:val="19"/>
                <w:lang w:val="en"/>
              </w:rPr>
              <w:t xml:space="preserve"> </w:t>
            </w:r>
            <w:r w:rsidRPr="003C0123">
              <w:rPr>
                <w:rFonts w:ascii="Verdana" w:hAnsi="Verdana" w:cstheme="minorHAnsi"/>
                <w:sz w:val="19"/>
                <w:szCs w:val="19"/>
                <w:lang w:val="en"/>
              </w:rPr>
              <w:t>This thematic focus explores practices in four areas crucial to persons with disabilities and victims of torture in the current migrant situation</w:t>
            </w:r>
          </w:p>
        </w:tc>
        <w:tc>
          <w:tcPr>
            <w:tcW w:w="798" w:type="pct"/>
            <w:tcBorders>
              <w:top w:val="single" w:sz="4" w:space="0" w:color="auto"/>
              <w:bottom w:val="single" w:sz="4" w:space="0" w:color="auto"/>
            </w:tcBorders>
            <w:vAlign w:val="center"/>
          </w:tcPr>
          <w:p w14:paraId="677E5923" w14:textId="77777777" w:rsidR="00CC530B" w:rsidRDefault="00CC530B" w:rsidP="00C53B22">
            <w:pPr>
              <w:spacing w:before="60" w:after="60" w:line="240" w:lineRule="auto"/>
              <w:jc w:val="center"/>
              <w:rPr>
                <w:rFonts w:cs="Calibri"/>
                <w:sz w:val="19"/>
                <w:szCs w:val="19"/>
                <w:lang w:val="fr-FR"/>
              </w:rPr>
            </w:pPr>
            <w:r>
              <w:rPr>
                <w:rFonts w:cs="Calibri"/>
                <w:sz w:val="19"/>
                <w:szCs w:val="19"/>
                <w:lang w:val="en"/>
              </w:rPr>
              <w:t>en</w:t>
            </w:r>
          </w:p>
        </w:tc>
      </w:tr>
      <w:tr w:rsidR="00CC530B" w:rsidRPr="00EC68B0" w14:paraId="45683F47"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11D46AC3" w14:textId="77777777" w:rsidR="00CC530B" w:rsidRPr="001B4198" w:rsidRDefault="00CC530B" w:rsidP="00C53B22">
            <w:pPr>
              <w:spacing w:line="360" w:lineRule="atLeast"/>
              <w:rPr>
                <w:rFonts w:ascii="Times New Roman" w:hAnsi="Times New Roman"/>
                <w:color w:val="333333"/>
                <w:sz w:val="19"/>
                <w:szCs w:val="19"/>
                <w:lang w:val="en"/>
              </w:rPr>
            </w:pPr>
            <w:r w:rsidRPr="001B4198">
              <w:rPr>
                <w:rFonts w:ascii="Times New Roman" w:hAnsi="Times New Roman"/>
                <w:noProof/>
                <w:color w:val="003399"/>
                <w:sz w:val="19"/>
                <w:szCs w:val="19"/>
              </w:rPr>
              <w:drawing>
                <wp:inline distT="0" distB="0" distL="0" distR="0" wp14:anchorId="543A3F7A" wp14:editId="59A2059C">
                  <wp:extent cx="1075765" cy="1524000"/>
                  <wp:effectExtent l="0" t="0" r="0" b="0"/>
                  <wp:docPr id="12" name="Picture 12" descr="http://fra.europa.eu/sites/default/files/styles/fra_medium/public/fra_images/cover-image-frr-2016_en.jpg?itok=uIgeLHx6">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ra.europa.eu/sites/default/files/styles/fra_medium/public/fra_images/cover-image-frr-2016_en.jpg?itok=uIgeLHx6">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59" cy="1529375"/>
                          </a:xfrm>
                          <a:prstGeom prst="rect">
                            <a:avLst/>
                          </a:prstGeom>
                          <a:noFill/>
                          <a:ln>
                            <a:noFill/>
                          </a:ln>
                        </pic:spPr>
                      </pic:pic>
                    </a:graphicData>
                  </a:graphic>
                </wp:inline>
              </w:drawing>
            </w:r>
          </w:p>
          <w:p w14:paraId="1D106507" w14:textId="77777777" w:rsidR="00CC530B" w:rsidRPr="00AF7E56" w:rsidRDefault="00CC530B" w:rsidP="00C53B22">
            <w:pPr>
              <w:spacing w:line="360" w:lineRule="atLeast"/>
              <w:ind w:firstLine="34"/>
              <w:rPr>
                <w:rFonts w:ascii="Times New Roman" w:hAnsi="Times New Roman"/>
                <w:noProof/>
                <w:color w:val="003399"/>
                <w:sz w:val="19"/>
                <w:szCs w:val="19"/>
              </w:rPr>
            </w:pPr>
          </w:p>
        </w:tc>
        <w:tc>
          <w:tcPr>
            <w:tcW w:w="1158" w:type="pct"/>
            <w:tcBorders>
              <w:top w:val="single" w:sz="4" w:space="0" w:color="auto"/>
              <w:bottom w:val="single" w:sz="4" w:space="0" w:color="auto"/>
            </w:tcBorders>
          </w:tcPr>
          <w:p w14:paraId="19007B23" w14:textId="77777777" w:rsidR="00CC530B" w:rsidRDefault="00CC530B" w:rsidP="00C53B22">
            <w:pPr>
              <w:spacing w:before="60" w:after="60" w:line="240" w:lineRule="auto"/>
              <w:rPr>
                <w:rStyle w:val="Hyperlink"/>
                <w:rFonts w:cs="Calibri"/>
                <w:b/>
                <w:sz w:val="19"/>
                <w:szCs w:val="19"/>
                <w:lang w:val="en-US"/>
              </w:rPr>
            </w:pPr>
            <w:r>
              <w:rPr>
                <w:rStyle w:val="Hyperlink"/>
                <w:rFonts w:cs="Calibri"/>
                <w:sz w:val="19"/>
                <w:szCs w:val="19"/>
                <w:lang w:val="en-US"/>
              </w:rPr>
              <w:t>Fundamental Rights Report 2016</w:t>
            </w:r>
          </w:p>
          <w:p w14:paraId="4280AD08" w14:textId="77777777" w:rsidR="00CC530B" w:rsidRDefault="00CC530B" w:rsidP="00C53B22">
            <w:pPr>
              <w:spacing w:before="60" w:after="60" w:line="240" w:lineRule="auto"/>
              <w:rPr>
                <w:rStyle w:val="Hyperlink"/>
                <w:rFonts w:cs="Calibri"/>
                <w:b/>
                <w:sz w:val="19"/>
                <w:szCs w:val="19"/>
                <w:lang w:val="en-US"/>
              </w:rPr>
            </w:pPr>
            <w:r>
              <w:rPr>
                <w:rStyle w:val="Hyperlink"/>
                <w:rFonts w:cs="Calibri"/>
                <w:sz w:val="19"/>
                <w:szCs w:val="19"/>
                <w:lang w:val="en-US"/>
              </w:rPr>
              <w:t xml:space="preserve">Chapter 8: developments in the implementation of the Convention on the Rights of Persons with Disabilities </w:t>
            </w:r>
          </w:p>
          <w:p w14:paraId="5D7AD20A" w14:textId="77777777" w:rsidR="00CC530B" w:rsidRPr="001B4198" w:rsidRDefault="00CC530B" w:rsidP="00C53B22">
            <w:pPr>
              <w:spacing w:before="60" w:after="60" w:line="240" w:lineRule="auto"/>
              <w:rPr>
                <w:rStyle w:val="Hyperlink"/>
                <w:rFonts w:cs="Calibri"/>
                <w:sz w:val="19"/>
                <w:szCs w:val="19"/>
                <w:lang w:val="en-US"/>
              </w:rPr>
            </w:pPr>
            <w:r>
              <w:rPr>
                <w:rStyle w:val="Hyperlink"/>
                <w:rFonts w:cs="Calibri"/>
                <w:sz w:val="19"/>
                <w:szCs w:val="19"/>
                <w:lang w:val="en-US"/>
              </w:rPr>
              <w:t>May 2016</w:t>
            </w:r>
          </w:p>
        </w:tc>
        <w:tc>
          <w:tcPr>
            <w:tcW w:w="2128" w:type="pct"/>
            <w:tcBorders>
              <w:top w:val="single" w:sz="4" w:space="0" w:color="auto"/>
              <w:bottom w:val="single" w:sz="4" w:space="0" w:color="auto"/>
            </w:tcBorders>
          </w:tcPr>
          <w:p w14:paraId="4BD8A412" w14:textId="77777777" w:rsidR="00CC530B" w:rsidRPr="00AF7E56" w:rsidRDefault="00CC530B" w:rsidP="00C53B22">
            <w:pPr>
              <w:pStyle w:val="NormalWeb"/>
              <w:spacing w:before="60" w:beforeAutospacing="0" w:after="60" w:afterAutospacing="0"/>
              <w:jc w:val="both"/>
              <w:rPr>
                <w:rFonts w:ascii="Verdana" w:hAnsi="Verdana" w:cstheme="minorHAnsi"/>
                <w:sz w:val="19"/>
                <w:szCs w:val="19"/>
              </w:rPr>
            </w:pPr>
            <w:r w:rsidRPr="001B4198">
              <w:rPr>
                <w:rFonts w:ascii="Verdana" w:hAnsi="Verdana" w:cstheme="minorHAnsi"/>
                <w:sz w:val="19"/>
                <w:szCs w:val="19"/>
              </w:rPr>
              <w:t xml:space="preserve">Five years on from the EU’s accession to the Convention on the Rights of Persons with Disabilities (CRPD), for the first time in 2015 a United Nations (UN) treaty body, the Committee on the Rights of Persons with Disabilities (CRPD Committee), reviewed the EU’s fulfilment of its human rights obligations. In its concluding observations, the CRPD Committee created a blueprint for the additional steps required for the EU to meet its obligations under the convention. At national level, the CRPD is driving wide-ranging change processes as Member States seek to harmonise their legal frameworks with the convention’s standards. </w:t>
            </w:r>
          </w:p>
        </w:tc>
        <w:tc>
          <w:tcPr>
            <w:tcW w:w="798" w:type="pct"/>
            <w:tcBorders>
              <w:top w:val="single" w:sz="4" w:space="0" w:color="auto"/>
              <w:bottom w:val="single" w:sz="4" w:space="0" w:color="auto"/>
            </w:tcBorders>
            <w:vAlign w:val="center"/>
          </w:tcPr>
          <w:p w14:paraId="511B2998" w14:textId="77777777" w:rsidR="00CC530B" w:rsidRDefault="00CC530B" w:rsidP="00C53B22">
            <w:pPr>
              <w:spacing w:before="60" w:after="60" w:line="240" w:lineRule="auto"/>
              <w:jc w:val="center"/>
              <w:rPr>
                <w:rFonts w:cs="Calibri"/>
                <w:sz w:val="19"/>
                <w:szCs w:val="19"/>
                <w:lang w:val="fr-FR"/>
              </w:rPr>
            </w:pPr>
            <w:r>
              <w:rPr>
                <w:rFonts w:cs="Calibri"/>
                <w:sz w:val="19"/>
                <w:szCs w:val="19"/>
                <w:lang w:val="fr-FR"/>
              </w:rPr>
              <w:t>en</w:t>
            </w:r>
          </w:p>
          <w:p w14:paraId="1A178B01" w14:textId="77777777" w:rsidR="00CC530B" w:rsidRDefault="00CC530B" w:rsidP="00C53B22">
            <w:pPr>
              <w:spacing w:before="60" w:after="60" w:line="240" w:lineRule="auto"/>
              <w:jc w:val="center"/>
              <w:rPr>
                <w:rFonts w:cs="Calibri"/>
                <w:sz w:val="19"/>
                <w:szCs w:val="19"/>
                <w:lang w:val="fr-FR"/>
              </w:rPr>
            </w:pPr>
          </w:p>
          <w:p w14:paraId="143C7697" w14:textId="77777777" w:rsidR="00CC530B" w:rsidRDefault="00CC530B" w:rsidP="00C53B22">
            <w:pPr>
              <w:spacing w:before="60" w:after="60" w:line="240" w:lineRule="auto"/>
              <w:jc w:val="center"/>
              <w:rPr>
                <w:rFonts w:cs="Calibri"/>
                <w:sz w:val="19"/>
                <w:szCs w:val="19"/>
                <w:lang w:val="fr-FR"/>
              </w:rPr>
            </w:pPr>
            <w:r>
              <w:rPr>
                <w:rFonts w:cs="Calibri"/>
                <w:sz w:val="19"/>
                <w:szCs w:val="19"/>
                <w:lang w:val="fr-FR"/>
              </w:rPr>
              <w:t>(summary en – fr)</w:t>
            </w:r>
          </w:p>
          <w:p w14:paraId="6E9E2E6F" w14:textId="77777777" w:rsidR="00CC530B" w:rsidRDefault="00CC530B" w:rsidP="00C53B22">
            <w:pPr>
              <w:spacing w:before="60" w:after="60" w:line="240" w:lineRule="auto"/>
              <w:jc w:val="center"/>
              <w:rPr>
                <w:rFonts w:cs="Calibri"/>
                <w:sz w:val="19"/>
                <w:szCs w:val="19"/>
                <w:lang w:val="fr-FR"/>
              </w:rPr>
            </w:pPr>
          </w:p>
        </w:tc>
      </w:tr>
      <w:tr w:rsidR="00CC530B" w:rsidRPr="00EC68B0" w14:paraId="47D7F6DA"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4B505072" w14:textId="77777777" w:rsidR="00CC530B" w:rsidRPr="00AF7E56" w:rsidRDefault="00CC530B" w:rsidP="00C53B22">
            <w:pPr>
              <w:spacing w:line="360" w:lineRule="atLeast"/>
              <w:ind w:firstLine="34"/>
              <w:rPr>
                <w:rFonts w:ascii="Times New Roman" w:hAnsi="Times New Roman"/>
                <w:color w:val="333333"/>
                <w:sz w:val="19"/>
                <w:szCs w:val="19"/>
                <w:lang w:val="en"/>
              </w:rPr>
            </w:pPr>
            <w:r w:rsidRPr="00AF7E56">
              <w:rPr>
                <w:rFonts w:ascii="Times New Roman" w:hAnsi="Times New Roman"/>
                <w:noProof/>
                <w:color w:val="003399"/>
                <w:sz w:val="19"/>
                <w:szCs w:val="19"/>
              </w:rPr>
              <w:drawing>
                <wp:inline distT="0" distB="0" distL="0" distR="0" wp14:anchorId="37BE06CB" wp14:editId="10175A6A">
                  <wp:extent cx="1020409" cy="1440612"/>
                  <wp:effectExtent l="0" t="0" r="8890" b="7620"/>
                  <wp:docPr id="8" name="Picture 8" descr="http://fra.europa.eu/sites/default/files/styles/fra_medium/public/fra_images/cover_violence_against_children_with_disabilities_report.jpg?itok=nTb1vk_v">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ra.europa.eu/sites/default/files/styles/fra_medium/public/fra_images/cover_violence_against_children_with_disabilities_report.jpg?itok=nTb1vk_v">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9911" cy="1454026"/>
                          </a:xfrm>
                          <a:prstGeom prst="rect">
                            <a:avLst/>
                          </a:prstGeom>
                          <a:noFill/>
                          <a:ln>
                            <a:noFill/>
                          </a:ln>
                        </pic:spPr>
                      </pic:pic>
                    </a:graphicData>
                  </a:graphic>
                </wp:inline>
              </w:drawing>
            </w:r>
          </w:p>
          <w:p w14:paraId="632B1475" w14:textId="77777777" w:rsidR="00CC530B" w:rsidRPr="00EC68B0" w:rsidRDefault="00CC530B" w:rsidP="00C53B22">
            <w:pPr>
              <w:spacing w:before="60" w:after="60" w:line="240" w:lineRule="auto"/>
              <w:jc w:val="center"/>
              <w:rPr>
                <w:noProof/>
                <w:sz w:val="19"/>
                <w:szCs w:val="19"/>
                <w:lang w:eastAsia="en-IE"/>
              </w:rPr>
            </w:pPr>
          </w:p>
        </w:tc>
        <w:tc>
          <w:tcPr>
            <w:tcW w:w="1158" w:type="pct"/>
            <w:tcBorders>
              <w:top w:val="single" w:sz="4" w:space="0" w:color="auto"/>
              <w:bottom w:val="single" w:sz="4" w:space="0" w:color="auto"/>
            </w:tcBorders>
          </w:tcPr>
          <w:p w14:paraId="06BCADB1" w14:textId="77777777" w:rsidR="00CC530B" w:rsidRDefault="00CC530B" w:rsidP="00C53B22">
            <w:pPr>
              <w:spacing w:before="60" w:after="60" w:line="240" w:lineRule="auto"/>
              <w:rPr>
                <w:rStyle w:val="Hyperlink"/>
                <w:rFonts w:cs="Calibri"/>
                <w:b/>
                <w:sz w:val="19"/>
                <w:szCs w:val="19"/>
                <w:lang w:val="en-US"/>
              </w:rPr>
            </w:pPr>
            <w:r w:rsidRPr="00AF7E56">
              <w:rPr>
                <w:rStyle w:val="Hyperlink"/>
                <w:rFonts w:cs="Calibri"/>
                <w:sz w:val="19"/>
                <w:szCs w:val="19"/>
                <w:lang w:val="en-US"/>
              </w:rPr>
              <w:t>Violence against children with disabilities: legislation, policies and programmes in the EU</w:t>
            </w:r>
          </w:p>
          <w:p w14:paraId="0F6002F8" w14:textId="77777777" w:rsidR="00CC530B" w:rsidRPr="00AF7E56" w:rsidRDefault="00CC530B" w:rsidP="00C53B22">
            <w:pPr>
              <w:spacing w:before="60" w:after="60" w:line="240" w:lineRule="auto"/>
              <w:rPr>
                <w:rStyle w:val="Hyperlink"/>
                <w:rFonts w:cs="Calibri"/>
                <w:b/>
                <w:sz w:val="19"/>
                <w:szCs w:val="19"/>
                <w:lang w:val="en-US"/>
              </w:rPr>
            </w:pPr>
            <w:r>
              <w:rPr>
                <w:rStyle w:val="Hyperlink"/>
                <w:rFonts w:cs="Calibri"/>
                <w:sz w:val="19"/>
                <w:szCs w:val="19"/>
                <w:lang w:val="en-US"/>
              </w:rPr>
              <w:t>December 2015</w:t>
            </w:r>
          </w:p>
        </w:tc>
        <w:tc>
          <w:tcPr>
            <w:tcW w:w="2128" w:type="pct"/>
            <w:tcBorders>
              <w:top w:val="single" w:sz="4" w:space="0" w:color="auto"/>
              <w:bottom w:val="single" w:sz="4" w:space="0" w:color="auto"/>
            </w:tcBorders>
          </w:tcPr>
          <w:p w14:paraId="715EA940"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AF7E56">
              <w:rPr>
                <w:rFonts w:ascii="Verdana" w:hAnsi="Verdana" w:cstheme="minorHAnsi"/>
                <w:sz w:val="19"/>
                <w:szCs w:val="19"/>
              </w:rPr>
              <w:t>The report outlines relevant international and European standards and reviews national legislation and policies addressing violence against children with disabilities. The report also explores the extent and different causes, settings and forms of such violence, and presents measures and initiatives to prevent it.</w:t>
            </w:r>
          </w:p>
        </w:tc>
        <w:tc>
          <w:tcPr>
            <w:tcW w:w="798" w:type="pct"/>
            <w:tcBorders>
              <w:top w:val="single" w:sz="4" w:space="0" w:color="auto"/>
              <w:bottom w:val="single" w:sz="4" w:space="0" w:color="auto"/>
            </w:tcBorders>
            <w:vAlign w:val="center"/>
          </w:tcPr>
          <w:p w14:paraId="578FEF30" w14:textId="77777777" w:rsidR="00CC530B" w:rsidRPr="00EC68B0" w:rsidRDefault="00CC530B" w:rsidP="00C53B22">
            <w:pPr>
              <w:spacing w:before="60" w:after="60" w:line="240" w:lineRule="auto"/>
              <w:jc w:val="center"/>
              <w:rPr>
                <w:rFonts w:cs="Calibri"/>
                <w:sz w:val="19"/>
                <w:szCs w:val="19"/>
                <w:lang w:val="fr-FR"/>
              </w:rPr>
            </w:pPr>
            <w:r>
              <w:rPr>
                <w:rFonts w:cs="Calibri"/>
                <w:sz w:val="19"/>
                <w:szCs w:val="19"/>
                <w:lang w:val="fr-FR"/>
              </w:rPr>
              <w:t>en</w:t>
            </w:r>
          </w:p>
        </w:tc>
      </w:tr>
      <w:tr w:rsidR="00CC530B" w:rsidRPr="00C04D96" w14:paraId="311CE4F9"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4325F10C" w14:textId="77777777" w:rsidR="00CC530B" w:rsidRPr="00AF7E56" w:rsidRDefault="00CC530B" w:rsidP="00C53B22">
            <w:pPr>
              <w:spacing w:line="360" w:lineRule="atLeast"/>
              <w:ind w:firstLine="34"/>
              <w:rPr>
                <w:rFonts w:ascii="Times New Roman" w:hAnsi="Times New Roman"/>
                <w:color w:val="333333"/>
                <w:sz w:val="19"/>
                <w:szCs w:val="19"/>
                <w:lang w:val="en"/>
              </w:rPr>
            </w:pPr>
            <w:r w:rsidRPr="00AF7E56">
              <w:rPr>
                <w:rFonts w:ascii="Times New Roman" w:hAnsi="Times New Roman"/>
                <w:noProof/>
                <w:color w:val="003399"/>
                <w:sz w:val="19"/>
                <w:szCs w:val="19"/>
              </w:rPr>
              <w:lastRenderedPageBreak/>
              <w:drawing>
                <wp:inline distT="0" distB="0" distL="0" distR="0" wp14:anchorId="6AF43E9D" wp14:editId="37131063">
                  <wp:extent cx="1031240" cy="1455903"/>
                  <wp:effectExtent l="0" t="0" r="0" b="0"/>
                  <wp:docPr id="7" name="Picture 7" descr="http://fra.europa.eu/sites/default/files/styles/fra_medium/public/fra_images/cover_violence-against-children-disabilities_summary.jpg?itok=EiGltJpy">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medium/public/fra_images/cover_violence-against-children-disabilities_summary.jpg?itok=EiGltJpy">
                            <a:hlinkClick r:id="rId23"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9653" cy="1467780"/>
                          </a:xfrm>
                          <a:prstGeom prst="rect">
                            <a:avLst/>
                          </a:prstGeom>
                          <a:noFill/>
                          <a:ln>
                            <a:noFill/>
                          </a:ln>
                        </pic:spPr>
                      </pic:pic>
                    </a:graphicData>
                  </a:graphic>
                </wp:inline>
              </w:drawing>
            </w:r>
          </w:p>
          <w:p w14:paraId="219D29C2" w14:textId="77777777" w:rsidR="00CC530B" w:rsidRDefault="00CC530B" w:rsidP="00C53B22">
            <w:pPr>
              <w:spacing w:before="60" w:after="60" w:line="240" w:lineRule="auto"/>
              <w:jc w:val="center"/>
              <w:rPr>
                <w:noProof/>
                <w:color w:val="003399"/>
                <w:sz w:val="19"/>
                <w:szCs w:val="19"/>
              </w:rPr>
            </w:pPr>
          </w:p>
        </w:tc>
        <w:tc>
          <w:tcPr>
            <w:tcW w:w="1158" w:type="pct"/>
            <w:tcBorders>
              <w:top w:val="single" w:sz="4" w:space="0" w:color="auto"/>
              <w:bottom w:val="single" w:sz="4" w:space="0" w:color="auto"/>
            </w:tcBorders>
          </w:tcPr>
          <w:p w14:paraId="2557CD7F" w14:textId="77777777" w:rsidR="00CC530B" w:rsidRDefault="00CC530B" w:rsidP="00C53B22">
            <w:pPr>
              <w:spacing w:before="60" w:after="60" w:line="240" w:lineRule="auto"/>
              <w:rPr>
                <w:rStyle w:val="Hyperlink"/>
                <w:rFonts w:cs="Calibri"/>
                <w:b/>
                <w:sz w:val="19"/>
                <w:szCs w:val="19"/>
                <w:lang w:val="en-US"/>
              </w:rPr>
            </w:pPr>
            <w:r>
              <w:rPr>
                <w:rStyle w:val="Hyperlink"/>
                <w:rFonts w:cs="Calibri"/>
                <w:sz w:val="19"/>
                <w:szCs w:val="19"/>
                <w:lang w:val="en-US"/>
              </w:rPr>
              <w:t xml:space="preserve">Summary report: </w:t>
            </w:r>
          </w:p>
          <w:p w14:paraId="347348B2" w14:textId="77777777" w:rsidR="00CC530B" w:rsidRDefault="00CC530B" w:rsidP="00C53B22">
            <w:pPr>
              <w:spacing w:before="60" w:after="60" w:line="240" w:lineRule="auto"/>
              <w:rPr>
                <w:rStyle w:val="Hyperlink"/>
                <w:rFonts w:cs="Calibri"/>
                <w:b/>
                <w:sz w:val="19"/>
                <w:szCs w:val="19"/>
                <w:lang w:val="en-US"/>
              </w:rPr>
            </w:pPr>
            <w:r w:rsidRPr="00AF7E56">
              <w:rPr>
                <w:rStyle w:val="Hyperlink"/>
                <w:rFonts w:cs="Calibri"/>
                <w:sz w:val="19"/>
                <w:szCs w:val="19"/>
                <w:lang w:val="en-US"/>
              </w:rPr>
              <w:t>Violence against children with disabilities: legislation, policies and programmes in the EU</w:t>
            </w:r>
          </w:p>
          <w:p w14:paraId="45B89A0C" w14:textId="77777777" w:rsidR="00CC530B" w:rsidRPr="00693B7A" w:rsidRDefault="00CC530B" w:rsidP="00C53B22">
            <w:pPr>
              <w:spacing w:before="60" w:after="60" w:line="240" w:lineRule="auto"/>
              <w:rPr>
                <w:rStyle w:val="Hyperlink"/>
                <w:rFonts w:cs="Calibri"/>
                <w:b/>
                <w:sz w:val="19"/>
                <w:szCs w:val="19"/>
                <w:lang w:val="en-US"/>
              </w:rPr>
            </w:pPr>
            <w:r>
              <w:rPr>
                <w:rStyle w:val="Hyperlink"/>
                <w:rFonts w:cs="Calibri"/>
                <w:sz w:val="19"/>
                <w:szCs w:val="19"/>
                <w:lang w:val="en-US"/>
              </w:rPr>
              <w:t>December 2015</w:t>
            </w:r>
          </w:p>
        </w:tc>
        <w:tc>
          <w:tcPr>
            <w:tcW w:w="2128" w:type="pct"/>
            <w:tcBorders>
              <w:top w:val="single" w:sz="4" w:space="0" w:color="auto"/>
              <w:bottom w:val="single" w:sz="4" w:space="0" w:color="auto"/>
            </w:tcBorders>
          </w:tcPr>
          <w:p w14:paraId="55FA9FD7" w14:textId="77777777" w:rsidR="00CC530B" w:rsidRDefault="00CC530B" w:rsidP="00C53B22">
            <w:pPr>
              <w:pStyle w:val="NormalWeb"/>
              <w:spacing w:before="60" w:beforeAutospacing="0" w:after="60" w:afterAutospacing="0"/>
              <w:jc w:val="both"/>
              <w:rPr>
                <w:rFonts w:ascii="Verdana" w:hAnsi="Verdana" w:cstheme="minorHAnsi"/>
                <w:sz w:val="19"/>
                <w:szCs w:val="19"/>
              </w:rPr>
            </w:pPr>
            <w:r w:rsidRPr="005A70FC">
              <w:rPr>
                <w:rFonts w:ascii="Verdana" w:hAnsi="Verdana" w:cstheme="minorHAnsi"/>
                <w:sz w:val="19"/>
                <w:szCs w:val="19"/>
              </w:rPr>
              <w:t xml:space="preserve">This summary report presents the </w:t>
            </w:r>
            <w:r>
              <w:rPr>
                <w:rFonts w:ascii="Verdana" w:hAnsi="Verdana" w:cstheme="minorHAnsi"/>
                <w:sz w:val="19"/>
                <w:szCs w:val="19"/>
              </w:rPr>
              <w:t>main research</w:t>
            </w:r>
            <w:r w:rsidRPr="005A70FC">
              <w:rPr>
                <w:rFonts w:ascii="Verdana" w:hAnsi="Verdana" w:cstheme="minorHAnsi"/>
                <w:sz w:val="19"/>
                <w:szCs w:val="19"/>
              </w:rPr>
              <w:t xml:space="preserve"> findings identified in the FRA report on </w:t>
            </w:r>
            <w:r w:rsidRPr="005A70FC">
              <w:rPr>
                <w:rFonts w:ascii="Verdana" w:hAnsi="Verdana" w:cstheme="minorHAnsi"/>
                <w:i/>
                <w:sz w:val="19"/>
                <w:szCs w:val="19"/>
              </w:rPr>
              <w:t>Violence against children with disabilities: legislation, policies and programmes in the EU</w:t>
            </w:r>
            <w:r w:rsidRPr="005A70FC">
              <w:rPr>
                <w:rFonts w:ascii="Verdana" w:hAnsi="Verdana" w:cstheme="minorHAnsi"/>
                <w:sz w:val="19"/>
                <w:szCs w:val="19"/>
              </w:rPr>
              <w:t xml:space="preserve">. </w:t>
            </w:r>
            <w:r>
              <w:rPr>
                <w:rFonts w:ascii="Verdana" w:hAnsi="Verdana" w:cstheme="minorHAnsi"/>
                <w:sz w:val="19"/>
                <w:szCs w:val="19"/>
              </w:rPr>
              <w:t xml:space="preserve">The report gives a short summary of the key findings and outlines 10 key areas where </w:t>
            </w:r>
            <w:r w:rsidRPr="005A70FC">
              <w:rPr>
                <w:rFonts w:ascii="Verdana" w:hAnsi="Verdana" w:cstheme="minorHAnsi"/>
                <w:sz w:val="19"/>
                <w:szCs w:val="19"/>
              </w:rPr>
              <w:t>policymak</w:t>
            </w:r>
            <w:r w:rsidRPr="005A70FC">
              <w:rPr>
                <w:rFonts w:ascii="Verdana" w:hAnsi="Verdana" w:cstheme="minorHAnsi"/>
                <w:sz w:val="19"/>
                <w:szCs w:val="19"/>
              </w:rPr>
              <w:softHyphen/>
              <w:t>ers and relevant stakeholders should concentrate their efforts to fight violence against children with disabilities, and to effectively protect them from abu</w:t>
            </w:r>
            <w:r>
              <w:rPr>
                <w:rFonts w:ascii="Verdana" w:hAnsi="Verdana" w:cstheme="minorHAnsi"/>
                <w:sz w:val="19"/>
                <w:szCs w:val="19"/>
              </w:rPr>
              <w:t>se and exclusion across the EU.</w:t>
            </w:r>
          </w:p>
        </w:tc>
        <w:tc>
          <w:tcPr>
            <w:tcW w:w="798" w:type="pct"/>
            <w:tcBorders>
              <w:top w:val="single" w:sz="4" w:space="0" w:color="auto"/>
              <w:bottom w:val="single" w:sz="4" w:space="0" w:color="auto"/>
            </w:tcBorders>
            <w:vAlign w:val="center"/>
          </w:tcPr>
          <w:p w14:paraId="0AD2E103" w14:textId="77777777" w:rsidR="00CC530B" w:rsidRDefault="00CC530B" w:rsidP="00C53B22">
            <w:pPr>
              <w:spacing w:before="60" w:after="60" w:line="240" w:lineRule="auto"/>
              <w:jc w:val="center"/>
              <w:rPr>
                <w:rFonts w:cs="Calibri"/>
                <w:sz w:val="19"/>
                <w:szCs w:val="19"/>
                <w:lang w:val="fr-FR"/>
              </w:rPr>
            </w:pPr>
            <w:r w:rsidRPr="003A1A2C">
              <w:rPr>
                <w:rFonts w:cs="Calibri"/>
                <w:sz w:val="19"/>
                <w:szCs w:val="19"/>
                <w:lang w:val="fr-FR"/>
              </w:rPr>
              <w:t>bg - cs - da - de - e</w:t>
            </w:r>
            <w:r>
              <w:rPr>
                <w:rFonts w:cs="Calibri"/>
                <w:sz w:val="19"/>
                <w:szCs w:val="19"/>
                <w:lang w:val="fr-FR"/>
              </w:rPr>
              <w:t>n</w:t>
            </w:r>
            <w:r w:rsidRPr="003A1A2C">
              <w:rPr>
                <w:rFonts w:cs="Calibri"/>
                <w:sz w:val="19"/>
                <w:szCs w:val="19"/>
                <w:lang w:val="fr-FR"/>
              </w:rPr>
              <w:t xml:space="preserve"> </w:t>
            </w:r>
            <w:r>
              <w:rPr>
                <w:rFonts w:cs="Calibri"/>
                <w:sz w:val="19"/>
                <w:szCs w:val="19"/>
                <w:lang w:val="fr-FR"/>
              </w:rPr>
              <w:t>-</w:t>
            </w:r>
            <w:r w:rsidRPr="003A1A2C">
              <w:rPr>
                <w:rFonts w:cs="Calibri"/>
                <w:sz w:val="19"/>
                <w:szCs w:val="19"/>
                <w:lang w:val="fr-FR"/>
              </w:rPr>
              <w:t xml:space="preserve"> </w:t>
            </w:r>
            <w:r>
              <w:rPr>
                <w:rFonts w:cs="Calibri"/>
                <w:sz w:val="19"/>
                <w:szCs w:val="19"/>
                <w:lang w:val="fr-FR"/>
              </w:rPr>
              <w:t xml:space="preserve">fr - </w:t>
            </w:r>
            <w:r w:rsidRPr="003A1A2C">
              <w:rPr>
                <w:rFonts w:cs="Calibri"/>
                <w:sz w:val="19"/>
                <w:szCs w:val="19"/>
                <w:lang w:val="fr-FR"/>
              </w:rPr>
              <w:t>hr</w:t>
            </w:r>
            <w:r>
              <w:rPr>
                <w:rFonts w:cs="Calibri"/>
                <w:sz w:val="19"/>
                <w:szCs w:val="19"/>
                <w:lang w:val="fr-FR"/>
              </w:rPr>
              <w:t xml:space="preserve"> </w:t>
            </w:r>
            <w:r w:rsidRPr="003A1A2C">
              <w:rPr>
                <w:rFonts w:cs="Calibri"/>
                <w:sz w:val="19"/>
                <w:szCs w:val="19"/>
                <w:lang w:val="fr-FR"/>
              </w:rPr>
              <w:t xml:space="preserve">- it - lt - nl - pl - pt </w:t>
            </w:r>
            <w:r>
              <w:rPr>
                <w:rFonts w:cs="Calibri"/>
                <w:sz w:val="19"/>
                <w:szCs w:val="19"/>
                <w:lang w:val="fr-FR"/>
              </w:rPr>
              <w:t xml:space="preserve">- </w:t>
            </w:r>
            <w:r w:rsidRPr="003A1A2C">
              <w:rPr>
                <w:rFonts w:cs="Calibri"/>
                <w:sz w:val="19"/>
                <w:szCs w:val="19"/>
                <w:lang w:val="fr-FR"/>
              </w:rPr>
              <w:t>sl - sv</w:t>
            </w:r>
          </w:p>
          <w:p w14:paraId="570EE4C3" w14:textId="77777777" w:rsidR="00CC530B" w:rsidRDefault="00CC530B" w:rsidP="00C53B22">
            <w:pPr>
              <w:spacing w:before="60" w:after="60" w:line="240" w:lineRule="auto"/>
              <w:jc w:val="center"/>
              <w:rPr>
                <w:rFonts w:cs="Calibri"/>
                <w:sz w:val="19"/>
                <w:szCs w:val="19"/>
                <w:lang w:val="fr-FR"/>
              </w:rPr>
            </w:pPr>
          </w:p>
          <w:p w14:paraId="716B0147" w14:textId="77777777" w:rsidR="00CC530B" w:rsidRDefault="00CC530B" w:rsidP="00C53B22">
            <w:pPr>
              <w:spacing w:before="60" w:after="60" w:line="240" w:lineRule="auto"/>
              <w:jc w:val="center"/>
              <w:rPr>
                <w:rFonts w:cs="Calibri"/>
                <w:sz w:val="19"/>
                <w:szCs w:val="19"/>
                <w:lang w:val="fr-FR"/>
              </w:rPr>
            </w:pPr>
            <w:r>
              <w:rPr>
                <w:rFonts w:cs="Calibri"/>
                <w:sz w:val="19"/>
                <w:szCs w:val="19"/>
                <w:lang w:val="fr-FR"/>
              </w:rPr>
              <w:t>(</w:t>
            </w:r>
            <w:r w:rsidRPr="003A1A2C">
              <w:rPr>
                <w:rFonts w:cs="Calibri"/>
                <w:sz w:val="19"/>
                <w:szCs w:val="19"/>
                <w:lang w:val="fr-FR"/>
              </w:rPr>
              <w:t xml:space="preserve">et - el - es - lv </w:t>
            </w:r>
            <w:r>
              <w:rPr>
                <w:rFonts w:cs="Calibri"/>
                <w:sz w:val="19"/>
                <w:szCs w:val="19"/>
                <w:lang w:val="fr-FR"/>
              </w:rPr>
              <w:t xml:space="preserve">- </w:t>
            </w:r>
            <w:r w:rsidRPr="003A1A2C">
              <w:rPr>
                <w:rFonts w:cs="Calibri"/>
                <w:sz w:val="19"/>
                <w:szCs w:val="19"/>
                <w:lang w:val="fr-FR"/>
              </w:rPr>
              <w:t xml:space="preserve">hu - ro - sk - </w:t>
            </w:r>
            <w:r>
              <w:rPr>
                <w:rFonts w:cs="Calibri"/>
                <w:sz w:val="19"/>
                <w:szCs w:val="19"/>
                <w:lang w:val="fr-FR"/>
              </w:rPr>
              <w:t>fi)</w:t>
            </w:r>
          </w:p>
        </w:tc>
      </w:tr>
      <w:tr w:rsidR="00CC530B" w:rsidRPr="00EC68B0" w14:paraId="274E442E"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3C88F8C0" w14:textId="77777777" w:rsidR="00CC530B" w:rsidRDefault="00CC530B" w:rsidP="00C53B22">
            <w:pPr>
              <w:spacing w:before="60" w:after="60" w:line="240" w:lineRule="auto"/>
              <w:jc w:val="center"/>
              <w:rPr>
                <w:noProof/>
                <w:color w:val="003399"/>
                <w:sz w:val="19"/>
                <w:szCs w:val="19"/>
              </w:rPr>
            </w:pPr>
            <w:r>
              <w:rPr>
                <w:noProof/>
                <w:color w:val="003399"/>
                <w:sz w:val="19"/>
                <w:szCs w:val="19"/>
              </w:rPr>
              <w:drawing>
                <wp:inline distT="0" distB="0" distL="0" distR="0" wp14:anchorId="71686979" wp14:editId="4DA33A0C">
                  <wp:extent cx="1031491" cy="1449389"/>
                  <wp:effectExtent l="0" t="0" r="0" b="0"/>
                  <wp:docPr id="9" name="Picture 9" descr="http://fra.europa.eu/sites/default/files/styles/fra_small/public/fra_images/fra-2015-crpd-04-focus-cover.jpg?itok=KiaQRK0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ra.europa.eu/sites/default/files/styles/fra_small/public/fra_images/fra-2015-crpd-04-focus-cover.jpg?itok=KiaQRK0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3499" cy="145221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6DBBC4D9" w14:textId="77777777" w:rsidR="00CC530B" w:rsidRDefault="00CC530B" w:rsidP="00C53B22">
            <w:pPr>
              <w:spacing w:before="60" w:after="60" w:line="240" w:lineRule="auto"/>
              <w:rPr>
                <w:rStyle w:val="Hyperlink"/>
                <w:rFonts w:cs="Calibri"/>
                <w:b/>
                <w:sz w:val="19"/>
                <w:szCs w:val="19"/>
                <w:lang w:val="en-US"/>
              </w:rPr>
            </w:pPr>
            <w:r w:rsidRPr="00693B7A">
              <w:rPr>
                <w:rStyle w:val="Hyperlink"/>
                <w:rFonts w:cs="Calibri"/>
                <w:sz w:val="19"/>
                <w:szCs w:val="19"/>
                <w:lang w:val="en-US"/>
              </w:rPr>
              <w:t>Implementing the UN CRPD: An overview of legal reforms in EU Member States</w:t>
            </w:r>
          </w:p>
          <w:p w14:paraId="577BB6A3" w14:textId="77777777" w:rsidR="00CC530B" w:rsidRPr="00693B7A" w:rsidRDefault="00CC530B" w:rsidP="00C53B22">
            <w:pPr>
              <w:spacing w:before="60" w:after="60" w:line="240" w:lineRule="auto"/>
              <w:rPr>
                <w:rStyle w:val="Hyperlink"/>
                <w:rFonts w:cs="Calibri"/>
                <w:b/>
                <w:sz w:val="19"/>
                <w:szCs w:val="19"/>
                <w:lang w:val="en-US"/>
              </w:rPr>
            </w:pPr>
            <w:r w:rsidRPr="00693B7A">
              <w:rPr>
                <w:rStyle w:val="Hyperlink"/>
                <w:rFonts w:cs="Calibri"/>
                <w:sz w:val="19"/>
                <w:szCs w:val="19"/>
                <w:lang w:val="en-US"/>
              </w:rPr>
              <w:t>May 2015</w:t>
            </w:r>
          </w:p>
        </w:tc>
        <w:tc>
          <w:tcPr>
            <w:tcW w:w="2128" w:type="pct"/>
            <w:tcBorders>
              <w:top w:val="single" w:sz="4" w:space="0" w:color="auto"/>
              <w:bottom w:val="single" w:sz="4" w:space="0" w:color="auto"/>
            </w:tcBorders>
          </w:tcPr>
          <w:p w14:paraId="401A6428" w14:textId="77777777" w:rsidR="00CC530B" w:rsidRDefault="00CC530B" w:rsidP="00C53B22">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The</w:t>
            </w:r>
            <w:r w:rsidRPr="00693B7A">
              <w:rPr>
                <w:rFonts w:ascii="Verdana" w:hAnsi="Verdana" w:cstheme="minorHAnsi"/>
                <w:sz w:val="19"/>
                <w:szCs w:val="19"/>
              </w:rPr>
              <w:t xml:space="preserve"> Focus paper outlines how Member States across the EU have reformed their laws and policies to meet their obligations under the CRPD. By bringing together examples of such reforms, it also highlights how the adoption of international commitments can drive wide-ranging processes of change at the national level.</w:t>
            </w:r>
          </w:p>
        </w:tc>
        <w:tc>
          <w:tcPr>
            <w:tcW w:w="798" w:type="pct"/>
            <w:tcBorders>
              <w:top w:val="single" w:sz="4" w:space="0" w:color="auto"/>
              <w:bottom w:val="single" w:sz="4" w:space="0" w:color="auto"/>
            </w:tcBorders>
            <w:vAlign w:val="center"/>
          </w:tcPr>
          <w:p w14:paraId="4F811D4F" w14:textId="77777777" w:rsidR="00CC530B" w:rsidRDefault="00CC530B" w:rsidP="00C53B22">
            <w:pPr>
              <w:spacing w:before="60" w:after="60" w:line="240" w:lineRule="auto"/>
              <w:jc w:val="center"/>
              <w:rPr>
                <w:rFonts w:cs="Calibri"/>
                <w:sz w:val="19"/>
                <w:szCs w:val="19"/>
                <w:lang w:val="fr-FR"/>
              </w:rPr>
            </w:pPr>
            <w:r>
              <w:rPr>
                <w:rFonts w:cs="Calibri"/>
                <w:sz w:val="19"/>
                <w:szCs w:val="19"/>
                <w:lang w:val="fr-FR"/>
              </w:rPr>
              <w:t>en</w:t>
            </w:r>
          </w:p>
        </w:tc>
      </w:tr>
      <w:tr w:rsidR="00CC530B" w:rsidRPr="00EC68B0" w14:paraId="1B8665AC"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009A6272" w14:textId="77777777" w:rsidR="00CC530B" w:rsidRDefault="00CC530B" w:rsidP="00C53B22">
            <w:pPr>
              <w:spacing w:before="60" w:after="60" w:line="240" w:lineRule="auto"/>
              <w:jc w:val="center"/>
              <w:rPr>
                <w:noProof/>
                <w:sz w:val="19"/>
                <w:szCs w:val="19"/>
                <w:lang w:eastAsia="en-IE"/>
              </w:rPr>
            </w:pPr>
            <w:r>
              <w:rPr>
                <w:noProof/>
                <w:color w:val="003399"/>
                <w:sz w:val="19"/>
                <w:szCs w:val="19"/>
              </w:rPr>
              <w:drawing>
                <wp:inline distT="0" distB="0" distL="0" distR="0" wp14:anchorId="09F6B834" wp14:editId="59054E33">
                  <wp:extent cx="1031491" cy="1449389"/>
                  <wp:effectExtent l="0" t="0" r="0" b="0"/>
                  <wp:docPr id="4" name="Picture 4" descr="http://fra.europa.eu/sites/default/files/styles/fra_small/public/fra_images/fra-2015-focus-03-hate-crime-disability_en_cover.jpg?itok=eQaS507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ra.europa.eu/sites/default/files/styles/fra_small/public/fra_images/fra-2015-focus-03-hate-crime-disability_en_cover.jpg?itok=eQaS507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3306" cy="1465991"/>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DBF58B3" w14:textId="77777777" w:rsidR="00CC530B" w:rsidRDefault="00CC530B" w:rsidP="00C53B22">
            <w:pPr>
              <w:spacing w:before="60" w:after="60" w:line="240" w:lineRule="auto"/>
              <w:rPr>
                <w:rStyle w:val="Hyperlink"/>
                <w:rFonts w:cs="Calibri"/>
                <w:b/>
                <w:sz w:val="19"/>
                <w:szCs w:val="19"/>
                <w:lang w:val="en-US"/>
              </w:rPr>
            </w:pPr>
            <w:r w:rsidRPr="00693B7A">
              <w:rPr>
                <w:rStyle w:val="Hyperlink"/>
                <w:rFonts w:cs="Calibri"/>
                <w:sz w:val="19"/>
                <w:szCs w:val="19"/>
                <w:lang w:val="en-US"/>
              </w:rPr>
              <w:t>Equal protection for all victims of hate crime - The case of people with disabilities</w:t>
            </w:r>
          </w:p>
          <w:p w14:paraId="70BAA816" w14:textId="77777777" w:rsidR="00CC530B" w:rsidRPr="00693B7A" w:rsidRDefault="00CC530B" w:rsidP="00C53B22">
            <w:pPr>
              <w:spacing w:before="60" w:after="60" w:line="240" w:lineRule="auto"/>
              <w:rPr>
                <w:rStyle w:val="Hyperlink"/>
                <w:rFonts w:cs="Calibri"/>
                <w:sz w:val="19"/>
                <w:szCs w:val="19"/>
                <w:lang w:val="en-US"/>
              </w:rPr>
            </w:pPr>
            <w:r w:rsidRPr="00693B7A">
              <w:rPr>
                <w:rStyle w:val="Hyperlink"/>
                <w:rFonts w:cs="Calibri"/>
                <w:sz w:val="19"/>
                <w:szCs w:val="19"/>
                <w:lang w:val="en-US"/>
              </w:rPr>
              <w:t>March 2015</w:t>
            </w:r>
          </w:p>
        </w:tc>
        <w:tc>
          <w:tcPr>
            <w:tcW w:w="2128" w:type="pct"/>
            <w:tcBorders>
              <w:top w:val="single" w:sz="4" w:space="0" w:color="auto"/>
              <w:bottom w:val="single" w:sz="4" w:space="0" w:color="auto"/>
            </w:tcBorders>
          </w:tcPr>
          <w:p w14:paraId="43CF5039" w14:textId="77777777" w:rsidR="00CC530B" w:rsidRDefault="00CC530B" w:rsidP="00C53B22">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The</w:t>
            </w:r>
            <w:r w:rsidRPr="00693B7A">
              <w:rPr>
                <w:rFonts w:ascii="Verdana" w:hAnsi="Verdana" w:cstheme="minorHAnsi"/>
                <w:sz w:val="19"/>
                <w:szCs w:val="19"/>
              </w:rPr>
              <w:t xml:space="preserve"> paper discusses the difficulties faced by people with disabilities who become victims of hate crime, and the different legal frameworks in place to protect such victims in the EU’s Member States. It ends by listing a number of suggestions for improving the situation at both the legislative and policy levels.</w:t>
            </w:r>
          </w:p>
        </w:tc>
        <w:tc>
          <w:tcPr>
            <w:tcW w:w="798" w:type="pct"/>
            <w:tcBorders>
              <w:top w:val="single" w:sz="4" w:space="0" w:color="auto"/>
              <w:bottom w:val="single" w:sz="4" w:space="0" w:color="auto"/>
            </w:tcBorders>
            <w:vAlign w:val="center"/>
          </w:tcPr>
          <w:p w14:paraId="03457AD8" w14:textId="77777777" w:rsidR="00CC530B" w:rsidRDefault="00CC530B" w:rsidP="00C53B22">
            <w:pPr>
              <w:spacing w:before="60" w:after="60" w:line="240" w:lineRule="auto"/>
              <w:jc w:val="center"/>
              <w:rPr>
                <w:rFonts w:cs="Calibri"/>
                <w:sz w:val="19"/>
                <w:szCs w:val="19"/>
                <w:lang w:val="fr-FR"/>
              </w:rPr>
            </w:pPr>
            <w:r>
              <w:rPr>
                <w:rFonts w:cs="Calibri"/>
                <w:sz w:val="19"/>
                <w:szCs w:val="19"/>
                <w:lang w:val="fr-FR"/>
              </w:rPr>
              <w:t>en</w:t>
            </w:r>
          </w:p>
        </w:tc>
      </w:tr>
      <w:tr w:rsidR="00CC530B" w:rsidRPr="00EC68B0" w14:paraId="7940E463"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0DF7299E" w14:textId="77777777" w:rsidR="00CC530B" w:rsidRPr="00EC68B0" w:rsidRDefault="00CC530B" w:rsidP="00C53B22">
            <w:pPr>
              <w:spacing w:before="60" w:after="60" w:line="240" w:lineRule="auto"/>
              <w:jc w:val="center"/>
              <w:rPr>
                <w:noProof/>
                <w:color w:val="003399"/>
                <w:sz w:val="19"/>
                <w:szCs w:val="19"/>
              </w:rPr>
            </w:pPr>
            <w:r w:rsidRPr="00EC68B0">
              <w:rPr>
                <w:noProof/>
                <w:color w:val="003399"/>
                <w:sz w:val="19"/>
                <w:szCs w:val="19"/>
              </w:rPr>
              <w:drawing>
                <wp:inline distT="0" distB="0" distL="0" distR="0" wp14:anchorId="3B95D3EB" wp14:editId="7DEFAC98">
                  <wp:extent cx="1037458" cy="1466850"/>
                  <wp:effectExtent l="0" t="0" r="0" b="0"/>
                  <wp:docPr id="3" name="Picture 3" descr="http://fra.europa.eu/sites/default/files/styles/fra_medium/public/fra_images/fra-2014-right-political-participation-persons-disabilities-cover.jpg">
                    <a:hlinkClick xmlns:a="http://schemas.openxmlformats.org/drawingml/2006/main" r:id="rId29" tooltip="&quot;&lt;br&gt;FRA 20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ra.europa.eu/sites/default/files/styles/fra_medium/public/fra_images/fra-2014-right-political-participation-persons-disabilities-cover.jpg">
                            <a:hlinkClick r:id="rId29" tooltip="&quot;&lt;br&gt;FRA 2014&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1066026" cy="150724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5E044A5E" w14:textId="77777777" w:rsidR="00CC530B" w:rsidRPr="00EC68B0" w:rsidRDefault="00CC530B" w:rsidP="00C53B22">
            <w:pPr>
              <w:spacing w:before="60" w:after="60" w:line="240" w:lineRule="auto"/>
              <w:rPr>
                <w:rStyle w:val="Hyperlink"/>
                <w:rFonts w:cs="Calibri"/>
                <w:b/>
                <w:sz w:val="19"/>
                <w:szCs w:val="19"/>
                <w:lang w:val="en-US"/>
              </w:rPr>
            </w:pPr>
            <w:r w:rsidRPr="00EC68B0">
              <w:rPr>
                <w:rStyle w:val="Hyperlink"/>
                <w:rFonts w:cs="Calibri"/>
                <w:sz w:val="19"/>
                <w:szCs w:val="19"/>
                <w:lang w:val="en-US"/>
              </w:rPr>
              <w:t xml:space="preserve">The right to political participation for persons with disabilities: human rights indicators </w:t>
            </w:r>
          </w:p>
          <w:p w14:paraId="65A5EC49" w14:textId="77777777" w:rsidR="00CC530B" w:rsidRPr="00EC68B0" w:rsidRDefault="00CC530B" w:rsidP="00C53B22">
            <w:pPr>
              <w:spacing w:before="60" w:after="60" w:line="240" w:lineRule="auto"/>
              <w:rPr>
                <w:rStyle w:val="Hyperlink"/>
                <w:rFonts w:cs="Calibri"/>
                <w:kern w:val="36"/>
                <w:sz w:val="19"/>
                <w:szCs w:val="19"/>
                <w:lang w:eastAsia="en-IE"/>
              </w:rPr>
            </w:pPr>
            <w:r w:rsidRPr="00EC68B0">
              <w:rPr>
                <w:rStyle w:val="Hyperlink"/>
                <w:rFonts w:cs="Calibri"/>
                <w:kern w:val="36"/>
                <w:sz w:val="19"/>
                <w:szCs w:val="19"/>
                <w:lang w:eastAsia="en-IE"/>
              </w:rPr>
              <w:t>May 2014</w:t>
            </w:r>
          </w:p>
          <w:p w14:paraId="29669B31" w14:textId="77777777" w:rsidR="00CC530B" w:rsidRPr="00EC68B0" w:rsidRDefault="00CC530B" w:rsidP="00C53B22">
            <w:pPr>
              <w:spacing w:before="60" w:after="60" w:line="240" w:lineRule="auto"/>
              <w:rPr>
                <w:rStyle w:val="Hyperlink"/>
                <w:rFonts w:cs="Calibri"/>
                <w:b/>
                <w:sz w:val="19"/>
                <w:szCs w:val="19"/>
                <w:lang w:val="en-US"/>
              </w:rPr>
            </w:pPr>
          </w:p>
        </w:tc>
        <w:tc>
          <w:tcPr>
            <w:tcW w:w="2128" w:type="pct"/>
            <w:tcBorders>
              <w:top w:val="single" w:sz="4" w:space="0" w:color="auto"/>
              <w:bottom w:val="single" w:sz="4" w:space="0" w:color="auto"/>
            </w:tcBorders>
          </w:tcPr>
          <w:p w14:paraId="605C6524" w14:textId="77777777" w:rsidR="00CC530B" w:rsidRPr="00D72935"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The opportunity to be involved in political life, whether by standing for elected office, joining a political party, or following political news stories in the media, is at the heart of what it means to live in a democratic society. The report analyses data on the situation of political participation of persons with disabilities collected from across the 28 EU Member States by the FRA and the European Commission-funded Academic Network of </w:t>
            </w:r>
            <w:r w:rsidRPr="00D72935">
              <w:rPr>
                <w:rFonts w:ascii="Verdana" w:hAnsi="Verdana" w:cstheme="minorHAnsi"/>
                <w:sz w:val="19"/>
                <w:szCs w:val="19"/>
              </w:rPr>
              <w:t>European Disability Experts (ANED).</w:t>
            </w:r>
          </w:p>
          <w:p w14:paraId="53A0F4B6"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Pr>
                <w:rFonts w:ascii="Verdana" w:hAnsi="Verdana" w:cstheme="minorHAnsi"/>
                <w:sz w:val="19"/>
                <w:szCs w:val="19"/>
              </w:rPr>
              <w:t xml:space="preserve">Data visualisation of the 28 human rights indicators is also available </w:t>
            </w:r>
            <w:r>
              <w:rPr>
                <w:rFonts w:ascii="Verdana" w:hAnsi="Verdana" w:cstheme="minorHAnsi"/>
                <w:sz w:val="19"/>
                <w:szCs w:val="19"/>
              </w:rPr>
              <w:lastRenderedPageBreak/>
              <w:t>online</w:t>
            </w:r>
            <w:r w:rsidRPr="00D72935">
              <w:rPr>
                <w:rFonts w:ascii="Verdana" w:hAnsi="Verdana" w:cstheme="minorHAnsi"/>
                <w:sz w:val="19"/>
                <w:szCs w:val="19"/>
              </w:rPr>
              <w:t>.</w:t>
            </w:r>
          </w:p>
        </w:tc>
        <w:tc>
          <w:tcPr>
            <w:tcW w:w="798" w:type="pct"/>
            <w:tcBorders>
              <w:top w:val="single" w:sz="4" w:space="0" w:color="auto"/>
              <w:bottom w:val="single" w:sz="4" w:space="0" w:color="auto"/>
            </w:tcBorders>
            <w:vAlign w:val="center"/>
          </w:tcPr>
          <w:p w14:paraId="60D8D3C4" w14:textId="77777777" w:rsidR="00CC530B" w:rsidRPr="00EC68B0" w:rsidRDefault="00CC530B" w:rsidP="00C53B22">
            <w:pPr>
              <w:spacing w:before="60" w:after="60" w:line="240" w:lineRule="auto"/>
              <w:jc w:val="center"/>
              <w:rPr>
                <w:rFonts w:cs="Calibri"/>
                <w:sz w:val="19"/>
                <w:szCs w:val="19"/>
                <w:lang w:val="fr-FR"/>
              </w:rPr>
            </w:pPr>
            <w:r w:rsidRPr="00EC68B0">
              <w:rPr>
                <w:rFonts w:cs="Calibri"/>
                <w:sz w:val="19"/>
                <w:szCs w:val="19"/>
                <w:lang w:val="fr-FR"/>
              </w:rPr>
              <w:lastRenderedPageBreak/>
              <w:t>en</w:t>
            </w:r>
          </w:p>
        </w:tc>
      </w:tr>
      <w:tr w:rsidR="00CC530B" w:rsidRPr="00C04D96" w14:paraId="2AC0039E" w14:textId="77777777" w:rsidTr="00C53B22">
        <w:trPr>
          <w:trHeight w:val="2475"/>
        </w:trPr>
        <w:tc>
          <w:tcPr>
            <w:tcW w:w="916" w:type="pct"/>
            <w:tcBorders>
              <w:top w:val="single" w:sz="4" w:space="0" w:color="auto"/>
              <w:bottom w:val="single" w:sz="4" w:space="0" w:color="auto"/>
            </w:tcBorders>
            <w:shd w:val="clear" w:color="auto" w:fill="D9D9D9" w:themeFill="background1" w:themeFillShade="D9"/>
          </w:tcPr>
          <w:p w14:paraId="4986902B" w14:textId="77777777" w:rsidR="00CC530B" w:rsidRPr="00EC68B0" w:rsidRDefault="00CC530B" w:rsidP="00C53B22">
            <w:pPr>
              <w:spacing w:line="360" w:lineRule="atLeast"/>
              <w:rPr>
                <w:color w:val="333333"/>
                <w:sz w:val="19"/>
                <w:szCs w:val="19"/>
                <w:lang w:val="en"/>
              </w:rPr>
            </w:pPr>
            <w:r w:rsidRPr="00EC68B0">
              <w:rPr>
                <w:noProof/>
                <w:color w:val="003399"/>
                <w:sz w:val="19"/>
                <w:szCs w:val="19"/>
              </w:rPr>
              <w:lastRenderedPageBreak/>
              <w:drawing>
                <wp:inline distT="0" distB="0" distL="0" distR="0" wp14:anchorId="6EBD3555" wp14:editId="6BB3F04B">
                  <wp:extent cx="1080000" cy="1479600"/>
                  <wp:effectExtent l="0" t="0" r="6350" b="6350"/>
                  <wp:docPr id="6" name="Picture 6" descr="http://fra.europa.eu/sites/default/files/styles/fra_medium/public/fra_images/fra-2014-political-participation-persons-disabilities-summary-cover_en.jpg">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ra.europa.eu/sites/default/files/styles/fra_medium/public/fra_images/fra-2014-political-participation-persons-disabilities-summary-cover_en.jpg">
                            <a:hlinkClick r:id="rId31" tooltip="&quot;&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0" cy="1479600"/>
                          </a:xfrm>
                          <a:prstGeom prst="rect">
                            <a:avLst/>
                          </a:prstGeom>
                          <a:noFill/>
                          <a:ln>
                            <a:noFill/>
                          </a:ln>
                        </pic:spPr>
                      </pic:pic>
                    </a:graphicData>
                  </a:graphic>
                </wp:inline>
              </w:drawing>
            </w:r>
          </w:p>
          <w:p w14:paraId="4A55922B" w14:textId="77777777" w:rsidR="00CC530B" w:rsidRPr="00EC68B0" w:rsidRDefault="00CC530B" w:rsidP="00C53B22">
            <w:pPr>
              <w:spacing w:before="60" w:after="60" w:line="240" w:lineRule="auto"/>
              <w:jc w:val="center"/>
              <w:rPr>
                <w:noProof/>
                <w:color w:val="003399"/>
                <w:sz w:val="19"/>
                <w:szCs w:val="19"/>
              </w:rPr>
            </w:pPr>
          </w:p>
        </w:tc>
        <w:tc>
          <w:tcPr>
            <w:tcW w:w="1158" w:type="pct"/>
            <w:tcBorders>
              <w:top w:val="single" w:sz="4" w:space="0" w:color="auto"/>
              <w:bottom w:val="single" w:sz="4" w:space="0" w:color="auto"/>
            </w:tcBorders>
          </w:tcPr>
          <w:p w14:paraId="4FD55F93" w14:textId="77777777" w:rsidR="00CC530B" w:rsidRPr="00EC68B0" w:rsidRDefault="00CC530B" w:rsidP="00C53B22">
            <w:pPr>
              <w:spacing w:before="60" w:after="60" w:line="240" w:lineRule="auto"/>
              <w:rPr>
                <w:rStyle w:val="Hyperlink"/>
                <w:rFonts w:cs="Calibri"/>
                <w:b/>
                <w:sz w:val="19"/>
                <w:szCs w:val="19"/>
                <w:lang w:val="en-US"/>
              </w:rPr>
            </w:pPr>
            <w:r w:rsidRPr="00EC68B0">
              <w:rPr>
                <w:rStyle w:val="Hyperlink"/>
                <w:rFonts w:cs="Calibri"/>
                <w:sz w:val="19"/>
                <w:szCs w:val="19"/>
                <w:lang w:val="en-US"/>
              </w:rPr>
              <w:t xml:space="preserve">Summary report: </w:t>
            </w:r>
          </w:p>
          <w:p w14:paraId="47C07014" w14:textId="77777777" w:rsidR="00CC530B" w:rsidRPr="00EC68B0" w:rsidRDefault="00CC530B" w:rsidP="00C53B22">
            <w:pPr>
              <w:spacing w:before="60" w:after="60" w:line="240" w:lineRule="auto"/>
              <w:rPr>
                <w:rStyle w:val="Hyperlink"/>
                <w:rFonts w:cs="Calibri"/>
                <w:b/>
                <w:sz w:val="19"/>
                <w:szCs w:val="19"/>
                <w:lang w:val="en-US"/>
              </w:rPr>
            </w:pPr>
            <w:r w:rsidRPr="00EC68B0">
              <w:rPr>
                <w:rStyle w:val="Hyperlink"/>
                <w:rFonts w:cs="Calibri"/>
                <w:sz w:val="19"/>
                <w:szCs w:val="19"/>
                <w:lang w:val="en-US"/>
              </w:rPr>
              <w:t>The right to political participation of persons with disabilities</w:t>
            </w:r>
          </w:p>
          <w:p w14:paraId="3C989BC3" w14:textId="77777777" w:rsidR="00CC530B" w:rsidRPr="00EC68B0" w:rsidRDefault="00CC530B" w:rsidP="00C53B22">
            <w:pPr>
              <w:spacing w:before="60" w:after="60" w:line="240" w:lineRule="auto"/>
              <w:rPr>
                <w:rStyle w:val="Hyperlink"/>
                <w:rFonts w:cs="Calibri"/>
                <w:sz w:val="19"/>
                <w:szCs w:val="19"/>
                <w:lang w:val="en-US"/>
              </w:rPr>
            </w:pPr>
            <w:r w:rsidRPr="00EC68B0">
              <w:rPr>
                <w:rStyle w:val="Hyperlink"/>
                <w:rFonts w:cs="Calibri"/>
                <w:kern w:val="36"/>
                <w:sz w:val="19"/>
                <w:szCs w:val="19"/>
                <w:lang w:eastAsia="en-IE"/>
              </w:rPr>
              <w:t>May 2014</w:t>
            </w:r>
          </w:p>
        </w:tc>
        <w:tc>
          <w:tcPr>
            <w:tcW w:w="2128" w:type="pct"/>
            <w:tcBorders>
              <w:top w:val="single" w:sz="4" w:space="0" w:color="auto"/>
              <w:bottom w:val="single" w:sz="4" w:space="0" w:color="auto"/>
            </w:tcBorders>
          </w:tcPr>
          <w:p w14:paraId="459C6247"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The human rights indicators presented in the report show that legal and administrative barriers, inaccessible processes and information, and a lack of awareness about political rights can deny persons with disabilities the opportunity to participate in the political lives of their communities. </w:t>
            </w:r>
          </w:p>
        </w:tc>
        <w:tc>
          <w:tcPr>
            <w:tcW w:w="798" w:type="pct"/>
            <w:tcBorders>
              <w:top w:val="single" w:sz="4" w:space="0" w:color="auto"/>
              <w:bottom w:val="single" w:sz="4" w:space="0" w:color="auto"/>
            </w:tcBorders>
            <w:vAlign w:val="center"/>
          </w:tcPr>
          <w:p w14:paraId="1B7320DA" w14:textId="77777777" w:rsidR="00CC530B" w:rsidRPr="00EC68B0" w:rsidRDefault="00CC530B" w:rsidP="00C53B22">
            <w:pPr>
              <w:spacing w:before="60" w:after="60" w:line="240" w:lineRule="auto"/>
              <w:jc w:val="center"/>
              <w:rPr>
                <w:rFonts w:cs="Calibri"/>
                <w:sz w:val="19"/>
                <w:szCs w:val="19"/>
                <w:lang w:val="fr-FR"/>
              </w:rPr>
            </w:pPr>
            <w:r w:rsidRPr="00EC68B0">
              <w:rPr>
                <w:rFonts w:cs="Calibri"/>
                <w:sz w:val="19"/>
                <w:szCs w:val="19"/>
                <w:lang w:val="fr-FR"/>
              </w:rPr>
              <w:t xml:space="preserve">bg - cs - da - de </w:t>
            </w:r>
            <w:r>
              <w:rPr>
                <w:rFonts w:cs="Calibri"/>
                <w:sz w:val="19"/>
                <w:szCs w:val="19"/>
                <w:lang w:val="fr-FR"/>
              </w:rPr>
              <w:t>-</w:t>
            </w:r>
            <w:r w:rsidRPr="00EC68B0">
              <w:rPr>
                <w:rFonts w:cs="Calibri"/>
                <w:sz w:val="19"/>
                <w:szCs w:val="19"/>
                <w:lang w:val="fr-FR"/>
              </w:rPr>
              <w:t xml:space="preserve"> </w:t>
            </w:r>
            <w:r>
              <w:rPr>
                <w:rFonts w:cs="Calibri"/>
                <w:sz w:val="19"/>
                <w:szCs w:val="19"/>
                <w:lang w:val="fr-FR"/>
              </w:rPr>
              <w:t xml:space="preserve">en - </w:t>
            </w:r>
            <w:r w:rsidRPr="00EC68B0">
              <w:rPr>
                <w:rFonts w:cs="Calibri"/>
                <w:sz w:val="19"/>
                <w:szCs w:val="19"/>
                <w:lang w:val="fr-FR"/>
              </w:rPr>
              <w:t>et - el - es - fr - hr- it - lv - lt - hu - nl - pl - pt - ro - sk - sl - fi - sv</w:t>
            </w:r>
          </w:p>
        </w:tc>
      </w:tr>
      <w:tr w:rsidR="00CC530B" w:rsidRPr="00C04D96" w14:paraId="4EC3E4E3"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2357959F" w14:textId="77777777" w:rsidR="00CC530B" w:rsidRPr="00EC68B0" w:rsidRDefault="00CC530B" w:rsidP="00C53B22">
            <w:pPr>
              <w:spacing w:before="60" w:after="60" w:line="240" w:lineRule="auto"/>
              <w:jc w:val="center"/>
              <w:rPr>
                <w:noProof/>
                <w:sz w:val="19"/>
                <w:szCs w:val="19"/>
                <w:lang w:eastAsia="en-IE"/>
              </w:rPr>
            </w:pPr>
            <w:r w:rsidRPr="00EC68B0">
              <w:rPr>
                <w:noProof/>
                <w:color w:val="003399"/>
                <w:sz w:val="19"/>
                <w:szCs w:val="19"/>
              </w:rPr>
              <w:drawing>
                <wp:inline distT="0" distB="0" distL="0" distR="0" wp14:anchorId="7116552B" wp14:editId="00CE506E">
                  <wp:extent cx="1123220" cy="802300"/>
                  <wp:effectExtent l="0" t="0" r="1270" b="0"/>
                  <wp:docPr id="14" name="Picture 14" descr="FRA's range of right to vote infographics for people with disabilities">
                    <a:hlinkClick xmlns:a="http://schemas.openxmlformats.org/drawingml/2006/main" r:id="rId33" tooltip="&quot;FRA's range of right to vote infographics for people with disabil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A's range of right to vote infographics for people with disabilities">
                            <a:hlinkClick r:id="rId33" tooltip="&quot;FRA's range of right to vote infographics for people with disabilities&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9796" cy="828425"/>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7213CAB4" w14:textId="77777777" w:rsidR="00CC530B" w:rsidRPr="00EC68B0" w:rsidRDefault="00CC530B" w:rsidP="00C53B22">
            <w:pPr>
              <w:spacing w:before="60" w:after="60" w:line="240" w:lineRule="auto"/>
              <w:rPr>
                <w:rStyle w:val="Hyperlink"/>
                <w:rFonts w:cs="Calibri"/>
                <w:b/>
                <w:sz w:val="19"/>
                <w:szCs w:val="19"/>
                <w:lang w:val="en-US"/>
              </w:rPr>
            </w:pPr>
            <w:r w:rsidRPr="00EC68B0">
              <w:rPr>
                <w:rStyle w:val="Hyperlink"/>
                <w:rFonts w:cs="Calibri"/>
                <w:sz w:val="19"/>
                <w:szCs w:val="19"/>
                <w:lang w:val="en-US"/>
              </w:rPr>
              <w:t>Infographics on voting rights of people with disabilities</w:t>
            </w:r>
          </w:p>
          <w:p w14:paraId="7C544257" w14:textId="77777777" w:rsidR="00CC530B" w:rsidRPr="00EC68B0" w:rsidRDefault="00CC530B" w:rsidP="00C53B22">
            <w:pPr>
              <w:spacing w:before="60" w:after="60" w:line="240" w:lineRule="auto"/>
              <w:rPr>
                <w:rStyle w:val="Hyperlink"/>
                <w:rFonts w:cs="Calibri"/>
                <w:b/>
                <w:sz w:val="19"/>
                <w:szCs w:val="19"/>
                <w:lang w:val="en-US"/>
              </w:rPr>
            </w:pPr>
            <w:r w:rsidRPr="00EC68B0">
              <w:rPr>
                <w:rStyle w:val="Hyperlink"/>
                <w:rFonts w:cs="Calibri"/>
                <w:kern w:val="36"/>
                <w:sz w:val="19"/>
                <w:szCs w:val="19"/>
                <w:lang w:eastAsia="en-IE"/>
              </w:rPr>
              <w:t>September 2014</w:t>
            </w:r>
          </w:p>
        </w:tc>
        <w:tc>
          <w:tcPr>
            <w:tcW w:w="2128" w:type="pct"/>
            <w:tcBorders>
              <w:top w:val="single" w:sz="4" w:space="0" w:color="auto"/>
              <w:bottom w:val="single" w:sz="4" w:space="0" w:color="auto"/>
            </w:tcBorders>
          </w:tcPr>
          <w:p w14:paraId="4781F3A0"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Style w:val="Hyperlink"/>
                <w:rFonts w:cs="Calibri"/>
                <w:sz w:val="19"/>
                <w:szCs w:val="19"/>
                <w:lang w:val="en-US"/>
              </w:rPr>
              <w:t>FRA has developed a family of five infographics to help raise awareness of the voting rights of people with disabilities. Each infographic targets a different audience and draws on FRA research into the right to political participation of people with disabilities.</w:t>
            </w:r>
          </w:p>
        </w:tc>
        <w:tc>
          <w:tcPr>
            <w:tcW w:w="798" w:type="pct"/>
            <w:tcBorders>
              <w:top w:val="single" w:sz="4" w:space="0" w:color="auto"/>
              <w:bottom w:val="single" w:sz="4" w:space="0" w:color="auto"/>
            </w:tcBorders>
            <w:vAlign w:val="center"/>
          </w:tcPr>
          <w:p w14:paraId="5F6C09E1" w14:textId="77777777" w:rsidR="00CC530B" w:rsidRPr="00EC68B0" w:rsidRDefault="00CC530B" w:rsidP="00C53B22">
            <w:pPr>
              <w:spacing w:before="60" w:after="60" w:line="240" w:lineRule="auto"/>
              <w:jc w:val="center"/>
              <w:rPr>
                <w:rFonts w:cs="Calibri"/>
                <w:sz w:val="19"/>
                <w:szCs w:val="19"/>
                <w:lang w:val="fr-FR"/>
              </w:rPr>
            </w:pPr>
            <w:r w:rsidRPr="00EC68B0">
              <w:rPr>
                <w:rFonts w:cs="Calibri"/>
                <w:sz w:val="19"/>
                <w:szCs w:val="19"/>
                <w:lang w:val="fr-FR"/>
              </w:rPr>
              <w:t xml:space="preserve">bg - cs - da - de </w:t>
            </w:r>
            <w:r>
              <w:rPr>
                <w:rFonts w:cs="Calibri"/>
                <w:sz w:val="19"/>
                <w:szCs w:val="19"/>
                <w:lang w:val="fr-FR"/>
              </w:rPr>
              <w:t>–</w:t>
            </w:r>
            <w:r w:rsidRPr="00EC68B0">
              <w:rPr>
                <w:rFonts w:cs="Calibri"/>
                <w:sz w:val="19"/>
                <w:szCs w:val="19"/>
                <w:lang w:val="fr-FR"/>
              </w:rPr>
              <w:t xml:space="preserve"> </w:t>
            </w:r>
            <w:r>
              <w:rPr>
                <w:rFonts w:cs="Calibri"/>
                <w:sz w:val="19"/>
                <w:szCs w:val="19"/>
                <w:lang w:val="fr-FR"/>
              </w:rPr>
              <w:t xml:space="preserve">en - </w:t>
            </w:r>
            <w:r w:rsidRPr="00EC68B0">
              <w:rPr>
                <w:rFonts w:cs="Calibri"/>
                <w:sz w:val="19"/>
                <w:szCs w:val="19"/>
                <w:lang w:val="fr-FR"/>
              </w:rPr>
              <w:t>et - el - es - fr - hr- it - lv - lt - hu - nl - pl - pt - ro - sk - sl - fi - sv</w:t>
            </w:r>
          </w:p>
        </w:tc>
      </w:tr>
      <w:tr w:rsidR="00CC530B" w:rsidRPr="00EC68B0" w14:paraId="3DEA77DC" w14:textId="77777777" w:rsidTr="00C53B22">
        <w:trPr>
          <w:trHeight w:val="595"/>
        </w:trPr>
        <w:tc>
          <w:tcPr>
            <w:tcW w:w="916" w:type="pct"/>
            <w:tcBorders>
              <w:top w:val="single" w:sz="4" w:space="0" w:color="auto"/>
              <w:bottom w:val="single" w:sz="4" w:space="0" w:color="auto"/>
            </w:tcBorders>
            <w:shd w:val="clear" w:color="auto" w:fill="D9D9D9" w:themeFill="background1" w:themeFillShade="D9"/>
          </w:tcPr>
          <w:p w14:paraId="4C30C4BC" w14:textId="77777777" w:rsidR="00CC530B" w:rsidRPr="00EC68B0" w:rsidRDefault="00CC530B" w:rsidP="00C53B22">
            <w:pPr>
              <w:spacing w:before="60" w:after="60" w:line="240" w:lineRule="auto"/>
              <w:jc w:val="center"/>
            </w:pPr>
            <w:r w:rsidRPr="00EC68B0">
              <w:object w:dxaOrig="9345" w:dyaOrig="13215" w14:anchorId="26F4D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115pt" o:ole="">
                  <v:imagedata r:id="rId35" o:title=""/>
                </v:shape>
                <o:OLEObject Type="Embed" ProgID="PBrush" ShapeID="_x0000_i1025" DrawAspect="Content" ObjectID="_1539530650" r:id="rId36"/>
              </w:object>
            </w:r>
          </w:p>
        </w:tc>
        <w:tc>
          <w:tcPr>
            <w:tcW w:w="1158" w:type="pct"/>
            <w:tcBorders>
              <w:top w:val="single" w:sz="4" w:space="0" w:color="auto"/>
              <w:bottom w:val="single" w:sz="4" w:space="0" w:color="auto"/>
            </w:tcBorders>
          </w:tcPr>
          <w:p w14:paraId="05F84C33" w14:textId="77777777" w:rsidR="00CC530B" w:rsidRPr="00EC68B0" w:rsidRDefault="00CC530B" w:rsidP="00C53B22">
            <w:pPr>
              <w:spacing w:before="60" w:after="60" w:line="240" w:lineRule="auto"/>
              <w:rPr>
                <w:rFonts w:cs="Calibri"/>
                <w:b/>
                <w:sz w:val="19"/>
                <w:szCs w:val="19"/>
              </w:rPr>
            </w:pPr>
            <w:r w:rsidRPr="00EC68B0">
              <w:rPr>
                <w:rFonts w:cs="Calibri"/>
                <w:b/>
                <w:sz w:val="19"/>
                <w:szCs w:val="19"/>
              </w:rPr>
              <w:t>Legal capacity of persons with intellectual disabilities and persons with mental health problems</w:t>
            </w:r>
          </w:p>
          <w:p w14:paraId="218FE339" w14:textId="77777777" w:rsidR="00CC530B" w:rsidRPr="00EC68B0" w:rsidRDefault="00CC530B" w:rsidP="00C53B22">
            <w:pPr>
              <w:spacing w:before="60" w:after="60" w:line="240" w:lineRule="auto"/>
              <w:rPr>
                <w:rStyle w:val="Hyperlink"/>
                <w:rFonts w:cs="Calibri"/>
                <w:b/>
                <w:sz w:val="19"/>
                <w:szCs w:val="19"/>
                <w:lang w:val="en-US"/>
              </w:rPr>
            </w:pPr>
            <w:r w:rsidRPr="00EC68B0">
              <w:rPr>
                <w:rStyle w:val="Hyperlink"/>
                <w:rFonts w:cs="Calibri"/>
                <w:kern w:val="36"/>
                <w:sz w:val="19"/>
                <w:szCs w:val="19"/>
                <w:lang w:eastAsia="en-IE"/>
              </w:rPr>
              <w:t>July 2013</w:t>
            </w:r>
          </w:p>
        </w:tc>
        <w:tc>
          <w:tcPr>
            <w:tcW w:w="2128" w:type="pct"/>
            <w:tcBorders>
              <w:top w:val="single" w:sz="4" w:space="0" w:color="auto"/>
              <w:bottom w:val="single" w:sz="4" w:space="0" w:color="auto"/>
            </w:tcBorders>
          </w:tcPr>
          <w:p w14:paraId="280CB902"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Equal recognition of persons before the law is a long-established human rights principle. Nevertheless, legal frameworks in many European Union (EU) Member States allow for the legal capacity of persons with intellectual disabilities and persons with mental health problems to be restricted or removed under certain conditions. </w:t>
            </w:r>
          </w:p>
          <w:p w14:paraId="0B223727"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This report analyses the current legal standards on legal capacity across the EU, set against the backdrop of the experiences of interviewees who have had their legal capacity removed or restricted. The FRA report reveals the gap between the promise of the CRPD and the reality those with disabilities face in the EU every day, and, by so doing, hopes to contribute to closing it.</w:t>
            </w:r>
          </w:p>
        </w:tc>
        <w:tc>
          <w:tcPr>
            <w:tcW w:w="798" w:type="pct"/>
            <w:tcBorders>
              <w:top w:val="single" w:sz="4" w:space="0" w:color="auto"/>
              <w:bottom w:val="single" w:sz="4" w:space="0" w:color="auto"/>
            </w:tcBorders>
            <w:vAlign w:val="center"/>
          </w:tcPr>
          <w:p w14:paraId="3AAA9A33" w14:textId="77777777" w:rsidR="00CC530B" w:rsidRPr="00EC68B0" w:rsidRDefault="00CC530B" w:rsidP="00C53B22">
            <w:pPr>
              <w:spacing w:before="60" w:after="60" w:line="240" w:lineRule="auto"/>
              <w:jc w:val="center"/>
              <w:rPr>
                <w:rFonts w:cs="Calibri"/>
                <w:sz w:val="19"/>
                <w:szCs w:val="19"/>
                <w:lang w:val="fr-FR"/>
              </w:rPr>
            </w:pPr>
            <w:r>
              <w:rPr>
                <w:rFonts w:cs="Calibri"/>
                <w:sz w:val="19"/>
                <w:szCs w:val="19"/>
                <w:lang w:val="fr-FR"/>
              </w:rPr>
              <w:t xml:space="preserve">en </w:t>
            </w:r>
            <w:r>
              <w:rPr>
                <w:rFonts w:cs="Calibri"/>
                <w:sz w:val="19"/>
                <w:szCs w:val="19"/>
                <w:lang w:val="fr-FR"/>
              </w:rPr>
              <w:softHyphen/>
              <w:t>-</w:t>
            </w:r>
            <w:r w:rsidRPr="00EC68B0">
              <w:rPr>
                <w:rFonts w:cs="Calibri"/>
                <w:sz w:val="19"/>
                <w:szCs w:val="19"/>
                <w:lang w:val="fr-FR"/>
              </w:rPr>
              <w:t xml:space="preserve"> de </w:t>
            </w:r>
            <w:r>
              <w:rPr>
                <w:rFonts w:cs="Calibri"/>
                <w:sz w:val="19"/>
                <w:szCs w:val="19"/>
                <w:lang w:val="fr-FR"/>
              </w:rPr>
              <w:t>-</w:t>
            </w:r>
            <w:r w:rsidRPr="00EC68B0">
              <w:rPr>
                <w:rFonts w:cs="Calibri"/>
                <w:sz w:val="19"/>
                <w:szCs w:val="19"/>
                <w:lang w:val="fr-FR"/>
              </w:rPr>
              <w:t xml:space="preserve"> fr</w:t>
            </w:r>
          </w:p>
        </w:tc>
      </w:tr>
      <w:tr w:rsidR="00CC530B" w:rsidRPr="00C04D96" w14:paraId="596A6BB9" w14:textId="77777777" w:rsidTr="00C53B22">
        <w:trPr>
          <w:trHeight w:val="2752"/>
        </w:trPr>
        <w:tc>
          <w:tcPr>
            <w:tcW w:w="916" w:type="pct"/>
            <w:tcBorders>
              <w:top w:val="single" w:sz="4" w:space="0" w:color="auto"/>
              <w:bottom w:val="single" w:sz="4" w:space="0" w:color="auto"/>
            </w:tcBorders>
            <w:shd w:val="clear" w:color="auto" w:fill="D9D9D9" w:themeFill="background1" w:themeFillShade="D9"/>
          </w:tcPr>
          <w:p w14:paraId="67050AE3" w14:textId="77777777" w:rsidR="00CC530B" w:rsidRPr="00EC68B0" w:rsidRDefault="00CC530B" w:rsidP="00C53B22">
            <w:pPr>
              <w:spacing w:before="60" w:after="60" w:line="240" w:lineRule="auto"/>
              <w:jc w:val="center"/>
            </w:pPr>
            <w:r w:rsidRPr="00EC68B0">
              <w:object w:dxaOrig="9645" w:dyaOrig="14055" w14:anchorId="1B19C1A8">
                <v:shape id="_x0000_i1026" type="#_x0000_t75" style="width:83.2pt;height:121.55pt" o:ole="">
                  <v:imagedata r:id="rId37" o:title=""/>
                </v:shape>
                <o:OLEObject Type="Embed" ProgID="PBrush" ShapeID="_x0000_i1026" DrawAspect="Content" ObjectID="_1539530651" r:id="rId38"/>
              </w:object>
            </w:r>
          </w:p>
        </w:tc>
        <w:tc>
          <w:tcPr>
            <w:tcW w:w="1158" w:type="pct"/>
            <w:tcBorders>
              <w:top w:val="single" w:sz="4" w:space="0" w:color="auto"/>
              <w:bottom w:val="single" w:sz="4" w:space="0" w:color="auto"/>
            </w:tcBorders>
          </w:tcPr>
          <w:p w14:paraId="477F89BF" w14:textId="77777777" w:rsidR="00CC530B" w:rsidRPr="00EC68B0" w:rsidRDefault="00CC530B" w:rsidP="00C53B22">
            <w:pPr>
              <w:spacing w:before="60" w:after="60" w:line="240" w:lineRule="auto"/>
              <w:rPr>
                <w:rFonts w:cs="Calibri"/>
                <w:b/>
                <w:sz w:val="19"/>
                <w:szCs w:val="19"/>
              </w:rPr>
            </w:pPr>
            <w:r w:rsidRPr="00EC68B0">
              <w:rPr>
                <w:rFonts w:cs="Calibri"/>
                <w:b/>
                <w:sz w:val="19"/>
                <w:szCs w:val="19"/>
              </w:rPr>
              <w:t xml:space="preserve">Factsheet: </w:t>
            </w:r>
          </w:p>
          <w:p w14:paraId="02D431B7" w14:textId="77777777" w:rsidR="00CC530B" w:rsidRPr="00EC68B0" w:rsidRDefault="00CC530B" w:rsidP="00C53B22">
            <w:pPr>
              <w:spacing w:before="60" w:after="60" w:line="240" w:lineRule="auto"/>
              <w:rPr>
                <w:rFonts w:cs="Calibri"/>
                <w:b/>
                <w:sz w:val="19"/>
                <w:szCs w:val="19"/>
              </w:rPr>
            </w:pPr>
            <w:r w:rsidRPr="00EC68B0">
              <w:rPr>
                <w:rFonts w:cs="Calibri"/>
                <w:b/>
                <w:sz w:val="19"/>
                <w:szCs w:val="19"/>
              </w:rPr>
              <w:t>Legal capacity of persons with intellectual disabilities and persons with mental health problems</w:t>
            </w:r>
          </w:p>
          <w:p w14:paraId="2183FE57" w14:textId="77777777" w:rsidR="00CC530B" w:rsidRPr="00EC68B0" w:rsidRDefault="00CC530B" w:rsidP="00C53B22">
            <w:pPr>
              <w:spacing w:before="60" w:after="60" w:line="240" w:lineRule="auto"/>
              <w:rPr>
                <w:rFonts w:cs="Calibri"/>
                <w:b/>
                <w:sz w:val="19"/>
                <w:szCs w:val="19"/>
              </w:rPr>
            </w:pPr>
            <w:r w:rsidRPr="00EC68B0">
              <w:rPr>
                <w:rStyle w:val="Hyperlink"/>
                <w:rFonts w:cs="Calibri"/>
                <w:kern w:val="36"/>
                <w:sz w:val="19"/>
                <w:szCs w:val="19"/>
                <w:lang w:eastAsia="en-IE"/>
              </w:rPr>
              <w:t>October 2013</w:t>
            </w:r>
          </w:p>
        </w:tc>
        <w:tc>
          <w:tcPr>
            <w:tcW w:w="2128" w:type="pct"/>
            <w:tcBorders>
              <w:top w:val="single" w:sz="4" w:space="0" w:color="auto"/>
              <w:bottom w:val="single" w:sz="4" w:space="0" w:color="auto"/>
            </w:tcBorders>
          </w:tcPr>
          <w:p w14:paraId="5FC126AC" w14:textId="77777777" w:rsidR="00CC530B" w:rsidRPr="00EC68B0" w:rsidRDefault="00CC530B" w:rsidP="00C53B22">
            <w:pPr>
              <w:pStyle w:val="NormalWeb"/>
              <w:spacing w:before="60" w:after="60"/>
              <w:jc w:val="both"/>
              <w:rPr>
                <w:rFonts w:ascii="Verdana" w:hAnsi="Verdana" w:cstheme="minorHAnsi"/>
                <w:sz w:val="19"/>
                <w:szCs w:val="19"/>
              </w:rPr>
            </w:pPr>
            <w:r w:rsidRPr="00EC68B0">
              <w:rPr>
                <w:rFonts w:ascii="Verdana" w:hAnsi="Verdana" w:cstheme="minorHAnsi"/>
                <w:sz w:val="19"/>
                <w:szCs w:val="19"/>
              </w:rPr>
              <w:t xml:space="preserve">This factsheet presents the key challenges identified by the FRA report on </w:t>
            </w:r>
            <w:r w:rsidRPr="00EC68B0">
              <w:rPr>
                <w:rFonts w:ascii="Verdana" w:hAnsi="Verdana" w:cstheme="minorHAnsi"/>
                <w:i/>
                <w:sz w:val="19"/>
                <w:szCs w:val="19"/>
              </w:rPr>
              <w:t>Legal capacity of persons with intellectual disabilities and persons with mental health problems</w:t>
            </w:r>
            <w:r w:rsidRPr="00EC68B0">
              <w:rPr>
                <w:rFonts w:ascii="Verdana" w:hAnsi="Verdana" w:cstheme="minorHAnsi"/>
                <w:sz w:val="19"/>
                <w:szCs w:val="19"/>
              </w:rPr>
              <w:t xml:space="preserve">. </w:t>
            </w:r>
            <w:r>
              <w:rPr>
                <w:rFonts w:ascii="Verdana" w:hAnsi="Verdana" w:cstheme="minorHAnsi"/>
                <w:sz w:val="19"/>
                <w:szCs w:val="19"/>
              </w:rPr>
              <w:br/>
            </w:r>
            <w:r w:rsidRPr="00EC68B0">
              <w:rPr>
                <w:rFonts w:ascii="Verdana" w:hAnsi="Verdana" w:cstheme="minorHAnsi"/>
                <w:sz w:val="19"/>
                <w:szCs w:val="19"/>
                <w:lang w:val="en"/>
              </w:rPr>
              <w:t>The entry into force of the CRPD has prompted discussions about the current legal frameworks governing legal capacity in the EU Member States, aiming at developing models based on supported decision making which promote the independence and autonomy of persons with disabilities.</w:t>
            </w:r>
          </w:p>
        </w:tc>
        <w:tc>
          <w:tcPr>
            <w:tcW w:w="798" w:type="pct"/>
            <w:tcBorders>
              <w:top w:val="single" w:sz="4" w:space="0" w:color="auto"/>
              <w:bottom w:val="single" w:sz="4" w:space="0" w:color="auto"/>
            </w:tcBorders>
            <w:vAlign w:val="center"/>
          </w:tcPr>
          <w:p w14:paraId="0FF587E1" w14:textId="77777777" w:rsidR="00CC530B" w:rsidRPr="00EC68B0" w:rsidRDefault="00CC530B" w:rsidP="00C53B22">
            <w:pPr>
              <w:spacing w:before="60" w:after="60" w:line="240" w:lineRule="auto"/>
              <w:jc w:val="center"/>
              <w:rPr>
                <w:rFonts w:cs="Calibri"/>
                <w:sz w:val="19"/>
                <w:szCs w:val="19"/>
                <w:lang w:val="fr-FR"/>
              </w:rPr>
            </w:pPr>
            <w:r w:rsidRPr="00EC68B0">
              <w:rPr>
                <w:rFonts w:cs="Calibri"/>
                <w:sz w:val="19"/>
                <w:szCs w:val="19"/>
                <w:lang w:val="fr-FR"/>
              </w:rPr>
              <w:t>bg - cs - da - de - en - et - el - es - fr - hr- it - lv - lt - hu - nl - pl - pt - ro - sk - sl - fi - sv</w:t>
            </w:r>
          </w:p>
        </w:tc>
      </w:tr>
      <w:tr w:rsidR="00CC530B" w:rsidRPr="00EC68B0" w14:paraId="565AB193"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62B37FC2" w14:textId="77777777" w:rsidR="00CC530B" w:rsidRPr="00EC68B0" w:rsidRDefault="00CC530B" w:rsidP="00C53B22">
            <w:pPr>
              <w:spacing w:before="60" w:after="60" w:line="240" w:lineRule="auto"/>
              <w:jc w:val="center"/>
              <w:rPr>
                <w:noProof/>
                <w:sz w:val="19"/>
                <w:szCs w:val="19"/>
                <w:lang w:val="en-US"/>
              </w:rPr>
            </w:pPr>
            <w:r w:rsidRPr="00EC68B0">
              <w:rPr>
                <w:noProof/>
                <w:sz w:val="19"/>
                <w:szCs w:val="19"/>
              </w:rPr>
              <w:drawing>
                <wp:inline distT="0" distB="0" distL="0" distR="0" wp14:anchorId="05F03E8B" wp14:editId="6C9BFEE9">
                  <wp:extent cx="1045854" cy="1496057"/>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046446" cy="1496903"/>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1B39105E" w14:textId="77777777" w:rsidR="00CC530B" w:rsidRPr="00EC68B0" w:rsidRDefault="00CC530B" w:rsidP="00C53B22">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Involuntary placement and involuntary treatment of persons with mental health problems</w:t>
            </w:r>
          </w:p>
          <w:p w14:paraId="7735A649" w14:textId="77777777" w:rsidR="00CC530B" w:rsidRPr="00EC68B0" w:rsidRDefault="00CC530B" w:rsidP="00C53B22">
            <w:pPr>
              <w:spacing w:before="60" w:after="60" w:line="240" w:lineRule="auto"/>
              <w:rPr>
                <w:rStyle w:val="Hyperlink"/>
                <w:rFonts w:cs="Calibri"/>
                <w:sz w:val="19"/>
                <w:szCs w:val="19"/>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60392AF0"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Involuntary placement and involuntary treatment of persons with mental health problems affects the most fundamental of rights, including the right to liberty and the right to freedom from torture. Strict safeguards at United Nations and European level attempt to limit undue interference with such rights. </w:t>
            </w:r>
          </w:p>
          <w:p w14:paraId="0C313319"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This report analyses the shifting legal panorama and, informed by fieldwork in nine EU Member States on the actual experiences of those involuntarily placed and treated and other stakeholders, points to the need for a renewed discussion of compulsory placement and treatment in the EU.</w:t>
            </w:r>
          </w:p>
        </w:tc>
        <w:tc>
          <w:tcPr>
            <w:tcW w:w="798" w:type="pct"/>
            <w:tcBorders>
              <w:top w:val="single" w:sz="4" w:space="0" w:color="auto"/>
              <w:bottom w:val="single" w:sz="4" w:space="0" w:color="auto"/>
            </w:tcBorders>
            <w:vAlign w:val="center"/>
          </w:tcPr>
          <w:p w14:paraId="56820DDD" w14:textId="77777777" w:rsidR="00CC530B" w:rsidRPr="00EC68B0" w:rsidRDefault="00CC530B" w:rsidP="00C53B22">
            <w:pPr>
              <w:spacing w:before="60" w:after="60" w:line="240" w:lineRule="auto"/>
              <w:jc w:val="center"/>
              <w:rPr>
                <w:rFonts w:cs="Calibri"/>
                <w:sz w:val="19"/>
                <w:szCs w:val="19"/>
                <w:lang w:val="fr-FR"/>
              </w:rPr>
            </w:pPr>
            <w:r w:rsidRPr="00EC68B0">
              <w:rPr>
                <w:rFonts w:cs="Calibri"/>
                <w:sz w:val="19"/>
                <w:szCs w:val="19"/>
                <w:lang w:val="fr-FR"/>
              </w:rPr>
              <w:t xml:space="preserve">en </w:t>
            </w:r>
            <w:r>
              <w:rPr>
                <w:rFonts w:cs="Calibri"/>
                <w:sz w:val="19"/>
                <w:szCs w:val="19"/>
                <w:lang w:val="fr-FR"/>
              </w:rPr>
              <w:t>-</w:t>
            </w:r>
            <w:r w:rsidRPr="00EC68B0">
              <w:rPr>
                <w:rFonts w:cs="Calibri"/>
                <w:sz w:val="19"/>
                <w:szCs w:val="19"/>
                <w:lang w:val="fr-FR"/>
              </w:rPr>
              <w:t xml:space="preserve"> </w:t>
            </w:r>
            <w:r>
              <w:rPr>
                <w:rFonts w:cs="Calibri"/>
                <w:sz w:val="19"/>
                <w:szCs w:val="19"/>
                <w:lang w:val="fr-FR"/>
              </w:rPr>
              <w:t>de - fr</w:t>
            </w:r>
          </w:p>
        </w:tc>
      </w:tr>
      <w:tr w:rsidR="00CC530B" w:rsidRPr="00C04D96" w14:paraId="569E13E7" w14:textId="77777777" w:rsidTr="00C53B22">
        <w:trPr>
          <w:trHeight w:val="1713"/>
        </w:trPr>
        <w:tc>
          <w:tcPr>
            <w:tcW w:w="916" w:type="pct"/>
            <w:tcBorders>
              <w:top w:val="single" w:sz="4" w:space="0" w:color="auto"/>
              <w:bottom w:val="single" w:sz="4" w:space="0" w:color="auto"/>
            </w:tcBorders>
            <w:shd w:val="clear" w:color="auto" w:fill="D9D9D9" w:themeFill="background1" w:themeFillShade="D9"/>
          </w:tcPr>
          <w:p w14:paraId="705B2985" w14:textId="77777777" w:rsidR="00CC530B" w:rsidRPr="00EC68B0" w:rsidRDefault="00CC530B" w:rsidP="00C53B22">
            <w:pPr>
              <w:spacing w:before="60" w:after="60" w:line="240" w:lineRule="auto"/>
              <w:jc w:val="center"/>
              <w:rPr>
                <w:noProof/>
                <w:sz w:val="19"/>
                <w:szCs w:val="19"/>
                <w:lang w:eastAsia="en-IE"/>
              </w:rPr>
            </w:pPr>
            <w:r w:rsidRPr="00EC68B0">
              <w:rPr>
                <w:sz w:val="19"/>
                <w:szCs w:val="19"/>
              </w:rPr>
              <w:object w:dxaOrig="9585" w:dyaOrig="13605" w14:anchorId="46271868">
                <v:shape id="_x0000_i1027" type="#_x0000_t75" style="width:83.2pt;height:115.95pt" o:ole="">
                  <v:imagedata r:id="rId40" o:title=""/>
                </v:shape>
                <o:OLEObject Type="Embed" ProgID="PBrush" ShapeID="_x0000_i1027" DrawAspect="Content" ObjectID="_1539530652" r:id="rId41"/>
              </w:object>
            </w:r>
          </w:p>
        </w:tc>
        <w:tc>
          <w:tcPr>
            <w:tcW w:w="1158" w:type="pct"/>
            <w:tcBorders>
              <w:top w:val="single" w:sz="4" w:space="0" w:color="auto"/>
              <w:bottom w:val="single" w:sz="4" w:space="0" w:color="auto"/>
            </w:tcBorders>
          </w:tcPr>
          <w:p w14:paraId="7454BA57" w14:textId="77777777" w:rsidR="00CC530B" w:rsidRPr="00EC68B0" w:rsidRDefault="00CC530B" w:rsidP="00C53B22">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Factsheet:</w:t>
            </w:r>
          </w:p>
          <w:p w14:paraId="717D9284" w14:textId="77777777" w:rsidR="00CC530B" w:rsidRPr="00EC68B0" w:rsidRDefault="00CC530B" w:rsidP="00C53B22">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Involuntary placement and involuntary treatment of persons with mental health problems</w:t>
            </w:r>
          </w:p>
          <w:p w14:paraId="796AB5FB" w14:textId="77777777" w:rsidR="00CC530B" w:rsidRPr="00EC68B0" w:rsidRDefault="00CC530B" w:rsidP="00C53B22">
            <w:pPr>
              <w:spacing w:before="60" w:after="60" w:line="240" w:lineRule="auto"/>
              <w:rPr>
                <w:rStyle w:val="Hyperlink"/>
                <w:rFonts w:cs="Calibri"/>
                <w:kern w:val="36"/>
                <w:sz w:val="19"/>
                <w:szCs w:val="19"/>
                <w:lang w:eastAsia="en-IE"/>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0DD44AE8"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 xml:space="preserve">This factsheet presents the key challenges identified by the FRA report on </w:t>
            </w:r>
            <w:r w:rsidRPr="00EC68B0">
              <w:rPr>
                <w:rFonts w:ascii="Verdana" w:hAnsi="Verdana" w:cstheme="minorHAnsi"/>
                <w:i/>
                <w:sz w:val="19"/>
                <w:szCs w:val="19"/>
              </w:rPr>
              <w:t>Involuntary placement and involuntary treatment of persons with mental health problems</w:t>
            </w:r>
            <w:r w:rsidRPr="00EC68B0">
              <w:rPr>
                <w:rFonts w:ascii="Verdana" w:hAnsi="Verdana" w:cstheme="minorHAnsi"/>
                <w:sz w:val="19"/>
                <w:szCs w:val="19"/>
              </w:rPr>
              <w:t xml:space="preserve">. </w:t>
            </w:r>
            <w:r w:rsidRPr="00EC68B0">
              <w:rPr>
                <w:rFonts w:ascii="Verdana" w:hAnsi="Verdana" w:cstheme="minorHAnsi"/>
                <w:sz w:val="19"/>
                <w:szCs w:val="19"/>
                <w:lang w:val="en"/>
              </w:rPr>
              <w:t>Mental health problems are experienced by about one in 10 European Union (EU) citizens. Many seek help voluntarily, but some may be placed in institutions or treated without their consent. This might affect their fundamental rights.</w:t>
            </w:r>
          </w:p>
        </w:tc>
        <w:tc>
          <w:tcPr>
            <w:tcW w:w="798" w:type="pct"/>
            <w:tcBorders>
              <w:top w:val="single" w:sz="4" w:space="0" w:color="auto"/>
              <w:bottom w:val="single" w:sz="4" w:space="0" w:color="auto"/>
            </w:tcBorders>
            <w:vAlign w:val="center"/>
          </w:tcPr>
          <w:p w14:paraId="244A6F57" w14:textId="77777777" w:rsidR="00CC530B" w:rsidRPr="00EC68B0" w:rsidRDefault="001F035E" w:rsidP="00C53B22">
            <w:pPr>
              <w:spacing w:before="60" w:after="60" w:line="240" w:lineRule="auto"/>
              <w:jc w:val="center"/>
              <w:rPr>
                <w:rFonts w:cs="Calibri"/>
                <w:sz w:val="19"/>
                <w:szCs w:val="19"/>
                <w:lang w:val="de-DE"/>
              </w:rPr>
            </w:pPr>
            <w:hyperlink r:id="rId42" w:tooltip="Key rights of persons with disabilities: an introduction" w:history="1">
              <w:r w:rsidR="00CC530B" w:rsidRPr="00EC68B0">
                <w:rPr>
                  <w:rFonts w:cs="Calibri"/>
                  <w:sz w:val="19"/>
                  <w:szCs w:val="19"/>
                  <w:lang w:val="de-DE"/>
                </w:rPr>
                <w:t>en</w:t>
              </w:r>
            </w:hyperlink>
            <w:r w:rsidR="00CC530B" w:rsidRPr="00EC68B0">
              <w:rPr>
                <w:rFonts w:cs="Calibri"/>
                <w:sz w:val="19"/>
                <w:szCs w:val="19"/>
                <w:lang w:val="de-DE"/>
              </w:rPr>
              <w:t xml:space="preserve"> - </w:t>
            </w:r>
            <w:hyperlink r:id="rId43" w:tooltip="Key rights of persons with disabilities: an introduction" w:history="1">
              <w:r w:rsidR="00CC530B" w:rsidRPr="00EC68B0">
                <w:rPr>
                  <w:rFonts w:cs="Calibri"/>
                  <w:sz w:val="19"/>
                  <w:szCs w:val="19"/>
                  <w:lang w:val="de-DE"/>
                </w:rPr>
                <w:t>bg</w:t>
              </w:r>
            </w:hyperlink>
            <w:r w:rsidR="00CC530B" w:rsidRPr="00EC68B0">
              <w:rPr>
                <w:rFonts w:cs="Calibri"/>
                <w:sz w:val="19"/>
                <w:szCs w:val="19"/>
                <w:lang w:val="de-DE"/>
              </w:rPr>
              <w:t xml:space="preserve"> - da - </w:t>
            </w:r>
            <w:hyperlink r:id="rId44" w:tooltip="Key rights of persons with disabilities: an introduction" w:history="1">
              <w:r w:rsidR="00CC530B" w:rsidRPr="00EC68B0">
                <w:rPr>
                  <w:rFonts w:cs="Calibri"/>
                  <w:sz w:val="19"/>
                  <w:szCs w:val="19"/>
                  <w:lang w:val="de-DE"/>
                </w:rPr>
                <w:t>de</w:t>
              </w:r>
            </w:hyperlink>
            <w:r w:rsidR="00CC530B" w:rsidRPr="00EC68B0">
              <w:rPr>
                <w:rFonts w:cs="Calibri"/>
                <w:sz w:val="19"/>
                <w:szCs w:val="19"/>
                <w:lang w:val="de-DE"/>
              </w:rPr>
              <w:t xml:space="preserve"> - </w:t>
            </w:r>
            <w:hyperlink r:id="rId45" w:tooltip="Key rights of persons with disabilities: an introduction" w:history="1">
              <w:r w:rsidR="00CC530B" w:rsidRPr="00EC68B0">
                <w:rPr>
                  <w:rFonts w:cs="Calibri"/>
                  <w:sz w:val="19"/>
                  <w:szCs w:val="19"/>
                  <w:lang w:val="de-DE"/>
                </w:rPr>
                <w:t>el</w:t>
              </w:r>
            </w:hyperlink>
            <w:r w:rsidR="00CC530B" w:rsidRPr="00EC68B0">
              <w:rPr>
                <w:rFonts w:cs="Calibri"/>
                <w:sz w:val="19"/>
                <w:szCs w:val="19"/>
                <w:lang w:val="de-DE"/>
              </w:rPr>
              <w:t xml:space="preserve"> - </w:t>
            </w:r>
            <w:hyperlink r:id="rId46" w:tooltip="Key rights of persons with disabilities: an introduction" w:history="1">
              <w:r w:rsidR="00CC530B" w:rsidRPr="00EC68B0">
                <w:rPr>
                  <w:rFonts w:cs="Calibri"/>
                  <w:sz w:val="19"/>
                  <w:szCs w:val="19"/>
                  <w:lang w:val="de-DE"/>
                </w:rPr>
                <w:t>fr</w:t>
              </w:r>
            </w:hyperlink>
            <w:r w:rsidR="00CC530B" w:rsidRPr="00EC68B0">
              <w:rPr>
                <w:rFonts w:cs="Calibri"/>
                <w:sz w:val="19"/>
                <w:szCs w:val="19"/>
                <w:lang w:val="de-DE"/>
              </w:rPr>
              <w:t xml:space="preserve"> - </w:t>
            </w:r>
            <w:hyperlink r:id="rId47" w:tooltip="Key rights of persons with disabilities: an introduction" w:history="1">
              <w:r w:rsidR="00CC530B" w:rsidRPr="00EC68B0">
                <w:rPr>
                  <w:rFonts w:cs="Calibri"/>
                  <w:sz w:val="19"/>
                  <w:szCs w:val="19"/>
                  <w:lang w:val="de-DE"/>
                </w:rPr>
                <w:t>hu</w:t>
              </w:r>
            </w:hyperlink>
            <w:r w:rsidR="00CC530B" w:rsidRPr="00EC68B0">
              <w:rPr>
                <w:rFonts w:cs="Calibri"/>
                <w:sz w:val="19"/>
                <w:szCs w:val="19"/>
                <w:lang w:val="de-DE"/>
              </w:rPr>
              <w:t xml:space="preserve"> - </w:t>
            </w:r>
            <w:hyperlink r:id="rId48" w:tooltip="Key rights of persons with disabilities: an introduction" w:history="1">
              <w:r w:rsidR="00CC530B" w:rsidRPr="00EC68B0">
                <w:rPr>
                  <w:rFonts w:cs="Calibri"/>
                  <w:sz w:val="19"/>
                  <w:szCs w:val="19"/>
                  <w:lang w:val="de-DE"/>
                </w:rPr>
                <w:t>lv</w:t>
              </w:r>
            </w:hyperlink>
            <w:r w:rsidR="00CC530B" w:rsidRPr="00EC68B0">
              <w:rPr>
                <w:rFonts w:cs="Calibri"/>
                <w:sz w:val="19"/>
                <w:szCs w:val="19"/>
                <w:lang w:val="de-DE"/>
              </w:rPr>
              <w:t xml:space="preserve"> - </w:t>
            </w:r>
            <w:hyperlink r:id="rId49" w:tooltip="Key rights of persons with disabilities: an introduction" w:history="1">
              <w:r w:rsidR="00CC530B" w:rsidRPr="00EC68B0">
                <w:rPr>
                  <w:rFonts w:cs="Calibri"/>
                  <w:sz w:val="19"/>
                  <w:szCs w:val="19"/>
                  <w:lang w:val="de-DE"/>
                </w:rPr>
                <w:t>ro</w:t>
              </w:r>
            </w:hyperlink>
            <w:r w:rsidR="00CC530B" w:rsidRPr="00EC68B0">
              <w:rPr>
                <w:rFonts w:cs="Calibri"/>
                <w:sz w:val="19"/>
                <w:szCs w:val="19"/>
                <w:lang w:val="de-DE"/>
              </w:rPr>
              <w:t xml:space="preserve"> - </w:t>
            </w:r>
            <w:hyperlink r:id="rId50" w:tooltip="Key rights of persons with disabilities: an introduction" w:history="1">
              <w:r w:rsidR="00CC530B" w:rsidRPr="00EC68B0">
                <w:rPr>
                  <w:rFonts w:cs="Calibri"/>
                  <w:sz w:val="19"/>
                  <w:szCs w:val="19"/>
                  <w:lang w:val="de-DE"/>
                </w:rPr>
                <w:t>sv</w:t>
              </w:r>
            </w:hyperlink>
          </w:p>
        </w:tc>
      </w:tr>
      <w:tr w:rsidR="00CC530B" w:rsidRPr="00EC68B0" w14:paraId="2A5EF22D" w14:textId="77777777" w:rsidTr="00C53B22">
        <w:trPr>
          <w:trHeight w:val="2500"/>
        </w:trPr>
        <w:tc>
          <w:tcPr>
            <w:tcW w:w="916" w:type="pct"/>
            <w:tcBorders>
              <w:top w:val="single" w:sz="4" w:space="0" w:color="auto"/>
              <w:bottom w:val="single" w:sz="4" w:space="0" w:color="auto"/>
            </w:tcBorders>
            <w:shd w:val="clear" w:color="auto" w:fill="D9D9D9" w:themeFill="background1" w:themeFillShade="D9"/>
          </w:tcPr>
          <w:p w14:paraId="096E60B5" w14:textId="77777777" w:rsidR="00CC530B" w:rsidRPr="00EC68B0" w:rsidRDefault="00CC530B" w:rsidP="00C53B22">
            <w:pPr>
              <w:spacing w:before="60" w:after="60" w:line="240" w:lineRule="auto"/>
              <w:jc w:val="center"/>
              <w:rPr>
                <w:sz w:val="19"/>
                <w:szCs w:val="19"/>
                <w:lang w:val="de-AT"/>
              </w:rPr>
            </w:pPr>
            <w:r w:rsidRPr="00EC68B0">
              <w:rPr>
                <w:noProof/>
                <w:sz w:val="19"/>
                <w:szCs w:val="19"/>
              </w:rPr>
              <w:lastRenderedPageBreak/>
              <w:drawing>
                <wp:inline distT="0" distB="0" distL="0" distR="0" wp14:anchorId="378F209F" wp14:editId="08E3449D">
                  <wp:extent cx="1014467" cy="144000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1014467"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58" w:type="pct"/>
            <w:tcBorders>
              <w:top w:val="single" w:sz="4" w:space="0" w:color="auto"/>
              <w:bottom w:val="single" w:sz="4" w:space="0" w:color="auto"/>
            </w:tcBorders>
          </w:tcPr>
          <w:p w14:paraId="6A80C6C9" w14:textId="77777777" w:rsidR="00CC530B" w:rsidRPr="00EC68B0" w:rsidRDefault="00CC530B" w:rsidP="00C53B22">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Choice and control: the right to independent living</w:t>
            </w:r>
          </w:p>
          <w:p w14:paraId="6956EE59" w14:textId="77777777" w:rsidR="00CC530B" w:rsidRPr="00EC68B0" w:rsidRDefault="00CC530B" w:rsidP="00C53B22">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4702CAA9" w14:textId="77777777" w:rsidR="00CC530B" w:rsidRPr="00EC68B0" w:rsidRDefault="00CC530B" w:rsidP="00C53B22">
            <w:pPr>
              <w:pStyle w:val="NormalWeb"/>
              <w:spacing w:before="60" w:beforeAutospacing="0" w:after="60" w:afterAutospacing="0"/>
              <w:jc w:val="both"/>
              <w:rPr>
                <w:rFonts w:ascii="Verdana" w:hAnsi="Verdana" w:cstheme="minorHAnsi"/>
                <w:sz w:val="19"/>
                <w:szCs w:val="19"/>
              </w:rPr>
            </w:pPr>
            <w:r w:rsidRPr="00EC68B0">
              <w:rPr>
                <w:rFonts w:ascii="Verdana" w:hAnsi="Verdana" w:cstheme="minorHAnsi"/>
                <w:sz w:val="19"/>
                <w:szCs w:val="19"/>
              </w:rPr>
              <w:t>Article 19 of the United Nations Convention on the Rights of Persons with Disabilities establishes the right to live independently and be included in the community. Drawing on the findings of interview-based research with persons with mental health problems and persons with intellectual disabilities, this report examines how they experience the principles of autonomy, inclusion and participation in their day-to-day lives.</w:t>
            </w:r>
          </w:p>
        </w:tc>
        <w:tc>
          <w:tcPr>
            <w:tcW w:w="798" w:type="pct"/>
            <w:tcBorders>
              <w:top w:val="single" w:sz="4" w:space="0" w:color="auto"/>
              <w:bottom w:val="single" w:sz="4" w:space="0" w:color="auto"/>
            </w:tcBorders>
            <w:vAlign w:val="center"/>
          </w:tcPr>
          <w:p w14:paraId="512598AC" w14:textId="77777777" w:rsidR="00CC530B" w:rsidRPr="00EC68B0" w:rsidRDefault="00CC530B" w:rsidP="00C53B22">
            <w:pPr>
              <w:spacing w:before="60" w:after="60" w:line="240" w:lineRule="auto"/>
              <w:jc w:val="center"/>
              <w:rPr>
                <w:sz w:val="19"/>
                <w:szCs w:val="19"/>
              </w:rPr>
            </w:pPr>
            <w:r>
              <w:rPr>
                <w:sz w:val="19"/>
                <w:szCs w:val="19"/>
              </w:rPr>
              <w:t>e</w:t>
            </w:r>
            <w:r w:rsidRPr="00EC68B0">
              <w:rPr>
                <w:sz w:val="19"/>
                <w:szCs w:val="19"/>
              </w:rPr>
              <w:t>n</w:t>
            </w:r>
            <w:r>
              <w:rPr>
                <w:sz w:val="19"/>
                <w:szCs w:val="19"/>
              </w:rPr>
              <w:t xml:space="preserve"> - fr - de</w:t>
            </w:r>
          </w:p>
        </w:tc>
      </w:tr>
      <w:tr w:rsidR="00CC530B" w:rsidRPr="00EC68B0" w14:paraId="44EF8DA4" w14:textId="77777777" w:rsidTr="00C53B22">
        <w:trPr>
          <w:trHeight w:val="2500"/>
        </w:trPr>
        <w:tc>
          <w:tcPr>
            <w:tcW w:w="916" w:type="pct"/>
            <w:tcBorders>
              <w:top w:val="single" w:sz="4" w:space="0" w:color="auto"/>
              <w:bottom w:val="single" w:sz="4" w:space="0" w:color="auto"/>
            </w:tcBorders>
            <w:shd w:val="clear" w:color="auto" w:fill="D9D9D9" w:themeFill="background1" w:themeFillShade="D9"/>
          </w:tcPr>
          <w:p w14:paraId="177D6D36" w14:textId="77777777" w:rsidR="00CC530B" w:rsidRPr="00EC68B0" w:rsidRDefault="00CC530B" w:rsidP="00C53B22">
            <w:pPr>
              <w:spacing w:before="60" w:after="60" w:line="240" w:lineRule="auto"/>
              <w:jc w:val="center"/>
              <w:rPr>
                <w:noProof/>
                <w:sz w:val="19"/>
                <w:szCs w:val="19"/>
                <w:lang w:eastAsia="en-IE"/>
              </w:rPr>
            </w:pPr>
            <w:r w:rsidRPr="00EC68B0">
              <w:object w:dxaOrig="6675" w:dyaOrig="9555" w14:anchorId="64E02778">
                <v:shape id="_x0000_i1028" type="#_x0000_t75" style="width:82.3pt;height:117.8pt" o:ole="">
                  <v:imagedata r:id="rId52" o:title=""/>
                </v:shape>
                <o:OLEObject Type="Embed" ProgID="PBrush" ShapeID="_x0000_i1028" DrawAspect="Content" ObjectID="_1539530653" r:id="rId53"/>
              </w:object>
            </w:r>
          </w:p>
        </w:tc>
        <w:tc>
          <w:tcPr>
            <w:tcW w:w="1158" w:type="pct"/>
            <w:tcBorders>
              <w:top w:val="single" w:sz="4" w:space="0" w:color="auto"/>
              <w:bottom w:val="single" w:sz="4" w:space="0" w:color="auto"/>
            </w:tcBorders>
          </w:tcPr>
          <w:p w14:paraId="41D36152" w14:textId="77777777" w:rsidR="00CC530B" w:rsidRPr="00EC68B0" w:rsidRDefault="00CC530B" w:rsidP="00C53B22">
            <w:pPr>
              <w:spacing w:before="60" w:after="60" w:line="240" w:lineRule="auto"/>
              <w:rPr>
                <w:rStyle w:val="Hyperlink"/>
                <w:rFonts w:cs="Calibri"/>
                <w:b/>
                <w:kern w:val="36"/>
                <w:sz w:val="19"/>
                <w:szCs w:val="19"/>
                <w:lang w:eastAsia="en-IE"/>
              </w:rPr>
            </w:pPr>
            <w:r w:rsidRPr="00EC68B0">
              <w:rPr>
                <w:rStyle w:val="Hyperlink"/>
                <w:rFonts w:cs="Calibri"/>
                <w:kern w:val="36"/>
                <w:sz w:val="19"/>
                <w:szCs w:val="19"/>
                <w:lang w:eastAsia="en-IE"/>
              </w:rPr>
              <w:t>Summary report: Choice and control: the right to independent living</w:t>
            </w:r>
          </w:p>
          <w:p w14:paraId="6549632C" w14:textId="77777777" w:rsidR="00CC530B" w:rsidRPr="00EC68B0" w:rsidRDefault="00CC530B" w:rsidP="00C53B22">
            <w:pPr>
              <w:spacing w:before="60" w:after="60" w:line="240" w:lineRule="auto"/>
              <w:rPr>
                <w:rStyle w:val="Hyperlink"/>
                <w:rFonts w:cs="Calibri"/>
                <w:kern w:val="36"/>
                <w:sz w:val="19"/>
                <w:szCs w:val="19"/>
                <w:lang w:eastAsia="en-IE"/>
              </w:rPr>
            </w:pPr>
            <w:r w:rsidRPr="00EC68B0">
              <w:rPr>
                <w:rStyle w:val="Hyperlink"/>
                <w:rFonts w:cs="Calibri"/>
                <w:kern w:val="36"/>
                <w:sz w:val="19"/>
                <w:szCs w:val="19"/>
                <w:lang w:eastAsia="en-IE"/>
              </w:rPr>
              <w:t>June 2012</w:t>
            </w:r>
          </w:p>
        </w:tc>
        <w:tc>
          <w:tcPr>
            <w:tcW w:w="2128" w:type="pct"/>
            <w:tcBorders>
              <w:top w:val="single" w:sz="4" w:space="0" w:color="auto"/>
              <w:bottom w:val="single" w:sz="4" w:space="0" w:color="auto"/>
            </w:tcBorders>
          </w:tcPr>
          <w:p w14:paraId="4B6E8DC3" w14:textId="77777777" w:rsidR="00CC530B" w:rsidRPr="00EC68B0" w:rsidRDefault="00CC530B" w:rsidP="00C53B22">
            <w:pPr>
              <w:pStyle w:val="NormalWeb"/>
              <w:spacing w:before="60" w:beforeAutospacing="0" w:after="60" w:afterAutospacing="0"/>
              <w:jc w:val="both"/>
              <w:rPr>
                <w:rFonts w:ascii="Verdana" w:hAnsi="Verdana"/>
                <w:sz w:val="19"/>
                <w:szCs w:val="19"/>
              </w:rPr>
            </w:pPr>
            <w:r w:rsidRPr="00EC68B0">
              <w:rPr>
                <w:rFonts w:ascii="Verdana" w:hAnsi="Verdana" w:cstheme="minorHAnsi"/>
                <w:sz w:val="19"/>
                <w:szCs w:val="19"/>
              </w:rPr>
              <w:t xml:space="preserve">This summary report presents the key findings identified in the FRA report on </w:t>
            </w:r>
            <w:r w:rsidRPr="00EC68B0">
              <w:rPr>
                <w:rFonts w:ascii="Verdana" w:hAnsi="Verdana" w:cstheme="minorHAnsi"/>
                <w:i/>
                <w:sz w:val="19"/>
                <w:szCs w:val="19"/>
              </w:rPr>
              <w:t>Choice and control: the right to independent living.</w:t>
            </w:r>
            <w:r w:rsidRPr="00EC68B0">
              <w:rPr>
                <w:rFonts w:ascii="Verdana" w:hAnsi="Verdana"/>
                <w:sz w:val="19"/>
                <w:szCs w:val="19"/>
              </w:rPr>
              <w:t xml:space="preserve"> </w:t>
            </w:r>
            <w:r w:rsidRPr="00EC68B0">
              <w:rPr>
                <w:rFonts w:ascii="Verdana" w:hAnsi="Verdana" w:cstheme="minorHAnsi"/>
                <w:sz w:val="19"/>
                <w:szCs w:val="19"/>
              </w:rPr>
              <w:t>The results show that although much has been done, more efforts are needed to ensure that persons with mental health problems and persons with intellectual disabilities have more choice and control over their lives and are included in the community on an equal basis with others.</w:t>
            </w:r>
          </w:p>
        </w:tc>
        <w:tc>
          <w:tcPr>
            <w:tcW w:w="798" w:type="pct"/>
            <w:tcBorders>
              <w:top w:val="single" w:sz="4" w:space="0" w:color="auto"/>
              <w:bottom w:val="single" w:sz="4" w:space="0" w:color="auto"/>
            </w:tcBorders>
            <w:vAlign w:val="center"/>
          </w:tcPr>
          <w:p w14:paraId="6B415890" w14:textId="77777777" w:rsidR="00CC530B" w:rsidRPr="00EC68B0" w:rsidRDefault="00CC530B" w:rsidP="00C53B22">
            <w:pPr>
              <w:spacing w:before="60" w:after="60" w:line="240" w:lineRule="auto"/>
              <w:jc w:val="center"/>
              <w:rPr>
                <w:sz w:val="19"/>
                <w:szCs w:val="19"/>
              </w:rPr>
            </w:pPr>
            <w:r w:rsidRPr="00EC68B0">
              <w:rPr>
                <w:sz w:val="19"/>
                <w:szCs w:val="19"/>
              </w:rPr>
              <w:t xml:space="preserve">en </w:t>
            </w:r>
            <w:r>
              <w:rPr>
                <w:sz w:val="19"/>
                <w:szCs w:val="19"/>
              </w:rPr>
              <w:t>-</w:t>
            </w:r>
            <w:r w:rsidRPr="00EC68B0">
              <w:rPr>
                <w:sz w:val="19"/>
                <w:szCs w:val="19"/>
              </w:rPr>
              <w:t xml:space="preserve"> da </w:t>
            </w:r>
            <w:r>
              <w:rPr>
                <w:sz w:val="19"/>
                <w:szCs w:val="19"/>
              </w:rPr>
              <w:t>-</w:t>
            </w:r>
            <w:r w:rsidRPr="00EC68B0">
              <w:rPr>
                <w:sz w:val="19"/>
                <w:szCs w:val="19"/>
              </w:rPr>
              <w:t xml:space="preserve"> el</w:t>
            </w:r>
          </w:p>
        </w:tc>
      </w:tr>
      <w:tr w:rsidR="00CC530B" w:rsidRPr="00EC68B0" w14:paraId="3008128A" w14:textId="77777777" w:rsidTr="00C53B22">
        <w:trPr>
          <w:trHeight w:val="2500"/>
        </w:trPr>
        <w:tc>
          <w:tcPr>
            <w:tcW w:w="916" w:type="pct"/>
            <w:tcBorders>
              <w:top w:val="single" w:sz="4" w:space="0" w:color="auto"/>
              <w:bottom w:val="single" w:sz="4" w:space="0" w:color="auto"/>
            </w:tcBorders>
            <w:shd w:val="clear" w:color="auto" w:fill="D9D9D9" w:themeFill="background1" w:themeFillShade="D9"/>
          </w:tcPr>
          <w:p w14:paraId="351993D6" w14:textId="77777777" w:rsidR="00CC530B" w:rsidRPr="00EC68B0" w:rsidRDefault="00CC530B" w:rsidP="00C53B22">
            <w:pPr>
              <w:spacing w:before="60" w:after="60" w:line="240" w:lineRule="auto"/>
              <w:jc w:val="center"/>
            </w:pPr>
            <w:r w:rsidRPr="00EC68B0">
              <w:rPr>
                <w:noProof/>
              </w:rPr>
              <w:drawing>
                <wp:inline distT="0" distB="0" distL="0" distR="0" wp14:anchorId="11CBEE24" wp14:editId="577B89E8">
                  <wp:extent cx="1062092" cy="1518699"/>
                  <wp:effectExtent l="0" t="0" r="5080" b="5715"/>
                  <wp:docPr id="16" name="Picture 16" descr="http://fra.europa.eu/sites/default/files/styles/fra_large/public/fra_images/legal_protection_of_p_with_mental_health_problem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ra.europa.eu/sites/default/files/styles/fra_large/public/fra_images/legal_protection_of_p_with_mental_health_problems_cover.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0961" cy="1517082"/>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149489E" w14:textId="77777777" w:rsidR="00CC530B" w:rsidRPr="00EC68B0" w:rsidRDefault="001F035E" w:rsidP="00C53B22">
            <w:pPr>
              <w:pStyle w:val="Heading1"/>
              <w:spacing w:before="60" w:after="60"/>
              <w:rPr>
                <w:rFonts w:cs="Calibri"/>
                <w:sz w:val="19"/>
                <w:szCs w:val="19"/>
              </w:rPr>
            </w:pPr>
            <w:hyperlink r:id="rId55" w:tooltip="Read more" w:history="1">
              <w:r w:rsidR="00CC530B" w:rsidRPr="00EC68B0">
                <w:rPr>
                  <w:rFonts w:cs="Calibri"/>
                  <w:sz w:val="19"/>
                  <w:szCs w:val="19"/>
                </w:rPr>
                <w:t>The legal protection of persons with mental health problems under non-discrimination law</w:t>
              </w:r>
            </w:hyperlink>
          </w:p>
          <w:p w14:paraId="6373A100" w14:textId="77777777" w:rsidR="00CC530B" w:rsidRPr="00EC68B0" w:rsidRDefault="00CC530B" w:rsidP="00C53B22">
            <w:pPr>
              <w:pStyle w:val="Heading1"/>
              <w:spacing w:before="60" w:after="60"/>
              <w:rPr>
                <w:rFonts w:cs="Calibri"/>
                <w:b w:val="0"/>
                <w:sz w:val="19"/>
                <w:szCs w:val="19"/>
              </w:rPr>
            </w:pPr>
            <w:r w:rsidRPr="00EC68B0">
              <w:rPr>
                <w:rFonts w:cs="Calibri"/>
                <w:b w:val="0"/>
                <w:sz w:val="19"/>
                <w:szCs w:val="19"/>
              </w:rPr>
              <w:t>October 2011</w:t>
            </w:r>
          </w:p>
          <w:p w14:paraId="65F46167" w14:textId="77777777" w:rsidR="00CC530B" w:rsidRPr="00EC68B0" w:rsidRDefault="00CC530B" w:rsidP="00C53B22">
            <w:pPr>
              <w:spacing w:before="60" w:after="60" w:line="240" w:lineRule="auto"/>
              <w:rPr>
                <w:rFonts w:cs="Calibri"/>
                <w:b/>
                <w:bCs/>
                <w:kern w:val="36"/>
                <w:sz w:val="19"/>
                <w:szCs w:val="19"/>
                <w:lang w:eastAsia="en-IE"/>
              </w:rPr>
            </w:pPr>
          </w:p>
        </w:tc>
        <w:tc>
          <w:tcPr>
            <w:tcW w:w="2128" w:type="pct"/>
            <w:tcBorders>
              <w:top w:val="single" w:sz="4" w:space="0" w:color="auto"/>
              <w:bottom w:val="single" w:sz="4" w:space="0" w:color="auto"/>
            </w:tcBorders>
          </w:tcPr>
          <w:p w14:paraId="6B49958A" w14:textId="77777777" w:rsidR="00CC530B" w:rsidRPr="00EC68B0" w:rsidRDefault="00CC530B" w:rsidP="00C53B22">
            <w:pPr>
              <w:pStyle w:val="NormalWeb"/>
              <w:spacing w:before="60" w:beforeAutospacing="0" w:after="60" w:afterAutospacing="0"/>
              <w:rPr>
                <w:rFonts w:ascii="Verdana" w:hAnsi="Verdana" w:cs="Calibri"/>
                <w:sz w:val="19"/>
                <w:szCs w:val="19"/>
              </w:rPr>
            </w:pPr>
            <w:r w:rsidRPr="00EC68B0">
              <w:rPr>
                <w:rFonts w:ascii="Verdana" w:hAnsi="Verdana" w:cs="Calibri"/>
                <w:sz w:val="19"/>
                <w:szCs w:val="19"/>
              </w:rPr>
              <w:t xml:space="preserve">The report examines how disability is defined in international and European law and then explores the obligation to provide reasonable accommodation as contained in international and European standards. The report's findings show that in almost all EU Member States non-discrimination legislation does indeed protect persons with mental health problems. In most cases persons with mental health problems also benefit from reasonable accommodation measures, or other protection measures, in the employment context. </w:t>
            </w:r>
          </w:p>
        </w:tc>
        <w:tc>
          <w:tcPr>
            <w:tcW w:w="798" w:type="pct"/>
            <w:tcBorders>
              <w:top w:val="single" w:sz="4" w:space="0" w:color="auto"/>
              <w:bottom w:val="single" w:sz="4" w:space="0" w:color="auto"/>
            </w:tcBorders>
            <w:vAlign w:val="center"/>
          </w:tcPr>
          <w:p w14:paraId="00FAC945" w14:textId="77777777" w:rsidR="00CC530B" w:rsidRPr="00EC68B0" w:rsidRDefault="00CC530B" w:rsidP="00C53B22">
            <w:pPr>
              <w:spacing w:before="60" w:after="60" w:line="240" w:lineRule="auto"/>
              <w:jc w:val="center"/>
              <w:rPr>
                <w:rFonts w:cs="Calibri"/>
                <w:sz w:val="19"/>
                <w:szCs w:val="19"/>
                <w:lang w:val="de-AT"/>
              </w:rPr>
            </w:pPr>
            <w:r w:rsidRPr="00EC68B0">
              <w:rPr>
                <w:rFonts w:cs="Calibri"/>
                <w:sz w:val="19"/>
                <w:szCs w:val="19"/>
                <w:lang w:val="de-AT"/>
              </w:rPr>
              <w:t>en - de - fr - da</w:t>
            </w:r>
          </w:p>
        </w:tc>
      </w:tr>
      <w:tr w:rsidR="00CC530B" w:rsidRPr="00C04D96" w14:paraId="36CCAE30" w14:textId="77777777" w:rsidTr="00C53B22">
        <w:trPr>
          <w:trHeight w:val="2500"/>
        </w:trPr>
        <w:tc>
          <w:tcPr>
            <w:tcW w:w="916" w:type="pct"/>
            <w:tcBorders>
              <w:top w:val="single" w:sz="4" w:space="0" w:color="auto"/>
              <w:bottom w:val="single" w:sz="4" w:space="0" w:color="auto"/>
            </w:tcBorders>
            <w:shd w:val="clear" w:color="auto" w:fill="D9D9D9" w:themeFill="background1" w:themeFillShade="D9"/>
          </w:tcPr>
          <w:p w14:paraId="40BC13FF" w14:textId="77777777" w:rsidR="00CC530B" w:rsidRPr="00EC68B0" w:rsidRDefault="00CC530B" w:rsidP="00C53B22">
            <w:pPr>
              <w:spacing w:before="60" w:after="60" w:line="240" w:lineRule="auto"/>
              <w:jc w:val="center"/>
              <w:rPr>
                <w:noProof/>
                <w:lang w:eastAsia="en-IE"/>
              </w:rPr>
            </w:pPr>
            <w:r w:rsidRPr="00EC68B0">
              <w:rPr>
                <w:noProof/>
              </w:rPr>
              <w:drawing>
                <wp:inline distT="0" distB="0" distL="0" distR="0" wp14:anchorId="39667747" wp14:editId="2AFAAB26">
                  <wp:extent cx="1019991" cy="1444140"/>
                  <wp:effectExtent l="0" t="0" r="8890" b="3810"/>
                  <wp:docPr id="18" name="Picture 18" descr="http://fra.europa.eu/sites/default/files/styles/fra_large/public/fra_images/key_rights_p_w_disabilities_factsheet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ra.europa.eu/sites/default/files/styles/fra_large/public/fra_images/key_rights_p_w_disabilities_factsheet_cov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1385" cy="1446114"/>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0A57F724" w14:textId="77777777" w:rsidR="00CC530B" w:rsidRPr="00EC68B0" w:rsidRDefault="00CC530B" w:rsidP="00C53B22">
            <w:pPr>
              <w:spacing w:before="60" w:after="60" w:line="240" w:lineRule="auto"/>
              <w:rPr>
                <w:rFonts w:cs="Calibri"/>
                <w:b/>
                <w:bCs/>
                <w:kern w:val="36"/>
                <w:sz w:val="19"/>
                <w:szCs w:val="19"/>
                <w:lang w:eastAsia="en-IE"/>
              </w:rPr>
            </w:pPr>
            <w:r w:rsidRPr="00EC68B0">
              <w:rPr>
                <w:rFonts w:cs="Calibri"/>
                <w:b/>
                <w:bCs/>
                <w:kern w:val="36"/>
                <w:sz w:val="19"/>
                <w:szCs w:val="19"/>
                <w:lang w:eastAsia="en-IE"/>
              </w:rPr>
              <w:t>Factsheet:</w:t>
            </w:r>
            <w:r w:rsidRPr="00EC68B0">
              <w:rPr>
                <w:rFonts w:cs="Calibri"/>
                <w:b/>
                <w:bCs/>
                <w:kern w:val="36"/>
                <w:sz w:val="19"/>
                <w:szCs w:val="19"/>
                <w:lang w:eastAsia="en-IE"/>
              </w:rPr>
              <w:br/>
              <w:t>Key rights of persons with disabilities: an introduction</w:t>
            </w:r>
          </w:p>
          <w:p w14:paraId="6BB0E59C" w14:textId="77777777" w:rsidR="00CC530B" w:rsidRPr="00EC68B0" w:rsidRDefault="00CC530B" w:rsidP="00C53B22">
            <w:pPr>
              <w:spacing w:before="60" w:after="60" w:line="240" w:lineRule="auto"/>
              <w:rPr>
                <w:rFonts w:cs="Calibri"/>
                <w:sz w:val="19"/>
                <w:szCs w:val="19"/>
              </w:rPr>
            </w:pPr>
            <w:r w:rsidRPr="00EC68B0">
              <w:rPr>
                <w:rFonts w:cs="Calibri"/>
                <w:sz w:val="19"/>
                <w:szCs w:val="19"/>
                <w:lang w:eastAsia="en-IE"/>
              </w:rPr>
              <w:t>August 2011</w:t>
            </w:r>
          </w:p>
        </w:tc>
        <w:tc>
          <w:tcPr>
            <w:tcW w:w="2128" w:type="pct"/>
            <w:tcBorders>
              <w:top w:val="single" w:sz="4" w:space="0" w:color="auto"/>
              <w:bottom w:val="single" w:sz="4" w:space="0" w:color="auto"/>
            </w:tcBorders>
          </w:tcPr>
          <w:p w14:paraId="7C658116" w14:textId="77777777" w:rsidR="00CC530B" w:rsidRPr="00EC68B0" w:rsidRDefault="00CC530B" w:rsidP="00C53B22">
            <w:pPr>
              <w:spacing w:before="60" w:after="60" w:line="240" w:lineRule="auto"/>
              <w:rPr>
                <w:rFonts w:cs="Calibri"/>
                <w:sz w:val="19"/>
                <w:szCs w:val="19"/>
              </w:rPr>
            </w:pPr>
            <w:r w:rsidRPr="00EC68B0">
              <w:rPr>
                <w:rFonts w:cs="Calibri"/>
                <w:sz w:val="19"/>
                <w:szCs w:val="19"/>
                <w:lang w:eastAsia="en-IE"/>
              </w:rPr>
              <w:t>This factsheet describes some of the existing rights of people with disabilities, as set out under the UN Convention on the Rights of Persons with Disabilities (CRPD). The factsheet focuses in particular on ending discrimination, equal recognition by law, access to justice, the prevention of inhumane treatment, independent living and the right to political participation.</w:t>
            </w:r>
          </w:p>
        </w:tc>
        <w:tc>
          <w:tcPr>
            <w:tcW w:w="798" w:type="pct"/>
            <w:tcBorders>
              <w:top w:val="single" w:sz="4" w:space="0" w:color="auto"/>
              <w:bottom w:val="single" w:sz="4" w:space="0" w:color="auto"/>
            </w:tcBorders>
            <w:vAlign w:val="center"/>
          </w:tcPr>
          <w:p w14:paraId="5D162D17" w14:textId="77777777" w:rsidR="00CC530B" w:rsidRPr="00EC68B0" w:rsidRDefault="001F035E" w:rsidP="00C53B22">
            <w:pPr>
              <w:spacing w:before="60" w:after="60" w:line="240" w:lineRule="auto"/>
              <w:jc w:val="center"/>
              <w:rPr>
                <w:rFonts w:cs="Calibri"/>
                <w:sz w:val="19"/>
                <w:szCs w:val="19"/>
                <w:lang w:val="fr-FR"/>
              </w:rPr>
            </w:pPr>
            <w:hyperlink r:id="rId57" w:tooltip="Key rights of persons with disabilities: an introduction" w:history="1">
              <w:r w:rsidR="00CC530B" w:rsidRPr="00EC68B0">
                <w:rPr>
                  <w:rFonts w:cs="Calibri"/>
                  <w:sz w:val="19"/>
                  <w:szCs w:val="19"/>
                  <w:lang w:val="fr-FR"/>
                </w:rPr>
                <w:t>en</w:t>
              </w:r>
            </w:hyperlink>
            <w:r w:rsidR="00CC530B" w:rsidRPr="00EC68B0">
              <w:rPr>
                <w:rFonts w:cs="Calibri"/>
                <w:sz w:val="19"/>
                <w:szCs w:val="19"/>
                <w:lang w:val="fr-FR"/>
              </w:rPr>
              <w:t xml:space="preserve"> - </w:t>
            </w:r>
            <w:hyperlink r:id="rId58" w:tooltip="Key rights of persons with disabilities: an introduction" w:history="1">
              <w:r w:rsidR="00CC530B" w:rsidRPr="00EC68B0">
                <w:rPr>
                  <w:rFonts w:cs="Calibri"/>
                  <w:sz w:val="19"/>
                  <w:szCs w:val="19"/>
                  <w:lang w:val="fr-FR"/>
                </w:rPr>
                <w:t>bg</w:t>
              </w:r>
            </w:hyperlink>
            <w:r w:rsidR="00CC530B" w:rsidRPr="00EC68B0">
              <w:rPr>
                <w:rFonts w:cs="Calibri"/>
                <w:sz w:val="19"/>
                <w:szCs w:val="19"/>
                <w:lang w:val="fr-FR"/>
              </w:rPr>
              <w:t xml:space="preserve"> - </w:t>
            </w:r>
            <w:hyperlink r:id="rId59" w:tooltip="Key rights of persons with disabilities: an introduction" w:history="1">
              <w:r w:rsidR="00CC530B" w:rsidRPr="00EC68B0">
                <w:rPr>
                  <w:rFonts w:cs="Calibri"/>
                  <w:sz w:val="19"/>
                  <w:szCs w:val="19"/>
                  <w:lang w:val="fr-FR"/>
                </w:rPr>
                <w:t>de</w:t>
              </w:r>
            </w:hyperlink>
            <w:r w:rsidR="00CC530B" w:rsidRPr="00EC68B0">
              <w:rPr>
                <w:rFonts w:cs="Calibri"/>
                <w:sz w:val="19"/>
                <w:szCs w:val="19"/>
                <w:lang w:val="fr-FR"/>
              </w:rPr>
              <w:t xml:space="preserve"> - </w:t>
            </w:r>
            <w:hyperlink r:id="rId60" w:tooltip="Key rights of persons with disabilities: an introduction" w:history="1">
              <w:r w:rsidR="00CC530B" w:rsidRPr="00EC68B0">
                <w:rPr>
                  <w:rFonts w:cs="Calibri"/>
                  <w:sz w:val="19"/>
                  <w:szCs w:val="19"/>
                  <w:lang w:val="fr-FR"/>
                </w:rPr>
                <w:t>el</w:t>
              </w:r>
            </w:hyperlink>
            <w:r w:rsidR="00CC530B" w:rsidRPr="00EC68B0">
              <w:rPr>
                <w:rFonts w:cs="Calibri"/>
                <w:sz w:val="19"/>
                <w:szCs w:val="19"/>
                <w:lang w:val="fr-FR"/>
              </w:rPr>
              <w:t xml:space="preserve"> - </w:t>
            </w:r>
            <w:hyperlink r:id="rId61" w:tooltip="Key rights of persons with disabilities: an introduction" w:history="1">
              <w:r w:rsidR="00CC530B" w:rsidRPr="00EC68B0">
                <w:rPr>
                  <w:rFonts w:cs="Calibri"/>
                  <w:sz w:val="19"/>
                  <w:szCs w:val="19"/>
                  <w:lang w:val="fr-FR"/>
                </w:rPr>
                <w:t>fr</w:t>
              </w:r>
            </w:hyperlink>
            <w:r w:rsidR="00CC530B" w:rsidRPr="00EC68B0">
              <w:rPr>
                <w:rFonts w:cs="Calibri"/>
                <w:sz w:val="19"/>
                <w:szCs w:val="19"/>
                <w:lang w:val="fr-FR"/>
              </w:rPr>
              <w:t xml:space="preserve"> - </w:t>
            </w:r>
            <w:hyperlink r:id="rId62" w:tooltip="Key rights of persons with disabilities: an introduction" w:history="1">
              <w:r w:rsidR="00CC530B" w:rsidRPr="00EC68B0">
                <w:rPr>
                  <w:rFonts w:cs="Calibri"/>
                  <w:sz w:val="19"/>
                  <w:szCs w:val="19"/>
                  <w:lang w:val="fr-FR"/>
                </w:rPr>
                <w:t>hu</w:t>
              </w:r>
            </w:hyperlink>
            <w:r w:rsidR="00CC530B" w:rsidRPr="00EC68B0">
              <w:rPr>
                <w:rFonts w:cs="Calibri"/>
                <w:sz w:val="19"/>
                <w:szCs w:val="19"/>
                <w:lang w:val="fr-FR"/>
              </w:rPr>
              <w:t xml:space="preserve"> - </w:t>
            </w:r>
            <w:hyperlink r:id="rId63" w:tooltip="Key rights of persons with disabilities: an introduction" w:history="1">
              <w:r w:rsidR="00CC530B" w:rsidRPr="00EC68B0">
                <w:rPr>
                  <w:rFonts w:cs="Calibri"/>
                  <w:sz w:val="19"/>
                  <w:szCs w:val="19"/>
                  <w:lang w:val="fr-FR"/>
                </w:rPr>
                <w:t>lv</w:t>
              </w:r>
            </w:hyperlink>
            <w:r w:rsidR="00CC530B" w:rsidRPr="00EC68B0">
              <w:rPr>
                <w:rFonts w:cs="Calibri"/>
                <w:sz w:val="19"/>
                <w:szCs w:val="19"/>
                <w:lang w:val="fr-FR"/>
              </w:rPr>
              <w:t xml:space="preserve"> - </w:t>
            </w:r>
            <w:hyperlink r:id="rId64" w:tooltip="Key rights of persons with disabilities: an introduction" w:history="1">
              <w:r w:rsidR="00CC530B" w:rsidRPr="00EC68B0">
                <w:rPr>
                  <w:rFonts w:cs="Calibri"/>
                  <w:sz w:val="19"/>
                  <w:szCs w:val="19"/>
                  <w:lang w:val="fr-FR"/>
                </w:rPr>
                <w:t>ro</w:t>
              </w:r>
            </w:hyperlink>
            <w:r w:rsidR="00CC530B" w:rsidRPr="00EC68B0">
              <w:rPr>
                <w:rFonts w:cs="Calibri"/>
                <w:sz w:val="19"/>
                <w:szCs w:val="19"/>
                <w:lang w:val="fr-FR"/>
              </w:rPr>
              <w:t xml:space="preserve"> - </w:t>
            </w:r>
            <w:hyperlink r:id="rId65" w:tooltip="Key rights of persons with disabilities: an introduction" w:history="1">
              <w:r w:rsidR="00CC530B" w:rsidRPr="00EC68B0">
                <w:rPr>
                  <w:rFonts w:cs="Calibri"/>
                  <w:sz w:val="19"/>
                  <w:szCs w:val="19"/>
                  <w:lang w:val="fr-FR"/>
                </w:rPr>
                <w:t>sv</w:t>
              </w:r>
            </w:hyperlink>
          </w:p>
        </w:tc>
      </w:tr>
      <w:tr w:rsidR="00CC530B" w:rsidRPr="00EC68B0" w14:paraId="21A42765" w14:textId="77777777" w:rsidTr="00C53B22">
        <w:trPr>
          <w:trHeight w:val="304"/>
        </w:trPr>
        <w:tc>
          <w:tcPr>
            <w:tcW w:w="916" w:type="pct"/>
            <w:tcBorders>
              <w:top w:val="single" w:sz="4" w:space="0" w:color="auto"/>
              <w:bottom w:val="single" w:sz="4" w:space="0" w:color="auto"/>
            </w:tcBorders>
            <w:shd w:val="clear" w:color="auto" w:fill="D9D9D9" w:themeFill="background1" w:themeFillShade="D9"/>
          </w:tcPr>
          <w:p w14:paraId="65433151" w14:textId="77777777" w:rsidR="00CC530B" w:rsidRPr="00EC68B0" w:rsidRDefault="00CC530B" w:rsidP="00C53B22">
            <w:pPr>
              <w:spacing w:before="60" w:after="60" w:line="240" w:lineRule="auto"/>
              <w:jc w:val="center"/>
              <w:rPr>
                <w:noProof/>
                <w:lang w:eastAsia="en-IE"/>
              </w:rPr>
            </w:pPr>
            <w:r w:rsidRPr="00EC68B0">
              <w:object w:dxaOrig="9225" w:dyaOrig="12975" w14:anchorId="065710B2">
                <v:shape id="_x0000_i1029" type="#_x0000_t75" style="width:81.35pt;height:113.15pt" o:ole="">
                  <v:imagedata r:id="rId66" o:title=""/>
                </v:shape>
                <o:OLEObject Type="Embed" ProgID="PBrush" ShapeID="_x0000_i1029" DrawAspect="Content" ObjectID="_1539530654" r:id="rId67"/>
              </w:object>
            </w:r>
          </w:p>
        </w:tc>
        <w:tc>
          <w:tcPr>
            <w:tcW w:w="1158" w:type="pct"/>
            <w:tcBorders>
              <w:top w:val="single" w:sz="4" w:space="0" w:color="auto"/>
              <w:bottom w:val="single" w:sz="4" w:space="0" w:color="auto"/>
            </w:tcBorders>
          </w:tcPr>
          <w:p w14:paraId="5DC7CE02" w14:textId="77777777" w:rsidR="00CC530B" w:rsidRPr="00EC68B0" w:rsidRDefault="00CC530B" w:rsidP="00C53B22">
            <w:pPr>
              <w:pStyle w:val="Heading1"/>
              <w:spacing w:before="60" w:after="60"/>
              <w:rPr>
                <w:rFonts w:cs="Calibri"/>
                <w:sz w:val="19"/>
                <w:szCs w:val="19"/>
              </w:rPr>
            </w:pPr>
            <w:r w:rsidRPr="00EC68B0">
              <w:rPr>
                <w:rFonts w:cs="Calibri"/>
                <w:sz w:val="19"/>
                <w:szCs w:val="19"/>
              </w:rPr>
              <w:t>The right to political participation of persons with mental health problems and persons with intellectual disabilities</w:t>
            </w:r>
          </w:p>
          <w:p w14:paraId="55371DE8" w14:textId="77777777" w:rsidR="00CC530B" w:rsidRPr="00EC68B0" w:rsidRDefault="00CC530B" w:rsidP="00C53B22">
            <w:pPr>
              <w:spacing w:before="60" w:after="60" w:line="240" w:lineRule="auto"/>
              <w:rPr>
                <w:rFonts w:cs="Calibri"/>
                <w:bCs/>
                <w:kern w:val="36"/>
                <w:sz w:val="19"/>
                <w:szCs w:val="19"/>
                <w:lang w:eastAsia="en-IE"/>
              </w:rPr>
            </w:pPr>
            <w:r w:rsidRPr="00EC68B0">
              <w:rPr>
                <w:rFonts w:cs="Calibri"/>
                <w:bCs/>
                <w:kern w:val="36"/>
                <w:sz w:val="19"/>
                <w:szCs w:val="19"/>
                <w:lang w:eastAsia="en-IE"/>
              </w:rPr>
              <w:t>November 2010</w:t>
            </w:r>
          </w:p>
          <w:p w14:paraId="3E833ECC" w14:textId="77777777" w:rsidR="00CC530B" w:rsidRPr="00EC68B0" w:rsidRDefault="00CC530B" w:rsidP="00C53B22">
            <w:pPr>
              <w:spacing w:before="60" w:after="60" w:line="240" w:lineRule="auto"/>
              <w:rPr>
                <w:rFonts w:cs="Calibri"/>
                <w:bCs/>
                <w:kern w:val="36"/>
                <w:sz w:val="19"/>
                <w:szCs w:val="19"/>
                <w:lang w:eastAsia="en-IE"/>
              </w:rPr>
            </w:pPr>
          </w:p>
        </w:tc>
        <w:tc>
          <w:tcPr>
            <w:tcW w:w="2128" w:type="pct"/>
            <w:tcBorders>
              <w:top w:val="single" w:sz="4" w:space="0" w:color="auto"/>
              <w:bottom w:val="single" w:sz="4" w:space="0" w:color="auto"/>
            </w:tcBorders>
          </w:tcPr>
          <w:p w14:paraId="4C0CF911" w14:textId="77777777" w:rsidR="00CC530B" w:rsidRPr="00EC68B0" w:rsidRDefault="00CC530B" w:rsidP="00C53B22">
            <w:pPr>
              <w:spacing w:before="60" w:after="60" w:line="240" w:lineRule="auto"/>
              <w:rPr>
                <w:rFonts w:cs="Calibri"/>
                <w:sz w:val="19"/>
                <w:szCs w:val="19"/>
                <w:lang w:eastAsia="en-IE"/>
              </w:rPr>
            </w:pPr>
            <w:r w:rsidRPr="00EC68B0">
              <w:rPr>
                <w:rFonts w:cs="Calibri"/>
                <w:sz w:val="19"/>
                <w:szCs w:val="19"/>
                <w:lang w:eastAsia="en-IE"/>
              </w:rPr>
              <w:t xml:space="preserve">This report first recalls the international and European standards favouring the full participation of persons with intellectual disabilities and persons with mental health problems in the electoral process. The comparative law analysis then highlights the diverse approaches adopted in the EU Member States. In a majority of these, persons who have lost their legal capacity are automatically deprived of their right to political participation. </w:t>
            </w:r>
          </w:p>
        </w:tc>
        <w:tc>
          <w:tcPr>
            <w:tcW w:w="798" w:type="pct"/>
            <w:tcBorders>
              <w:top w:val="single" w:sz="4" w:space="0" w:color="auto"/>
              <w:bottom w:val="single" w:sz="4" w:space="0" w:color="auto"/>
            </w:tcBorders>
            <w:vAlign w:val="center"/>
          </w:tcPr>
          <w:p w14:paraId="28BBDCAA" w14:textId="77777777" w:rsidR="00CC530B" w:rsidRPr="00EC68B0" w:rsidRDefault="00CC530B" w:rsidP="00C53B22">
            <w:pPr>
              <w:spacing w:before="60" w:after="60" w:line="240" w:lineRule="auto"/>
              <w:jc w:val="center"/>
              <w:rPr>
                <w:rFonts w:cs="Calibri"/>
                <w:sz w:val="19"/>
                <w:szCs w:val="19"/>
                <w:lang w:val="fr-BE"/>
              </w:rPr>
            </w:pPr>
            <w:r w:rsidRPr="00EC68B0">
              <w:rPr>
                <w:rFonts w:cs="Calibri"/>
                <w:sz w:val="19"/>
                <w:szCs w:val="19"/>
                <w:lang w:val="fr-BE"/>
              </w:rPr>
              <w:t xml:space="preserve">en </w:t>
            </w:r>
          </w:p>
          <w:p w14:paraId="4A0D3748" w14:textId="77777777" w:rsidR="00CC530B" w:rsidRPr="00EC68B0" w:rsidRDefault="00CC530B" w:rsidP="00C53B22">
            <w:pPr>
              <w:spacing w:before="60" w:after="60" w:line="240" w:lineRule="auto"/>
              <w:jc w:val="center"/>
              <w:rPr>
                <w:rFonts w:cs="Calibri"/>
                <w:sz w:val="19"/>
                <w:szCs w:val="19"/>
                <w:lang w:val="fr-BE"/>
              </w:rPr>
            </w:pPr>
            <w:r w:rsidRPr="00EC68B0">
              <w:rPr>
                <w:rFonts w:cs="Calibri"/>
                <w:sz w:val="19"/>
                <w:szCs w:val="19"/>
                <w:lang w:val="fr-BE"/>
              </w:rPr>
              <w:t xml:space="preserve">de - fr </w:t>
            </w:r>
          </w:p>
          <w:p w14:paraId="780E909B" w14:textId="77777777" w:rsidR="00CC530B" w:rsidRPr="00EC68B0" w:rsidRDefault="00CC530B" w:rsidP="00C53B22">
            <w:pPr>
              <w:spacing w:before="60" w:after="60" w:line="240" w:lineRule="auto"/>
              <w:jc w:val="center"/>
              <w:rPr>
                <w:rFonts w:cs="Calibri"/>
                <w:sz w:val="19"/>
                <w:szCs w:val="19"/>
                <w:lang w:val="fr-BE"/>
              </w:rPr>
            </w:pPr>
          </w:p>
          <w:p w14:paraId="61CE8723" w14:textId="77777777" w:rsidR="00CC530B" w:rsidRPr="00EC68B0" w:rsidRDefault="00CC530B" w:rsidP="00C53B22">
            <w:pPr>
              <w:spacing w:before="60" w:after="60" w:line="240" w:lineRule="auto"/>
              <w:jc w:val="center"/>
              <w:rPr>
                <w:rFonts w:cs="Calibri"/>
                <w:sz w:val="19"/>
                <w:szCs w:val="19"/>
                <w:lang w:val="fr-BE"/>
              </w:rPr>
            </w:pPr>
            <w:r w:rsidRPr="00EC68B0">
              <w:rPr>
                <w:rFonts w:cs="Calibri"/>
                <w:sz w:val="19"/>
                <w:szCs w:val="19"/>
                <w:lang w:val="fr-BE"/>
              </w:rPr>
              <w:t>non-verified language versions:</w:t>
            </w:r>
          </w:p>
          <w:p w14:paraId="4B233B3B" w14:textId="77777777" w:rsidR="00CC530B" w:rsidRPr="00EC68B0" w:rsidRDefault="001F035E" w:rsidP="00C53B22">
            <w:pPr>
              <w:spacing w:before="60" w:after="60" w:line="240" w:lineRule="auto"/>
              <w:jc w:val="center"/>
              <w:rPr>
                <w:rFonts w:cs="Calibri"/>
                <w:sz w:val="19"/>
                <w:szCs w:val="19"/>
                <w:lang w:val="fr-BE"/>
              </w:rPr>
            </w:pPr>
            <w:hyperlink r:id="rId68" w:tooltip="The FRA disability project postcard" w:history="1">
              <w:r w:rsidR="00CC530B" w:rsidRPr="00EC68B0">
                <w:rPr>
                  <w:rFonts w:cs="Calibri"/>
                  <w:sz w:val="19"/>
                  <w:szCs w:val="19"/>
                  <w:lang w:val="fr-BE"/>
                </w:rPr>
                <w:t>bg</w:t>
              </w:r>
            </w:hyperlink>
            <w:r w:rsidR="00CC530B" w:rsidRPr="00EC68B0">
              <w:rPr>
                <w:rFonts w:cs="Calibri"/>
                <w:sz w:val="19"/>
                <w:szCs w:val="19"/>
                <w:lang w:val="fr-BE"/>
              </w:rPr>
              <w:t xml:space="preserve"> - </w:t>
            </w:r>
            <w:hyperlink r:id="rId69" w:tooltip="The FRA disability project postcard" w:history="1">
              <w:r w:rsidR="00CC530B" w:rsidRPr="00EC68B0">
                <w:rPr>
                  <w:rFonts w:cs="Calibri"/>
                  <w:sz w:val="19"/>
                  <w:szCs w:val="19"/>
                  <w:lang w:val="fr-BE"/>
                </w:rPr>
                <w:t>cs</w:t>
              </w:r>
            </w:hyperlink>
            <w:r w:rsidR="00CC530B" w:rsidRPr="00EC68B0">
              <w:rPr>
                <w:rFonts w:cs="Calibri"/>
                <w:sz w:val="19"/>
                <w:szCs w:val="19"/>
                <w:lang w:val="fr-BE"/>
              </w:rPr>
              <w:t xml:space="preserve"> - </w:t>
            </w:r>
            <w:hyperlink r:id="rId70" w:tooltip="The FRA disability project postcard" w:history="1">
              <w:r w:rsidR="00CC530B" w:rsidRPr="00EC68B0">
                <w:rPr>
                  <w:rFonts w:cs="Calibri"/>
                  <w:sz w:val="19"/>
                  <w:szCs w:val="19"/>
                  <w:lang w:val="fr-BE"/>
                </w:rPr>
                <w:t>da</w:t>
              </w:r>
            </w:hyperlink>
            <w:r w:rsidR="00CC530B" w:rsidRPr="00EC68B0">
              <w:rPr>
                <w:rFonts w:cs="Calibri"/>
                <w:sz w:val="19"/>
                <w:szCs w:val="19"/>
                <w:lang w:val="fr-BE"/>
              </w:rPr>
              <w:t xml:space="preserve"> - </w:t>
            </w:r>
            <w:hyperlink r:id="rId71" w:tooltip="The FRA disability project postcard" w:history="1">
              <w:r w:rsidR="00CC530B" w:rsidRPr="00EC68B0">
                <w:rPr>
                  <w:rFonts w:cs="Calibri"/>
                  <w:sz w:val="19"/>
                  <w:szCs w:val="19"/>
                  <w:lang w:val="fr-BE"/>
                </w:rPr>
                <w:t>et</w:t>
              </w:r>
            </w:hyperlink>
            <w:r w:rsidR="00CC530B" w:rsidRPr="00EC68B0">
              <w:rPr>
                <w:rFonts w:cs="Calibri"/>
                <w:sz w:val="19"/>
                <w:szCs w:val="19"/>
                <w:lang w:val="fr-BE"/>
              </w:rPr>
              <w:t xml:space="preserve"> - </w:t>
            </w:r>
            <w:hyperlink r:id="rId72" w:tooltip="The FRA disability project postcard" w:history="1">
              <w:r w:rsidR="00CC530B" w:rsidRPr="00EC68B0">
                <w:rPr>
                  <w:rFonts w:cs="Calibri"/>
                  <w:sz w:val="19"/>
                  <w:szCs w:val="19"/>
                  <w:lang w:val="fr-BE"/>
                </w:rPr>
                <w:t>el</w:t>
              </w:r>
            </w:hyperlink>
            <w:r w:rsidR="00CC530B" w:rsidRPr="00EC68B0">
              <w:rPr>
                <w:rFonts w:cs="Calibri"/>
                <w:sz w:val="19"/>
                <w:szCs w:val="19"/>
                <w:lang w:val="fr-BE"/>
              </w:rPr>
              <w:t xml:space="preserve"> - </w:t>
            </w:r>
            <w:hyperlink r:id="rId73" w:tooltip="The FRA disability project postcard" w:history="1">
              <w:r w:rsidR="00CC530B" w:rsidRPr="00EC68B0">
                <w:rPr>
                  <w:rFonts w:cs="Calibri"/>
                  <w:sz w:val="19"/>
                  <w:szCs w:val="19"/>
                  <w:lang w:val="fr-BE"/>
                </w:rPr>
                <w:t>es</w:t>
              </w:r>
            </w:hyperlink>
            <w:r w:rsidR="00CC530B" w:rsidRPr="00EC68B0">
              <w:rPr>
                <w:rFonts w:cs="Calibri"/>
                <w:sz w:val="19"/>
                <w:szCs w:val="19"/>
                <w:lang w:val="fr-BE"/>
              </w:rPr>
              <w:t xml:space="preserve"> - ga - hr- </w:t>
            </w:r>
            <w:hyperlink r:id="rId74" w:tooltip="The FRA disability project postcard" w:history="1">
              <w:r w:rsidR="00CC530B" w:rsidRPr="00EC68B0">
                <w:rPr>
                  <w:rFonts w:cs="Calibri"/>
                  <w:sz w:val="19"/>
                  <w:szCs w:val="19"/>
                  <w:lang w:val="fr-BE"/>
                </w:rPr>
                <w:t>it</w:t>
              </w:r>
            </w:hyperlink>
            <w:r w:rsidR="00CC530B" w:rsidRPr="00EC68B0">
              <w:rPr>
                <w:rFonts w:cs="Calibri"/>
                <w:sz w:val="19"/>
                <w:szCs w:val="19"/>
                <w:lang w:val="fr-BE"/>
              </w:rPr>
              <w:t xml:space="preserve"> - </w:t>
            </w:r>
            <w:hyperlink r:id="rId75" w:tooltip="The FRA disability project postcard" w:history="1">
              <w:r w:rsidR="00CC530B" w:rsidRPr="00EC68B0">
                <w:rPr>
                  <w:rFonts w:cs="Calibri"/>
                  <w:sz w:val="19"/>
                  <w:szCs w:val="19"/>
                  <w:lang w:val="fr-BE"/>
                </w:rPr>
                <w:t>lv</w:t>
              </w:r>
            </w:hyperlink>
            <w:r w:rsidR="00CC530B" w:rsidRPr="00EC68B0">
              <w:rPr>
                <w:rFonts w:cs="Calibri"/>
                <w:sz w:val="19"/>
                <w:szCs w:val="19"/>
                <w:lang w:val="fr-BE"/>
              </w:rPr>
              <w:t xml:space="preserve"> - </w:t>
            </w:r>
            <w:hyperlink r:id="rId76" w:tooltip="The FRA disability project postcard" w:history="1">
              <w:r w:rsidR="00CC530B" w:rsidRPr="00EC68B0">
                <w:rPr>
                  <w:rFonts w:cs="Calibri"/>
                  <w:sz w:val="19"/>
                  <w:szCs w:val="19"/>
                  <w:lang w:val="fr-BE"/>
                </w:rPr>
                <w:t>lt</w:t>
              </w:r>
            </w:hyperlink>
            <w:r w:rsidR="00CC530B" w:rsidRPr="00EC68B0">
              <w:rPr>
                <w:rFonts w:cs="Calibri"/>
                <w:sz w:val="19"/>
                <w:szCs w:val="19"/>
                <w:lang w:val="fr-BE"/>
              </w:rPr>
              <w:t xml:space="preserve"> - </w:t>
            </w:r>
            <w:hyperlink r:id="rId77" w:tooltip="The FRA disability project postcard" w:history="1">
              <w:r w:rsidR="00CC530B" w:rsidRPr="00EC68B0">
                <w:rPr>
                  <w:rFonts w:cs="Calibri"/>
                  <w:sz w:val="19"/>
                  <w:szCs w:val="19"/>
                  <w:lang w:val="fr-BE"/>
                </w:rPr>
                <w:t>hu</w:t>
              </w:r>
            </w:hyperlink>
            <w:r w:rsidR="00CC530B" w:rsidRPr="00EC68B0">
              <w:rPr>
                <w:rFonts w:cs="Calibri"/>
                <w:sz w:val="19"/>
                <w:szCs w:val="19"/>
                <w:lang w:val="fr-BE"/>
              </w:rPr>
              <w:t xml:space="preserve"> - mt - </w:t>
            </w:r>
            <w:hyperlink r:id="rId78" w:tooltip="The FRA disability project postcard" w:history="1">
              <w:r w:rsidR="00CC530B" w:rsidRPr="00EC68B0">
                <w:rPr>
                  <w:rFonts w:cs="Calibri"/>
                  <w:sz w:val="19"/>
                  <w:szCs w:val="19"/>
                  <w:lang w:val="fr-BE"/>
                </w:rPr>
                <w:t>nl</w:t>
              </w:r>
            </w:hyperlink>
            <w:r w:rsidR="00CC530B" w:rsidRPr="00EC68B0">
              <w:rPr>
                <w:rFonts w:cs="Calibri"/>
                <w:sz w:val="19"/>
                <w:szCs w:val="19"/>
                <w:lang w:val="fr-BE"/>
              </w:rPr>
              <w:t xml:space="preserve"> - </w:t>
            </w:r>
            <w:hyperlink r:id="rId79" w:tooltip="The FRA disability project postcard" w:history="1">
              <w:r w:rsidR="00CC530B" w:rsidRPr="00EC68B0">
                <w:rPr>
                  <w:rFonts w:cs="Calibri"/>
                  <w:sz w:val="19"/>
                  <w:szCs w:val="19"/>
                  <w:lang w:val="fr-BE"/>
                </w:rPr>
                <w:t>pl</w:t>
              </w:r>
            </w:hyperlink>
            <w:r w:rsidR="00CC530B" w:rsidRPr="00EC68B0">
              <w:rPr>
                <w:rFonts w:cs="Calibri"/>
                <w:sz w:val="19"/>
                <w:szCs w:val="19"/>
                <w:lang w:val="fr-BE"/>
              </w:rPr>
              <w:t xml:space="preserve"> - </w:t>
            </w:r>
            <w:hyperlink r:id="rId80" w:tooltip="The FRA disability project postcard" w:history="1">
              <w:r w:rsidR="00CC530B" w:rsidRPr="00EC68B0">
                <w:rPr>
                  <w:rFonts w:cs="Calibri"/>
                  <w:sz w:val="19"/>
                  <w:szCs w:val="19"/>
                  <w:lang w:val="fr-BE"/>
                </w:rPr>
                <w:t>pt</w:t>
              </w:r>
            </w:hyperlink>
            <w:r w:rsidR="00CC530B" w:rsidRPr="00EC68B0">
              <w:rPr>
                <w:rFonts w:cs="Calibri"/>
                <w:sz w:val="19"/>
                <w:szCs w:val="19"/>
                <w:lang w:val="fr-BE"/>
              </w:rPr>
              <w:t xml:space="preserve"> - </w:t>
            </w:r>
            <w:hyperlink r:id="rId81" w:tooltip="The FRA disability project postcard" w:history="1">
              <w:r w:rsidR="00CC530B" w:rsidRPr="00EC68B0">
                <w:rPr>
                  <w:rFonts w:cs="Calibri"/>
                  <w:sz w:val="19"/>
                  <w:szCs w:val="19"/>
                  <w:lang w:val="fr-BE"/>
                </w:rPr>
                <w:t>ro</w:t>
              </w:r>
            </w:hyperlink>
            <w:r w:rsidR="00CC530B" w:rsidRPr="00EC68B0">
              <w:rPr>
                <w:rFonts w:cs="Calibri"/>
                <w:sz w:val="19"/>
                <w:szCs w:val="19"/>
                <w:lang w:val="fr-BE"/>
              </w:rPr>
              <w:t xml:space="preserve"> - </w:t>
            </w:r>
            <w:hyperlink r:id="rId82" w:tooltip="The FRA disability project postcard" w:history="1">
              <w:r w:rsidR="00CC530B" w:rsidRPr="00EC68B0">
                <w:rPr>
                  <w:rFonts w:cs="Calibri"/>
                  <w:sz w:val="19"/>
                  <w:szCs w:val="19"/>
                  <w:lang w:val="fr-BE"/>
                </w:rPr>
                <w:t>sk</w:t>
              </w:r>
            </w:hyperlink>
            <w:r w:rsidR="00CC530B" w:rsidRPr="00EC68B0">
              <w:rPr>
                <w:rFonts w:cs="Calibri"/>
                <w:sz w:val="19"/>
                <w:szCs w:val="19"/>
                <w:lang w:val="fr-BE"/>
              </w:rPr>
              <w:t xml:space="preserve"> - sl - </w:t>
            </w:r>
            <w:hyperlink r:id="rId83" w:tooltip="The FRA disability project postcard" w:history="1">
              <w:r w:rsidR="00CC530B" w:rsidRPr="00EC68B0">
                <w:rPr>
                  <w:rFonts w:cs="Calibri"/>
                  <w:sz w:val="19"/>
                  <w:szCs w:val="19"/>
                  <w:lang w:val="fr-BE"/>
                </w:rPr>
                <w:t>fi</w:t>
              </w:r>
            </w:hyperlink>
            <w:r w:rsidR="00CC530B" w:rsidRPr="00EC68B0">
              <w:rPr>
                <w:rFonts w:cs="Calibri"/>
                <w:sz w:val="19"/>
                <w:szCs w:val="19"/>
                <w:lang w:val="fr-BE"/>
              </w:rPr>
              <w:t xml:space="preserve"> - </w:t>
            </w:r>
            <w:hyperlink r:id="rId84" w:tooltip="The FRA disability project postcard" w:history="1">
              <w:r w:rsidR="00CC530B" w:rsidRPr="00EC68B0">
                <w:rPr>
                  <w:rFonts w:cs="Calibri"/>
                  <w:sz w:val="19"/>
                  <w:szCs w:val="19"/>
                  <w:lang w:val="fr-BE"/>
                </w:rPr>
                <w:t>sv</w:t>
              </w:r>
            </w:hyperlink>
            <w:r w:rsidR="00CC530B" w:rsidRPr="00EC68B0">
              <w:rPr>
                <w:rFonts w:cs="Calibri"/>
                <w:sz w:val="19"/>
                <w:szCs w:val="19"/>
                <w:lang w:val="fr-BE"/>
              </w:rPr>
              <w:t xml:space="preserve"> </w:t>
            </w:r>
          </w:p>
        </w:tc>
      </w:tr>
      <w:tr w:rsidR="00CC530B" w:rsidRPr="00EC68B0" w14:paraId="762D98D7" w14:textId="77777777" w:rsidTr="00C53B22">
        <w:trPr>
          <w:trHeight w:val="2154"/>
        </w:trPr>
        <w:tc>
          <w:tcPr>
            <w:tcW w:w="916" w:type="pct"/>
            <w:tcBorders>
              <w:top w:val="single" w:sz="4" w:space="0" w:color="auto"/>
              <w:bottom w:val="single" w:sz="4" w:space="0" w:color="auto"/>
            </w:tcBorders>
            <w:shd w:val="clear" w:color="auto" w:fill="D9D9D9" w:themeFill="background1" w:themeFillShade="D9"/>
          </w:tcPr>
          <w:p w14:paraId="318802D1" w14:textId="77777777" w:rsidR="00CC530B" w:rsidRPr="00EC68B0" w:rsidRDefault="00CC530B" w:rsidP="00C53B22">
            <w:pPr>
              <w:spacing w:before="60" w:after="60" w:line="240" w:lineRule="auto"/>
              <w:jc w:val="center"/>
            </w:pPr>
            <w:r>
              <w:object w:dxaOrig="9465" w:dyaOrig="13335" w14:anchorId="552837EE">
                <v:shape id="_x0000_i1030" type="#_x0000_t75" style="width:71.05pt;height:99.1pt" o:ole="">
                  <v:imagedata r:id="rId85" o:title=""/>
                </v:shape>
                <o:OLEObject Type="Embed" ProgID="PBrush" ShapeID="_x0000_i1030" DrawAspect="Content" ObjectID="_1539530655" r:id="rId86"/>
              </w:object>
            </w:r>
          </w:p>
        </w:tc>
        <w:tc>
          <w:tcPr>
            <w:tcW w:w="1158" w:type="pct"/>
            <w:tcBorders>
              <w:top w:val="single" w:sz="4" w:space="0" w:color="auto"/>
              <w:bottom w:val="single" w:sz="4" w:space="0" w:color="auto"/>
            </w:tcBorders>
          </w:tcPr>
          <w:p w14:paraId="49E0DD73" w14:textId="77777777" w:rsidR="00CC530B" w:rsidRDefault="00CC530B" w:rsidP="00C53B22">
            <w:pPr>
              <w:pStyle w:val="Heading1"/>
              <w:spacing w:before="60" w:after="60"/>
              <w:rPr>
                <w:rFonts w:cs="Calibri"/>
                <w:sz w:val="19"/>
                <w:szCs w:val="19"/>
              </w:rPr>
            </w:pPr>
            <w:r>
              <w:rPr>
                <w:rFonts w:cs="Calibri"/>
                <w:sz w:val="19"/>
                <w:szCs w:val="19"/>
              </w:rPr>
              <w:t>EASY READ</w:t>
            </w:r>
          </w:p>
          <w:p w14:paraId="529C503B" w14:textId="77777777" w:rsidR="00CC530B" w:rsidRDefault="00CC530B" w:rsidP="00C53B22">
            <w:pPr>
              <w:pStyle w:val="Heading1"/>
              <w:spacing w:before="60" w:after="60"/>
              <w:rPr>
                <w:rFonts w:cs="Calibri"/>
                <w:sz w:val="19"/>
                <w:szCs w:val="19"/>
              </w:rPr>
            </w:pPr>
            <w:r>
              <w:rPr>
                <w:rFonts w:cs="Calibri"/>
                <w:sz w:val="19"/>
                <w:szCs w:val="19"/>
              </w:rPr>
              <w:t xml:space="preserve">Violence against children with disabilities </w:t>
            </w:r>
          </w:p>
          <w:p w14:paraId="51BEBDE6" w14:textId="77777777" w:rsidR="00CC530B" w:rsidRPr="005A70FC" w:rsidRDefault="00CC530B" w:rsidP="00C53B22">
            <w:pPr>
              <w:pStyle w:val="Heading1"/>
              <w:spacing w:before="60" w:after="60"/>
              <w:rPr>
                <w:rFonts w:cs="Calibri"/>
                <w:b w:val="0"/>
                <w:sz w:val="19"/>
                <w:szCs w:val="19"/>
              </w:rPr>
            </w:pPr>
            <w:r w:rsidRPr="005A70FC">
              <w:rPr>
                <w:rFonts w:cs="Calibri"/>
                <w:b w:val="0"/>
                <w:sz w:val="19"/>
                <w:szCs w:val="19"/>
              </w:rPr>
              <w:t>December 2015</w:t>
            </w:r>
          </w:p>
        </w:tc>
        <w:tc>
          <w:tcPr>
            <w:tcW w:w="2128" w:type="pct"/>
            <w:tcBorders>
              <w:top w:val="single" w:sz="4" w:space="0" w:color="auto"/>
              <w:bottom w:val="single" w:sz="4" w:space="0" w:color="auto"/>
            </w:tcBorders>
          </w:tcPr>
          <w:p w14:paraId="1D8811EC" w14:textId="77777777" w:rsidR="00CC530B" w:rsidRPr="00EC68B0" w:rsidRDefault="00CC530B" w:rsidP="00C53B22">
            <w:pPr>
              <w:spacing w:before="60" w:after="60" w:line="240" w:lineRule="auto"/>
              <w:rPr>
                <w:color w:val="333333"/>
                <w:sz w:val="19"/>
                <w:szCs w:val="19"/>
                <w:lang w:val="en" w:eastAsia="en-IE"/>
              </w:rPr>
            </w:pPr>
            <w:r>
              <w:rPr>
                <w:color w:val="333333"/>
                <w:sz w:val="19"/>
                <w:szCs w:val="19"/>
                <w:lang w:val="en" w:eastAsia="en-IE"/>
              </w:rPr>
              <w:t xml:space="preserve">This summary in easy read format </w:t>
            </w:r>
            <w:r w:rsidRPr="005A70FC">
              <w:rPr>
                <w:color w:val="333333"/>
                <w:sz w:val="19"/>
                <w:szCs w:val="19"/>
                <w:lang w:val="en" w:eastAsia="en-IE"/>
              </w:rPr>
              <w:t xml:space="preserve">looks at violence, where it happens, and why people are violent. It also looks at laws to protect children </w:t>
            </w:r>
            <w:r>
              <w:rPr>
                <w:color w:val="333333"/>
                <w:sz w:val="19"/>
                <w:szCs w:val="19"/>
                <w:lang w:val="en" w:eastAsia="en-IE"/>
              </w:rPr>
              <w:t xml:space="preserve">with disabilities </w:t>
            </w:r>
            <w:r w:rsidRPr="005A70FC">
              <w:rPr>
                <w:color w:val="333333"/>
                <w:sz w:val="19"/>
                <w:szCs w:val="19"/>
                <w:lang w:val="en" w:eastAsia="en-IE"/>
              </w:rPr>
              <w:t>from violence and</w:t>
            </w:r>
            <w:r>
              <w:rPr>
                <w:color w:val="333333"/>
                <w:sz w:val="19"/>
                <w:szCs w:val="19"/>
                <w:lang w:val="en" w:eastAsia="en-IE"/>
              </w:rPr>
              <w:t xml:space="preserve"> </w:t>
            </w:r>
            <w:r w:rsidRPr="005A70FC">
              <w:rPr>
                <w:color w:val="333333"/>
                <w:sz w:val="19"/>
                <w:szCs w:val="19"/>
                <w:lang w:val="en" w:eastAsia="en-IE"/>
              </w:rPr>
              <w:t>what countries are doing to prevent this violence.</w:t>
            </w:r>
          </w:p>
        </w:tc>
        <w:tc>
          <w:tcPr>
            <w:tcW w:w="798" w:type="pct"/>
            <w:tcBorders>
              <w:top w:val="single" w:sz="4" w:space="0" w:color="auto"/>
              <w:bottom w:val="single" w:sz="4" w:space="0" w:color="auto"/>
            </w:tcBorders>
            <w:vAlign w:val="center"/>
          </w:tcPr>
          <w:p w14:paraId="08245DC2" w14:textId="77777777" w:rsidR="00CC530B" w:rsidRPr="00EC68B0" w:rsidRDefault="00CC530B" w:rsidP="00C53B22">
            <w:pPr>
              <w:spacing w:before="60" w:after="60" w:line="240" w:lineRule="auto"/>
              <w:jc w:val="center"/>
              <w:rPr>
                <w:rFonts w:cs="Calibri"/>
                <w:sz w:val="19"/>
                <w:szCs w:val="19"/>
                <w:lang w:val="fr-BE"/>
              </w:rPr>
            </w:pPr>
            <w:r>
              <w:rPr>
                <w:rFonts w:cs="Calibri"/>
                <w:sz w:val="19"/>
                <w:szCs w:val="19"/>
                <w:lang w:val="fr-BE"/>
              </w:rPr>
              <w:t>en</w:t>
            </w:r>
          </w:p>
        </w:tc>
      </w:tr>
      <w:tr w:rsidR="00CC530B" w:rsidRPr="00EC68B0" w14:paraId="6DABE315" w14:textId="77777777" w:rsidTr="00C53B22">
        <w:trPr>
          <w:trHeight w:val="2154"/>
        </w:trPr>
        <w:tc>
          <w:tcPr>
            <w:tcW w:w="916" w:type="pct"/>
            <w:tcBorders>
              <w:top w:val="single" w:sz="4" w:space="0" w:color="auto"/>
              <w:bottom w:val="single" w:sz="4" w:space="0" w:color="auto"/>
            </w:tcBorders>
            <w:shd w:val="clear" w:color="auto" w:fill="D9D9D9" w:themeFill="background1" w:themeFillShade="D9"/>
          </w:tcPr>
          <w:p w14:paraId="4E4D673E" w14:textId="77777777" w:rsidR="00CC530B" w:rsidRPr="00EC68B0" w:rsidRDefault="00CC530B" w:rsidP="00C53B22">
            <w:pPr>
              <w:spacing w:before="60" w:after="60" w:line="240" w:lineRule="auto"/>
              <w:jc w:val="center"/>
            </w:pPr>
            <w:r w:rsidRPr="00EC68B0">
              <w:object w:dxaOrig="9105" w:dyaOrig="13005" w14:anchorId="02F6994E">
                <v:shape id="_x0000_i1031" type="#_x0000_t75" style="width:70.15pt;height:101pt" o:ole="">
                  <v:imagedata r:id="rId87" o:title=""/>
                </v:shape>
                <o:OLEObject Type="Embed" ProgID="PBrush" ShapeID="_x0000_i1031" DrawAspect="Content" ObjectID="_1539530656" r:id="rId88"/>
              </w:object>
            </w:r>
          </w:p>
        </w:tc>
        <w:tc>
          <w:tcPr>
            <w:tcW w:w="1158" w:type="pct"/>
            <w:tcBorders>
              <w:top w:val="single" w:sz="4" w:space="0" w:color="auto"/>
              <w:bottom w:val="single" w:sz="4" w:space="0" w:color="auto"/>
            </w:tcBorders>
          </w:tcPr>
          <w:p w14:paraId="0A7E882C" w14:textId="77777777" w:rsidR="00CC530B" w:rsidRPr="00EC68B0" w:rsidRDefault="00CC530B" w:rsidP="00C53B22">
            <w:pPr>
              <w:pStyle w:val="Heading1"/>
              <w:spacing w:before="60" w:after="60"/>
              <w:rPr>
                <w:rFonts w:cs="Calibri"/>
                <w:sz w:val="19"/>
                <w:szCs w:val="19"/>
              </w:rPr>
            </w:pPr>
            <w:r w:rsidRPr="00EC68B0">
              <w:rPr>
                <w:rFonts w:cs="Calibri"/>
                <w:sz w:val="19"/>
                <w:szCs w:val="19"/>
              </w:rPr>
              <w:t>EASY READ</w:t>
            </w:r>
          </w:p>
          <w:p w14:paraId="333AC0E0" w14:textId="77777777" w:rsidR="00CC530B" w:rsidRPr="00EC68B0" w:rsidRDefault="00CC530B" w:rsidP="00C53B22">
            <w:pPr>
              <w:pStyle w:val="Heading1"/>
              <w:spacing w:before="60" w:after="60"/>
              <w:rPr>
                <w:rFonts w:cs="Calibri"/>
                <w:sz w:val="19"/>
                <w:szCs w:val="19"/>
              </w:rPr>
            </w:pPr>
            <w:r w:rsidRPr="00EC68B0">
              <w:rPr>
                <w:rFonts w:cs="Calibri"/>
                <w:sz w:val="19"/>
                <w:szCs w:val="19"/>
              </w:rPr>
              <w:t xml:space="preserve">Laws about being able to make important decisions for yourself </w:t>
            </w:r>
          </w:p>
          <w:p w14:paraId="70061063" w14:textId="77777777" w:rsidR="00CC530B" w:rsidRPr="00EC68B0" w:rsidRDefault="00CC530B" w:rsidP="00C53B22">
            <w:pPr>
              <w:pStyle w:val="Heading1"/>
              <w:spacing w:before="60" w:after="60"/>
              <w:rPr>
                <w:rFonts w:cs="Calibri"/>
                <w:sz w:val="19"/>
                <w:szCs w:val="19"/>
              </w:rPr>
            </w:pPr>
            <w:r w:rsidRPr="00EC68B0">
              <w:rPr>
                <w:rFonts w:cs="Calibri"/>
                <w:b w:val="0"/>
                <w:sz w:val="19"/>
                <w:szCs w:val="19"/>
              </w:rPr>
              <w:t>October 2013</w:t>
            </w:r>
          </w:p>
        </w:tc>
        <w:tc>
          <w:tcPr>
            <w:tcW w:w="2128" w:type="pct"/>
            <w:tcBorders>
              <w:top w:val="single" w:sz="4" w:space="0" w:color="auto"/>
              <w:bottom w:val="single" w:sz="4" w:space="0" w:color="auto"/>
            </w:tcBorders>
          </w:tcPr>
          <w:p w14:paraId="33AF9CF4" w14:textId="77777777" w:rsidR="00CC530B" w:rsidRPr="00EC68B0" w:rsidRDefault="00CC530B" w:rsidP="00C53B22">
            <w:pPr>
              <w:spacing w:before="60" w:after="60" w:line="240" w:lineRule="auto"/>
              <w:rPr>
                <w:color w:val="333333"/>
                <w:sz w:val="19"/>
                <w:szCs w:val="19"/>
                <w:lang w:val="en"/>
              </w:rPr>
            </w:pPr>
            <w:r w:rsidRPr="00EC68B0">
              <w:rPr>
                <w:color w:val="333333"/>
                <w:sz w:val="19"/>
                <w:szCs w:val="19"/>
                <w:lang w:val="en"/>
              </w:rPr>
              <w:t>This summary in easy read format provides information about FRA’s work on the right to equal recognition before the law.</w:t>
            </w:r>
          </w:p>
        </w:tc>
        <w:tc>
          <w:tcPr>
            <w:tcW w:w="798" w:type="pct"/>
            <w:tcBorders>
              <w:top w:val="single" w:sz="4" w:space="0" w:color="auto"/>
              <w:bottom w:val="single" w:sz="4" w:space="0" w:color="auto"/>
            </w:tcBorders>
            <w:vAlign w:val="center"/>
          </w:tcPr>
          <w:p w14:paraId="73250132" w14:textId="77777777" w:rsidR="00CC530B" w:rsidRDefault="00CC530B" w:rsidP="00C53B22">
            <w:pPr>
              <w:spacing w:before="60" w:after="60" w:line="240" w:lineRule="auto"/>
              <w:jc w:val="center"/>
              <w:rPr>
                <w:rFonts w:cs="Calibri"/>
                <w:sz w:val="19"/>
                <w:szCs w:val="19"/>
                <w:lang w:val="fr-BE"/>
              </w:rPr>
            </w:pPr>
            <w:r>
              <w:rPr>
                <w:rFonts w:cs="Calibri"/>
                <w:sz w:val="19"/>
                <w:szCs w:val="19"/>
                <w:lang w:val="fr-BE"/>
              </w:rPr>
              <w:t>e</w:t>
            </w:r>
            <w:r w:rsidRPr="00EC68B0">
              <w:rPr>
                <w:rFonts w:cs="Calibri"/>
                <w:sz w:val="19"/>
                <w:szCs w:val="19"/>
                <w:lang w:val="fr-BE"/>
              </w:rPr>
              <w:t>n</w:t>
            </w:r>
            <w:r>
              <w:rPr>
                <w:rFonts w:cs="Calibri"/>
                <w:sz w:val="19"/>
                <w:szCs w:val="19"/>
                <w:lang w:val="fr-BE"/>
              </w:rPr>
              <w:t xml:space="preserve"> - </w:t>
            </w:r>
            <w:r w:rsidRPr="00EC68B0">
              <w:rPr>
                <w:rFonts w:cs="Calibri"/>
                <w:sz w:val="19"/>
                <w:szCs w:val="19"/>
                <w:lang w:val="fr-BE"/>
              </w:rPr>
              <w:t>de</w:t>
            </w:r>
            <w:r>
              <w:rPr>
                <w:rFonts w:cs="Calibri"/>
                <w:sz w:val="19"/>
                <w:szCs w:val="19"/>
                <w:lang w:val="fr-BE"/>
              </w:rPr>
              <w:t xml:space="preserve"> -</w:t>
            </w:r>
            <w:r w:rsidRPr="00EC68B0">
              <w:rPr>
                <w:rFonts w:cs="Calibri"/>
                <w:sz w:val="19"/>
                <w:szCs w:val="19"/>
                <w:lang w:val="fr-BE"/>
              </w:rPr>
              <w:t xml:space="preserve"> fr</w:t>
            </w:r>
          </w:p>
        </w:tc>
      </w:tr>
      <w:tr w:rsidR="00CC530B" w:rsidRPr="00EC68B0" w14:paraId="173A5BC9" w14:textId="77777777" w:rsidTr="00C53B22">
        <w:trPr>
          <w:trHeight w:val="1986"/>
        </w:trPr>
        <w:tc>
          <w:tcPr>
            <w:tcW w:w="916" w:type="pct"/>
            <w:tcBorders>
              <w:top w:val="single" w:sz="4" w:space="0" w:color="auto"/>
              <w:bottom w:val="single" w:sz="4" w:space="0" w:color="auto"/>
            </w:tcBorders>
            <w:shd w:val="clear" w:color="auto" w:fill="D9D9D9" w:themeFill="background1" w:themeFillShade="D9"/>
          </w:tcPr>
          <w:p w14:paraId="763389A6" w14:textId="77777777" w:rsidR="00CC530B" w:rsidRPr="00EC68B0" w:rsidRDefault="00CC530B" w:rsidP="00C53B22">
            <w:pPr>
              <w:spacing w:before="60" w:after="60" w:line="240" w:lineRule="auto"/>
              <w:jc w:val="center"/>
            </w:pPr>
            <w:r>
              <w:rPr>
                <w:noProof/>
                <w:color w:val="003399"/>
                <w:sz w:val="19"/>
                <w:szCs w:val="19"/>
              </w:rPr>
              <w:drawing>
                <wp:inline distT="0" distB="0" distL="0" distR="0" wp14:anchorId="6D8487CD" wp14:editId="105AA9C1">
                  <wp:extent cx="871869" cy="1235643"/>
                  <wp:effectExtent l="0" t="0" r="4445" b="3175"/>
                  <wp:docPr id="15" name="Picture 15" descr="http://fra.europa.eu/sites/default/files/styles/fra_small/public/fra_images/easy-read-cover-image_0.jpg?itok=0-FXbSuV">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ra.europa.eu/sites/default/files/styles/fra_small/public/fra_images/easy-read-cover-image_0.jpg?itok=0-FXbSuV">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88016" cy="1258528"/>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32348A3C" w14:textId="77777777" w:rsidR="00CC530B" w:rsidRDefault="00CC530B" w:rsidP="00C53B22">
            <w:pPr>
              <w:pStyle w:val="Heading1"/>
              <w:spacing w:before="60" w:after="60"/>
              <w:rPr>
                <w:rFonts w:cs="Calibri"/>
                <w:sz w:val="19"/>
                <w:szCs w:val="19"/>
              </w:rPr>
            </w:pPr>
            <w:r>
              <w:rPr>
                <w:rFonts w:cs="Calibri"/>
                <w:sz w:val="19"/>
                <w:szCs w:val="19"/>
              </w:rPr>
              <w:t xml:space="preserve">EASY READ </w:t>
            </w:r>
          </w:p>
          <w:p w14:paraId="24A7ED0D" w14:textId="77777777" w:rsidR="00CC530B" w:rsidRDefault="00CC530B" w:rsidP="00C53B22">
            <w:pPr>
              <w:pStyle w:val="Heading1"/>
              <w:spacing w:before="60" w:after="60"/>
              <w:rPr>
                <w:rFonts w:cs="Calibri"/>
                <w:sz w:val="19"/>
                <w:szCs w:val="19"/>
              </w:rPr>
            </w:pPr>
            <w:r w:rsidRPr="00803945">
              <w:rPr>
                <w:rFonts w:cs="Calibri"/>
                <w:sz w:val="19"/>
                <w:szCs w:val="19"/>
              </w:rPr>
              <w:t>How people are treated differently in healthcare</w:t>
            </w:r>
          </w:p>
          <w:p w14:paraId="593DC99D" w14:textId="77777777" w:rsidR="00CC530B" w:rsidRPr="00803945" w:rsidRDefault="00CC530B" w:rsidP="00C53B22">
            <w:pPr>
              <w:pStyle w:val="Heading1"/>
              <w:spacing w:before="60" w:after="60"/>
              <w:rPr>
                <w:rFonts w:cs="Calibri"/>
                <w:b w:val="0"/>
                <w:sz w:val="19"/>
                <w:szCs w:val="19"/>
              </w:rPr>
            </w:pPr>
            <w:r>
              <w:rPr>
                <w:rFonts w:cs="Calibri"/>
                <w:b w:val="0"/>
                <w:sz w:val="19"/>
                <w:szCs w:val="19"/>
              </w:rPr>
              <w:t xml:space="preserve">March 2013 </w:t>
            </w:r>
          </w:p>
        </w:tc>
        <w:tc>
          <w:tcPr>
            <w:tcW w:w="2128" w:type="pct"/>
            <w:tcBorders>
              <w:top w:val="single" w:sz="4" w:space="0" w:color="auto"/>
              <w:bottom w:val="single" w:sz="4" w:space="0" w:color="auto"/>
            </w:tcBorders>
          </w:tcPr>
          <w:p w14:paraId="326C6739" w14:textId="77777777" w:rsidR="00CC530B" w:rsidRPr="00EC68B0" w:rsidRDefault="00CC530B" w:rsidP="00C53B22">
            <w:pPr>
              <w:spacing w:before="60" w:after="60" w:line="240" w:lineRule="auto"/>
              <w:rPr>
                <w:color w:val="333333"/>
                <w:sz w:val="19"/>
                <w:szCs w:val="19"/>
                <w:lang w:val="en"/>
              </w:rPr>
            </w:pPr>
            <w:r>
              <w:rPr>
                <w:color w:val="333333"/>
                <w:sz w:val="19"/>
                <w:szCs w:val="19"/>
                <w:lang w:val="en"/>
              </w:rPr>
              <w:t>This summary in east read format provides information about FRA’s work on</w:t>
            </w:r>
            <w:r w:rsidRPr="00803945">
              <w:rPr>
                <w:color w:val="333333"/>
                <w:sz w:val="19"/>
                <w:szCs w:val="19"/>
                <w:lang w:val="en"/>
              </w:rPr>
              <w:t xml:space="preserve"> how people might be treated differently in healthcare and on multiple discrimination in healthcare.</w:t>
            </w:r>
          </w:p>
        </w:tc>
        <w:tc>
          <w:tcPr>
            <w:tcW w:w="798" w:type="pct"/>
            <w:tcBorders>
              <w:top w:val="single" w:sz="4" w:space="0" w:color="auto"/>
              <w:bottom w:val="single" w:sz="4" w:space="0" w:color="auto"/>
            </w:tcBorders>
            <w:vAlign w:val="center"/>
          </w:tcPr>
          <w:p w14:paraId="03C0D1B9" w14:textId="77777777" w:rsidR="00CC530B" w:rsidRDefault="00CC530B" w:rsidP="00C53B22">
            <w:pPr>
              <w:spacing w:before="60" w:after="60" w:line="240" w:lineRule="auto"/>
              <w:jc w:val="center"/>
              <w:rPr>
                <w:rFonts w:cs="Calibri"/>
                <w:sz w:val="19"/>
                <w:szCs w:val="19"/>
                <w:lang w:val="fr-BE"/>
              </w:rPr>
            </w:pPr>
            <w:r>
              <w:rPr>
                <w:rFonts w:cs="Calibri"/>
                <w:sz w:val="19"/>
                <w:szCs w:val="19"/>
                <w:lang w:val="fr-BE"/>
              </w:rPr>
              <w:t>en</w:t>
            </w:r>
          </w:p>
        </w:tc>
      </w:tr>
      <w:tr w:rsidR="00CC530B" w:rsidRPr="00EC68B0" w14:paraId="579D739B" w14:textId="77777777" w:rsidTr="00C53B22">
        <w:trPr>
          <w:trHeight w:val="2030"/>
        </w:trPr>
        <w:tc>
          <w:tcPr>
            <w:tcW w:w="916" w:type="pct"/>
            <w:tcBorders>
              <w:top w:val="single" w:sz="4" w:space="0" w:color="auto"/>
              <w:bottom w:val="single" w:sz="4" w:space="0" w:color="auto"/>
            </w:tcBorders>
            <w:shd w:val="clear" w:color="auto" w:fill="D9D9D9" w:themeFill="background1" w:themeFillShade="D9"/>
          </w:tcPr>
          <w:p w14:paraId="34DFDCA0" w14:textId="77777777" w:rsidR="00CC530B" w:rsidRPr="00EC68B0" w:rsidRDefault="00CC530B" w:rsidP="00C53B22">
            <w:pPr>
              <w:spacing w:before="60" w:after="60" w:line="240" w:lineRule="auto"/>
              <w:jc w:val="center"/>
              <w:rPr>
                <w:noProof/>
                <w:lang w:eastAsia="en-IE"/>
              </w:rPr>
            </w:pPr>
            <w:r w:rsidRPr="00EC68B0">
              <w:rPr>
                <w:noProof/>
              </w:rPr>
              <w:drawing>
                <wp:inline distT="0" distB="0" distL="0" distR="0" wp14:anchorId="012F0258" wp14:editId="0379AA69">
                  <wp:extent cx="871869" cy="1243183"/>
                  <wp:effectExtent l="0" t="0" r="4445" b="0"/>
                  <wp:docPr id="17" name="Picture 17" descr="http://fra.europa.eu/sites/default/files/styles/fra_large/public/fra_images/easy-read-choice-and-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ra.europa.eu/sites/default/files/styles/fra_large/public/fra_images/easy-read-choice-and-contro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8912" cy="1253226"/>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0B1FBF38" w14:textId="77777777" w:rsidR="00CC530B" w:rsidRPr="00EC68B0" w:rsidRDefault="00CC530B" w:rsidP="00C53B22">
            <w:pPr>
              <w:pStyle w:val="Heading1"/>
              <w:spacing w:before="60" w:after="60"/>
              <w:rPr>
                <w:rFonts w:cs="Calibri"/>
                <w:sz w:val="19"/>
                <w:szCs w:val="19"/>
              </w:rPr>
            </w:pPr>
            <w:r w:rsidRPr="00EC68B0">
              <w:rPr>
                <w:rFonts w:cs="Calibri"/>
                <w:sz w:val="19"/>
                <w:szCs w:val="19"/>
              </w:rPr>
              <w:t>EASY READ</w:t>
            </w:r>
          </w:p>
          <w:p w14:paraId="5BF779B2" w14:textId="77777777" w:rsidR="00CC530B" w:rsidRPr="00EC68B0" w:rsidRDefault="00CC530B" w:rsidP="00C53B22">
            <w:pPr>
              <w:pStyle w:val="Heading1"/>
              <w:spacing w:before="60" w:after="60"/>
              <w:rPr>
                <w:rFonts w:cs="Calibri"/>
                <w:sz w:val="19"/>
                <w:szCs w:val="19"/>
              </w:rPr>
            </w:pPr>
            <w:r w:rsidRPr="00EC68B0">
              <w:rPr>
                <w:rFonts w:cs="Calibri"/>
                <w:sz w:val="19"/>
                <w:szCs w:val="19"/>
              </w:rPr>
              <w:t>Choice and control: the right to live independently - Experiences of people with intellectual disabilities</w:t>
            </w:r>
          </w:p>
          <w:p w14:paraId="40047DE7" w14:textId="77777777" w:rsidR="00CC530B" w:rsidRPr="00EC68B0" w:rsidRDefault="00CC530B" w:rsidP="00C53B22">
            <w:pPr>
              <w:pStyle w:val="Heading1"/>
              <w:spacing w:before="60" w:after="60"/>
              <w:rPr>
                <w:rFonts w:cs="Calibri"/>
                <w:b w:val="0"/>
                <w:sz w:val="19"/>
                <w:szCs w:val="19"/>
              </w:rPr>
            </w:pPr>
            <w:r w:rsidRPr="00EC68B0">
              <w:rPr>
                <w:rFonts w:cs="Calibri"/>
                <w:b w:val="0"/>
                <w:sz w:val="19"/>
                <w:szCs w:val="19"/>
              </w:rPr>
              <w:lastRenderedPageBreak/>
              <w:t>June 2012</w:t>
            </w:r>
          </w:p>
        </w:tc>
        <w:tc>
          <w:tcPr>
            <w:tcW w:w="2128" w:type="pct"/>
            <w:tcBorders>
              <w:top w:val="single" w:sz="4" w:space="0" w:color="auto"/>
              <w:bottom w:val="single" w:sz="4" w:space="0" w:color="auto"/>
            </w:tcBorders>
          </w:tcPr>
          <w:p w14:paraId="075ED167" w14:textId="77777777" w:rsidR="00CC530B" w:rsidRPr="00EC68B0" w:rsidRDefault="00CC530B" w:rsidP="00C53B22">
            <w:pPr>
              <w:spacing w:before="60" w:after="60" w:line="240" w:lineRule="auto"/>
              <w:rPr>
                <w:rFonts w:cs="Calibri"/>
                <w:sz w:val="19"/>
                <w:szCs w:val="19"/>
                <w:lang w:eastAsia="en-IE"/>
              </w:rPr>
            </w:pPr>
            <w:r w:rsidRPr="00EC68B0">
              <w:rPr>
                <w:color w:val="333333"/>
                <w:sz w:val="19"/>
                <w:szCs w:val="19"/>
                <w:lang w:val="en"/>
              </w:rPr>
              <w:lastRenderedPageBreak/>
              <w:t>This summary in easy read format provides information about FRA’s work on the right to live independently.</w:t>
            </w:r>
          </w:p>
        </w:tc>
        <w:tc>
          <w:tcPr>
            <w:tcW w:w="798" w:type="pct"/>
            <w:tcBorders>
              <w:top w:val="single" w:sz="4" w:space="0" w:color="auto"/>
              <w:bottom w:val="single" w:sz="4" w:space="0" w:color="auto"/>
            </w:tcBorders>
            <w:vAlign w:val="center"/>
          </w:tcPr>
          <w:p w14:paraId="5B93FEA9" w14:textId="77777777" w:rsidR="00CC530B" w:rsidRPr="00EC68B0" w:rsidRDefault="00CC530B" w:rsidP="00C53B22">
            <w:pPr>
              <w:spacing w:before="60" w:after="60" w:line="240" w:lineRule="auto"/>
              <w:jc w:val="center"/>
              <w:rPr>
                <w:rFonts w:cs="Calibri"/>
                <w:sz w:val="19"/>
                <w:szCs w:val="19"/>
                <w:lang w:val="fr-BE"/>
              </w:rPr>
            </w:pPr>
            <w:r w:rsidRPr="00EC68B0">
              <w:rPr>
                <w:rFonts w:cs="Calibri"/>
                <w:sz w:val="19"/>
                <w:szCs w:val="19"/>
                <w:lang w:val="fr-BE"/>
              </w:rPr>
              <w:t>en</w:t>
            </w:r>
          </w:p>
        </w:tc>
      </w:tr>
      <w:tr w:rsidR="00CC530B" w:rsidRPr="00EC68B0" w14:paraId="51B885F1" w14:textId="77777777" w:rsidTr="00C53B22">
        <w:trPr>
          <w:trHeight w:val="2106"/>
        </w:trPr>
        <w:tc>
          <w:tcPr>
            <w:tcW w:w="916" w:type="pct"/>
            <w:tcBorders>
              <w:top w:val="single" w:sz="4" w:space="0" w:color="auto"/>
              <w:bottom w:val="single" w:sz="4" w:space="0" w:color="auto"/>
            </w:tcBorders>
            <w:shd w:val="clear" w:color="auto" w:fill="D9D9D9" w:themeFill="background1" w:themeFillShade="D9"/>
          </w:tcPr>
          <w:p w14:paraId="4E68F5D2" w14:textId="77777777" w:rsidR="00CC530B" w:rsidRPr="00EC68B0" w:rsidRDefault="00CC530B" w:rsidP="00C53B22">
            <w:pPr>
              <w:spacing w:before="60" w:after="60" w:line="240" w:lineRule="auto"/>
              <w:jc w:val="center"/>
              <w:rPr>
                <w:noProof/>
                <w:lang w:eastAsia="en-IE"/>
              </w:rPr>
            </w:pPr>
            <w:r w:rsidRPr="00EC68B0">
              <w:rPr>
                <w:noProof/>
              </w:rPr>
              <w:lastRenderedPageBreak/>
              <w:drawing>
                <wp:inline distT="0" distB="0" distL="0" distR="0" wp14:anchorId="6D8B39B6" wp14:editId="1131EFF7">
                  <wp:extent cx="871870" cy="1236224"/>
                  <wp:effectExtent l="0" t="0" r="4445" b="2540"/>
                  <wp:docPr id="20" name="Picture 20" descr="http://fra.europa.eu/sites/default/files/styles/fra_large/public/fra_images/easy-read-rights-intellectual-disabilities-mental-health-polit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ra.europa.eu/sites/default/files/styles/fra_large/public/fra_images/easy-read-rights-intellectual-disabilities-mental-health-politic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0570" cy="1248560"/>
                          </a:xfrm>
                          <a:prstGeom prst="rect">
                            <a:avLst/>
                          </a:prstGeom>
                          <a:noFill/>
                          <a:ln>
                            <a:noFill/>
                          </a:ln>
                        </pic:spPr>
                      </pic:pic>
                    </a:graphicData>
                  </a:graphic>
                </wp:inline>
              </w:drawing>
            </w:r>
          </w:p>
        </w:tc>
        <w:tc>
          <w:tcPr>
            <w:tcW w:w="1158" w:type="pct"/>
            <w:tcBorders>
              <w:top w:val="single" w:sz="4" w:space="0" w:color="auto"/>
              <w:bottom w:val="single" w:sz="4" w:space="0" w:color="auto"/>
            </w:tcBorders>
          </w:tcPr>
          <w:p w14:paraId="2BAB6470" w14:textId="77777777" w:rsidR="00CC530B" w:rsidRPr="00EC68B0" w:rsidRDefault="00CC530B" w:rsidP="00C53B22">
            <w:pPr>
              <w:pStyle w:val="Heading1"/>
              <w:spacing w:before="60" w:after="60"/>
              <w:rPr>
                <w:rFonts w:cs="Calibri"/>
                <w:sz w:val="19"/>
                <w:szCs w:val="19"/>
              </w:rPr>
            </w:pPr>
            <w:r w:rsidRPr="00EC68B0">
              <w:rPr>
                <w:rFonts w:cs="Calibri"/>
                <w:sz w:val="19"/>
                <w:szCs w:val="19"/>
              </w:rPr>
              <w:t>EASY READ</w:t>
            </w:r>
          </w:p>
          <w:p w14:paraId="6938ECC9" w14:textId="77777777" w:rsidR="00CC530B" w:rsidRPr="00EC68B0" w:rsidRDefault="00CC530B" w:rsidP="00C53B22">
            <w:pPr>
              <w:pStyle w:val="Heading1"/>
              <w:spacing w:before="60" w:after="60"/>
              <w:rPr>
                <w:color w:val="000000"/>
                <w:sz w:val="19"/>
                <w:szCs w:val="19"/>
                <w:lang w:val="en"/>
              </w:rPr>
            </w:pPr>
            <w:r w:rsidRPr="00EC68B0">
              <w:rPr>
                <w:color w:val="000000"/>
                <w:sz w:val="19"/>
                <w:szCs w:val="19"/>
                <w:lang w:val="en"/>
              </w:rPr>
              <w:t>The rights of people with mental health problems and intellectual disabilities to take part in politics</w:t>
            </w:r>
          </w:p>
          <w:p w14:paraId="47E0BB87" w14:textId="77777777" w:rsidR="00CC530B" w:rsidRPr="00EC68B0" w:rsidRDefault="00CC530B" w:rsidP="00C53B22">
            <w:pPr>
              <w:pStyle w:val="Heading1"/>
              <w:spacing w:before="60" w:after="60"/>
              <w:rPr>
                <w:rFonts w:cs="Calibri"/>
                <w:b w:val="0"/>
                <w:sz w:val="19"/>
                <w:szCs w:val="19"/>
              </w:rPr>
            </w:pPr>
            <w:r w:rsidRPr="00EC68B0">
              <w:rPr>
                <w:b w:val="0"/>
                <w:color w:val="000000"/>
                <w:sz w:val="19"/>
                <w:szCs w:val="19"/>
                <w:lang w:val="en"/>
              </w:rPr>
              <w:t>November 2010</w:t>
            </w:r>
          </w:p>
        </w:tc>
        <w:tc>
          <w:tcPr>
            <w:tcW w:w="2128" w:type="pct"/>
            <w:tcBorders>
              <w:top w:val="single" w:sz="4" w:space="0" w:color="auto"/>
              <w:bottom w:val="single" w:sz="4" w:space="0" w:color="auto"/>
            </w:tcBorders>
          </w:tcPr>
          <w:p w14:paraId="13870216" w14:textId="77777777" w:rsidR="00CC530B" w:rsidRPr="00EC68B0" w:rsidRDefault="00CC530B" w:rsidP="00C53B22">
            <w:pPr>
              <w:spacing w:before="60" w:after="60" w:line="240" w:lineRule="auto"/>
              <w:rPr>
                <w:color w:val="333333"/>
                <w:sz w:val="19"/>
                <w:szCs w:val="19"/>
                <w:lang w:val="en"/>
              </w:rPr>
            </w:pPr>
            <w:r w:rsidRPr="00EC68B0">
              <w:rPr>
                <w:color w:val="333333"/>
                <w:sz w:val="19"/>
                <w:szCs w:val="19"/>
                <w:lang w:val="en"/>
              </w:rPr>
              <w:t xml:space="preserve">This summary in easy read format provides information about FRA’s work on the right to vote of persons with intellectual disabilities. </w:t>
            </w:r>
          </w:p>
        </w:tc>
        <w:tc>
          <w:tcPr>
            <w:tcW w:w="798" w:type="pct"/>
            <w:tcBorders>
              <w:top w:val="single" w:sz="4" w:space="0" w:color="auto"/>
              <w:bottom w:val="single" w:sz="4" w:space="0" w:color="auto"/>
            </w:tcBorders>
            <w:vAlign w:val="center"/>
          </w:tcPr>
          <w:p w14:paraId="3D67C9E1" w14:textId="77777777" w:rsidR="00CC530B" w:rsidRPr="00EC68B0" w:rsidRDefault="00CC530B" w:rsidP="00C53B22">
            <w:pPr>
              <w:spacing w:before="60" w:after="60" w:line="240" w:lineRule="auto"/>
              <w:jc w:val="center"/>
              <w:rPr>
                <w:rFonts w:cs="Calibri"/>
                <w:sz w:val="19"/>
                <w:szCs w:val="19"/>
                <w:lang w:val="fr-BE"/>
              </w:rPr>
            </w:pPr>
            <w:r w:rsidRPr="00EC68B0">
              <w:rPr>
                <w:rFonts w:cs="Calibri"/>
                <w:sz w:val="19"/>
                <w:szCs w:val="19"/>
                <w:lang w:val="fr-BE"/>
              </w:rPr>
              <w:t>en</w:t>
            </w:r>
          </w:p>
        </w:tc>
      </w:tr>
    </w:tbl>
    <w:p w14:paraId="68F5231D" w14:textId="1F0AE4DF" w:rsidR="005707A1" w:rsidRPr="002B198D" w:rsidRDefault="005707A1" w:rsidP="00672514"/>
    <w:sectPr w:rsidR="005707A1" w:rsidRPr="002B198D" w:rsidSect="00A946C3">
      <w:headerReference w:type="even" r:id="rId93"/>
      <w:headerReference w:type="default" r:id="rId94"/>
      <w:footerReference w:type="even" r:id="rId95"/>
      <w:footerReference w:type="default" r:id="rId96"/>
      <w:headerReference w:type="first" r:id="rId97"/>
      <w:footerReference w:type="first" r:id="rId98"/>
      <w:pgSz w:w="11900" w:h="16840" w:code="9"/>
      <w:pgMar w:top="2268" w:right="1418" w:bottom="1418" w:left="1418" w:header="567" w:footer="567" w:gutter="0"/>
      <w:cols w:space="708"/>
      <w:titlePg/>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D077D" w14:textId="77777777" w:rsidR="00754083" w:rsidRDefault="00754083" w:rsidP="00FF2306">
      <w:r>
        <w:separator/>
      </w:r>
    </w:p>
  </w:endnote>
  <w:endnote w:type="continuationSeparator" w:id="0">
    <w:p w14:paraId="25B1DA41" w14:textId="77777777" w:rsidR="00754083" w:rsidRDefault="00754083" w:rsidP="00FF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DaxlinePro-Regular">
    <w:altName w:val="DaxlinePro-Regular"/>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A45C7" w14:textId="77777777" w:rsidR="00CC530B" w:rsidRDefault="00CC53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1D297" w14:textId="77777777" w:rsidR="00CC530B" w:rsidRDefault="00CC530B" w:rsidP="00CC530B"/>
  <w:p w14:paraId="49A8BA81" w14:textId="77777777" w:rsidR="00CC530B" w:rsidRPr="001833D4" w:rsidRDefault="00CC530B" w:rsidP="00CC530B">
    <w:pPr>
      <w:ind w:left="-170"/>
      <w:rPr>
        <w:spacing w:val="-4"/>
        <w:w w:val="95"/>
        <w:kern w:val="16"/>
        <w:sz w:val="12"/>
        <w:szCs w:val="12"/>
      </w:rPr>
    </w:pPr>
    <w:r w:rsidRPr="001833D4">
      <w:rPr>
        <w:noProof/>
        <w:w w:val="95"/>
        <w:sz w:val="12"/>
        <w:szCs w:val="12"/>
      </w:rPr>
      <w:drawing>
        <wp:anchor distT="0" distB="0" distL="114300" distR="114300" simplePos="0" relativeHeight="251670528" behindDoc="0" locked="0" layoutInCell="1" allowOverlap="1" wp14:anchorId="440E17D6" wp14:editId="6BB53A84">
          <wp:simplePos x="0" y="0"/>
          <wp:positionH relativeFrom="margin">
            <wp:posOffset>-101600</wp:posOffset>
          </wp:positionH>
          <wp:positionV relativeFrom="paragraph">
            <wp:posOffset>-125095</wp:posOffset>
          </wp:positionV>
          <wp:extent cx="862962" cy="10800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2" cy="108000"/>
                  </a:xfrm>
                  <a:prstGeom prst="rect">
                    <a:avLst/>
                  </a:prstGeom>
                </pic:spPr>
              </pic:pic>
            </a:graphicData>
          </a:graphic>
          <wp14:sizeRelH relativeFrom="margin">
            <wp14:pctWidth>0</wp14:pctWidth>
          </wp14:sizeRelH>
          <wp14:sizeRelV relativeFrom="margin">
            <wp14:pctHeight>0</wp14:pctHeight>
          </wp14:sizeRelV>
        </wp:anchor>
      </w:drawing>
    </w:r>
  </w:p>
  <w:p w14:paraId="6907C3EC" w14:textId="77777777" w:rsidR="00CC530B" w:rsidRPr="00CC530B" w:rsidRDefault="00CC530B" w:rsidP="00CC530B">
    <w:pPr>
      <w:ind w:left="-170"/>
      <w:rPr>
        <w:color w:val="404040"/>
        <w:w w:val="95"/>
        <w:sz w:val="12"/>
        <w:szCs w:val="12"/>
        <w:lang w:val="de-AT"/>
      </w:rPr>
    </w:pPr>
    <w:r w:rsidRPr="00CC530B">
      <w:rPr>
        <w:color w:val="404040"/>
        <w:w w:val="95"/>
        <w:sz w:val="12"/>
        <w:szCs w:val="12"/>
        <w:lang w:val="de-AT"/>
      </w:rPr>
      <w:t xml:space="preserve">European Union Agency for Fundamental Rights </w:t>
    </w:r>
    <w:r w:rsidRPr="00CC530B">
      <w:rPr>
        <w:b/>
        <w:color w:val="F9DD16"/>
        <w:w w:val="95"/>
        <w:sz w:val="12"/>
        <w:szCs w:val="12"/>
        <w:lang w:val="de-AT"/>
      </w:rPr>
      <w:t>|</w:t>
    </w:r>
    <w:r w:rsidRPr="00CC530B">
      <w:rPr>
        <w:color w:val="404040"/>
        <w:w w:val="95"/>
        <w:sz w:val="12"/>
        <w:szCs w:val="12"/>
        <w:lang w:val="de-AT"/>
      </w:rPr>
      <w:t xml:space="preserve"> Agentur der Europäischen Union für Grundrechte </w:t>
    </w:r>
    <w:r w:rsidRPr="00CC530B">
      <w:rPr>
        <w:b/>
        <w:color w:val="F9DD16"/>
        <w:w w:val="95"/>
        <w:sz w:val="12"/>
        <w:szCs w:val="12"/>
        <w:lang w:val="de-AT"/>
      </w:rPr>
      <w:t>|</w:t>
    </w:r>
    <w:r w:rsidRPr="00CC530B">
      <w:rPr>
        <w:color w:val="404040"/>
        <w:w w:val="95"/>
        <w:sz w:val="12"/>
        <w:szCs w:val="12"/>
        <w:lang w:val="de-AT"/>
      </w:rPr>
      <w:t xml:space="preserve"> Agence des droits fondamentaux de l’Union Européenne</w:t>
    </w:r>
  </w:p>
  <w:p w14:paraId="69F42580" w14:textId="77777777" w:rsidR="00CC530B" w:rsidRPr="00CC530B" w:rsidRDefault="00CC530B" w:rsidP="00CC530B">
    <w:pPr>
      <w:ind w:left="-170"/>
      <w:rPr>
        <w:color w:val="404040"/>
        <w:w w:val="95"/>
        <w:sz w:val="12"/>
        <w:szCs w:val="12"/>
        <w:lang w:val="de-AT"/>
      </w:rPr>
    </w:pPr>
    <w:r w:rsidRPr="00CC530B">
      <w:rPr>
        <w:color w:val="404040"/>
        <w:w w:val="95"/>
        <w:sz w:val="12"/>
        <w:szCs w:val="12"/>
        <w:lang w:val="de-AT"/>
      </w:rPr>
      <w:t xml:space="preserve">Schwarzenbergplatz 11 </w:t>
    </w:r>
    <w:r w:rsidRPr="00CC530B">
      <w:rPr>
        <w:b/>
        <w:color w:val="F9DD16"/>
        <w:w w:val="95"/>
        <w:sz w:val="12"/>
        <w:szCs w:val="12"/>
        <w:lang w:val="de-AT"/>
      </w:rPr>
      <w:t>|</w:t>
    </w:r>
    <w:r w:rsidRPr="00CC530B">
      <w:rPr>
        <w:color w:val="404040"/>
        <w:w w:val="95"/>
        <w:sz w:val="12"/>
        <w:szCs w:val="12"/>
        <w:lang w:val="de-AT"/>
      </w:rPr>
      <w:t xml:space="preserve"> 1040 Vienna </w:t>
    </w:r>
    <w:r w:rsidRPr="00CC530B">
      <w:rPr>
        <w:b/>
        <w:color w:val="F9DD16"/>
        <w:w w:val="95"/>
        <w:sz w:val="12"/>
        <w:szCs w:val="12"/>
        <w:lang w:val="de-AT"/>
      </w:rPr>
      <w:t>|</w:t>
    </w:r>
    <w:r w:rsidRPr="00CC530B">
      <w:rPr>
        <w:color w:val="404040"/>
        <w:w w:val="95"/>
        <w:sz w:val="12"/>
        <w:szCs w:val="12"/>
        <w:lang w:val="de-AT"/>
      </w:rPr>
      <w:t xml:space="preserve"> Austria </w:t>
    </w:r>
    <w:r w:rsidRPr="00CC530B">
      <w:rPr>
        <w:b/>
        <w:color w:val="F9DD16"/>
        <w:w w:val="95"/>
        <w:sz w:val="12"/>
        <w:szCs w:val="12"/>
        <w:lang w:val="de-AT"/>
      </w:rPr>
      <w:t>|</w:t>
    </w:r>
    <w:r w:rsidRPr="00CC530B">
      <w:rPr>
        <w:color w:val="404040"/>
        <w:w w:val="95"/>
        <w:sz w:val="12"/>
        <w:szCs w:val="12"/>
        <w:lang w:val="de-AT"/>
      </w:rPr>
      <w:t xml:space="preserve"> T +43 (1) 580 30 - 0 </w:t>
    </w:r>
    <w:r w:rsidRPr="00CC530B">
      <w:rPr>
        <w:b/>
        <w:color w:val="F9DD16"/>
        <w:w w:val="95"/>
        <w:sz w:val="12"/>
        <w:szCs w:val="12"/>
        <w:lang w:val="de-AT"/>
      </w:rPr>
      <w:t>|</w:t>
    </w:r>
    <w:r w:rsidRPr="00CC530B">
      <w:rPr>
        <w:color w:val="404040"/>
        <w:w w:val="95"/>
        <w:sz w:val="12"/>
        <w:szCs w:val="12"/>
        <w:lang w:val="de-AT"/>
      </w:rPr>
      <w:t xml:space="preserve"> info@fra.europa.eu</w:t>
    </w:r>
  </w:p>
  <w:p w14:paraId="578FEEAA" w14:textId="25AF73BD" w:rsidR="00BE6465" w:rsidRPr="001F035E" w:rsidRDefault="00CC530B" w:rsidP="00CC530B">
    <w:pPr>
      <w:ind w:left="-170"/>
      <w:rPr>
        <w:color w:val="404040"/>
        <w:w w:val="95"/>
        <w:sz w:val="12"/>
        <w:szCs w:val="12"/>
        <w:lang w:val="de-AT"/>
      </w:rPr>
    </w:pPr>
    <w:r w:rsidRPr="001F035E">
      <w:rPr>
        <w:color w:val="404040"/>
        <w:w w:val="95"/>
        <w:sz w:val="12"/>
        <w:szCs w:val="12"/>
        <w:lang w:val="de-AT"/>
      </w:rPr>
      <w:t xml:space="preserve">fra.europa.eu </w:t>
    </w:r>
    <w:r w:rsidRPr="001F035E">
      <w:rPr>
        <w:b/>
        <w:color w:val="F9DD16"/>
        <w:w w:val="95"/>
        <w:sz w:val="12"/>
        <w:szCs w:val="12"/>
        <w:lang w:val="de-AT"/>
      </w:rPr>
      <w:t>|</w:t>
    </w:r>
    <w:r w:rsidRPr="001F035E">
      <w:rPr>
        <w:color w:val="404040"/>
        <w:w w:val="95"/>
        <w:sz w:val="12"/>
        <w:szCs w:val="12"/>
        <w:lang w:val="de-AT"/>
      </w:rPr>
      <w:t xml:space="preserve"> www.facebook.com/fundamentalrights </w:t>
    </w:r>
    <w:r w:rsidRPr="001F035E">
      <w:rPr>
        <w:b/>
        <w:color w:val="F9DD16"/>
        <w:w w:val="95"/>
        <w:sz w:val="12"/>
        <w:szCs w:val="12"/>
        <w:lang w:val="de-AT"/>
      </w:rPr>
      <w:t>|</w:t>
    </w:r>
    <w:r w:rsidRPr="001F035E">
      <w:rPr>
        <w:color w:val="404040"/>
        <w:w w:val="95"/>
        <w:sz w:val="12"/>
        <w:szCs w:val="12"/>
        <w:lang w:val="de-AT"/>
      </w:rPr>
      <w:t xml:space="preserve"> twitter.com/EURightsAgency </w:t>
    </w:r>
    <w:r w:rsidRPr="001F035E">
      <w:rPr>
        <w:b/>
        <w:color w:val="F9DD16"/>
        <w:w w:val="95"/>
        <w:sz w:val="12"/>
        <w:szCs w:val="12"/>
        <w:lang w:val="de-AT"/>
      </w:rPr>
      <w:t>|</w:t>
    </w:r>
    <w:r w:rsidRPr="001F035E">
      <w:rPr>
        <w:color w:val="404040"/>
        <w:w w:val="95"/>
        <w:sz w:val="12"/>
        <w:szCs w:val="12"/>
        <w:lang w:val="de-AT"/>
      </w:rPr>
      <w:t xml:space="preserve"> www.linkedin.com/company/eu-fundamental-rights-agency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88D97" w14:textId="17C5705B" w:rsidR="00CC530B" w:rsidRDefault="00CC530B" w:rsidP="00CC530B">
    <w:r>
      <w:rPr>
        <w:noProof/>
      </w:rPr>
      <mc:AlternateContent>
        <mc:Choice Requires="wps">
          <w:drawing>
            <wp:anchor distT="4294967295" distB="4294967295" distL="114300" distR="114300" simplePos="0" relativeHeight="251666432" behindDoc="0" locked="1" layoutInCell="0" allowOverlap="0" wp14:anchorId="6CD4AADA" wp14:editId="35AB660E">
              <wp:simplePos x="0" y="0"/>
              <wp:positionH relativeFrom="page">
                <wp:posOffset>7275195</wp:posOffset>
              </wp:positionH>
              <wp:positionV relativeFrom="page">
                <wp:posOffset>3695064</wp:posOffset>
              </wp:positionV>
              <wp:extent cx="288290" cy="0"/>
              <wp:effectExtent l="0" t="0" r="3556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
          <w:pict>
            <v:line w14:anchorId="0920184E" id="Straight Connector 53"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2.85pt,290.95pt" to="595.5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" o:allowincell="f" o:allowoverlap="f" strokecolor="gray">
              <w10:wrap anchorx="page" anchory="page"/>
              <w10:anchorlock/>
            </v:line>
          </w:pict>
        </mc:Fallback>
      </mc:AlternateContent>
    </w:r>
  </w:p>
  <w:p w14:paraId="58BCCBAC" w14:textId="77777777" w:rsidR="00CC530B" w:rsidRDefault="00CC530B" w:rsidP="00CC530B"/>
  <w:p w14:paraId="5DDE5BF3" w14:textId="77777777" w:rsidR="00CC530B" w:rsidRPr="001833D4" w:rsidRDefault="00CC530B" w:rsidP="00CC530B">
    <w:pPr>
      <w:ind w:left="-170"/>
      <w:rPr>
        <w:spacing w:val="-4"/>
        <w:w w:val="95"/>
        <w:kern w:val="16"/>
        <w:sz w:val="12"/>
        <w:szCs w:val="12"/>
      </w:rPr>
    </w:pPr>
    <w:r w:rsidRPr="001833D4">
      <w:rPr>
        <w:noProof/>
        <w:w w:val="95"/>
        <w:sz w:val="12"/>
        <w:szCs w:val="12"/>
      </w:rPr>
      <w:drawing>
        <wp:anchor distT="0" distB="0" distL="114300" distR="114300" simplePos="0" relativeHeight="251665408" behindDoc="0" locked="0" layoutInCell="1" allowOverlap="1" wp14:anchorId="6E1FC49C" wp14:editId="53C68716">
          <wp:simplePos x="0" y="0"/>
          <wp:positionH relativeFrom="margin">
            <wp:posOffset>-101600</wp:posOffset>
          </wp:positionH>
          <wp:positionV relativeFrom="paragraph">
            <wp:posOffset>-125095</wp:posOffset>
          </wp:positionV>
          <wp:extent cx="862962" cy="10800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2" cy="108000"/>
                  </a:xfrm>
                  <a:prstGeom prst="rect">
                    <a:avLst/>
                  </a:prstGeom>
                </pic:spPr>
              </pic:pic>
            </a:graphicData>
          </a:graphic>
          <wp14:sizeRelH relativeFrom="margin">
            <wp14:pctWidth>0</wp14:pctWidth>
          </wp14:sizeRelH>
          <wp14:sizeRelV relativeFrom="margin">
            <wp14:pctHeight>0</wp14:pctHeight>
          </wp14:sizeRelV>
        </wp:anchor>
      </w:drawing>
    </w:r>
  </w:p>
  <w:p w14:paraId="367A6AA5" w14:textId="77777777" w:rsidR="00CC530B" w:rsidRPr="00CC530B" w:rsidRDefault="00CC530B" w:rsidP="00CC530B">
    <w:pPr>
      <w:ind w:left="-170"/>
      <w:rPr>
        <w:color w:val="404040"/>
        <w:w w:val="95"/>
        <w:sz w:val="12"/>
        <w:szCs w:val="12"/>
        <w:lang w:val="de-AT"/>
      </w:rPr>
    </w:pPr>
    <w:r w:rsidRPr="00CC530B">
      <w:rPr>
        <w:color w:val="404040"/>
        <w:w w:val="95"/>
        <w:sz w:val="12"/>
        <w:szCs w:val="12"/>
        <w:lang w:val="de-AT"/>
      </w:rPr>
      <w:t xml:space="preserve">European Union Agency for Fundamental Rights </w:t>
    </w:r>
    <w:r w:rsidRPr="00CC530B">
      <w:rPr>
        <w:b/>
        <w:color w:val="F9DD16"/>
        <w:w w:val="95"/>
        <w:sz w:val="12"/>
        <w:szCs w:val="12"/>
        <w:lang w:val="de-AT"/>
      </w:rPr>
      <w:t>|</w:t>
    </w:r>
    <w:r w:rsidRPr="00CC530B">
      <w:rPr>
        <w:color w:val="404040"/>
        <w:w w:val="95"/>
        <w:sz w:val="12"/>
        <w:szCs w:val="12"/>
        <w:lang w:val="de-AT"/>
      </w:rPr>
      <w:t xml:space="preserve"> Agentur der Europäischen Union für Grundrechte </w:t>
    </w:r>
    <w:r w:rsidRPr="00CC530B">
      <w:rPr>
        <w:b/>
        <w:color w:val="F9DD16"/>
        <w:w w:val="95"/>
        <w:sz w:val="12"/>
        <w:szCs w:val="12"/>
        <w:lang w:val="de-AT"/>
      </w:rPr>
      <w:t>|</w:t>
    </w:r>
    <w:r w:rsidRPr="00CC530B">
      <w:rPr>
        <w:color w:val="404040"/>
        <w:w w:val="95"/>
        <w:sz w:val="12"/>
        <w:szCs w:val="12"/>
        <w:lang w:val="de-AT"/>
      </w:rPr>
      <w:t xml:space="preserve"> Agence des droits fondamentaux de l’Union Européenne</w:t>
    </w:r>
  </w:p>
  <w:p w14:paraId="115A0EF7" w14:textId="77777777" w:rsidR="00CC530B" w:rsidRPr="00CC530B" w:rsidRDefault="00CC530B" w:rsidP="00CC530B">
    <w:pPr>
      <w:ind w:left="-170"/>
      <w:rPr>
        <w:color w:val="404040"/>
        <w:w w:val="95"/>
        <w:sz w:val="12"/>
        <w:szCs w:val="12"/>
        <w:lang w:val="de-AT"/>
      </w:rPr>
    </w:pPr>
    <w:r w:rsidRPr="00CC530B">
      <w:rPr>
        <w:color w:val="404040"/>
        <w:w w:val="95"/>
        <w:sz w:val="12"/>
        <w:szCs w:val="12"/>
        <w:lang w:val="de-AT"/>
      </w:rPr>
      <w:t xml:space="preserve">Schwarzenbergplatz 11 </w:t>
    </w:r>
    <w:r w:rsidRPr="00CC530B">
      <w:rPr>
        <w:b/>
        <w:color w:val="F9DD16"/>
        <w:w w:val="95"/>
        <w:sz w:val="12"/>
        <w:szCs w:val="12"/>
        <w:lang w:val="de-AT"/>
      </w:rPr>
      <w:t>|</w:t>
    </w:r>
    <w:r w:rsidRPr="00CC530B">
      <w:rPr>
        <w:color w:val="404040"/>
        <w:w w:val="95"/>
        <w:sz w:val="12"/>
        <w:szCs w:val="12"/>
        <w:lang w:val="de-AT"/>
      </w:rPr>
      <w:t xml:space="preserve"> 1040 Vienna </w:t>
    </w:r>
    <w:r w:rsidRPr="00CC530B">
      <w:rPr>
        <w:b/>
        <w:color w:val="F9DD16"/>
        <w:w w:val="95"/>
        <w:sz w:val="12"/>
        <w:szCs w:val="12"/>
        <w:lang w:val="de-AT"/>
      </w:rPr>
      <w:t>|</w:t>
    </w:r>
    <w:r w:rsidRPr="00CC530B">
      <w:rPr>
        <w:color w:val="404040"/>
        <w:w w:val="95"/>
        <w:sz w:val="12"/>
        <w:szCs w:val="12"/>
        <w:lang w:val="de-AT"/>
      </w:rPr>
      <w:t xml:space="preserve"> Austria </w:t>
    </w:r>
    <w:r w:rsidRPr="00CC530B">
      <w:rPr>
        <w:b/>
        <w:color w:val="F9DD16"/>
        <w:w w:val="95"/>
        <w:sz w:val="12"/>
        <w:szCs w:val="12"/>
        <w:lang w:val="de-AT"/>
      </w:rPr>
      <w:t>|</w:t>
    </w:r>
    <w:r w:rsidRPr="00CC530B">
      <w:rPr>
        <w:color w:val="404040"/>
        <w:w w:val="95"/>
        <w:sz w:val="12"/>
        <w:szCs w:val="12"/>
        <w:lang w:val="de-AT"/>
      </w:rPr>
      <w:t xml:space="preserve"> T +43 (1) 580 30 - 0 </w:t>
    </w:r>
    <w:r w:rsidRPr="00CC530B">
      <w:rPr>
        <w:b/>
        <w:color w:val="F9DD16"/>
        <w:w w:val="95"/>
        <w:sz w:val="12"/>
        <w:szCs w:val="12"/>
        <w:lang w:val="de-AT"/>
      </w:rPr>
      <w:t>|</w:t>
    </w:r>
    <w:r w:rsidRPr="00CC530B">
      <w:rPr>
        <w:color w:val="404040"/>
        <w:w w:val="95"/>
        <w:sz w:val="12"/>
        <w:szCs w:val="12"/>
        <w:lang w:val="de-AT"/>
      </w:rPr>
      <w:t xml:space="preserve"> info@fra.europa.eu</w:t>
    </w:r>
  </w:p>
  <w:p w14:paraId="2919137F" w14:textId="6169E88F" w:rsidR="00BE6465" w:rsidRPr="001F035E" w:rsidRDefault="00CC530B" w:rsidP="00CC530B">
    <w:pPr>
      <w:ind w:left="-170"/>
      <w:rPr>
        <w:color w:val="404040"/>
        <w:w w:val="95"/>
        <w:sz w:val="12"/>
        <w:szCs w:val="12"/>
        <w:lang w:val="de-AT"/>
      </w:rPr>
    </w:pPr>
    <w:r w:rsidRPr="001F035E">
      <w:rPr>
        <w:color w:val="404040"/>
        <w:w w:val="95"/>
        <w:sz w:val="12"/>
        <w:szCs w:val="12"/>
        <w:lang w:val="de-AT"/>
      </w:rPr>
      <w:t xml:space="preserve">fra.europa.eu </w:t>
    </w:r>
    <w:r w:rsidRPr="001F035E">
      <w:rPr>
        <w:b/>
        <w:color w:val="F9DD16"/>
        <w:w w:val="95"/>
        <w:sz w:val="12"/>
        <w:szCs w:val="12"/>
        <w:lang w:val="de-AT"/>
      </w:rPr>
      <w:t>|</w:t>
    </w:r>
    <w:r w:rsidRPr="001F035E">
      <w:rPr>
        <w:color w:val="404040"/>
        <w:w w:val="95"/>
        <w:sz w:val="12"/>
        <w:szCs w:val="12"/>
        <w:lang w:val="de-AT"/>
      </w:rPr>
      <w:t xml:space="preserve"> www.facebook.com/fundamentalrights </w:t>
    </w:r>
    <w:r w:rsidRPr="001F035E">
      <w:rPr>
        <w:b/>
        <w:color w:val="F9DD16"/>
        <w:w w:val="95"/>
        <w:sz w:val="12"/>
        <w:szCs w:val="12"/>
        <w:lang w:val="de-AT"/>
      </w:rPr>
      <w:t>|</w:t>
    </w:r>
    <w:r w:rsidRPr="001F035E">
      <w:rPr>
        <w:color w:val="404040"/>
        <w:w w:val="95"/>
        <w:sz w:val="12"/>
        <w:szCs w:val="12"/>
        <w:lang w:val="de-AT"/>
      </w:rPr>
      <w:t xml:space="preserve"> twitter.com/EURightsAgency </w:t>
    </w:r>
    <w:r w:rsidRPr="001F035E">
      <w:rPr>
        <w:b/>
        <w:color w:val="F9DD16"/>
        <w:w w:val="95"/>
        <w:sz w:val="12"/>
        <w:szCs w:val="12"/>
        <w:lang w:val="de-AT"/>
      </w:rPr>
      <w:t>|</w:t>
    </w:r>
    <w:r w:rsidRPr="001F035E">
      <w:rPr>
        <w:color w:val="404040"/>
        <w:w w:val="95"/>
        <w:sz w:val="12"/>
        <w:szCs w:val="12"/>
        <w:lang w:val="de-AT"/>
      </w:rPr>
      <w:t xml:space="preserve"> www.linkedin.com/company/eu-fundamental-rights-agency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9DECE" w14:textId="77777777" w:rsidR="00754083" w:rsidRDefault="00754083" w:rsidP="00FF2306">
      <w:r>
        <w:separator/>
      </w:r>
    </w:p>
  </w:footnote>
  <w:footnote w:type="continuationSeparator" w:id="0">
    <w:p w14:paraId="004D323B" w14:textId="77777777" w:rsidR="00754083" w:rsidRDefault="00754083" w:rsidP="00FF2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6BF61" w14:textId="77777777" w:rsidR="00CC530B" w:rsidRDefault="00CC53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BC66B" w14:textId="2DDB2A3C" w:rsidR="00BE6465" w:rsidRDefault="00CC530B" w:rsidP="009D1346">
    <w:pPr>
      <w:ind w:left="-567"/>
      <w:jc w:val="left"/>
    </w:pPr>
    <w:r>
      <w:rPr>
        <w:noProof/>
      </w:rPr>
      <w:drawing>
        <wp:anchor distT="0" distB="0" distL="114300" distR="114300" simplePos="0" relativeHeight="251668480" behindDoc="0" locked="0" layoutInCell="1" allowOverlap="1" wp14:anchorId="4BF00E8C" wp14:editId="536AE707">
          <wp:simplePos x="0" y="0"/>
          <wp:positionH relativeFrom="page">
            <wp:posOffset>900430</wp:posOffset>
          </wp:positionH>
          <wp:positionV relativeFrom="page">
            <wp:posOffset>549910</wp:posOffset>
          </wp:positionV>
          <wp:extent cx="1645200" cy="720000"/>
          <wp:effectExtent l="0" t="0" r="0"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png"/>
                  <pic:cNvPicPr/>
                </pic:nvPicPr>
                <pic:blipFill>
                  <a:blip r:embed="rId1">
                    <a:extLst>
                      <a:ext uri="{28A0092B-C50C-407E-A947-70E740481C1C}">
                        <a14:useLocalDpi xmlns:a14="http://schemas.microsoft.com/office/drawing/2010/main" val="0"/>
                      </a:ext>
                    </a:extLst>
                  </a:blip>
                  <a:stretch>
                    <a:fillRect/>
                  </a:stretch>
                </pic:blipFill>
                <pic:spPr>
                  <a:xfrm>
                    <a:off x="0" y="0"/>
                    <a:ext cx="1645200" cy="720000"/>
                  </a:xfrm>
                  <a:prstGeom prst="rect">
                    <a:avLst/>
                  </a:prstGeom>
                </pic:spPr>
              </pic:pic>
            </a:graphicData>
          </a:graphic>
          <wp14:sizeRelH relativeFrom="margin">
            <wp14:pctWidth>0</wp14:pctWidth>
          </wp14:sizeRelH>
          <wp14:sizeRelV relativeFrom="margin">
            <wp14:pctHeight>0</wp14:pctHeight>
          </wp14:sizeRelV>
        </wp:anchor>
      </w:drawing>
    </w:r>
  </w:p>
  <w:p w14:paraId="3F07ED68" w14:textId="273B6D41" w:rsidR="00BE6465" w:rsidRPr="00DD0DCC" w:rsidRDefault="00BE6465" w:rsidP="00BC2677">
    <w:pPr>
      <w:ind w:left="-567"/>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6374" w14:textId="66BF2220" w:rsidR="00BE6465" w:rsidRPr="00DD0DCC" w:rsidRDefault="00CC530B" w:rsidP="009D1346">
    <w:pPr>
      <w:ind w:left="-567"/>
      <w:jc w:val="left"/>
      <w:rPr>
        <w:rFonts w:ascii="Arial" w:hAnsi="Arial" w:cs="Arial"/>
      </w:rPr>
    </w:pPr>
    <w:r>
      <w:rPr>
        <w:noProof/>
      </w:rPr>
      <w:drawing>
        <wp:anchor distT="0" distB="0" distL="114300" distR="114300" simplePos="0" relativeHeight="251662336" behindDoc="0" locked="0" layoutInCell="1" allowOverlap="1" wp14:anchorId="0F83E212" wp14:editId="518497C4">
          <wp:simplePos x="0" y="0"/>
          <wp:positionH relativeFrom="page">
            <wp:posOffset>900430</wp:posOffset>
          </wp:positionH>
          <wp:positionV relativeFrom="page">
            <wp:posOffset>538480</wp:posOffset>
          </wp:positionV>
          <wp:extent cx="1645200" cy="720000"/>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png"/>
                  <pic:cNvPicPr/>
                </pic:nvPicPr>
                <pic:blipFill>
                  <a:blip r:embed="rId1">
                    <a:extLst>
                      <a:ext uri="{28A0092B-C50C-407E-A947-70E740481C1C}">
                        <a14:useLocalDpi xmlns:a14="http://schemas.microsoft.com/office/drawing/2010/main" val="0"/>
                      </a:ext>
                    </a:extLst>
                  </a:blip>
                  <a:stretch>
                    <a:fillRect/>
                  </a:stretch>
                </pic:blipFill>
                <pic:spPr>
                  <a:xfrm>
                    <a:off x="0" y="0"/>
                    <a:ext cx="1645200" cy="720000"/>
                  </a:xfrm>
                  <a:prstGeom prst="rect">
                    <a:avLst/>
                  </a:prstGeom>
                </pic:spPr>
              </pic:pic>
            </a:graphicData>
          </a:graphic>
          <wp14:sizeRelH relativeFrom="margin">
            <wp14:pctWidth>0</wp14:pctWidth>
          </wp14:sizeRelH>
          <wp14:sizeRelV relativeFrom="margin">
            <wp14:pctHeight>0</wp14:pctHeight>
          </wp14:sizeRelV>
        </wp:anchor>
      </w:drawing>
    </w:r>
    <w:r w:rsidR="00BE6465">
      <w:rPr>
        <w:rFonts w:ascii="Arial" w:hAnsi="Arial" w:cs="Arial"/>
        <w:noProof/>
      </w:rPr>
      <mc:AlternateContent>
        <mc:Choice Requires="wps">
          <w:drawing>
            <wp:anchor distT="4294967295" distB="4294967295" distL="114300" distR="114300" simplePos="0" relativeHeight="251658240" behindDoc="0" locked="1" layoutInCell="0" allowOverlap="0" wp14:anchorId="5EB4C6B5" wp14:editId="5838032A">
              <wp:simplePos x="0" y="0"/>
              <wp:positionH relativeFrom="page">
                <wp:posOffset>7275195</wp:posOffset>
              </wp:positionH>
              <wp:positionV relativeFrom="page">
                <wp:posOffset>3695064</wp:posOffset>
              </wp:positionV>
              <wp:extent cx="288290" cy="0"/>
              <wp:effectExtent l="0" t="0" r="355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
          <w:pict>
            <v:line w14:anchorId="3F855082" id="Straight Connector 5"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72.85pt,290.95pt" to="595.5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" o:allowincell="f" o:allowoverlap="f" strokecolor="gray">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A2D2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BE41DA8"/>
    <w:lvl w:ilvl="0">
      <w:start w:val="1"/>
      <w:numFmt w:val="decimal"/>
      <w:lvlText w:val="%1."/>
      <w:lvlJc w:val="left"/>
      <w:pPr>
        <w:tabs>
          <w:tab w:val="num" w:pos="1492"/>
        </w:tabs>
        <w:ind w:left="1492" w:hanging="360"/>
      </w:pPr>
    </w:lvl>
  </w:abstractNum>
  <w:abstractNum w:abstractNumId="2">
    <w:nsid w:val="FFFFFF7D"/>
    <w:multiLevelType w:val="singleLevel"/>
    <w:tmpl w:val="236AFCA4"/>
    <w:lvl w:ilvl="0">
      <w:start w:val="1"/>
      <w:numFmt w:val="decimal"/>
      <w:lvlText w:val="%1."/>
      <w:lvlJc w:val="left"/>
      <w:pPr>
        <w:tabs>
          <w:tab w:val="num" w:pos="1209"/>
        </w:tabs>
        <w:ind w:left="1209" w:hanging="360"/>
      </w:pPr>
    </w:lvl>
  </w:abstractNum>
  <w:abstractNum w:abstractNumId="3">
    <w:nsid w:val="FFFFFF7E"/>
    <w:multiLevelType w:val="singleLevel"/>
    <w:tmpl w:val="C63A585C"/>
    <w:lvl w:ilvl="0">
      <w:start w:val="1"/>
      <w:numFmt w:val="decimal"/>
      <w:lvlText w:val="%1."/>
      <w:lvlJc w:val="left"/>
      <w:pPr>
        <w:tabs>
          <w:tab w:val="num" w:pos="926"/>
        </w:tabs>
        <w:ind w:left="926" w:hanging="360"/>
      </w:pPr>
    </w:lvl>
  </w:abstractNum>
  <w:abstractNum w:abstractNumId="4">
    <w:nsid w:val="FFFFFF7F"/>
    <w:multiLevelType w:val="singleLevel"/>
    <w:tmpl w:val="35EA9FBE"/>
    <w:lvl w:ilvl="0">
      <w:start w:val="1"/>
      <w:numFmt w:val="decimal"/>
      <w:lvlText w:val="%1."/>
      <w:lvlJc w:val="left"/>
      <w:pPr>
        <w:tabs>
          <w:tab w:val="num" w:pos="643"/>
        </w:tabs>
        <w:ind w:left="643" w:hanging="360"/>
      </w:pPr>
    </w:lvl>
  </w:abstractNum>
  <w:abstractNum w:abstractNumId="5">
    <w:nsid w:val="FFFFFF80"/>
    <w:multiLevelType w:val="singleLevel"/>
    <w:tmpl w:val="EEB076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D1E6CC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426DFE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AD4DE9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AD846EC"/>
    <w:lvl w:ilvl="0">
      <w:start w:val="1"/>
      <w:numFmt w:val="decimal"/>
      <w:lvlText w:val="%1."/>
      <w:lvlJc w:val="left"/>
      <w:pPr>
        <w:tabs>
          <w:tab w:val="num" w:pos="360"/>
        </w:tabs>
        <w:ind w:left="360" w:hanging="360"/>
      </w:pPr>
    </w:lvl>
  </w:abstractNum>
  <w:abstractNum w:abstractNumId="10">
    <w:nsid w:val="FFFFFF89"/>
    <w:multiLevelType w:val="singleLevel"/>
    <w:tmpl w:val="F924624E"/>
    <w:lvl w:ilvl="0">
      <w:start w:val="1"/>
      <w:numFmt w:val="bullet"/>
      <w:lvlText w:val=""/>
      <w:lvlJc w:val="left"/>
      <w:pPr>
        <w:tabs>
          <w:tab w:val="num" w:pos="360"/>
        </w:tabs>
        <w:ind w:left="360" w:hanging="360"/>
      </w:pPr>
      <w:rPr>
        <w:rFonts w:ascii="Symbol" w:hAnsi="Symbol" w:hint="default"/>
      </w:rPr>
    </w:lvl>
  </w:abstractNum>
  <w:abstractNum w:abstractNumId="11">
    <w:nsid w:val="10222958"/>
    <w:multiLevelType w:val="hybridMultilevel"/>
    <w:tmpl w:val="A82C37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8BB7A79"/>
    <w:multiLevelType w:val="hybridMultilevel"/>
    <w:tmpl w:val="6FFA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D66299"/>
    <w:multiLevelType w:val="hybridMultilevel"/>
    <w:tmpl w:val="AAE472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6233A4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9BB2C0F"/>
    <w:multiLevelType w:val="hybridMultilevel"/>
    <w:tmpl w:val="DE146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3086FCD"/>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A2D07B0"/>
    <w:multiLevelType w:val="hybridMultilevel"/>
    <w:tmpl w:val="24F67F2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795540E"/>
    <w:multiLevelType w:val="hybridMultilevel"/>
    <w:tmpl w:val="BBCAA7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4EA307B3"/>
    <w:multiLevelType w:val="hybridMultilevel"/>
    <w:tmpl w:val="F87EB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68448D9"/>
    <w:multiLevelType w:val="multilevel"/>
    <w:tmpl w:val="338257CC"/>
    <w:styleLink w:val="FRAHeadings"/>
    <w:lvl w:ilvl="0">
      <w:start w:val="1"/>
      <w:numFmt w:val="decimal"/>
      <w:pStyle w:val="FRAHeading1"/>
      <w:lvlText w:val="%1"/>
      <w:lvlJc w:val="left"/>
      <w:pPr>
        <w:ind w:left="907" w:hanging="907"/>
      </w:pPr>
      <w:rPr>
        <w:rFonts w:hint="default"/>
      </w:rPr>
    </w:lvl>
    <w:lvl w:ilvl="1">
      <w:start w:val="1"/>
      <w:numFmt w:val="decimal"/>
      <w:pStyle w:val="FRAHeading2"/>
      <w:lvlText w:val="%1.%2"/>
      <w:lvlJc w:val="left"/>
      <w:pPr>
        <w:ind w:left="907" w:hanging="907"/>
      </w:pPr>
      <w:rPr>
        <w:rFonts w:hint="default"/>
      </w:rPr>
    </w:lvl>
    <w:lvl w:ilvl="2">
      <w:start w:val="1"/>
      <w:numFmt w:val="decimal"/>
      <w:pStyle w:val="FRAHeading3"/>
      <w:lvlText w:val="%1.%2.%3"/>
      <w:lvlJc w:val="left"/>
      <w:pPr>
        <w:ind w:left="907" w:hanging="907"/>
      </w:pPr>
      <w:rPr>
        <w:rFonts w:hint="default"/>
      </w:rPr>
    </w:lvl>
    <w:lvl w:ilvl="3">
      <w:start w:val="1"/>
      <w:numFmt w:val="none"/>
      <w:pStyle w:val="FRAHeading4Unnumbered"/>
      <w:lvlText w:val=""/>
      <w:lvlJc w:val="left"/>
      <w:pPr>
        <w:ind w:left="907" w:hanging="907"/>
      </w:pPr>
      <w:rPr>
        <w:rFonts w:hint="default"/>
      </w:rPr>
    </w:lvl>
    <w:lvl w:ilvl="4">
      <w:start w:val="1"/>
      <w:numFmt w:val="decimal"/>
      <w:lvlText w:val="%5."/>
      <w:lvlJc w:val="left"/>
      <w:pPr>
        <w:ind w:left="284" w:firstLine="0"/>
      </w:pPr>
      <w:rPr>
        <w:rFonts w:hint="default"/>
      </w:rPr>
    </w:lvl>
    <w:lvl w:ilvl="5">
      <w:start w:val="1"/>
      <w:numFmt w:val="bullet"/>
      <w:lvlRestart w:val="0"/>
      <w:pStyle w:val="FRAListBullet"/>
      <w:lvlText w:val=""/>
      <w:lvlJc w:val="left"/>
      <w:pPr>
        <w:ind w:left="284" w:firstLine="0"/>
      </w:pPr>
      <w:rPr>
        <w:rFonts w:ascii="Symbol" w:hAnsi="Symbol" w:hint="default"/>
        <w:color w:val="auto"/>
      </w:rPr>
    </w:lvl>
    <w:lvl w:ilvl="6">
      <w:start w:val="1"/>
      <w:numFmt w:val="none"/>
      <w:lvlText w:val="%7."/>
      <w:lvlJc w:val="left"/>
      <w:pPr>
        <w:ind w:left="907" w:hanging="907"/>
      </w:pPr>
      <w:rPr>
        <w:rFonts w:hint="default"/>
      </w:rPr>
    </w:lvl>
    <w:lvl w:ilvl="7">
      <w:start w:val="1"/>
      <w:numFmt w:val="none"/>
      <w:lvlText w:val="%8."/>
      <w:lvlJc w:val="left"/>
      <w:pPr>
        <w:ind w:left="907" w:hanging="907"/>
      </w:pPr>
      <w:rPr>
        <w:rFonts w:hint="default"/>
      </w:rPr>
    </w:lvl>
    <w:lvl w:ilvl="8">
      <w:start w:val="1"/>
      <w:numFmt w:val="none"/>
      <w:lvlText w:val="%9."/>
      <w:lvlJc w:val="right"/>
      <w:pPr>
        <w:ind w:left="907" w:hanging="907"/>
      </w:pPr>
      <w:rPr>
        <w:rFont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9"/>
  </w:num>
  <w:num w:numId="13">
    <w:abstractNumId w:val="11"/>
  </w:num>
  <w:num w:numId="14">
    <w:abstractNumId w:val="18"/>
  </w:num>
  <w:num w:numId="15">
    <w:abstractNumId w:val="17"/>
  </w:num>
  <w:num w:numId="16">
    <w:abstractNumId w:val="16"/>
  </w:num>
  <w:num w:numId="17">
    <w:abstractNumId w:val="14"/>
  </w:num>
  <w:num w:numId="18">
    <w:abstractNumId w:val="20"/>
  </w:num>
  <w:num w:numId="19">
    <w:abstractNumId w:val="20"/>
    <w:lvlOverride w:ilvl="0">
      <w:lvl w:ilvl="0">
        <w:start w:val="1"/>
        <w:numFmt w:val="decimal"/>
        <w:pStyle w:val="FRAHeading1"/>
        <w:lvlText w:val="%1"/>
        <w:lvlJc w:val="left"/>
        <w:pPr>
          <w:ind w:left="907" w:hanging="907"/>
        </w:pPr>
        <w:rPr>
          <w:rFonts w:hint="default"/>
          <w:b/>
        </w:rPr>
      </w:lvl>
    </w:lvlOverride>
    <w:lvlOverride w:ilvl="1">
      <w:lvl w:ilvl="1">
        <w:start w:val="1"/>
        <w:numFmt w:val="decimal"/>
        <w:pStyle w:val="FRAHeading2"/>
        <w:lvlText w:val="%1.%2"/>
        <w:lvlJc w:val="left"/>
        <w:pPr>
          <w:ind w:left="907" w:hanging="907"/>
        </w:pPr>
        <w:rPr>
          <w:rFonts w:hint="default"/>
        </w:rPr>
      </w:lvl>
    </w:lvlOverride>
    <w:lvlOverride w:ilvl="2">
      <w:lvl w:ilvl="2">
        <w:start w:val="1"/>
        <w:numFmt w:val="decimal"/>
        <w:pStyle w:val="FRAHeading3"/>
        <w:lvlText w:val="%1.%2.%3"/>
        <w:lvlJc w:val="left"/>
        <w:pPr>
          <w:ind w:left="1191" w:hanging="907"/>
        </w:pPr>
        <w:rPr>
          <w:rFonts w:hint="default"/>
        </w:rPr>
      </w:lvl>
    </w:lvlOverride>
    <w:lvlOverride w:ilvl="3">
      <w:lvl w:ilvl="3">
        <w:start w:val="1"/>
        <w:numFmt w:val="none"/>
        <w:pStyle w:val="FRAHeading4Unnumbered"/>
        <w:lvlText w:val=""/>
        <w:lvlJc w:val="left"/>
        <w:pPr>
          <w:ind w:left="907" w:hanging="907"/>
        </w:pPr>
        <w:rPr>
          <w:rFonts w:hint="default"/>
        </w:rPr>
      </w:lvl>
    </w:lvlOverride>
    <w:lvlOverride w:ilvl="4">
      <w:lvl w:ilvl="4">
        <w:start w:val="1"/>
        <w:numFmt w:val="decimal"/>
        <w:lvlText w:val="%5."/>
        <w:lvlJc w:val="left"/>
        <w:pPr>
          <w:ind w:left="284" w:firstLine="0"/>
        </w:pPr>
        <w:rPr>
          <w:rFonts w:hint="default"/>
        </w:rPr>
      </w:lvl>
    </w:lvlOverride>
    <w:lvlOverride w:ilvl="5">
      <w:lvl w:ilvl="5">
        <w:start w:val="1"/>
        <w:numFmt w:val="bullet"/>
        <w:lvlRestart w:val="0"/>
        <w:pStyle w:val="FRAListBullet"/>
        <w:lvlText w:val=""/>
        <w:lvlJc w:val="left"/>
        <w:pPr>
          <w:ind w:left="284" w:firstLine="0"/>
        </w:pPr>
        <w:rPr>
          <w:rFonts w:ascii="Symbol" w:hAnsi="Symbol" w:hint="default"/>
          <w:color w:val="auto"/>
        </w:rPr>
      </w:lvl>
    </w:lvlOverride>
    <w:lvlOverride w:ilvl="6">
      <w:lvl w:ilvl="6">
        <w:start w:val="1"/>
        <w:numFmt w:val="none"/>
        <w:lvlText w:val="%7."/>
        <w:lvlJc w:val="left"/>
        <w:pPr>
          <w:ind w:left="907" w:hanging="907"/>
        </w:pPr>
        <w:rPr>
          <w:rFonts w:hint="default"/>
        </w:rPr>
      </w:lvl>
    </w:lvlOverride>
    <w:lvlOverride w:ilvl="7">
      <w:lvl w:ilvl="7">
        <w:start w:val="1"/>
        <w:numFmt w:val="none"/>
        <w:lvlText w:val="%8."/>
        <w:lvlJc w:val="left"/>
        <w:pPr>
          <w:ind w:left="907" w:hanging="907"/>
        </w:pPr>
        <w:rPr>
          <w:rFonts w:hint="default"/>
        </w:rPr>
      </w:lvl>
    </w:lvlOverride>
    <w:lvlOverride w:ilvl="8">
      <w:lvl w:ilvl="8">
        <w:start w:val="1"/>
        <w:numFmt w:val="none"/>
        <w:lvlText w:val="%9."/>
        <w:lvlJc w:val="right"/>
        <w:pPr>
          <w:ind w:left="907" w:hanging="907"/>
        </w:pPr>
        <w:rPr>
          <w:rFonts w:hint="default"/>
        </w:rPr>
      </w:lvl>
    </w:lvlOverride>
  </w:num>
  <w:num w:numId="20">
    <w:abstractNumId w:val="13"/>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12289">
      <o:colormru v:ext="edit" colors="#f9dd16,#ffe223,#ffe023,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F8"/>
    <w:rsid w:val="00003377"/>
    <w:rsid w:val="000051BA"/>
    <w:rsid w:val="00011C84"/>
    <w:rsid w:val="000144BB"/>
    <w:rsid w:val="000212D0"/>
    <w:rsid w:val="00023114"/>
    <w:rsid w:val="00035E24"/>
    <w:rsid w:val="00037ADE"/>
    <w:rsid w:val="00046959"/>
    <w:rsid w:val="0005484E"/>
    <w:rsid w:val="00061E46"/>
    <w:rsid w:val="00064439"/>
    <w:rsid w:val="000657D6"/>
    <w:rsid w:val="00077D1B"/>
    <w:rsid w:val="00082CB8"/>
    <w:rsid w:val="00087993"/>
    <w:rsid w:val="00091851"/>
    <w:rsid w:val="000B1075"/>
    <w:rsid w:val="000B7487"/>
    <w:rsid w:val="000C4A4E"/>
    <w:rsid w:val="000E3981"/>
    <w:rsid w:val="000F65A4"/>
    <w:rsid w:val="00107F56"/>
    <w:rsid w:val="0011110D"/>
    <w:rsid w:val="001156C5"/>
    <w:rsid w:val="00120F68"/>
    <w:rsid w:val="00131C2A"/>
    <w:rsid w:val="00146835"/>
    <w:rsid w:val="00146E39"/>
    <w:rsid w:val="001478F6"/>
    <w:rsid w:val="0015022B"/>
    <w:rsid w:val="00157F73"/>
    <w:rsid w:val="001611FF"/>
    <w:rsid w:val="00183F15"/>
    <w:rsid w:val="001939DC"/>
    <w:rsid w:val="00196603"/>
    <w:rsid w:val="001A376F"/>
    <w:rsid w:val="001D7EC7"/>
    <w:rsid w:val="001E4E07"/>
    <w:rsid w:val="001F035E"/>
    <w:rsid w:val="001F5067"/>
    <w:rsid w:val="00205DA7"/>
    <w:rsid w:val="0020622C"/>
    <w:rsid w:val="0021127E"/>
    <w:rsid w:val="00222044"/>
    <w:rsid w:val="002314C3"/>
    <w:rsid w:val="0024089C"/>
    <w:rsid w:val="00245F1E"/>
    <w:rsid w:val="00254150"/>
    <w:rsid w:val="0025561B"/>
    <w:rsid w:val="00262385"/>
    <w:rsid w:val="0026275E"/>
    <w:rsid w:val="00271D8E"/>
    <w:rsid w:val="00274554"/>
    <w:rsid w:val="00287DA1"/>
    <w:rsid w:val="002A7F6C"/>
    <w:rsid w:val="002B198D"/>
    <w:rsid w:val="002B7609"/>
    <w:rsid w:val="002C5EEE"/>
    <w:rsid w:val="002C7457"/>
    <w:rsid w:val="002D2CAE"/>
    <w:rsid w:val="002D52A3"/>
    <w:rsid w:val="002E0146"/>
    <w:rsid w:val="002E21B8"/>
    <w:rsid w:val="002F1817"/>
    <w:rsid w:val="003057EB"/>
    <w:rsid w:val="003060F9"/>
    <w:rsid w:val="0031585B"/>
    <w:rsid w:val="003242F6"/>
    <w:rsid w:val="00324DAE"/>
    <w:rsid w:val="00330507"/>
    <w:rsid w:val="00340043"/>
    <w:rsid w:val="00344353"/>
    <w:rsid w:val="00344A37"/>
    <w:rsid w:val="00350A5B"/>
    <w:rsid w:val="00350C0F"/>
    <w:rsid w:val="00352ECA"/>
    <w:rsid w:val="0037117B"/>
    <w:rsid w:val="00382046"/>
    <w:rsid w:val="0038568E"/>
    <w:rsid w:val="0039138C"/>
    <w:rsid w:val="0039339A"/>
    <w:rsid w:val="00393EEC"/>
    <w:rsid w:val="00397E9F"/>
    <w:rsid w:val="003A3E0D"/>
    <w:rsid w:val="003A75B7"/>
    <w:rsid w:val="003B0738"/>
    <w:rsid w:val="003C60A3"/>
    <w:rsid w:val="003C7967"/>
    <w:rsid w:val="003E1427"/>
    <w:rsid w:val="003E3EFB"/>
    <w:rsid w:val="003F4514"/>
    <w:rsid w:val="003F6FAE"/>
    <w:rsid w:val="00441795"/>
    <w:rsid w:val="00447D29"/>
    <w:rsid w:val="0045150C"/>
    <w:rsid w:val="0045222C"/>
    <w:rsid w:val="00453C32"/>
    <w:rsid w:val="00456D8A"/>
    <w:rsid w:val="00462DEF"/>
    <w:rsid w:val="00467C70"/>
    <w:rsid w:val="00475757"/>
    <w:rsid w:val="00482A08"/>
    <w:rsid w:val="00484C13"/>
    <w:rsid w:val="00493370"/>
    <w:rsid w:val="004936CB"/>
    <w:rsid w:val="004A3169"/>
    <w:rsid w:val="004A4B87"/>
    <w:rsid w:val="004B02D3"/>
    <w:rsid w:val="004C09BC"/>
    <w:rsid w:val="004C4A5B"/>
    <w:rsid w:val="004C5F92"/>
    <w:rsid w:val="004C720C"/>
    <w:rsid w:val="004C7879"/>
    <w:rsid w:val="004D144D"/>
    <w:rsid w:val="004D28EB"/>
    <w:rsid w:val="004D2F51"/>
    <w:rsid w:val="004D6D99"/>
    <w:rsid w:val="004E04B7"/>
    <w:rsid w:val="004E0A79"/>
    <w:rsid w:val="004E6C0A"/>
    <w:rsid w:val="004F1BDB"/>
    <w:rsid w:val="004F5D90"/>
    <w:rsid w:val="00513824"/>
    <w:rsid w:val="00530C0E"/>
    <w:rsid w:val="0053660A"/>
    <w:rsid w:val="005374BD"/>
    <w:rsid w:val="00541098"/>
    <w:rsid w:val="0054491D"/>
    <w:rsid w:val="00550CAD"/>
    <w:rsid w:val="00550CD3"/>
    <w:rsid w:val="005541EC"/>
    <w:rsid w:val="00565791"/>
    <w:rsid w:val="00567F4A"/>
    <w:rsid w:val="005707A1"/>
    <w:rsid w:val="00574240"/>
    <w:rsid w:val="00584DA4"/>
    <w:rsid w:val="00594A2B"/>
    <w:rsid w:val="005A17C8"/>
    <w:rsid w:val="005A1DDB"/>
    <w:rsid w:val="005A33FD"/>
    <w:rsid w:val="005E09E7"/>
    <w:rsid w:val="005E6CB5"/>
    <w:rsid w:val="0060109F"/>
    <w:rsid w:val="00604797"/>
    <w:rsid w:val="00613AF4"/>
    <w:rsid w:val="00617777"/>
    <w:rsid w:val="00625732"/>
    <w:rsid w:val="00634DA3"/>
    <w:rsid w:val="006353A4"/>
    <w:rsid w:val="00640B09"/>
    <w:rsid w:val="00644A4A"/>
    <w:rsid w:val="006533B8"/>
    <w:rsid w:val="00672514"/>
    <w:rsid w:val="00673658"/>
    <w:rsid w:val="00674758"/>
    <w:rsid w:val="00686692"/>
    <w:rsid w:val="00691250"/>
    <w:rsid w:val="00692B92"/>
    <w:rsid w:val="00694072"/>
    <w:rsid w:val="006A07A1"/>
    <w:rsid w:val="006B34E4"/>
    <w:rsid w:val="006B726B"/>
    <w:rsid w:val="006D52C4"/>
    <w:rsid w:val="006D56F2"/>
    <w:rsid w:val="006E1387"/>
    <w:rsid w:val="006F0C19"/>
    <w:rsid w:val="006F201C"/>
    <w:rsid w:val="00704F23"/>
    <w:rsid w:val="007250FD"/>
    <w:rsid w:val="00737AA0"/>
    <w:rsid w:val="00737AE7"/>
    <w:rsid w:val="00742BA3"/>
    <w:rsid w:val="00754083"/>
    <w:rsid w:val="00780648"/>
    <w:rsid w:val="00780DD0"/>
    <w:rsid w:val="007871A9"/>
    <w:rsid w:val="007878AD"/>
    <w:rsid w:val="00790641"/>
    <w:rsid w:val="0079128A"/>
    <w:rsid w:val="00792C0F"/>
    <w:rsid w:val="00796169"/>
    <w:rsid w:val="007A1796"/>
    <w:rsid w:val="007B2977"/>
    <w:rsid w:val="007B3B09"/>
    <w:rsid w:val="007B54ED"/>
    <w:rsid w:val="007F6C77"/>
    <w:rsid w:val="00814832"/>
    <w:rsid w:val="0082048A"/>
    <w:rsid w:val="008327C3"/>
    <w:rsid w:val="00840DBF"/>
    <w:rsid w:val="0084155E"/>
    <w:rsid w:val="00842FFB"/>
    <w:rsid w:val="0086211D"/>
    <w:rsid w:val="00881763"/>
    <w:rsid w:val="00886A57"/>
    <w:rsid w:val="008A2E12"/>
    <w:rsid w:val="008B47B6"/>
    <w:rsid w:val="008C2F5D"/>
    <w:rsid w:val="008C40CD"/>
    <w:rsid w:val="008D4646"/>
    <w:rsid w:val="008D7A6F"/>
    <w:rsid w:val="0090582B"/>
    <w:rsid w:val="00922876"/>
    <w:rsid w:val="009331BD"/>
    <w:rsid w:val="009360D0"/>
    <w:rsid w:val="00937EBB"/>
    <w:rsid w:val="009405AE"/>
    <w:rsid w:val="009423E3"/>
    <w:rsid w:val="009459E3"/>
    <w:rsid w:val="009501C1"/>
    <w:rsid w:val="0095776B"/>
    <w:rsid w:val="00964441"/>
    <w:rsid w:val="0096716F"/>
    <w:rsid w:val="00975EF8"/>
    <w:rsid w:val="00976A6E"/>
    <w:rsid w:val="00982670"/>
    <w:rsid w:val="009B3909"/>
    <w:rsid w:val="009D1346"/>
    <w:rsid w:val="009D31F2"/>
    <w:rsid w:val="009E698B"/>
    <w:rsid w:val="00A03AC6"/>
    <w:rsid w:val="00A063C5"/>
    <w:rsid w:val="00A507AC"/>
    <w:rsid w:val="00A50E61"/>
    <w:rsid w:val="00A67406"/>
    <w:rsid w:val="00A85C8E"/>
    <w:rsid w:val="00A93872"/>
    <w:rsid w:val="00A946C3"/>
    <w:rsid w:val="00A970BB"/>
    <w:rsid w:val="00AA4715"/>
    <w:rsid w:val="00AA73FF"/>
    <w:rsid w:val="00AB367A"/>
    <w:rsid w:val="00AC2B3A"/>
    <w:rsid w:val="00AC3E0B"/>
    <w:rsid w:val="00AC5A75"/>
    <w:rsid w:val="00AD122F"/>
    <w:rsid w:val="00AF3C94"/>
    <w:rsid w:val="00AF7C2D"/>
    <w:rsid w:val="00B014F9"/>
    <w:rsid w:val="00B033EA"/>
    <w:rsid w:val="00B05672"/>
    <w:rsid w:val="00B17F21"/>
    <w:rsid w:val="00B420EF"/>
    <w:rsid w:val="00B4508E"/>
    <w:rsid w:val="00B5195B"/>
    <w:rsid w:val="00B7062C"/>
    <w:rsid w:val="00B81BED"/>
    <w:rsid w:val="00B918EF"/>
    <w:rsid w:val="00B944B3"/>
    <w:rsid w:val="00B95881"/>
    <w:rsid w:val="00BA219F"/>
    <w:rsid w:val="00BB4D84"/>
    <w:rsid w:val="00BC2677"/>
    <w:rsid w:val="00BC526D"/>
    <w:rsid w:val="00BE6465"/>
    <w:rsid w:val="00BF6475"/>
    <w:rsid w:val="00C04D96"/>
    <w:rsid w:val="00C11212"/>
    <w:rsid w:val="00C22C1A"/>
    <w:rsid w:val="00C474C8"/>
    <w:rsid w:val="00C81850"/>
    <w:rsid w:val="00C82EC6"/>
    <w:rsid w:val="00C97674"/>
    <w:rsid w:val="00CA4120"/>
    <w:rsid w:val="00CB450B"/>
    <w:rsid w:val="00CB62F8"/>
    <w:rsid w:val="00CC218D"/>
    <w:rsid w:val="00CC4884"/>
    <w:rsid w:val="00CC530B"/>
    <w:rsid w:val="00CD788F"/>
    <w:rsid w:val="00CF198D"/>
    <w:rsid w:val="00CF43CC"/>
    <w:rsid w:val="00CF4FF3"/>
    <w:rsid w:val="00D11CB9"/>
    <w:rsid w:val="00D32634"/>
    <w:rsid w:val="00D34E9A"/>
    <w:rsid w:val="00D37EB3"/>
    <w:rsid w:val="00D52208"/>
    <w:rsid w:val="00D63037"/>
    <w:rsid w:val="00D67DFC"/>
    <w:rsid w:val="00D7168F"/>
    <w:rsid w:val="00D851E0"/>
    <w:rsid w:val="00DA17E4"/>
    <w:rsid w:val="00DA3D17"/>
    <w:rsid w:val="00DA7664"/>
    <w:rsid w:val="00DB54C3"/>
    <w:rsid w:val="00DD0BCB"/>
    <w:rsid w:val="00DD0DCC"/>
    <w:rsid w:val="00DD2CD5"/>
    <w:rsid w:val="00DD6221"/>
    <w:rsid w:val="00DD6CD6"/>
    <w:rsid w:val="00DE08E0"/>
    <w:rsid w:val="00DE5832"/>
    <w:rsid w:val="00DF14A5"/>
    <w:rsid w:val="00E140C4"/>
    <w:rsid w:val="00E16ED2"/>
    <w:rsid w:val="00E23B70"/>
    <w:rsid w:val="00E3655F"/>
    <w:rsid w:val="00E57DF6"/>
    <w:rsid w:val="00E608F8"/>
    <w:rsid w:val="00E64EC8"/>
    <w:rsid w:val="00E7060F"/>
    <w:rsid w:val="00E75DA5"/>
    <w:rsid w:val="00E77625"/>
    <w:rsid w:val="00E77E1C"/>
    <w:rsid w:val="00E83E3B"/>
    <w:rsid w:val="00E8490B"/>
    <w:rsid w:val="00E91010"/>
    <w:rsid w:val="00E93093"/>
    <w:rsid w:val="00E9409F"/>
    <w:rsid w:val="00EA0D64"/>
    <w:rsid w:val="00EA4826"/>
    <w:rsid w:val="00EB0B1A"/>
    <w:rsid w:val="00EB7291"/>
    <w:rsid w:val="00EC1789"/>
    <w:rsid w:val="00ED053C"/>
    <w:rsid w:val="00ED3546"/>
    <w:rsid w:val="00EF328B"/>
    <w:rsid w:val="00EF55AC"/>
    <w:rsid w:val="00F0292D"/>
    <w:rsid w:val="00F02D2E"/>
    <w:rsid w:val="00F0306C"/>
    <w:rsid w:val="00F03FE4"/>
    <w:rsid w:val="00F111B4"/>
    <w:rsid w:val="00F13C38"/>
    <w:rsid w:val="00F21446"/>
    <w:rsid w:val="00F25D10"/>
    <w:rsid w:val="00F264FF"/>
    <w:rsid w:val="00F27B30"/>
    <w:rsid w:val="00F33B71"/>
    <w:rsid w:val="00F558F3"/>
    <w:rsid w:val="00F66A13"/>
    <w:rsid w:val="00F8450F"/>
    <w:rsid w:val="00F90BCC"/>
    <w:rsid w:val="00FA0827"/>
    <w:rsid w:val="00FA601C"/>
    <w:rsid w:val="00FB439A"/>
    <w:rsid w:val="00FD01C8"/>
    <w:rsid w:val="00FD41A0"/>
    <w:rsid w:val="00FD59EE"/>
    <w:rsid w:val="00FF2306"/>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f9dd16,#ffe223,#ffe023,yellow"/>
    </o:shapedefaults>
    <o:shapelayout v:ext="edit">
      <o:idmap v:ext="edit" data="1"/>
    </o:shapelayout>
  </w:shapeDefaults>
  <w:decimalSymbol w:val="."/>
  <w:listSeparator w:val=","/>
  <w14:docId w14:val="2A5F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A946C3"/>
    <w:pPr>
      <w:autoSpaceDE w:val="0"/>
      <w:autoSpaceDN w:val="0"/>
      <w:adjustRightInd w:val="0"/>
      <w:spacing w:line="288" w:lineRule="auto"/>
      <w:jc w:val="both"/>
    </w:pPr>
    <w:rPr>
      <w:rFonts w:ascii="Verdana" w:eastAsia="Times New Roman" w:hAnsi="Verdana"/>
      <w:szCs w:val="22"/>
      <w:lang w:val="en-GB" w:eastAsia="en-GB"/>
    </w:rPr>
  </w:style>
  <w:style w:type="paragraph" w:styleId="Heading1">
    <w:name w:val="heading 1"/>
    <w:basedOn w:val="Normal"/>
    <w:next w:val="Normal"/>
    <w:link w:val="Heading1Char"/>
    <w:uiPriority w:val="99"/>
    <w:qFormat/>
    <w:rsid w:val="006B34E4"/>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6B34E4"/>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6B34E4"/>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6B34E4"/>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6B34E4"/>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FD59EE"/>
    <w:pPr>
      <w:spacing w:line="240" w:lineRule="auto"/>
      <w:outlineLvl w:val="5"/>
    </w:pPr>
    <w:rPr>
      <w:bCs/>
    </w:rPr>
  </w:style>
  <w:style w:type="paragraph" w:styleId="Heading7">
    <w:name w:val="heading 7"/>
    <w:basedOn w:val="Normal"/>
    <w:next w:val="Normal"/>
    <w:link w:val="Heading7Char"/>
    <w:unhideWhenUsed/>
    <w:qFormat/>
    <w:rsid w:val="00FD59EE"/>
    <w:pPr>
      <w:spacing w:line="240" w:lineRule="auto"/>
      <w:outlineLvl w:val="6"/>
    </w:pPr>
    <w:rPr>
      <w:szCs w:val="24"/>
    </w:rPr>
  </w:style>
  <w:style w:type="paragraph" w:styleId="Heading8">
    <w:name w:val="heading 8"/>
    <w:basedOn w:val="Normal"/>
    <w:next w:val="Normal"/>
    <w:link w:val="Heading8Char"/>
    <w:unhideWhenUsed/>
    <w:qFormat/>
    <w:rsid w:val="00FD59EE"/>
    <w:pPr>
      <w:spacing w:line="240" w:lineRule="auto"/>
      <w:outlineLvl w:val="7"/>
    </w:pPr>
    <w:rPr>
      <w:iCs/>
      <w:szCs w:val="24"/>
    </w:rPr>
  </w:style>
  <w:style w:type="paragraph" w:styleId="Heading9">
    <w:name w:val="heading 9"/>
    <w:basedOn w:val="Normal"/>
    <w:next w:val="Normal"/>
    <w:link w:val="Heading9Char"/>
    <w:unhideWhenUsed/>
    <w:qFormat/>
    <w:rsid w:val="00FD59EE"/>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381"/>
    <w:pPr>
      <w:spacing w:line="240" w:lineRule="auto"/>
    </w:pPr>
    <w:rPr>
      <w:rFonts w:ascii="Lucida Grande" w:hAnsi="Lucida Grande"/>
      <w:szCs w:val="18"/>
    </w:rPr>
  </w:style>
  <w:style w:type="character" w:customStyle="1" w:styleId="Heading6Char">
    <w:name w:val="Heading 6 Char"/>
    <w:link w:val="Heading6"/>
    <w:rsid w:val="00634DA3"/>
    <w:rPr>
      <w:rFonts w:ascii="Verdana" w:eastAsia="Times New Roman" w:hAnsi="Verdana"/>
      <w:bCs/>
      <w:szCs w:val="22"/>
      <w:lang w:val="en-GB" w:eastAsia="en-GB"/>
    </w:rPr>
  </w:style>
  <w:style w:type="character" w:customStyle="1" w:styleId="Heading7Char">
    <w:name w:val="Heading 7 Char"/>
    <w:link w:val="Heading7"/>
    <w:rsid w:val="00634DA3"/>
    <w:rPr>
      <w:rFonts w:ascii="Verdana" w:eastAsia="Times New Roman" w:hAnsi="Verdana"/>
      <w:szCs w:val="24"/>
      <w:lang w:val="en-GB" w:eastAsia="en-GB"/>
    </w:rPr>
  </w:style>
  <w:style w:type="paragraph" w:styleId="Footer">
    <w:name w:val="footer"/>
    <w:basedOn w:val="Normal"/>
    <w:link w:val="FooterChar"/>
    <w:uiPriority w:val="99"/>
    <w:unhideWhenUsed/>
    <w:rsid w:val="00937EBB"/>
    <w:pPr>
      <w:spacing w:line="240" w:lineRule="auto"/>
      <w:ind w:left="-1134" w:right="-1134"/>
      <w:jc w:val="center"/>
    </w:pPr>
    <w:rPr>
      <w:color w:val="404040"/>
      <w:sz w:val="16"/>
    </w:rPr>
  </w:style>
  <w:style w:type="character" w:customStyle="1" w:styleId="FooterChar">
    <w:name w:val="Footer Char"/>
    <w:link w:val="Footer"/>
    <w:uiPriority w:val="99"/>
    <w:rsid w:val="00937EBB"/>
    <w:rPr>
      <w:rFonts w:ascii="DaxlinePro-Regular" w:eastAsia="Times New Roman" w:hAnsi="DaxlinePro-Regular"/>
      <w:color w:val="404040"/>
      <w:sz w:val="16"/>
      <w:szCs w:val="22"/>
      <w:lang w:val="en-GB" w:eastAsia="en-GB"/>
    </w:rPr>
  </w:style>
  <w:style w:type="character" w:customStyle="1" w:styleId="Heading1Char">
    <w:name w:val="Heading 1 Char"/>
    <w:link w:val="Heading1"/>
    <w:uiPriority w:val="99"/>
    <w:rsid w:val="006B34E4"/>
    <w:rPr>
      <w:rFonts w:ascii="Verdana" w:eastAsia="Times New Roman" w:hAnsi="Verdana"/>
      <w:b/>
      <w:bCs/>
      <w:sz w:val="32"/>
      <w:szCs w:val="32"/>
      <w:lang w:val="en-IE" w:eastAsia="en-GB"/>
    </w:rPr>
  </w:style>
  <w:style w:type="character" w:customStyle="1" w:styleId="Heading2Char">
    <w:name w:val="Heading 2 Char"/>
    <w:link w:val="Heading2"/>
    <w:uiPriority w:val="9"/>
    <w:rsid w:val="006B34E4"/>
    <w:rPr>
      <w:rFonts w:ascii="Verdana" w:eastAsia="Times New Roman" w:hAnsi="Verdana"/>
      <w:b/>
      <w:bCs/>
      <w:sz w:val="28"/>
      <w:szCs w:val="28"/>
      <w:lang w:val="en-IE" w:eastAsia="en-GB"/>
    </w:rPr>
  </w:style>
  <w:style w:type="character" w:customStyle="1" w:styleId="Heading3Char">
    <w:name w:val="Heading 3 Char"/>
    <w:link w:val="Heading3"/>
    <w:uiPriority w:val="9"/>
    <w:rsid w:val="006B34E4"/>
    <w:rPr>
      <w:rFonts w:ascii="Verdana" w:eastAsia="Times New Roman" w:hAnsi="Verdana"/>
      <w:b/>
      <w:bCs/>
      <w:sz w:val="24"/>
      <w:szCs w:val="24"/>
      <w:lang w:val="en-GB" w:eastAsia="en-GB"/>
    </w:rPr>
  </w:style>
  <w:style w:type="paragraph" w:styleId="TOCHeading">
    <w:name w:val="TOC Heading"/>
    <w:basedOn w:val="Heading1"/>
    <w:next w:val="Normal"/>
    <w:uiPriority w:val="39"/>
    <w:semiHidden/>
    <w:unhideWhenUsed/>
    <w:qFormat/>
    <w:rsid w:val="00DF14A5"/>
    <w:pPr>
      <w:autoSpaceDE/>
      <w:autoSpaceDN/>
      <w:adjustRightInd/>
      <w:spacing w:before="480" w:line="276" w:lineRule="auto"/>
      <w:jc w:val="left"/>
      <w:outlineLvl w:val="9"/>
    </w:pPr>
    <w:rPr>
      <w:rFonts w:ascii="Cambria" w:eastAsia="MS Gothic" w:hAnsi="Cambria"/>
      <w:color w:val="365F91"/>
      <w:sz w:val="28"/>
      <w:szCs w:val="28"/>
      <w:lang w:val="en-US" w:eastAsia="ja-JP"/>
    </w:rPr>
  </w:style>
  <w:style w:type="character" w:customStyle="1" w:styleId="Heading4Char">
    <w:name w:val="Heading 4 Char"/>
    <w:link w:val="Heading4"/>
    <w:rsid w:val="006B34E4"/>
    <w:rPr>
      <w:rFonts w:ascii="Verdana" w:eastAsia="Times New Roman" w:hAnsi="Verdana"/>
      <w:bCs/>
      <w:iCs/>
      <w:sz w:val="24"/>
      <w:szCs w:val="24"/>
      <w:lang w:val="en-IE" w:eastAsia="en-GB"/>
    </w:rPr>
  </w:style>
  <w:style w:type="paragraph" w:styleId="TOC2">
    <w:name w:val="toc 2"/>
    <w:basedOn w:val="Normal"/>
    <w:next w:val="Normal"/>
    <w:uiPriority w:val="39"/>
    <w:rsid w:val="00B4508E"/>
    <w:pPr>
      <w:tabs>
        <w:tab w:val="left" w:pos="1134"/>
        <w:tab w:val="right" w:leader="dot" w:pos="9072"/>
      </w:tabs>
      <w:spacing w:before="60" w:line="240" w:lineRule="auto"/>
      <w:ind w:left="1134" w:hanging="1134"/>
    </w:pPr>
    <w:rPr>
      <w:rFonts w:cs="Arial"/>
      <w:noProof/>
    </w:rPr>
  </w:style>
  <w:style w:type="character" w:styleId="Hyperlink">
    <w:name w:val="Hyperlink"/>
    <w:uiPriority w:val="99"/>
    <w:rsid w:val="00634DA3"/>
    <w:rPr>
      <w:rFonts w:ascii="Verdana" w:hAnsi="Verdana"/>
      <w:color w:val="0000FF"/>
      <w:u w:val="single"/>
    </w:rPr>
  </w:style>
  <w:style w:type="table" w:styleId="TableGrid">
    <w:name w:val="Table Grid"/>
    <w:basedOn w:val="TableNormal"/>
    <w:rsid w:val="00E77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B4508E"/>
    <w:pPr>
      <w:tabs>
        <w:tab w:val="left" w:pos="1134"/>
        <w:tab w:val="right" w:leader="dot" w:pos="9072"/>
      </w:tabs>
      <w:spacing w:before="60" w:line="240" w:lineRule="auto"/>
      <w:ind w:left="1134" w:hanging="1134"/>
      <w:contextualSpacing/>
    </w:pPr>
    <w:rPr>
      <w:rFonts w:cs="Arial"/>
      <w:noProof/>
    </w:rPr>
  </w:style>
  <w:style w:type="paragraph" w:styleId="TOC1">
    <w:name w:val="toc 1"/>
    <w:basedOn w:val="Normal"/>
    <w:next w:val="Normal"/>
    <w:uiPriority w:val="39"/>
    <w:rsid w:val="00B4508E"/>
    <w:pPr>
      <w:tabs>
        <w:tab w:val="left" w:pos="1134"/>
        <w:tab w:val="right" w:leader="dot" w:pos="9072"/>
      </w:tabs>
      <w:spacing w:before="60" w:line="240" w:lineRule="auto"/>
      <w:ind w:left="1134" w:hanging="1134"/>
      <w:jc w:val="left"/>
    </w:pPr>
    <w:rPr>
      <w:rFonts w:cs="Arial"/>
      <w:b/>
      <w:noProof/>
      <w:sz w:val="22"/>
      <w:szCs w:val="20"/>
    </w:rPr>
  </w:style>
  <w:style w:type="character" w:customStyle="1" w:styleId="Heading5Char">
    <w:name w:val="Heading 5 Char"/>
    <w:link w:val="Heading5"/>
    <w:rsid w:val="006B34E4"/>
    <w:rPr>
      <w:rFonts w:ascii="Verdana" w:eastAsia="Times New Roman" w:hAnsi="Verdana"/>
      <w:b/>
      <w:lang w:val="en-IE" w:eastAsia="en-GB"/>
    </w:rPr>
  </w:style>
  <w:style w:type="paragraph" w:styleId="FootnoteText">
    <w:name w:val="footnote text"/>
    <w:basedOn w:val="Normal"/>
    <w:link w:val="FootnoteTextChar"/>
    <w:rsid w:val="00BF6475"/>
    <w:pPr>
      <w:spacing w:line="240" w:lineRule="auto"/>
      <w:ind w:left="426" w:hanging="426"/>
    </w:pPr>
    <w:rPr>
      <w:sz w:val="18"/>
      <w:szCs w:val="18"/>
      <w:lang w:eastAsia="ko-KR"/>
    </w:rPr>
  </w:style>
  <w:style w:type="character" w:customStyle="1" w:styleId="FootnoteTextChar">
    <w:name w:val="Footnote Text Char"/>
    <w:link w:val="FootnoteText"/>
    <w:rsid w:val="00BF6475"/>
    <w:rPr>
      <w:rFonts w:ascii="Verdana" w:eastAsia="Times New Roman" w:hAnsi="Verdana"/>
      <w:sz w:val="18"/>
      <w:szCs w:val="18"/>
      <w:lang w:val="en-GB" w:eastAsia="ko-KR"/>
    </w:rPr>
  </w:style>
  <w:style w:type="character" w:styleId="FootnoteReference">
    <w:name w:val="footnote reference"/>
    <w:rsid w:val="00BF6475"/>
    <w:rPr>
      <w:rFonts w:ascii="Verdana" w:hAnsi="Verdana"/>
      <w:noProof w:val="0"/>
      <w:sz w:val="20"/>
      <w:vertAlign w:val="superscript"/>
      <w:lang w:val="en-GB"/>
    </w:rPr>
  </w:style>
  <w:style w:type="paragraph" w:styleId="Header">
    <w:name w:val="header"/>
    <w:basedOn w:val="Normal"/>
    <w:link w:val="HeaderChar"/>
    <w:uiPriority w:val="99"/>
    <w:rsid w:val="000E3981"/>
    <w:pPr>
      <w:tabs>
        <w:tab w:val="center" w:pos="4513"/>
        <w:tab w:val="right" w:pos="9026"/>
      </w:tabs>
      <w:spacing w:line="240" w:lineRule="auto"/>
    </w:pPr>
  </w:style>
  <w:style w:type="character" w:customStyle="1" w:styleId="HeaderChar">
    <w:name w:val="Header Char"/>
    <w:link w:val="Header"/>
    <w:uiPriority w:val="99"/>
    <w:rsid w:val="000E3981"/>
    <w:rPr>
      <w:rFonts w:ascii="Verdana" w:eastAsia="Times New Roman" w:hAnsi="Verdana"/>
      <w:szCs w:val="22"/>
      <w:lang w:val="en-GB" w:eastAsia="en-GB"/>
    </w:rPr>
  </w:style>
  <w:style w:type="character" w:customStyle="1" w:styleId="Heading8Char">
    <w:name w:val="Heading 8 Char"/>
    <w:link w:val="Heading8"/>
    <w:rsid w:val="00F90BCC"/>
    <w:rPr>
      <w:rFonts w:ascii="Verdana" w:eastAsia="Times New Roman" w:hAnsi="Verdana"/>
      <w:iCs/>
      <w:szCs w:val="24"/>
      <w:lang w:val="en-GB" w:eastAsia="en-GB"/>
    </w:rPr>
  </w:style>
  <w:style w:type="character" w:customStyle="1" w:styleId="Heading9Char">
    <w:name w:val="Heading 9 Char"/>
    <w:link w:val="Heading9"/>
    <w:rsid w:val="00F90BCC"/>
    <w:rPr>
      <w:rFonts w:ascii="Verdana" w:eastAsia="Times New Roman" w:hAnsi="Verdana"/>
      <w:szCs w:val="22"/>
      <w:lang w:val="en-GB" w:eastAsia="en-GB"/>
    </w:rPr>
  </w:style>
  <w:style w:type="paragraph" w:customStyle="1" w:styleId="Template-Reference">
    <w:name w:val="Template-Reference"/>
    <w:basedOn w:val="Normal"/>
    <w:next w:val="Normal"/>
    <w:rsid w:val="00BF6475"/>
    <w:pPr>
      <w:autoSpaceDE/>
      <w:autoSpaceDN/>
      <w:adjustRightInd/>
      <w:spacing w:line="240" w:lineRule="auto"/>
      <w:jc w:val="right"/>
    </w:pPr>
    <w:rPr>
      <w:i/>
      <w:iCs/>
      <w:sz w:val="16"/>
      <w:szCs w:val="20"/>
      <w:lang w:val="de-DE" w:eastAsia="en-US"/>
    </w:rPr>
  </w:style>
  <w:style w:type="paragraph" w:customStyle="1" w:styleId="Template-Header">
    <w:name w:val="Template-Header"/>
    <w:basedOn w:val="Normal"/>
    <w:next w:val="Normal"/>
    <w:rsid w:val="00BC2677"/>
    <w:pPr>
      <w:autoSpaceDE/>
      <w:autoSpaceDN/>
      <w:adjustRightInd/>
      <w:spacing w:line="240" w:lineRule="auto"/>
      <w:jc w:val="left"/>
    </w:pPr>
    <w:rPr>
      <w:rFonts w:ascii="Arial" w:hAnsi="Arial" w:cs="Arial"/>
      <w:sz w:val="32"/>
      <w:szCs w:val="20"/>
      <w:lang w:val="de-DE" w:eastAsia="en-US"/>
    </w:rPr>
  </w:style>
  <w:style w:type="paragraph" w:customStyle="1" w:styleId="FRAHeading1">
    <w:name w:val="(FRA) Heading 1"/>
    <w:basedOn w:val="Normal"/>
    <w:next w:val="Normal"/>
    <w:uiPriority w:val="1"/>
    <w:qFormat/>
    <w:locked/>
    <w:rsid w:val="006B34E4"/>
    <w:pPr>
      <w:keepNext/>
      <w:numPr>
        <w:numId w:val="19"/>
      </w:numPr>
      <w:tabs>
        <w:tab w:val="left" w:pos="907"/>
      </w:tabs>
      <w:spacing w:before="360" w:after="240" w:line="240" w:lineRule="auto"/>
      <w:outlineLvl w:val="0"/>
    </w:pPr>
    <w:rPr>
      <w:rFonts w:eastAsia="Calibri" w:cs="Arial"/>
      <w:b/>
      <w:sz w:val="32"/>
      <w:szCs w:val="32"/>
      <w:lang w:eastAsia="en-US" w:bidi="en-US"/>
    </w:rPr>
  </w:style>
  <w:style w:type="paragraph" w:customStyle="1" w:styleId="FRAHeading2">
    <w:name w:val="(FRA) Heading 2"/>
    <w:basedOn w:val="FRAHeading1"/>
    <w:next w:val="Normal"/>
    <w:uiPriority w:val="1"/>
    <w:qFormat/>
    <w:locked/>
    <w:rsid w:val="003A75B7"/>
    <w:pPr>
      <w:numPr>
        <w:ilvl w:val="1"/>
        <w:numId w:val="18"/>
      </w:numPr>
      <w:outlineLvl w:val="1"/>
    </w:pPr>
    <w:rPr>
      <w:sz w:val="28"/>
      <w:szCs w:val="28"/>
    </w:rPr>
  </w:style>
  <w:style w:type="paragraph" w:customStyle="1" w:styleId="FRAHeading3">
    <w:name w:val="(FRA) Heading 3"/>
    <w:basedOn w:val="FRAHeading2"/>
    <w:next w:val="Normal"/>
    <w:uiPriority w:val="1"/>
    <w:qFormat/>
    <w:locked/>
    <w:rsid w:val="003A75B7"/>
    <w:pPr>
      <w:numPr>
        <w:ilvl w:val="2"/>
      </w:numPr>
      <w:outlineLvl w:val="2"/>
    </w:pPr>
    <w:rPr>
      <w:sz w:val="24"/>
      <w:szCs w:val="24"/>
    </w:rPr>
  </w:style>
  <w:style w:type="paragraph" w:customStyle="1" w:styleId="FRAHeading4Unnumbered">
    <w:name w:val="(FRA) Heading 4 Unnumbered"/>
    <w:basedOn w:val="FRAHeading3"/>
    <w:next w:val="Normal"/>
    <w:rsid w:val="003A75B7"/>
    <w:pPr>
      <w:numPr>
        <w:ilvl w:val="3"/>
      </w:numPr>
      <w:outlineLvl w:val="3"/>
    </w:pPr>
    <w:rPr>
      <w:sz w:val="22"/>
      <w:u w:val="single"/>
    </w:rPr>
  </w:style>
  <w:style w:type="numbering" w:customStyle="1" w:styleId="FRAHeadings">
    <w:name w:val="(FRA) Headings"/>
    <w:uiPriority w:val="99"/>
    <w:rsid w:val="003A75B7"/>
    <w:pPr>
      <w:numPr>
        <w:numId w:val="18"/>
      </w:numPr>
    </w:pPr>
  </w:style>
  <w:style w:type="paragraph" w:customStyle="1" w:styleId="FRAListBullet">
    <w:name w:val="(FRA) List Bullet"/>
    <w:basedOn w:val="Normal"/>
    <w:qFormat/>
    <w:rsid w:val="003A75B7"/>
    <w:pPr>
      <w:numPr>
        <w:ilvl w:val="5"/>
        <w:numId w:val="18"/>
      </w:numPr>
      <w:autoSpaceDE/>
      <w:autoSpaceDN/>
      <w:adjustRightInd/>
      <w:spacing w:line="240" w:lineRule="auto"/>
    </w:pPr>
    <w:rPr>
      <w:rFonts w:ascii="Times New Roman" w:eastAsia="Calibri" w:hAnsi="Times New Roman"/>
      <w:sz w:val="22"/>
      <w:lang w:eastAsia="en-US" w:bidi="en-US"/>
    </w:rPr>
  </w:style>
  <w:style w:type="paragraph" w:styleId="CommentText">
    <w:name w:val="annotation text"/>
    <w:basedOn w:val="Normal"/>
    <w:link w:val="CommentTextChar"/>
    <w:uiPriority w:val="99"/>
    <w:unhideWhenUsed/>
    <w:rsid w:val="003A75B7"/>
    <w:pPr>
      <w:autoSpaceDE/>
      <w:autoSpaceDN/>
      <w:adjustRightInd/>
      <w:spacing w:after="200" w:line="240" w:lineRule="auto"/>
      <w:jc w:val="left"/>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3A75B7"/>
    <w:rPr>
      <w:rFonts w:ascii="Calibri" w:eastAsia="Calibri" w:hAnsi="Calibri"/>
      <w:lang w:val="en-GB" w:eastAsia="en-US"/>
    </w:rPr>
  </w:style>
  <w:style w:type="character" w:styleId="CommentReference">
    <w:name w:val="annotation reference"/>
    <w:uiPriority w:val="99"/>
    <w:unhideWhenUsed/>
    <w:rsid w:val="00091851"/>
    <w:rPr>
      <w:rFonts w:ascii="Arial" w:hAnsi="Arial"/>
      <w:sz w:val="16"/>
      <w:szCs w:val="16"/>
    </w:rPr>
  </w:style>
  <w:style w:type="paragraph" w:styleId="CommentSubject">
    <w:name w:val="annotation subject"/>
    <w:basedOn w:val="CommentText"/>
    <w:next w:val="CommentText"/>
    <w:link w:val="CommentSubjectChar"/>
    <w:rsid w:val="00091851"/>
    <w:pPr>
      <w:autoSpaceDE w:val="0"/>
      <w:autoSpaceDN w:val="0"/>
      <w:adjustRightInd w:val="0"/>
      <w:spacing w:after="0"/>
      <w:jc w:val="both"/>
    </w:pPr>
    <w:rPr>
      <w:rFonts w:ascii="Verdana" w:eastAsia="Times New Roman" w:hAnsi="Verdana"/>
      <w:b/>
      <w:bCs/>
      <w:lang w:eastAsia="en-GB"/>
    </w:rPr>
  </w:style>
  <w:style w:type="character" w:customStyle="1" w:styleId="CommentSubjectChar">
    <w:name w:val="Comment Subject Char"/>
    <w:basedOn w:val="CommentTextChar"/>
    <w:link w:val="CommentSubject"/>
    <w:rsid w:val="00091851"/>
    <w:rPr>
      <w:rFonts w:ascii="Verdana" w:eastAsia="Times New Roman" w:hAnsi="Verdana"/>
      <w:b/>
      <w:bCs/>
      <w:lang w:val="en-GB" w:eastAsia="en-GB"/>
    </w:rPr>
  </w:style>
  <w:style w:type="character" w:styleId="FollowedHyperlink">
    <w:name w:val="FollowedHyperlink"/>
    <w:basedOn w:val="DefaultParagraphFont"/>
    <w:semiHidden/>
    <w:unhideWhenUsed/>
    <w:rsid w:val="00E140C4"/>
    <w:rPr>
      <w:color w:val="800080" w:themeColor="followedHyperlink"/>
      <w:u w:val="single"/>
    </w:rPr>
  </w:style>
  <w:style w:type="paragraph" w:styleId="NormalWeb">
    <w:name w:val="Normal (Web)"/>
    <w:basedOn w:val="Normal"/>
    <w:uiPriority w:val="99"/>
    <w:rsid w:val="00E140C4"/>
    <w:pPr>
      <w:autoSpaceDE/>
      <w:autoSpaceDN/>
      <w:adjustRightInd/>
      <w:spacing w:before="100" w:beforeAutospacing="1" w:after="100" w:afterAutospacing="1" w:line="240" w:lineRule="auto"/>
      <w:jc w:val="left"/>
    </w:pPr>
    <w:rPr>
      <w:rFonts w:ascii="Times New Roman" w:hAnsi="Times New Roman"/>
      <w:sz w:val="24"/>
      <w:szCs w:val="24"/>
      <w:lang w:val="en-IE" w:eastAsia="en-IE"/>
    </w:rPr>
  </w:style>
  <w:style w:type="paragraph" w:styleId="ListParagraph">
    <w:name w:val="List Paragraph"/>
    <w:basedOn w:val="Normal"/>
    <w:qFormat/>
    <w:rsid w:val="00550CD3"/>
    <w:pPr>
      <w:ind w:left="720"/>
      <w:contextualSpacing/>
    </w:pPr>
  </w:style>
  <w:style w:type="paragraph" w:customStyle="1" w:styleId="FRABodyText">
    <w:name w:val="(FRA) Body Text"/>
    <w:basedOn w:val="Normal"/>
    <w:link w:val="FRABodyTextChar"/>
    <w:rsid w:val="007B3B09"/>
    <w:pPr>
      <w:autoSpaceDE/>
      <w:autoSpaceDN/>
      <w:adjustRightInd/>
      <w:spacing w:after="240" w:line="240" w:lineRule="auto"/>
    </w:pPr>
    <w:rPr>
      <w:rFonts w:ascii="Times New Roman" w:hAnsi="Times New Roman"/>
      <w:sz w:val="22"/>
      <w:lang w:val="de-DE" w:eastAsia="en-US"/>
    </w:rPr>
  </w:style>
  <w:style w:type="character" w:customStyle="1" w:styleId="FRABodyTextChar">
    <w:name w:val="(FRA) Body Text Char"/>
    <w:link w:val="FRABodyText"/>
    <w:locked/>
    <w:rsid w:val="007B3B09"/>
    <w:rPr>
      <w:rFonts w:ascii="Times New Roman" w:eastAsia="Times New Roman" w:hAnsi="Times New Roman"/>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A946C3"/>
    <w:pPr>
      <w:autoSpaceDE w:val="0"/>
      <w:autoSpaceDN w:val="0"/>
      <w:adjustRightInd w:val="0"/>
      <w:spacing w:line="288" w:lineRule="auto"/>
      <w:jc w:val="both"/>
    </w:pPr>
    <w:rPr>
      <w:rFonts w:ascii="Verdana" w:eastAsia="Times New Roman" w:hAnsi="Verdana"/>
      <w:szCs w:val="22"/>
      <w:lang w:val="en-GB" w:eastAsia="en-GB"/>
    </w:rPr>
  </w:style>
  <w:style w:type="paragraph" w:styleId="Heading1">
    <w:name w:val="heading 1"/>
    <w:basedOn w:val="Normal"/>
    <w:next w:val="Normal"/>
    <w:link w:val="Heading1Char"/>
    <w:uiPriority w:val="99"/>
    <w:qFormat/>
    <w:rsid w:val="006B34E4"/>
    <w:pPr>
      <w:keepNext/>
      <w:keepLines/>
      <w:tabs>
        <w:tab w:val="left" w:pos="851"/>
      </w:tabs>
      <w:spacing w:before="360" w:after="240" w:line="240" w:lineRule="auto"/>
      <w:outlineLvl w:val="0"/>
    </w:pPr>
    <w:rPr>
      <w:b/>
      <w:bCs/>
      <w:sz w:val="32"/>
      <w:szCs w:val="32"/>
      <w:lang w:val="en-IE"/>
    </w:rPr>
  </w:style>
  <w:style w:type="paragraph" w:styleId="Heading2">
    <w:name w:val="heading 2"/>
    <w:basedOn w:val="Normal"/>
    <w:next w:val="Normal"/>
    <w:link w:val="Heading2Char"/>
    <w:uiPriority w:val="9"/>
    <w:qFormat/>
    <w:rsid w:val="006B34E4"/>
    <w:pPr>
      <w:keepNext/>
      <w:keepLines/>
      <w:tabs>
        <w:tab w:val="left" w:pos="851"/>
      </w:tabs>
      <w:spacing w:before="360" w:after="240" w:line="240" w:lineRule="auto"/>
      <w:outlineLvl w:val="1"/>
    </w:pPr>
    <w:rPr>
      <w:b/>
      <w:bCs/>
      <w:sz w:val="28"/>
      <w:szCs w:val="28"/>
      <w:lang w:val="en-IE"/>
    </w:rPr>
  </w:style>
  <w:style w:type="paragraph" w:styleId="Heading3">
    <w:name w:val="heading 3"/>
    <w:basedOn w:val="Normal"/>
    <w:next w:val="Normal"/>
    <w:link w:val="Heading3Char"/>
    <w:uiPriority w:val="9"/>
    <w:qFormat/>
    <w:rsid w:val="006B34E4"/>
    <w:pPr>
      <w:keepNext/>
      <w:keepLines/>
      <w:tabs>
        <w:tab w:val="left" w:pos="851"/>
      </w:tabs>
      <w:spacing w:before="360" w:after="240" w:line="240" w:lineRule="auto"/>
      <w:outlineLvl w:val="2"/>
    </w:pPr>
    <w:rPr>
      <w:b/>
      <w:bCs/>
      <w:sz w:val="24"/>
      <w:szCs w:val="24"/>
    </w:rPr>
  </w:style>
  <w:style w:type="paragraph" w:styleId="Heading4">
    <w:name w:val="heading 4"/>
    <w:basedOn w:val="Normal"/>
    <w:next w:val="Normal"/>
    <w:link w:val="Heading4Char"/>
    <w:unhideWhenUsed/>
    <w:qFormat/>
    <w:rsid w:val="006B34E4"/>
    <w:pPr>
      <w:keepNext/>
      <w:keepLines/>
      <w:tabs>
        <w:tab w:val="left" w:pos="1134"/>
      </w:tabs>
      <w:spacing w:before="360" w:after="240" w:line="240" w:lineRule="auto"/>
      <w:outlineLvl w:val="3"/>
    </w:pPr>
    <w:rPr>
      <w:bCs/>
      <w:iCs/>
      <w:sz w:val="24"/>
      <w:szCs w:val="24"/>
      <w:lang w:val="en-IE"/>
    </w:rPr>
  </w:style>
  <w:style w:type="paragraph" w:styleId="Heading5">
    <w:name w:val="heading 5"/>
    <w:basedOn w:val="Normal"/>
    <w:next w:val="Normal"/>
    <w:link w:val="Heading5Char"/>
    <w:unhideWhenUsed/>
    <w:rsid w:val="006B34E4"/>
    <w:pPr>
      <w:keepNext/>
      <w:keepLines/>
      <w:tabs>
        <w:tab w:val="left" w:pos="1134"/>
      </w:tabs>
      <w:spacing w:before="240" w:after="120" w:line="240" w:lineRule="auto"/>
      <w:outlineLvl w:val="4"/>
    </w:pPr>
    <w:rPr>
      <w:b/>
      <w:szCs w:val="20"/>
      <w:lang w:val="en-IE"/>
    </w:rPr>
  </w:style>
  <w:style w:type="paragraph" w:styleId="Heading6">
    <w:name w:val="heading 6"/>
    <w:basedOn w:val="Normal"/>
    <w:next w:val="Normal"/>
    <w:link w:val="Heading6Char"/>
    <w:unhideWhenUsed/>
    <w:qFormat/>
    <w:rsid w:val="00FD59EE"/>
    <w:pPr>
      <w:spacing w:line="240" w:lineRule="auto"/>
      <w:outlineLvl w:val="5"/>
    </w:pPr>
    <w:rPr>
      <w:bCs/>
    </w:rPr>
  </w:style>
  <w:style w:type="paragraph" w:styleId="Heading7">
    <w:name w:val="heading 7"/>
    <w:basedOn w:val="Normal"/>
    <w:next w:val="Normal"/>
    <w:link w:val="Heading7Char"/>
    <w:unhideWhenUsed/>
    <w:qFormat/>
    <w:rsid w:val="00FD59EE"/>
    <w:pPr>
      <w:spacing w:line="240" w:lineRule="auto"/>
      <w:outlineLvl w:val="6"/>
    </w:pPr>
    <w:rPr>
      <w:szCs w:val="24"/>
    </w:rPr>
  </w:style>
  <w:style w:type="paragraph" w:styleId="Heading8">
    <w:name w:val="heading 8"/>
    <w:basedOn w:val="Normal"/>
    <w:next w:val="Normal"/>
    <w:link w:val="Heading8Char"/>
    <w:unhideWhenUsed/>
    <w:qFormat/>
    <w:rsid w:val="00FD59EE"/>
    <w:pPr>
      <w:spacing w:line="240" w:lineRule="auto"/>
      <w:outlineLvl w:val="7"/>
    </w:pPr>
    <w:rPr>
      <w:iCs/>
      <w:szCs w:val="24"/>
    </w:rPr>
  </w:style>
  <w:style w:type="paragraph" w:styleId="Heading9">
    <w:name w:val="heading 9"/>
    <w:basedOn w:val="Normal"/>
    <w:next w:val="Normal"/>
    <w:link w:val="Heading9Char"/>
    <w:unhideWhenUsed/>
    <w:qFormat/>
    <w:rsid w:val="00FD59EE"/>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381"/>
    <w:pPr>
      <w:spacing w:line="240" w:lineRule="auto"/>
    </w:pPr>
    <w:rPr>
      <w:rFonts w:ascii="Lucida Grande" w:hAnsi="Lucida Grande"/>
      <w:szCs w:val="18"/>
    </w:rPr>
  </w:style>
  <w:style w:type="character" w:customStyle="1" w:styleId="Heading6Char">
    <w:name w:val="Heading 6 Char"/>
    <w:link w:val="Heading6"/>
    <w:rsid w:val="00634DA3"/>
    <w:rPr>
      <w:rFonts w:ascii="Verdana" w:eastAsia="Times New Roman" w:hAnsi="Verdana"/>
      <w:bCs/>
      <w:szCs w:val="22"/>
      <w:lang w:val="en-GB" w:eastAsia="en-GB"/>
    </w:rPr>
  </w:style>
  <w:style w:type="character" w:customStyle="1" w:styleId="Heading7Char">
    <w:name w:val="Heading 7 Char"/>
    <w:link w:val="Heading7"/>
    <w:rsid w:val="00634DA3"/>
    <w:rPr>
      <w:rFonts w:ascii="Verdana" w:eastAsia="Times New Roman" w:hAnsi="Verdana"/>
      <w:szCs w:val="24"/>
      <w:lang w:val="en-GB" w:eastAsia="en-GB"/>
    </w:rPr>
  </w:style>
  <w:style w:type="paragraph" w:styleId="Footer">
    <w:name w:val="footer"/>
    <w:basedOn w:val="Normal"/>
    <w:link w:val="FooterChar"/>
    <w:uiPriority w:val="99"/>
    <w:unhideWhenUsed/>
    <w:rsid w:val="00937EBB"/>
    <w:pPr>
      <w:spacing w:line="240" w:lineRule="auto"/>
      <w:ind w:left="-1134" w:right="-1134"/>
      <w:jc w:val="center"/>
    </w:pPr>
    <w:rPr>
      <w:color w:val="404040"/>
      <w:sz w:val="16"/>
    </w:rPr>
  </w:style>
  <w:style w:type="character" w:customStyle="1" w:styleId="FooterChar">
    <w:name w:val="Footer Char"/>
    <w:link w:val="Footer"/>
    <w:uiPriority w:val="99"/>
    <w:rsid w:val="00937EBB"/>
    <w:rPr>
      <w:rFonts w:ascii="DaxlinePro-Regular" w:eastAsia="Times New Roman" w:hAnsi="DaxlinePro-Regular"/>
      <w:color w:val="404040"/>
      <w:sz w:val="16"/>
      <w:szCs w:val="22"/>
      <w:lang w:val="en-GB" w:eastAsia="en-GB"/>
    </w:rPr>
  </w:style>
  <w:style w:type="character" w:customStyle="1" w:styleId="Heading1Char">
    <w:name w:val="Heading 1 Char"/>
    <w:link w:val="Heading1"/>
    <w:uiPriority w:val="99"/>
    <w:rsid w:val="006B34E4"/>
    <w:rPr>
      <w:rFonts w:ascii="Verdana" w:eastAsia="Times New Roman" w:hAnsi="Verdana"/>
      <w:b/>
      <w:bCs/>
      <w:sz w:val="32"/>
      <w:szCs w:val="32"/>
      <w:lang w:val="en-IE" w:eastAsia="en-GB"/>
    </w:rPr>
  </w:style>
  <w:style w:type="character" w:customStyle="1" w:styleId="Heading2Char">
    <w:name w:val="Heading 2 Char"/>
    <w:link w:val="Heading2"/>
    <w:uiPriority w:val="9"/>
    <w:rsid w:val="006B34E4"/>
    <w:rPr>
      <w:rFonts w:ascii="Verdana" w:eastAsia="Times New Roman" w:hAnsi="Verdana"/>
      <w:b/>
      <w:bCs/>
      <w:sz w:val="28"/>
      <w:szCs w:val="28"/>
      <w:lang w:val="en-IE" w:eastAsia="en-GB"/>
    </w:rPr>
  </w:style>
  <w:style w:type="character" w:customStyle="1" w:styleId="Heading3Char">
    <w:name w:val="Heading 3 Char"/>
    <w:link w:val="Heading3"/>
    <w:uiPriority w:val="9"/>
    <w:rsid w:val="006B34E4"/>
    <w:rPr>
      <w:rFonts w:ascii="Verdana" w:eastAsia="Times New Roman" w:hAnsi="Verdana"/>
      <w:b/>
      <w:bCs/>
      <w:sz w:val="24"/>
      <w:szCs w:val="24"/>
      <w:lang w:val="en-GB" w:eastAsia="en-GB"/>
    </w:rPr>
  </w:style>
  <w:style w:type="paragraph" w:styleId="TOCHeading">
    <w:name w:val="TOC Heading"/>
    <w:basedOn w:val="Heading1"/>
    <w:next w:val="Normal"/>
    <w:uiPriority w:val="39"/>
    <w:semiHidden/>
    <w:unhideWhenUsed/>
    <w:qFormat/>
    <w:rsid w:val="00DF14A5"/>
    <w:pPr>
      <w:autoSpaceDE/>
      <w:autoSpaceDN/>
      <w:adjustRightInd/>
      <w:spacing w:before="480" w:line="276" w:lineRule="auto"/>
      <w:jc w:val="left"/>
      <w:outlineLvl w:val="9"/>
    </w:pPr>
    <w:rPr>
      <w:rFonts w:ascii="Cambria" w:eastAsia="MS Gothic" w:hAnsi="Cambria"/>
      <w:color w:val="365F91"/>
      <w:sz w:val="28"/>
      <w:szCs w:val="28"/>
      <w:lang w:val="en-US" w:eastAsia="ja-JP"/>
    </w:rPr>
  </w:style>
  <w:style w:type="character" w:customStyle="1" w:styleId="Heading4Char">
    <w:name w:val="Heading 4 Char"/>
    <w:link w:val="Heading4"/>
    <w:rsid w:val="006B34E4"/>
    <w:rPr>
      <w:rFonts w:ascii="Verdana" w:eastAsia="Times New Roman" w:hAnsi="Verdana"/>
      <w:bCs/>
      <w:iCs/>
      <w:sz w:val="24"/>
      <w:szCs w:val="24"/>
      <w:lang w:val="en-IE" w:eastAsia="en-GB"/>
    </w:rPr>
  </w:style>
  <w:style w:type="paragraph" w:styleId="TOC2">
    <w:name w:val="toc 2"/>
    <w:basedOn w:val="Normal"/>
    <w:next w:val="Normal"/>
    <w:uiPriority w:val="39"/>
    <w:rsid w:val="00B4508E"/>
    <w:pPr>
      <w:tabs>
        <w:tab w:val="left" w:pos="1134"/>
        <w:tab w:val="right" w:leader="dot" w:pos="9072"/>
      </w:tabs>
      <w:spacing w:before="60" w:line="240" w:lineRule="auto"/>
      <w:ind w:left="1134" w:hanging="1134"/>
    </w:pPr>
    <w:rPr>
      <w:rFonts w:cs="Arial"/>
      <w:noProof/>
    </w:rPr>
  </w:style>
  <w:style w:type="character" w:styleId="Hyperlink">
    <w:name w:val="Hyperlink"/>
    <w:uiPriority w:val="99"/>
    <w:rsid w:val="00634DA3"/>
    <w:rPr>
      <w:rFonts w:ascii="Verdana" w:hAnsi="Verdana"/>
      <w:color w:val="0000FF"/>
      <w:u w:val="single"/>
    </w:rPr>
  </w:style>
  <w:style w:type="table" w:styleId="TableGrid">
    <w:name w:val="Table Grid"/>
    <w:basedOn w:val="TableNormal"/>
    <w:rsid w:val="00E77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uiPriority w:val="39"/>
    <w:rsid w:val="00B4508E"/>
    <w:pPr>
      <w:tabs>
        <w:tab w:val="left" w:pos="1134"/>
        <w:tab w:val="right" w:leader="dot" w:pos="9072"/>
      </w:tabs>
      <w:spacing w:before="60" w:line="240" w:lineRule="auto"/>
      <w:ind w:left="1134" w:hanging="1134"/>
      <w:contextualSpacing/>
    </w:pPr>
    <w:rPr>
      <w:rFonts w:cs="Arial"/>
      <w:noProof/>
    </w:rPr>
  </w:style>
  <w:style w:type="paragraph" w:styleId="TOC1">
    <w:name w:val="toc 1"/>
    <w:basedOn w:val="Normal"/>
    <w:next w:val="Normal"/>
    <w:uiPriority w:val="39"/>
    <w:rsid w:val="00B4508E"/>
    <w:pPr>
      <w:tabs>
        <w:tab w:val="left" w:pos="1134"/>
        <w:tab w:val="right" w:leader="dot" w:pos="9072"/>
      </w:tabs>
      <w:spacing w:before="60" w:line="240" w:lineRule="auto"/>
      <w:ind w:left="1134" w:hanging="1134"/>
      <w:jc w:val="left"/>
    </w:pPr>
    <w:rPr>
      <w:rFonts w:cs="Arial"/>
      <w:b/>
      <w:noProof/>
      <w:sz w:val="22"/>
      <w:szCs w:val="20"/>
    </w:rPr>
  </w:style>
  <w:style w:type="character" w:customStyle="1" w:styleId="Heading5Char">
    <w:name w:val="Heading 5 Char"/>
    <w:link w:val="Heading5"/>
    <w:rsid w:val="006B34E4"/>
    <w:rPr>
      <w:rFonts w:ascii="Verdana" w:eastAsia="Times New Roman" w:hAnsi="Verdana"/>
      <w:b/>
      <w:lang w:val="en-IE" w:eastAsia="en-GB"/>
    </w:rPr>
  </w:style>
  <w:style w:type="paragraph" w:styleId="FootnoteText">
    <w:name w:val="footnote text"/>
    <w:basedOn w:val="Normal"/>
    <w:link w:val="FootnoteTextChar"/>
    <w:rsid w:val="00BF6475"/>
    <w:pPr>
      <w:spacing w:line="240" w:lineRule="auto"/>
      <w:ind w:left="426" w:hanging="426"/>
    </w:pPr>
    <w:rPr>
      <w:sz w:val="18"/>
      <w:szCs w:val="18"/>
      <w:lang w:eastAsia="ko-KR"/>
    </w:rPr>
  </w:style>
  <w:style w:type="character" w:customStyle="1" w:styleId="FootnoteTextChar">
    <w:name w:val="Footnote Text Char"/>
    <w:link w:val="FootnoteText"/>
    <w:rsid w:val="00BF6475"/>
    <w:rPr>
      <w:rFonts w:ascii="Verdana" w:eastAsia="Times New Roman" w:hAnsi="Verdana"/>
      <w:sz w:val="18"/>
      <w:szCs w:val="18"/>
      <w:lang w:val="en-GB" w:eastAsia="ko-KR"/>
    </w:rPr>
  </w:style>
  <w:style w:type="character" w:styleId="FootnoteReference">
    <w:name w:val="footnote reference"/>
    <w:rsid w:val="00BF6475"/>
    <w:rPr>
      <w:rFonts w:ascii="Verdana" w:hAnsi="Verdana"/>
      <w:noProof w:val="0"/>
      <w:sz w:val="20"/>
      <w:vertAlign w:val="superscript"/>
      <w:lang w:val="en-GB"/>
    </w:rPr>
  </w:style>
  <w:style w:type="paragraph" w:styleId="Header">
    <w:name w:val="header"/>
    <w:basedOn w:val="Normal"/>
    <w:link w:val="HeaderChar"/>
    <w:uiPriority w:val="99"/>
    <w:rsid w:val="000E3981"/>
    <w:pPr>
      <w:tabs>
        <w:tab w:val="center" w:pos="4513"/>
        <w:tab w:val="right" w:pos="9026"/>
      </w:tabs>
      <w:spacing w:line="240" w:lineRule="auto"/>
    </w:pPr>
  </w:style>
  <w:style w:type="character" w:customStyle="1" w:styleId="HeaderChar">
    <w:name w:val="Header Char"/>
    <w:link w:val="Header"/>
    <w:uiPriority w:val="99"/>
    <w:rsid w:val="000E3981"/>
    <w:rPr>
      <w:rFonts w:ascii="Verdana" w:eastAsia="Times New Roman" w:hAnsi="Verdana"/>
      <w:szCs w:val="22"/>
      <w:lang w:val="en-GB" w:eastAsia="en-GB"/>
    </w:rPr>
  </w:style>
  <w:style w:type="character" w:customStyle="1" w:styleId="Heading8Char">
    <w:name w:val="Heading 8 Char"/>
    <w:link w:val="Heading8"/>
    <w:rsid w:val="00F90BCC"/>
    <w:rPr>
      <w:rFonts w:ascii="Verdana" w:eastAsia="Times New Roman" w:hAnsi="Verdana"/>
      <w:iCs/>
      <w:szCs w:val="24"/>
      <w:lang w:val="en-GB" w:eastAsia="en-GB"/>
    </w:rPr>
  </w:style>
  <w:style w:type="character" w:customStyle="1" w:styleId="Heading9Char">
    <w:name w:val="Heading 9 Char"/>
    <w:link w:val="Heading9"/>
    <w:rsid w:val="00F90BCC"/>
    <w:rPr>
      <w:rFonts w:ascii="Verdana" w:eastAsia="Times New Roman" w:hAnsi="Verdana"/>
      <w:szCs w:val="22"/>
      <w:lang w:val="en-GB" w:eastAsia="en-GB"/>
    </w:rPr>
  </w:style>
  <w:style w:type="paragraph" w:customStyle="1" w:styleId="Template-Reference">
    <w:name w:val="Template-Reference"/>
    <w:basedOn w:val="Normal"/>
    <w:next w:val="Normal"/>
    <w:rsid w:val="00BF6475"/>
    <w:pPr>
      <w:autoSpaceDE/>
      <w:autoSpaceDN/>
      <w:adjustRightInd/>
      <w:spacing w:line="240" w:lineRule="auto"/>
      <w:jc w:val="right"/>
    </w:pPr>
    <w:rPr>
      <w:i/>
      <w:iCs/>
      <w:sz w:val="16"/>
      <w:szCs w:val="20"/>
      <w:lang w:val="de-DE" w:eastAsia="en-US"/>
    </w:rPr>
  </w:style>
  <w:style w:type="paragraph" w:customStyle="1" w:styleId="Template-Header">
    <w:name w:val="Template-Header"/>
    <w:basedOn w:val="Normal"/>
    <w:next w:val="Normal"/>
    <w:rsid w:val="00BC2677"/>
    <w:pPr>
      <w:autoSpaceDE/>
      <w:autoSpaceDN/>
      <w:adjustRightInd/>
      <w:spacing w:line="240" w:lineRule="auto"/>
      <w:jc w:val="left"/>
    </w:pPr>
    <w:rPr>
      <w:rFonts w:ascii="Arial" w:hAnsi="Arial" w:cs="Arial"/>
      <w:sz w:val="32"/>
      <w:szCs w:val="20"/>
      <w:lang w:val="de-DE" w:eastAsia="en-US"/>
    </w:rPr>
  </w:style>
  <w:style w:type="paragraph" w:customStyle="1" w:styleId="FRAHeading1">
    <w:name w:val="(FRA) Heading 1"/>
    <w:basedOn w:val="Normal"/>
    <w:next w:val="Normal"/>
    <w:uiPriority w:val="1"/>
    <w:qFormat/>
    <w:locked/>
    <w:rsid w:val="006B34E4"/>
    <w:pPr>
      <w:keepNext/>
      <w:numPr>
        <w:numId w:val="19"/>
      </w:numPr>
      <w:tabs>
        <w:tab w:val="left" w:pos="907"/>
      </w:tabs>
      <w:spacing w:before="360" w:after="240" w:line="240" w:lineRule="auto"/>
      <w:outlineLvl w:val="0"/>
    </w:pPr>
    <w:rPr>
      <w:rFonts w:eastAsia="Calibri" w:cs="Arial"/>
      <w:b/>
      <w:sz w:val="32"/>
      <w:szCs w:val="32"/>
      <w:lang w:eastAsia="en-US" w:bidi="en-US"/>
    </w:rPr>
  </w:style>
  <w:style w:type="paragraph" w:customStyle="1" w:styleId="FRAHeading2">
    <w:name w:val="(FRA) Heading 2"/>
    <w:basedOn w:val="FRAHeading1"/>
    <w:next w:val="Normal"/>
    <w:uiPriority w:val="1"/>
    <w:qFormat/>
    <w:locked/>
    <w:rsid w:val="003A75B7"/>
    <w:pPr>
      <w:numPr>
        <w:ilvl w:val="1"/>
        <w:numId w:val="18"/>
      </w:numPr>
      <w:outlineLvl w:val="1"/>
    </w:pPr>
    <w:rPr>
      <w:sz w:val="28"/>
      <w:szCs w:val="28"/>
    </w:rPr>
  </w:style>
  <w:style w:type="paragraph" w:customStyle="1" w:styleId="FRAHeading3">
    <w:name w:val="(FRA) Heading 3"/>
    <w:basedOn w:val="FRAHeading2"/>
    <w:next w:val="Normal"/>
    <w:uiPriority w:val="1"/>
    <w:qFormat/>
    <w:locked/>
    <w:rsid w:val="003A75B7"/>
    <w:pPr>
      <w:numPr>
        <w:ilvl w:val="2"/>
      </w:numPr>
      <w:outlineLvl w:val="2"/>
    </w:pPr>
    <w:rPr>
      <w:sz w:val="24"/>
      <w:szCs w:val="24"/>
    </w:rPr>
  </w:style>
  <w:style w:type="paragraph" w:customStyle="1" w:styleId="FRAHeading4Unnumbered">
    <w:name w:val="(FRA) Heading 4 Unnumbered"/>
    <w:basedOn w:val="FRAHeading3"/>
    <w:next w:val="Normal"/>
    <w:rsid w:val="003A75B7"/>
    <w:pPr>
      <w:numPr>
        <w:ilvl w:val="3"/>
      </w:numPr>
      <w:outlineLvl w:val="3"/>
    </w:pPr>
    <w:rPr>
      <w:sz w:val="22"/>
      <w:u w:val="single"/>
    </w:rPr>
  </w:style>
  <w:style w:type="numbering" w:customStyle="1" w:styleId="FRAHeadings">
    <w:name w:val="(FRA) Headings"/>
    <w:uiPriority w:val="99"/>
    <w:rsid w:val="003A75B7"/>
    <w:pPr>
      <w:numPr>
        <w:numId w:val="18"/>
      </w:numPr>
    </w:pPr>
  </w:style>
  <w:style w:type="paragraph" w:customStyle="1" w:styleId="FRAListBullet">
    <w:name w:val="(FRA) List Bullet"/>
    <w:basedOn w:val="Normal"/>
    <w:qFormat/>
    <w:rsid w:val="003A75B7"/>
    <w:pPr>
      <w:numPr>
        <w:ilvl w:val="5"/>
        <w:numId w:val="18"/>
      </w:numPr>
      <w:autoSpaceDE/>
      <w:autoSpaceDN/>
      <w:adjustRightInd/>
      <w:spacing w:line="240" w:lineRule="auto"/>
    </w:pPr>
    <w:rPr>
      <w:rFonts w:ascii="Times New Roman" w:eastAsia="Calibri" w:hAnsi="Times New Roman"/>
      <w:sz w:val="22"/>
      <w:lang w:eastAsia="en-US" w:bidi="en-US"/>
    </w:rPr>
  </w:style>
  <w:style w:type="paragraph" w:styleId="CommentText">
    <w:name w:val="annotation text"/>
    <w:basedOn w:val="Normal"/>
    <w:link w:val="CommentTextChar"/>
    <w:uiPriority w:val="99"/>
    <w:unhideWhenUsed/>
    <w:rsid w:val="003A75B7"/>
    <w:pPr>
      <w:autoSpaceDE/>
      <w:autoSpaceDN/>
      <w:adjustRightInd/>
      <w:spacing w:after="200" w:line="240" w:lineRule="auto"/>
      <w:jc w:val="left"/>
    </w:pPr>
    <w:rPr>
      <w:rFonts w:ascii="Calibri" w:eastAsia="Calibri" w:hAnsi="Calibri"/>
      <w:szCs w:val="20"/>
      <w:lang w:eastAsia="en-US"/>
    </w:rPr>
  </w:style>
  <w:style w:type="character" w:customStyle="1" w:styleId="CommentTextChar">
    <w:name w:val="Comment Text Char"/>
    <w:basedOn w:val="DefaultParagraphFont"/>
    <w:link w:val="CommentText"/>
    <w:uiPriority w:val="99"/>
    <w:rsid w:val="003A75B7"/>
    <w:rPr>
      <w:rFonts w:ascii="Calibri" w:eastAsia="Calibri" w:hAnsi="Calibri"/>
      <w:lang w:val="en-GB" w:eastAsia="en-US"/>
    </w:rPr>
  </w:style>
  <w:style w:type="character" w:styleId="CommentReference">
    <w:name w:val="annotation reference"/>
    <w:uiPriority w:val="99"/>
    <w:unhideWhenUsed/>
    <w:rsid w:val="00091851"/>
    <w:rPr>
      <w:rFonts w:ascii="Arial" w:hAnsi="Arial"/>
      <w:sz w:val="16"/>
      <w:szCs w:val="16"/>
    </w:rPr>
  </w:style>
  <w:style w:type="paragraph" w:styleId="CommentSubject">
    <w:name w:val="annotation subject"/>
    <w:basedOn w:val="CommentText"/>
    <w:next w:val="CommentText"/>
    <w:link w:val="CommentSubjectChar"/>
    <w:rsid w:val="00091851"/>
    <w:pPr>
      <w:autoSpaceDE w:val="0"/>
      <w:autoSpaceDN w:val="0"/>
      <w:adjustRightInd w:val="0"/>
      <w:spacing w:after="0"/>
      <w:jc w:val="both"/>
    </w:pPr>
    <w:rPr>
      <w:rFonts w:ascii="Verdana" w:eastAsia="Times New Roman" w:hAnsi="Verdana"/>
      <w:b/>
      <w:bCs/>
      <w:lang w:eastAsia="en-GB"/>
    </w:rPr>
  </w:style>
  <w:style w:type="character" w:customStyle="1" w:styleId="CommentSubjectChar">
    <w:name w:val="Comment Subject Char"/>
    <w:basedOn w:val="CommentTextChar"/>
    <w:link w:val="CommentSubject"/>
    <w:rsid w:val="00091851"/>
    <w:rPr>
      <w:rFonts w:ascii="Verdana" w:eastAsia="Times New Roman" w:hAnsi="Verdana"/>
      <w:b/>
      <w:bCs/>
      <w:lang w:val="en-GB" w:eastAsia="en-GB"/>
    </w:rPr>
  </w:style>
  <w:style w:type="character" w:styleId="FollowedHyperlink">
    <w:name w:val="FollowedHyperlink"/>
    <w:basedOn w:val="DefaultParagraphFont"/>
    <w:semiHidden/>
    <w:unhideWhenUsed/>
    <w:rsid w:val="00E140C4"/>
    <w:rPr>
      <w:color w:val="800080" w:themeColor="followedHyperlink"/>
      <w:u w:val="single"/>
    </w:rPr>
  </w:style>
  <w:style w:type="paragraph" w:styleId="NormalWeb">
    <w:name w:val="Normal (Web)"/>
    <w:basedOn w:val="Normal"/>
    <w:uiPriority w:val="99"/>
    <w:rsid w:val="00E140C4"/>
    <w:pPr>
      <w:autoSpaceDE/>
      <w:autoSpaceDN/>
      <w:adjustRightInd/>
      <w:spacing w:before="100" w:beforeAutospacing="1" w:after="100" w:afterAutospacing="1" w:line="240" w:lineRule="auto"/>
      <w:jc w:val="left"/>
    </w:pPr>
    <w:rPr>
      <w:rFonts w:ascii="Times New Roman" w:hAnsi="Times New Roman"/>
      <w:sz w:val="24"/>
      <w:szCs w:val="24"/>
      <w:lang w:val="en-IE" w:eastAsia="en-IE"/>
    </w:rPr>
  </w:style>
  <w:style w:type="paragraph" w:styleId="ListParagraph">
    <w:name w:val="List Paragraph"/>
    <w:basedOn w:val="Normal"/>
    <w:qFormat/>
    <w:rsid w:val="00550CD3"/>
    <w:pPr>
      <w:ind w:left="720"/>
      <w:contextualSpacing/>
    </w:pPr>
  </w:style>
  <w:style w:type="paragraph" w:customStyle="1" w:styleId="FRABodyText">
    <w:name w:val="(FRA) Body Text"/>
    <w:basedOn w:val="Normal"/>
    <w:link w:val="FRABodyTextChar"/>
    <w:rsid w:val="007B3B09"/>
    <w:pPr>
      <w:autoSpaceDE/>
      <w:autoSpaceDN/>
      <w:adjustRightInd/>
      <w:spacing w:after="240" w:line="240" w:lineRule="auto"/>
    </w:pPr>
    <w:rPr>
      <w:rFonts w:ascii="Times New Roman" w:hAnsi="Times New Roman"/>
      <w:sz w:val="22"/>
      <w:lang w:val="de-DE" w:eastAsia="en-US"/>
    </w:rPr>
  </w:style>
  <w:style w:type="character" w:customStyle="1" w:styleId="FRABodyTextChar">
    <w:name w:val="(FRA) Body Text Char"/>
    <w:link w:val="FRABodyText"/>
    <w:locked/>
    <w:rsid w:val="007B3B09"/>
    <w:rPr>
      <w:rFonts w:ascii="Times New Roman" w:eastAsia="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6479">
      <w:bodyDiv w:val="1"/>
      <w:marLeft w:val="0"/>
      <w:marRight w:val="0"/>
      <w:marTop w:val="0"/>
      <w:marBottom w:val="0"/>
      <w:divBdr>
        <w:top w:val="none" w:sz="0" w:space="0" w:color="auto"/>
        <w:left w:val="none" w:sz="0" w:space="0" w:color="auto"/>
        <w:bottom w:val="none" w:sz="0" w:space="0" w:color="auto"/>
        <w:right w:val="none" w:sz="0" w:space="0" w:color="auto"/>
      </w:divBdr>
      <w:divsChild>
        <w:div w:id="1230768392">
          <w:marLeft w:val="0"/>
          <w:marRight w:val="0"/>
          <w:marTop w:val="0"/>
          <w:marBottom w:val="0"/>
          <w:divBdr>
            <w:top w:val="none" w:sz="0" w:space="0" w:color="auto"/>
            <w:left w:val="none" w:sz="0" w:space="0" w:color="auto"/>
            <w:bottom w:val="none" w:sz="0" w:space="0" w:color="auto"/>
            <w:right w:val="none" w:sz="0" w:space="0" w:color="auto"/>
          </w:divBdr>
          <w:divsChild>
            <w:div w:id="17968331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8050632">
      <w:bodyDiv w:val="1"/>
      <w:marLeft w:val="0"/>
      <w:marRight w:val="0"/>
      <w:marTop w:val="0"/>
      <w:marBottom w:val="0"/>
      <w:divBdr>
        <w:top w:val="none" w:sz="0" w:space="0" w:color="auto"/>
        <w:left w:val="none" w:sz="0" w:space="0" w:color="auto"/>
        <w:bottom w:val="none" w:sz="0" w:space="0" w:color="auto"/>
        <w:right w:val="none" w:sz="0" w:space="0" w:color="auto"/>
      </w:divBdr>
    </w:div>
    <w:div w:id="572199316">
      <w:bodyDiv w:val="1"/>
      <w:marLeft w:val="0"/>
      <w:marRight w:val="0"/>
      <w:marTop w:val="0"/>
      <w:marBottom w:val="0"/>
      <w:divBdr>
        <w:top w:val="none" w:sz="0" w:space="0" w:color="auto"/>
        <w:left w:val="none" w:sz="0" w:space="0" w:color="auto"/>
        <w:bottom w:val="none" w:sz="0" w:space="0" w:color="auto"/>
        <w:right w:val="none" w:sz="0" w:space="0" w:color="auto"/>
      </w:divBdr>
      <w:divsChild>
        <w:div w:id="1496460425">
          <w:marLeft w:val="0"/>
          <w:marRight w:val="0"/>
          <w:marTop w:val="0"/>
          <w:marBottom w:val="0"/>
          <w:divBdr>
            <w:top w:val="none" w:sz="0" w:space="0" w:color="auto"/>
            <w:left w:val="none" w:sz="0" w:space="0" w:color="auto"/>
            <w:bottom w:val="none" w:sz="0" w:space="0" w:color="auto"/>
            <w:right w:val="none" w:sz="0" w:space="0" w:color="auto"/>
          </w:divBdr>
          <w:divsChild>
            <w:div w:id="2974936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fra.europa.eu/sites/default/files/styles/fra_large/public/fra_images/cover_violence_against_children_with_disabilities_report.jpg?itok=fmJl-0V7" TargetMode="External"/><Relationship Id="rId42" Type="http://schemas.openxmlformats.org/officeDocument/2006/relationships/hyperlink" Target="http://fra.europa.eu/fraWebsite/attachments/disability_key%20rights_factsheet_EN.pdf" TargetMode="External"/><Relationship Id="rId47" Type="http://schemas.openxmlformats.org/officeDocument/2006/relationships/hyperlink" Target="http://fra.europa.eu/fraWebsite/attachments/disability_key%20rights_factsheet_HU.pdf" TargetMode="External"/><Relationship Id="rId63" Type="http://schemas.openxmlformats.org/officeDocument/2006/relationships/hyperlink" Target="http://fra.europa.eu/fraWebsite/attachments/disability_key%20rights_factsheet_LV.pdf" TargetMode="External"/><Relationship Id="rId68" Type="http://schemas.openxmlformats.org/officeDocument/2006/relationships/hyperlink" Target="http://fra.europa.eu/fraWebsite/attachments/FRA-disabilities-postcard_BG.pdf" TargetMode="External"/><Relationship Id="rId84" Type="http://schemas.openxmlformats.org/officeDocument/2006/relationships/hyperlink" Target="http://fra.europa.eu/fraWebsite/attachments/FRA-disabilities-postcard_SE.pdf" TargetMode="External"/><Relationship Id="rId89" Type="http://schemas.openxmlformats.org/officeDocument/2006/relationships/hyperlink" Target="http://fra.europa.eu/en/publication/2013/how-people-are-treated-differently-healthcare" TargetMode="External"/><Relationship Id="rId16" Type="http://schemas.openxmlformats.org/officeDocument/2006/relationships/hyperlink" Target="http://fra.europa.eu/en/project/2014/rights-persons-disabilities-right-independent-living/indicators" TargetMode="External"/><Relationship Id="rId11" Type="http://schemas.openxmlformats.org/officeDocument/2006/relationships/hyperlink" Target="http://fra.europa.eu/en/project/2014/rights-persons-disabilities-right-independent-living" TargetMode="External"/><Relationship Id="rId32" Type="http://schemas.openxmlformats.org/officeDocument/2006/relationships/image" Target="media/image8.jpeg"/><Relationship Id="rId37" Type="http://schemas.openxmlformats.org/officeDocument/2006/relationships/image" Target="media/image11.png"/><Relationship Id="rId53" Type="http://schemas.openxmlformats.org/officeDocument/2006/relationships/oleObject" Target="embeddings/oleObject4.bin"/><Relationship Id="rId58" Type="http://schemas.openxmlformats.org/officeDocument/2006/relationships/hyperlink" Target="http://fra.europa.eu/fraWebsite/attachments/disability_key%20rights_factsheet_BG.pdf" TargetMode="External"/><Relationship Id="rId74" Type="http://schemas.openxmlformats.org/officeDocument/2006/relationships/hyperlink" Target="http://fra.europa.eu/fraWebsite/attachments/FRA-disabilities-postcard_IT.pdf" TargetMode="External"/><Relationship Id="rId79" Type="http://schemas.openxmlformats.org/officeDocument/2006/relationships/hyperlink" Target="http://fra.europa.eu/fraWebsite/attachments/FRA-disabilities-postcard_PL.pdf" TargetMode="External"/><Relationship Id="rId102"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21.jpeg"/><Relationship Id="rId95"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http://fra.europa.eu/en/publication/2015/equal-protection-all-victims-hate-crime-case-people-disabilities" TargetMode="External"/><Relationship Id="rId43" Type="http://schemas.openxmlformats.org/officeDocument/2006/relationships/hyperlink" Target="http://fra.europa.eu/fraWebsite/attachments/disability_key%20rights_factsheet_BG.pdf" TargetMode="External"/><Relationship Id="rId48" Type="http://schemas.openxmlformats.org/officeDocument/2006/relationships/hyperlink" Target="http://fra.europa.eu/fraWebsite/attachments/disability_key%20rights_factsheet_LV.pdf" TargetMode="External"/><Relationship Id="rId64" Type="http://schemas.openxmlformats.org/officeDocument/2006/relationships/hyperlink" Target="http://fra.europa.eu/fraWebsite/attachments/disability_key%20rights_factsheet_RO.pdf" TargetMode="External"/><Relationship Id="rId69" Type="http://schemas.openxmlformats.org/officeDocument/2006/relationships/hyperlink" Target="http://fra.europa.eu/fraWebsite/attachments/FRA-disabilities-postcard_CZ.pdf" TargetMode="External"/><Relationship Id="rId80" Type="http://schemas.openxmlformats.org/officeDocument/2006/relationships/hyperlink" Target="http://fra.europa.eu/fraWebsite/attachments/FRA-disabilities-postcard_PT.pdf" TargetMode="External"/><Relationship Id="rId85" Type="http://schemas.openxmlformats.org/officeDocument/2006/relationships/image" Target="media/image19.png"/><Relationship Id="rId12" Type="http://schemas.openxmlformats.org/officeDocument/2006/relationships/hyperlink" Target="http://fra.europa.eu/en/project/2014/rights-persons-disabilities-right-independent-living/indicators" TargetMode="External"/><Relationship Id="rId17" Type="http://schemas.openxmlformats.org/officeDocument/2006/relationships/hyperlink" Target="http://fra.europa.eu/en/theme/people-disabilities" TargetMode="External"/><Relationship Id="rId25" Type="http://schemas.openxmlformats.org/officeDocument/2006/relationships/hyperlink" Target="http://fra.europa.eu/en/publication/2015/implementing-un-crpd-overview-legal-reforms-eu-member-states" TargetMode="External"/><Relationship Id="rId33" Type="http://schemas.openxmlformats.org/officeDocument/2006/relationships/hyperlink" Target="http://fra.europa.eu/sites/default/files/styles/fra_large/public/fra_images/polpar_infographics.jpg" TargetMode="External"/><Relationship Id="rId38" Type="http://schemas.openxmlformats.org/officeDocument/2006/relationships/oleObject" Target="embeddings/oleObject2.bin"/><Relationship Id="rId46" Type="http://schemas.openxmlformats.org/officeDocument/2006/relationships/hyperlink" Target="http://fra.europa.eu/fraWebsite/attachments/disability_key%20rights_factsheet_FR.pdf" TargetMode="External"/><Relationship Id="rId59" Type="http://schemas.openxmlformats.org/officeDocument/2006/relationships/hyperlink" Target="http://fra.europa.eu/fraWebsite/attachments/disability_key%20rights_factsheet_DE.pdf" TargetMode="External"/><Relationship Id="rId67" Type="http://schemas.openxmlformats.org/officeDocument/2006/relationships/oleObject" Target="embeddings/oleObject5.bin"/><Relationship Id="rId103" Type="http://schemas.openxmlformats.org/officeDocument/2006/relationships/customXml" Target="../customXml/item4.xml"/><Relationship Id="rId20" Type="http://schemas.openxmlformats.org/officeDocument/2006/relationships/image" Target="media/image2.jpeg"/><Relationship Id="rId41" Type="http://schemas.openxmlformats.org/officeDocument/2006/relationships/oleObject" Target="embeddings/oleObject3.bin"/><Relationship Id="rId54" Type="http://schemas.openxmlformats.org/officeDocument/2006/relationships/image" Target="media/image16.jpeg"/><Relationship Id="rId62" Type="http://schemas.openxmlformats.org/officeDocument/2006/relationships/hyperlink" Target="http://fra.europa.eu/fraWebsite/attachments/disability_key%20rights_factsheet_HU.pdf" TargetMode="External"/><Relationship Id="rId70" Type="http://schemas.openxmlformats.org/officeDocument/2006/relationships/hyperlink" Target="http://fra.europa.eu/fraWebsite/attachments/FRA-disabilities-postcard_DK.pdf" TargetMode="External"/><Relationship Id="rId75" Type="http://schemas.openxmlformats.org/officeDocument/2006/relationships/hyperlink" Target="http://fra.europa.eu/fraWebsite/attachments/FRA-disabilities-postcard_LV.pdf" TargetMode="External"/><Relationship Id="rId83" Type="http://schemas.openxmlformats.org/officeDocument/2006/relationships/hyperlink" Target="http://fra.europa.eu/fraWebsite/attachments/FRA-disabilities-postcard_FI.pdf" TargetMode="External"/><Relationship Id="rId88" Type="http://schemas.openxmlformats.org/officeDocument/2006/relationships/oleObject" Target="embeddings/oleObject7.bin"/><Relationship Id="rId91" Type="http://schemas.openxmlformats.org/officeDocument/2006/relationships/image" Target="media/image22.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a.europa.eu/en/project/2014/rights-persons-disabilities-right-independent-living/indicators" TargetMode="External"/><Relationship Id="rId23" Type="http://schemas.openxmlformats.org/officeDocument/2006/relationships/hyperlink" Target="http://fra.europa.eu/sites/default/files/styles/fra_large/public/fra_images/cover_violence-against-children-disabilities_summary.jpg?itok=ryd8c57t" TargetMode="External"/><Relationship Id="rId28" Type="http://schemas.openxmlformats.org/officeDocument/2006/relationships/image" Target="media/image6.jpeg"/><Relationship Id="rId36" Type="http://schemas.openxmlformats.org/officeDocument/2006/relationships/oleObject" Target="embeddings/oleObject1.bin"/><Relationship Id="rId49" Type="http://schemas.openxmlformats.org/officeDocument/2006/relationships/hyperlink" Target="http://fra.europa.eu/fraWebsite/attachments/disability_key%20rights_factsheet_RO.pdf" TargetMode="External"/><Relationship Id="rId57" Type="http://schemas.openxmlformats.org/officeDocument/2006/relationships/hyperlink" Target="http://fra.europa.eu/fraWebsite/attachments/disability_key%20rights_factsheet_EN.pdf" TargetMode="External"/><Relationship Id="rId10" Type="http://schemas.openxmlformats.org/officeDocument/2006/relationships/hyperlink" Target="http://fra.europa.eu/en/project/2014/rights-persons-disabilities-right-independent-living" TargetMode="External"/><Relationship Id="rId31" Type="http://schemas.openxmlformats.org/officeDocument/2006/relationships/hyperlink" Target="http://fra.europa.eu/sites/default/files/styles/fra_large/public/fra_images/fra-2014-political-participation-persons-disabilities-summary-cover_en.jpg" TargetMode="External"/><Relationship Id="rId44" Type="http://schemas.openxmlformats.org/officeDocument/2006/relationships/hyperlink" Target="http://fra.europa.eu/fraWebsite/attachments/disability_key%20rights_factsheet_DE.pdf" TargetMode="External"/><Relationship Id="rId52" Type="http://schemas.openxmlformats.org/officeDocument/2006/relationships/image" Target="media/image15.png"/><Relationship Id="rId60" Type="http://schemas.openxmlformats.org/officeDocument/2006/relationships/hyperlink" Target="http://fra.europa.eu/fraWebsite/attachments/disability_key%20rights_factsheet_EL.pdf" TargetMode="External"/><Relationship Id="rId65" Type="http://schemas.openxmlformats.org/officeDocument/2006/relationships/hyperlink" Target="http://fra.europa.eu/fraWebsite/attachments/disability_key%20rights_factsheet_SV.pdf" TargetMode="External"/><Relationship Id="rId73" Type="http://schemas.openxmlformats.org/officeDocument/2006/relationships/hyperlink" Target="http://fra.europa.eu/fraWebsite/attachments/FRA-disabilities-postcard_ES.pdf" TargetMode="External"/><Relationship Id="rId78" Type="http://schemas.openxmlformats.org/officeDocument/2006/relationships/hyperlink" Target="http://fra.europa.eu/fraWebsite/attachments/FRA-disabilities-postcard_NL.pdf" TargetMode="External"/><Relationship Id="rId81" Type="http://schemas.openxmlformats.org/officeDocument/2006/relationships/hyperlink" Target="http://fra.europa.eu/fraWebsite/attachments/FRA-disabilities-postcard_RO.pdf" TargetMode="External"/><Relationship Id="rId86" Type="http://schemas.openxmlformats.org/officeDocument/2006/relationships/oleObject" Target="embeddings/oleObject6.bin"/><Relationship Id="rId94" Type="http://schemas.openxmlformats.org/officeDocument/2006/relationships/header" Target="header2.xml"/><Relationship Id="rId99" Type="http://schemas.openxmlformats.org/officeDocument/2006/relationships/fontTable" Target="fontTable.xml"/><Relationship Id="rId10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fra.europa.eu/en/publication/2012/choice-and-control-right-independent-living" TargetMode="External"/><Relationship Id="rId13" Type="http://schemas.openxmlformats.org/officeDocument/2006/relationships/hyperlink" Target="http://fra.europa.eu/en/project/2013/political-participation-persons-disabilities" TargetMode="External"/><Relationship Id="rId18" Type="http://schemas.openxmlformats.org/officeDocument/2006/relationships/image" Target="media/image1.png"/><Relationship Id="rId39" Type="http://schemas.openxmlformats.org/officeDocument/2006/relationships/image" Target="media/image12.png"/><Relationship Id="rId34" Type="http://schemas.openxmlformats.org/officeDocument/2006/relationships/image" Target="media/image9.jpeg"/><Relationship Id="rId50" Type="http://schemas.openxmlformats.org/officeDocument/2006/relationships/hyperlink" Target="http://fra.europa.eu/fraWebsite/attachments/disability_key%20rights_factsheet_SV.pdf" TargetMode="External"/><Relationship Id="rId55" Type="http://schemas.openxmlformats.org/officeDocument/2006/relationships/hyperlink" Target="http://fra.europa.eu/fraWebsite/research/publications/publications_per_year/2011/pub-legal-protection-persons-mental-health-problems_en.htm" TargetMode="External"/><Relationship Id="rId76" Type="http://schemas.openxmlformats.org/officeDocument/2006/relationships/hyperlink" Target="http://fra.europa.eu/fraWebsite/attachments/FRA-disabilities-postcard_LT.pdf" TargetMode="External"/><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fra.europa.eu/fraWebsite/attachments/FRA-disabilities-postcard_EE.pdf" TargetMode="External"/><Relationship Id="rId9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fra.europa.eu/sites/default/files/styles/fra_large/public/fra_images/fra-2014-right-political-participation-persons-disabilities-cover.jpg" TargetMode="External"/><Relationship Id="rId24" Type="http://schemas.openxmlformats.org/officeDocument/2006/relationships/image" Target="media/image4.jpeg"/><Relationship Id="rId40" Type="http://schemas.openxmlformats.org/officeDocument/2006/relationships/image" Target="media/image13.png"/><Relationship Id="rId45" Type="http://schemas.openxmlformats.org/officeDocument/2006/relationships/hyperlink" Target="http://fra.europa.eu/fraWebsite/attachments/disability_key%20rights_factsheet_EL.pdf" TargetMode="External"/><Relationship Id="rId66" Type="http://schemas.openxmlformats.org/officeDocument/2006/relationships/image" Target="media/image18.png"/><Relationship Id="rId87" Type="http://schemas.openxmlformats.org/officeDocument/2006/relationships/image" Target="media/image20.png"/><Relationship Id="rId61" Type="http://schemas.openxmlformats.org/officeDocument/2006/relationships/hyperlink" Target="http://fra.europa.eu/fraWebsite/attachments/disability_key%20rights_factsheet_FR.pdf" TargetMode="External"/><Relationship Id="rId82" Type="http://schemas.openxmlformats.org/officeDocument/2006/relationships/hyperlink" Target="http://fra.europa.eu/fraWebsite/attachments/FRA-disabilities-postcard_SK.pdf" TargetMode="External"/><Relationship Id="rId19" Type="http://schemas.openxmlformats.org/officeDocument/2006/relationships/hyperlink" Target="http://fra.europa.eu/sites/default/files/styles/fra_large/public/fra_images/cover-image-frr-2016_en.jpg?itok=WhMJFWph" TargetMode="External"/><Relationship Id="rId14" Type="http://schemas.openxmlformats.org/officeDocument/2006/relationships/hyperlink" Target="http://fra.europa.eu/en/publications-and-resources/data-and-maps/comparative-data/political-participation/dpo-laws" TargetMode="External"/><Relationship Id="rId30" Type="http://schemas.openxmlformats.org/officeDocument/2006/relationships/image" Target="media/image7.jpeg"/><Relationship Id="rId35" Type="http://schemas.openxmlformats.org/officeDocument/2006/relationships/image" Target="media/image10.png"/><Relationship Id="rId56" Type="http://schemas.openxmlformats.org/officeDocument/2006/relationships/image" Target="media/image17.jpeg"/><Relationship Id="rId77" Type="http://schemas.openxmlformats.org/officeDocument/2006/relationships/hyperlink" Target="http://fra.europa.eu/fraWebsite/attachments/FRA-disabilities-postcard_HU.pdf"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hyperlink" Target="http://fra.europa.eu/fraWebsite/attachments/FRA-disabilities-postcard_EL.pdf" TargetMode="External"/><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0A89A98-C172-4FAA-B887-D83E05489667}"/>
</file>

<file path=customXml/itemProps2.xml><?xml version="1.0" encoding="utf-8"?>
<ds:datastoreItem xmlns:ds="http://schemas.openxmlformats.org/officeDocument/2006/customXml" ds:itemID="{1686EFD9-D0E0-4C5F-ACA4-899E5E3C9CA4}"/>
</file>

<file path=customXml/itemProps3.xml><?xml version="1.0" encoding="utf-8"?>
<ds:datastoreItem xmlns:ds="http://schemas.openxmlformats.org/officeDocument/2006/customXml" ds:itemID="{817E5B4F-F897-411F-A239-73EEC92B3268}"/>
</file>

<file path=customXml/itemProps4.xml><?xml version="1.0" encoding="utf-8"?>
<ds:datastoreItem xmlns:ds="http://schemas.openxmlformats.org/officeDocument/2006/customXml" ds:itemID="{C8803201-9051-4AA5-831F-F3A1064910DD}"/>
</file>

<file path=docProps/app.xml><?xml version="1.0" encoding="utf-8"?>
<Properties xmlns="http://schemas.openxmlformats.org/officeDocument/2006/extended-properties" xmlns:vt="http://schemas.openxmlformats.org/officeDocument/2006/docPropsVTypes">
  <Template>Normal.dotm</Template>
  <TotalTime>0</TotalTime>
  <Pages>10</Pages>
  <Words>3795</Words>
  <Characters>21632</Characters>
  <Application>Microsoft Office Word</Application>
  <DocSecurity>0</DocSecurity>
  <Lines>180</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Service Network</Company>
  <LinksUpToDate>false</LinksUpToDate>
  <CharactersWithSpaces>25377</CharactersWithSpaces>
  <SharedDoc>false</SharedDoc>
  <HLinks>
    <vt:vector size="18" baseType="variant">
      <vt:variant>
        <vt:i4>1703984</vt:i4>
      </vt:variant>
      <vt:variant>
        <vt:i4>22</vt:i4>
      </vt:variant>
      <vt:variant>
        <vt:i4>0</vt:i4>
      </vt:variant>
      <vt:variant>
        <vt:i4>5</vt:i4>
      </vt:variant>
      <vt:variant>
        <vt:lpwstr/>
      </vt:variant>
      <vt:variant>
        <vt:lpwstr>_Toc361755797</vt:lpwstr>
      </vt:variant>
      <vt:variant>
        <vt:i4>1703984</vt:i4>
      </vt:variant>
      <vt:variant>
        <vt:i4>16</vt:i4>
      </vt:variant>
      <vt:variant>
        <vt:i4>0</vt:i4>
      </vt:variant>
      <vt:variant>
        <vt:i4>5</vt:i4>
      </vt:variant>
      <vt:variant>
        <vt:lpwstr/>
      </vt:variant>
      <vt:variant>
        <vt:lpwstr>_Toc361755796</vt:lpwstr>
      </vt:variant>
      <vt:variant>
        <vt:i4>1703984</vt:i4>
      </vt:variant>
      <vt:variant>
        <vt:i4>10</vt:i4>
      </vt:variant>
      <vt:variant>
        <vt:i4>0</vt:i4>
      </vt:variant>
      <vt:variant>
        <vt:i4>5</vt:i4>
      </vt:variant>
      <vt:variant>
        <vt:lpwstr/>
      </vt:variant>
      <vt:variant>
        <vt:lpwstr>_Toc361755795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MARCHETTI Laura (FRA)</dc:creator>
  <dc:description>comment</dc:description>
  <cp:lastModifiedBy>Alina Grigoras</cp:lastModifiedBy>
  <cp:revision>2</cp:revision>
  <cp:lastPrinted>2013-07-16T16:11:00Z</cp:lastPrinted>
  <dcterms:created xsi:type="dcterms:W3CDTF">2016-11-01T17:33:00Z</dcterms:created>
  <dcterms:modified xsi:type="dcterms:W3CDTF">2016-11-01T17:33:00Z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3857200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