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FBD3A" w14:textId="77777777" w:rsidR="001F0A27" w:rsidRDefault="001F0A27" w:rsidP="001F0A27">
      <w:bookmarkStart w:id="0" w:name="_GoBack"/>
      <w:bookmarkEnd w:id="0"/>
    </w:p>
    <w:p w14:paraId="308B22FA" w14:textId="77777777" w:rsidR="001F0A27" w:rsidRDefault="001F0A27" w:rsidP="001F0A27"/>
    <w:p w14:paraId="64C9A08B" w14:textId="77777777" w:rsidR="001F0A27" w:rsidRDefault="001F0A27" w:rsidP="001F0A27"/>
    <w:p w14:paraId="2620D887" w14:textId="77777777" w:rsidR="001F0A27" w:rsidRDefault="001F0A27" w:rsidP="001F0A27"/>
    <w:p w14:paraId="551F7953" w14:textId="77777777" w:rsidR="001F0A27" w:rsidRDefault="001F0A27" w:rsidP="001F0A27"/>
    <w:p w14:paraId="337E4D87" w14:textId="77777777" w:rsidR="001F0A27" w:rsidRDefault="001F0A27" w:rsidP="001F0A27"/>
    <w:p w14:paraId="0F710EDC" w14:textId="77777777" w:rsidR="001F0A27" w:rsidRDefault="001F0A27" w:rsidP="001F0A27"/>
    <w:p w14:paraId="7F53C717" w14:textId="77777777" w:rsidR="001F0A27" w:rsidRDefault="001952EE" w:rsidP="001F0A27">
      <w:r>
        <w:t>26</w:t>
      </w:r>
      <w:r w:rsidR="001F0A27">
        <w:t xml:space="preserve"> October 2016</w:t>
      </w:r>
    </w:p>
    <w:p w14:paraId="4C09ADE6" w14:textId="77777777" w:rsidR="001F0A27" w:rsidRDefault="001F0A27" w:rsidP="001F0A27"/>
    <w:p w14:paraId="2A6123CD" w14:textId="77777777" w:rsidR="001F0A27" w:rsidRDefault="001F0A27" w:rsidP="001F0A27">
      <w:r>
        <w:t>Ms</w:t>
      </w:r>
      <w:r w:rsidRPr="001F0A27">
        <w:t xml:space="preserve"> Catalina </w:t>
      </w:r>
      <w:proofErr w:type="spellStart"/>
      <w:r w:rsidRPr="001F0A27">
        <w:t>Devandas</w:t>
      </w:r>
      <w:proofErr w:type="spellEnd"/>
      <w:r w:rsidRPr="001F0A27">
        <w:t xml:space="preserve"> Aguilar</w:t>
      </w:r>
    </w:p>
    <w:p w14:paraId="6BA741BE" w14:textId="77777777" w:rsidR="001F0A27" w:rsidRDefault="001F0A27" w:rsidP="001F0A27">
      <w:r w:rsidRPr="00E976A0">
        <w:t>United Nat</w:t>
      </w:r>
      <w:r>
        <w:t>ions Special Rapporteur on the Rights of Persons with Disabilities</w:t>
      </w:r>
    </w:p>
    <w:p w14:paraId="0A9200CD" w14:textId="77777777" w:rsidR="001F0A27" w:rsidRDefault="001F0A27" w:rsidP="001F0A27">
      <w:r>
        <w:t xml:space="preserve">United Nations Office at Geneva </w:t>
      </w:r>
    </w:p>
    <w:p w14:paraId="1E3565CF" w14:textId="77777777" w:rsidR="001F0A27" w:rsidRDefault="001F0A27" w:rsidP="001F0A27">
      <w:r>
        <w:t xml:space="preserve">CH 1211 Geneva 10 </w:t>
      </w:r>
    </w:p>
    <w:p w14:paraId="018F658F" w14:textId="77777777" w:rsidR="001F0A27" w:rsidRDefault="001F0A27" w:rsidP="001F0A27">
      <w:r>
        <w:t>Switzerland</w:t>
      </w:r>
    </w:p>
    <w:p w14:paraId="7537CAA1" w14:textId="77777777" w:rsidR="001F0A27" w:rsidRDefault="001F0A27" w:rsidP="001F0A27">
      <w:r>
        <w:t xml:space="preserve">Email: </w:t>
      </w:r>
      <w:hyperlink r:id="rId9" w:history="1">
        <w:r w:rsidRPr="00D163A3">
          <w:rPr>
            <w:rStyle w:val="Hyperlink"/>
          </w:rPr>
          <w:t>sr.disability@ohchr.org</w:t>
        </w:r>
      </w:hyperlink>
      <w:r>
        <w:t xml:space="preserve"> </w:t>
      </w:r>
    </w:p>
    <w:p w14:paraId="78657EB8" w14:textId="77777777" w:rsidR="00B10B65" w:rsidRDefault="00DE68D4"/>
    <w:p w14:paraId="68BB445D" w14:textId="77777777" w:rsidR="001F0A27" w:rsidRDefault="001F0A27" w:rsidP="001F0A27">
      <w:pPr>
        <w:jc w:val="center"/>
        <w:rPr>
          <w:b/>
        </w:rPr>
      </w:pPr>
      <w:r w:rsidRPr="001F0A27">
        <w:rPr>
          <w:b/>
        </w:rPr>
        <w:t>RE: QUESTIONNAIRE ON THE ‘PROVISION OF SUPPORT TO PERSONS WITH DISABILITIES’</w:t>
      </w:r>
    </w:p>
    <w:p w14:paraId="733A96CC" w14:textId="77777777" w:rsidR="001F0A27" w:rsidRDefault="001F0A27" w:rsidP="001F0A27"/>
    <w:p w14:paraId="29B80958" w14:textId="4E935417" w:rsidR="009C5698" w:rsidRDefault="00527080" w:rsidP="009C5698">
      <w:pPr>
        <w:rPr>
          <w:rFonts w:ascii="Calibri" w:eastAsia="Times New Roman" w:hAnsi="Calibri" w:cs="Times New Roman"/>
          <w:szCs w:val="24"/>
        </w:rPr>
      </w:pPr>
      <w:r>
        <w:rPr>
          <w:rFonts w:ascii="Calibri" w:eastAsia="Times New Roman" w:hAnsi="Calibri" w:cs="Times New Roman"/>
          <w:szCs w:val="24"/>
        </w:rPr>
        <w:t>Children and Young People with Disability Australia (</w:t>
      </w:r>
      <w:r w:rsidRPr="00D602D7">
        <w:rPr>
          <w:rFonts w:ascii="Calibri" w:eastAsia="Times New Roman" w:hAnsi="Calibri" w:cs="Times New Roman"/>
          <w:szCs w:val="24"/>
        </w:rPr>
        <w:t>CYDA</w:t>
      </w:r>
      <w:r>
        <w:rPr>
          <w:rFonts w:ascii="Calibri" w:eastAsia="Times New Roman" w:hAnsi="Calibri" w:cs="Times New Roman"/>
          <w:szCs w:val="24"/>
        </w:rPr>
        <w:t>)</w:t>
      </w:r>
      <w:r w:rsidR="009C5698">
        <w:rPr>
          <w:rFonts w:ascii="Calibri" w:eastAsia="Times New Roman" w:hAnsi="Calibri" w:cs="Times New Roman"/>
          <w:szCs w:val="24"/>
        </w:rPr>
        <w:t xml:space="preserve"> writes to provide </w:t>
      </w:r>
      <w:r w:rsidR="006D028E">
        <w:rPr>
          <w:rFonts w:ascii="Calibri" w:eastAsia="Times New Roman" w:hAnsi="Calibri" w:cs="Times New Roman"/>
          <w:szCs w:val="24"/>
        </w:rPr>
        <w:t xml:space="preserve">an </w:t>
      </w:r>
      <w:r w:rsidR="009C5698">
        <w:rPr>
          <w:rFonts w:ascii="Calibri" w:eastAsia="Times New Roman" w:hAnsi="Calibri" w:cs="Times New Roman"/>
          <w:szCs w:val="24"/>
        </w:rPr>
        <w:t>overview of the context and key issues impacting current provision of support to peop</w:t>
      </w:r>
      <w:r w:rsidR="00346411">
        <w:rPr>
          <w:rFonts w:ascii="Calibri" w:eastAsia="Times New Roman" w:hAnsi="Calibri" w:cs="Times New Roman"/>
          <w:szCs w:val="24"/>
        </w:rPr>
        <w:t>le with disability in Australia</w:t>
      </w:r>
      <w:r w:rsidR="009C5698">
        <w:rPr>
          <w:rFonts w:ascii="Calibri" w:eastAsia="Times New Roman" w:hAnsi="Calibri" w:cs="Times New Roman"/>
          <w:szCs w:val="24"/>
        </w:rPr>
        <w:t xml:space="preserve">. </w:t>
      </w:r>
      <w:r w:rsidR="00A961B9">
        <w:rPr>
          <w:rFonts w:ascii="Calibri" w:eastAsia="Times New Roman" w:hAnsi="Calibri" w:cs="Times New Roman"/>
          <w:szCs w:val="24"/>
        </w:rPr>
        <w:t>Due to time and capacity constraints CYDA is unable at this time to provide detailed and specific responses to the question</w:t>
      </w:r>
      <w:r w:rsidR="00FF5467">
        <w:rPr>
          <w:rFonts w:ascii="Calibri" w:eastAsia="Times New Roman" w:hAnsi="Calibri" w:cs="Times New Roman"/>
          <w:szCs w:val="24"/>
        </w:rPr>
        <w:t>naire</w:t>
      </w:r>
      <w:r w:rsidR="00A961B9">
        <w:rPr>
          <w:rFonts w:ascii="Calibri" w:eastAsia="Times New Roman" w:hAnsi="Calibri" w:cs="Times New Roman"/>
          <w:szCs w:val="24"/>
        </w:rPr>
        <w:t xml:space="preserve">. CYDA could provide this if time was extended to respond. </w:t>
      </w:r>
    </w:p>
    <w:p w14:paraId="144B4AEA" w14:textId="77777777" w:rsidR="009C5698" w:rsidRDefault="009C5698" w:rsidP="009C5698">
      <w:pPr>
        <w:rPr>
          <w:rFonts w:ascii="Calibri" w:eastAsia="Times New Roman" w:hAnsi="Calibri" w:cs="Times New Roman"/>
          <w:szCs w:val="24"/>
        </w:rPr>
      </w:pPr>
    </w:p>
    <w:p w14:paraId="4F47BE16" w14:textId="4E7037EA" w:rsidR="001F0A27" w:rsidRDefault="00527080" w:rsidP="001F0A27">
      <w:pPr>
        <w:rPr>
          <w:rFonts w:ascii="Calibri" w:eastAsia="Times New Roman" w:hAnsi="Calibri" w:cs="Times New Roman"/>
          <w:szCs w:val="24"/>
        </w:rPr>
      </w:pPr>
      <w:r>
        <w:rPr>
          <w:rFonts w:ascii="Calibri" w:eastAsia="Times New Roman" w:hAnsi="Calibri" w:cs="Times New Roman"/>
          <w:szCs w:val="24"/>
        </w:rPr>
        <w:t xml:space="preserve">CYDA </w:t>
      </w:r>
      <w:r w:rsidR="001F0A27" w:rsidRPr="00D602D7">
        <w:rPr>
          <w:rFonts w:ascii="Calibri" w:eastAsia="Times New Roman" w:hAnsi="Calibri" w:cs="Times New Roman"/>
          <w:szCs w:val="24"/>
        </w:rPr>
        <w:t>is the national representative organisation for children and young people with disability, aged 0 to 25 years. The organisation is primarily funded through the Australian Government and has a national membership of 5500.</w:t>
      </w:r>
      <w:r w:rsidR="001F0A27">
        <w:rPr>
          <w:rFonts w:ascii="Calibri" w:eastAsia="Times New Roman" w:hAnsi="Calibri" w:cs="Times New Roman"/>
          <w:szCs w:val="24"/>
        </w:rPr>
        <w:t xml:space="preserve"> </w:t>
      </w:r>
      <w:r w:rsidR="001F0A27" w:rsidRPr="00D602D7">
        <w:rPr>
          <w:rFonts w:ascii="Calibri" w:eastAsia="Times New Roman" w:hAnsi="Calibri" w:cs="Times New Roman"/>
          <w:szCs w:val="24"/>
        </w:rPr>
        <w:t>CYDA’s purpose is to advocate systemically at the national level for the rights and interests of all children and young people with disability living in Australia.</w:t>
      </w:r>
    </w:p>
    <w:p w14:paraId="4F392F81" w14:textId="77777777" w:rsidR="0047181A" w:rsidRDefault="0047181A" w:rsidP="001F0A27">
      <w:pPr>
        <w:rPr>
          <w:rFonts w:ascii="Calibri" w:eastAsia="Times New Roman" w:hAnsi="Calibri" w:cs="Times New Roman"/>
          <w:szCs w:val="24"/>
        </w:rPr>
      </w:pPr>
    </w:p>
    <w:p w14:paraId="5FE05781" w14:textId="421DFE46" w:rsidR="00527080" w:rsidRDefault="0047181A" w:rsidP="001F0A27">
      <w:pPr>
        <w:rPr>
          <w:rFonts w:ascii="Calibri" w:eastAsia="Times New Roman" w:hAnsi="Calibri" w:cs="Times New Roman"/>
          <w:szCs w:val="24"/>
        </w:rPr>
      </w:pPr>
      <w:r>
        <w:rPr>
          <w:rFonts w:ascii="Calibri" w:eastAsia="Times New Roman" w:hAnsi="Calibri" w:cs="Times New Roman"/>
          <w:szCs w:val="24"/>
        </w:rPr>
        <w:t xml:space="preserve">The </w:t>
      </w:r>
      <w:r>
        <w:rPr>
          <w:rFonts w:ascii="Calibri" w:eastAsia="Times New Roman" w:hAnsi="Calibri" w:cs="Times New Roman"/>
          <w:i/>
          <w:szCs w:val="24"/>
        </w:rPr>
        <w:t xml:space="preserve">National Disability Strategy 2010-2020 </w:t>
      </w:r>
      <w:r w:rsidR="00A31D47">
        <w:rPr>
          <w:rFonts w:ascii="Calibri" w:eastAsia="Times New Roman" w:hAnsi="Calibri" w:cs="Times New Roman"/>
          <w:szCs w:val="24"/>
        </w:rPr>
        <w:t xml:space="preserve">(the Strategy) </w:t>
      </w:r>
      <w:r w:rsidR="00527080">
        <w:rPr>
          <w:rFonts w:ascii="Calibri" w:eastAsia="Times New Roman" w:hAnsi="Calibri" w:cs="Times New Roman"/>
          <w:szCs w:val="24"/>
        </w:rPr>
        <w:t xml:space="preserve">is a national policy framework that seeks to ensure that the rights contained within the </w:t>
      </w:r>
      <w:r w:rsidR="00527080">
        <w:rPr>
          <w:rFonts w:ascii="Calibri" w:eastAsia="Times New Roman" w:hAnsi="Calibri" w:cs="Times New Roman"/>
          <w:i/>
          <w:szCs w:val="24"/>
        </w:rPr>
        <w:t xml:space="preserve">Convention on the Rights of Persons with Disabilities </w:t>
      </w:r>
      <w:r w:rsidR="00527080">
        <w:rPr>
          <w:rFonts w:ascii="Calibri" w:eastAsia="Times New Roman" w:hAnsi="Calibri" w:cs="Times New Roman"/>
          <w:szCs w:val="24"/>
        </w:rPr>
        <w:t>are reflected in all policies and programs a</w:t>
      </w:r>
      <w:r w:rsidR="00487FE8">
        <w:rPr>
          <w:rFonts w:ascii="Calibri" w:eastAsia="Times New Roman" w:hAnsi="Calibri" w:cs="Times New Roman"/>
          <w:szCs w:val="24"/>
        </w:rPr>
        <w:t>ffecting people with disability</w:t>
      </w:r>
      <w:r w:rsidR="00892839">
        <w:rPr>
          <w:rFonts w:ascii="Calibri" w:eastAsia="Times New Roman" w:hAnsi="Calibri" w:cs="Times New Roman"/>
          <w:szCs w:val="24"/>
        </w:rPr>
        <w:t>.</w:t>
      </w:r>
      <w:r w:rsidR="00527080">
        <w:rPr>
          <w:rStyle w:val="FootnoteReference"/>
          <w:rFonts w:ascii="Calibri" w:eastAsia="Times New Roman" w:hAnsi="Calibri" w:cs="Times New Roman"/>
          <w:szCs w:val="24"/>
        </w:rPr>
        <w:footnoteReference w:id="1"/>
      </w:r>
      <w:r w:rsidR="00892839">
        <w:rPr>
          <w:rFonts w:ascii="Calibri" w:eastAsia="Times New Roman" w:hAnsi="Calibri" w:cs="Times New Roman"/>
          <w:szCs w:val="24"/>
        </w:rPr>
        <w:t xml:space="preserve"> </w:t>
      </w:r>
      <w:r w:rsidR="00527080">
        <w:rPr>
          <w:rFonts w:ascii="Calibri" w:eastAsia="Times New Roman" w:hAnsi="Calibri" w:cs="Times New Roman"/>
          <w:szCs w:val="24"/>
        </w:rPr>
        <w:t>It is a key mechanism to support the development of inclusive communities</w:t>
      </w:r>
      <w:r w:rsidR="006D028E">
        <w:rPr>
          <w:rFonts w:ascii="Calibri" w:eastAsia="Times New Roman" w:hAnsi="Calibri" w:cs="Times New Roman"/>
          <w:szCs w:val="24"/>
        </w:rPr>
        <w:t>, services and programs</w:t>
      </w:r>
      <w:r w:rsidR="00527080">
        <w:rPr>
          <w:rFonts w:ascii="Calibri" w:eastAsia="Times New Roman" w:hAnsi="Calibri" w:cs="Times New Roman"/>
          <w:szCs w:val="24"/>
        </w:rPr>
        <w:t xml:space="preserve"> in Australia.</w:t>
      </w:r>
    </w:p>
    <w:p w14:paraId="3C89E26E" w14:textId="77777777" w:rsidR="00527080" w:rsidRDefault="00527080" w:rsidP="001F0A27">
      <w:pPr>
        <w:rPr>
          <w:rFonts w:ascii="Calibri" w:eastAsia="Times New Roman" w:hAnsi="Calibri" w:cs="Times New Roman"/>
          <w:szCs w:val="24"/>
        </w:rPr>
      </w:pPr>
    </w:p>
    <w:p w14:paraId="10C06563" w14:textId="77777777" w:rsidR="00527080" w:rsidRDefault="00527080" w:rsidP="001F0A27">
      <w:pPr>
        <w:rPr>
          <w:rFonts w:ascii="Calibri" w:eastAsia="Times New Roman" w:hAnsi="Calibri" w:cs="Times New Roman"/>
          <w:szCs w:val="24"/>
        </w:rPr>
      </w:pPr>
      <w:r>
        <w:rPr>
          <w:rFonts w:ascii="Calibri" w:eastAsia="Times New Roman" w:hAnsi="Calibri" w:cs="Times New Roman"/>
          <w:szCs w:val="24"/>
        </w:rPr>
        <w:t>One key area for reform identified under the Strategy</w:t>
      </w:r>
      <w:r w:rsidR="00A31D47">
        <w:rPr>
          <w:rFonts w:ascii="Calibri" w:eastAsia="Times New Roman" w:hAnsi="Calibri" w:cs="Times New Roman"/>
          <w:szCs w:val="24"/>
        </w:rPr>
        <w:t xml:space="preserve"> is</w:t>
      </w:r>
      <w:r>
        <w:rPr>
          <w:rFonts w:ascii="Calibri" w:eastAsia="Times New Roman" w:hAnsi="Calibri" w:cs="Times New Roman"/>
          <w:szCs w:val="24"/>
        </w:rPr>
        <w:t xml:space="preserve"> ensuring quality, person-centred </w:t>
      </w:r>
      <w:r w:rsidR="006D028E">
        <w:rPr>
          <w:rFonts w:ascii="Calibri" w:eastAsia="Times New Roman" w:hAnsi="Calibri" w:cs="Times New Roman"/>
          <w:szCs w:val="24"/>
        </w:rPr>
        <w:t xml:space="preserve">provision of disability services and supports. </w:t>
      </w:r>
      <w:r>
        <w:rPr>
          <w:rFonts w:ascii="Calibri" w:eastAsia="Times New Roman" w:hAnsi="Calibri" w:cs="Times New Roman"/>
          <w:szCs w:val="24"/>
        </w:rPr>
        <w:t>This is being</w:t>
      </w:r>
      <w:r w:rsidR="00B93C4C">
        <w:rPr>
          <w:rFonts w:ascii="Calibri" w:eastAsia="Times New Roman" w:hAnsi="Calibri" w:cs="Times New Roman"/>
          <w:szCs w:val="24"/>
        </w:rPr>
        <w:t xml:space="preserve"> primarily</w:t>
      </w:r>
      <w:r>
        <w:rPr>
          <w:rFonts w:ascii="Calibri" w:eastAsia="Times New Roman" w:hAnsi="Calibri" w:cs="Times New Roman"/>
          <w:szCs w:val="24"/>
        </w:rPr>
        <w:t xml:space="preserve"> </w:t>
      </w:r>
      <w:r w:rsidR="00A31D47">
        <w:rPr>
          <w:rFonts w:ascii="Calibri" w:eastAsia="Times New Roman" w:hAnsi="Calibri" w:cs="Times New Roman"/>
          <w:szCs w:val="24"/>
        </w:rPr>
        <w:t xml:space="preserve">implemented through the National Disability Insurance Scheme (NDIS), which is currently being rolled out across Australia. </w:t>
      </w:r>
    </w:p>
    <w:p w14:paraId="1A2E2F08" w14:textId="77777777" w:rsidR="00892839" w:rsidRDefault="00892839" w:rsidP="001F0A27">
      <w:pPr>
        <w:rPr>
          <w:rFonts w:ascii="Calibri" w:eastAsia="Times New Roman" w:hAnsi="Calibri" w:cs="Times New Roman"/>
          <w:szCs w:val="24"/>
        </w:rPr>
      </w:pPr>
    </w:p>
    <w:p w14:paraId="78CF066B" w14:textId="7FC6BAB9" w:rsidR="00892839" w:rsidRDefault="00892839" w:rsidP="001F0A27">
      <w:pPr>
        <w:rPr>
          <w:rFonts w:ascii="Calibri" w:eastAsia="Times New Roman" w:hAnsi="Calibri" w:cs="Times New Roman"/>
          <w:szCs w:val="24"/>
        </w:rPr>
      </w:pPr>
      <w:r>
        <w:rPr>
          <w:rFonts w:ascii="Calibri" w:eastAsia="Times New Roman" w:hAnsi="Calibri" w:cs="Times New Roman"/>
          <w:szCs w:val="24"/>
        </w:rPr>
        <w:t xml:space="preserve">There </w:t>
      </w:r>
      <w:r w:rsidR="00A31D47">
        <w:rPr>
          <w:rFonts w:ascii="Calibri" w:eastAsia="Times New Roman" w:hAnsi="Calibri" w:cs="Times New Roman"/>
          <w:szCs w:val="24"/>
        </w:rPr>
        <w:t>are</w:t>
      </w:r>
      <w:r>
        <w:rPr>
          <w:rFonts w:ascii="Calibri" w:eastAsia="Times New Roman" w:hAnsi="Calibri" w:cs="Times New Roman"/>
          <w:szCs w:val="24"/>
        </w:rPr>
        <w:t xml:space="preserve"> currently </w:t>
      </w:r>
      <w:r w:rsidR="00A31D47">
        <w:rPr>
          <w:rFonts w:ascii="Calibri" w:eastAsia="Times New Roman" w:hAnsi="Calibri" w:cs="Times New Roman"/>
          <w:szCs w:val="24"/>
        </w:rPr>
        <w:t xml:space="preserve">high community and government </w:t>
      </w:r>
      <w:r w:rsidR="00DB4E31">
        <w:rPr>
          <w:rFonts w:ascii="Calibri" w:eastAsia="Times New Roman" w:hAnsi="Calibri" w:cs="Times New Roman"/>
          <w:szCs w:val="24"/>
        </w:rPr>
        <w:t xml:space="preserve">expectations </w:t>
      </w:r>
      <w:r>
        <w:rPr>
          <w:rFonts w:ascii="Calibri" w:eastAsia="Times New Roman" w:hAnsi="Calibri" w:cs="Times New Roman"/>
          <w:szCs w:val="24"/>
        </w:rPr>
        <w:t xml:space="preserve">regarding the NDIS and the opportunities </w:t>
      </w:r>
      <w:r w:rsidR="00DB4E31">
        <w:rPr>
          <w:rFonts w:ascii="Calibri" w:eastAsia="Times New Roman" w:hAnsi="Calibri" w:cs="Times New Roman"/>
          <w:szCs w:val="24"/>
        </w:rPr>
        <w:t>it</w:t>
      </w:r>
      <w:r>
        <w:rPr>
          <w:rFonts w:ascii="Calibri" w:eastAsia="Times New Roman" w:hAnsi="Calibri" w:cs="Times New Roman"/>
          <w:szCs w:val="24"/>
        </w:rPr>
        <w:t xml:space="preserve"> will create. However, it is critical to recognise the considerable work that still needs to occur to ensure appropriate provision of support for all people with disability. Key considerations for future reform concern:</w:t>
      </w:r>
    </w:p>
    <w:p w14:paraId="39361FC5" w14:textId="77777777" w:rsidR="00892839" w:rsidRDefault="00892839" w:rsidP="00892839">
      <w:pPr>
        <w:pStyle w:val="ListParagraph"/>
        <w:numPr>
          <w:ilvl w:val="0"/>
          <w:numId w:val="1"/>
        </w:numPr>
        <w:rPr>
          <w:rFonts w:ascii="Calibri" w:eastAsia="Times New Roman" w:hAnsi="Calibri" w:cs="Times New Roman"/>
          <w:szCs w:val="24"/>
        </w:rPr>
      </w:pPr>
      <w:r>
        <w:rPr>
          <w:rFonts w:ascii="Calibri" w:eastAsia="Times New Roman" w:hAnsi="Calibri" w:cs="Times New Roman"/>
          <w:szCs w:val="24"/>
        </w:rPr>
        <w:t>How services and supports will be provided to the majority of people with disability who cannot access the NDIS;</w:t>
      </w:r>
    </w:p>
    <w:p w14:paraId="6C6DADCB" w14:textId="77777777" w:rsidR="00892839" w:rsidRDefault="00892839" w:rsidP="00892839">
      <w:pPr>
        <w:pStyle w:val="ListParagraph"/>
        <w:numPr>
          <w:ilvl w:val="0"/>
          <w:numId w:val="1"/>
        </w:numPr>
        <w:rPr>
          <w:rFonts w:ascii="Calibri" w:eastAsia="Times New Roman" w:hAnsi="Calibri" w:cs="Times New Roman"/>
          <w:szCs w:val="24"/>
        </w:rPr>
      </w:pPr>
      <w:r>
        <w:rPr>
          <w:rFonts w:ascii="Calibri" w:eastAsia="Times New Roman" w:hAnsi="Calibri" w:cs="Times New Roman"/>
          <w:szCs w:val="24"/>
        </w:rPr>
        <w:t>How to ensure access to mainstream services and supports for people with disability;</w:t>
      </w:r>
      <w:r w:rsidR="00251ACC">
        <w:rPr>
          <w:rFonts w:ascii="Calibri" w:eastAsia="Times New Roman" w:hAnsi="Calibri" w:cs="Times New Roman"/>
          <w:szCs w:val="24"/>
        </w:rPr>
        <w:t xml:space="preserve"> and</w:t>
      </w:r>
    </w:p>
    <w:p w14:paraId="46B12DCC" w14:textId="77777777" w:rsidR="00892839" w:rsidRDefault="00251ACC" w:rsidP="00892839">
      <w:pPr>
        <w:pStyle w:val="ListParagraph"/>
        <w:numPr>
          <w:ilvl w:val="0"/>
          <w:numId w:val="1"/>
        </w:numPr>
        <w:rPr>
          <w:rFonts w:ascii="Calibri" w:eastAsia="Times New Roman" w:hAnsi="Calibri" w:cs="Times New Roman"/>
          <w:szCs w:val="24"/>
        </w:rPr>
      </w:pPr>
      <w:r>
        <w:rPr>
          <w:rFonts w:ascii="Calibri" w:eastAsia="Times New Roman" w:hAnsi="Calibri" w:cs="Times New Roman"/>
          <w:szCs w:val="24"/>
        </w:rPr>
        <w:t>How to ensure mainstream sectors and the community see the inclusion of people with disability as a core responsibility.</w:t>
      </w:r>
    </w:p>
    <w:p w14:paraId="1636B810" w14:textId="77777777" w:rsidR="001F0A27" w:rsidRDefault="001F0A27" w:rsidP="001F0A27"/>
    <w:p w14:paraId="4C400631" w14:textId="77777777" w:rsidR="00DB4E31" w:rsidRDefault="00DB4E31">
      <w:pPr>
        <w:rPr>
          <w:b/>
        </w:rPr>
      </w:pPr>
      <w:r>
        <w:rPr>
          <w:b/>
        </w:rPr>
        <w:br w:type="page"/>
      </w:r>
    </w:p>
    <w:p w14:paraId="4F3A7179" w14:textId="77777777" w:rsidR="001F0A27" w:rsidRDefault="00357DCC" w:rsidP="001F0A27">
      <w:pPr>
        <w:rPr>
          <w:b/>
        </w:rPr>
      </w:pPr>
      <w:r>
        <w:rPr>
          <w:b/>
        </w:rPr>
        <w:lastRenderedPageBreak/>
        <w:t>PREVIOUS PROVISION OF DISABILITY SERVICES</w:t>
      </w:r>
    </w:p>
    <w:p w14:paraId="10200979" w14:textId="77777777" w:rsidR="00BA05EA" w:rsidRDefault="00BA05EA" w:rsidP="00BA05EA"/>
    <w:p w14:paraId="38182A9E" w14:textId="77777777" w:rsidR="00BA05EA" w:rsidRDefault="00357DCC" w:rsidP="00BA05EA">
      <w:r>
        <w:t>The disability service system in Australia is</w:t>
      </w:r>
      <w:r w:rsidR="00BA05EA">
        <w:t xml:space="preserve"> currently undergoing significant reform with the implementation of the NDIS. Key characteristics of pre-NDIS disability services in Australia include:</w:t>
      </w:r>
    </w:p>
    <w:p w14:paraId="1227CA11" w14:textId="77777777" w:rsidR="00BA05EA" w:rsidRDefault="00BA05EA" w:rsidP="00BA05EA">
      <w:pPr>
        <w:pStyle w:val="ListParagraph"/>
        <w:numPr>
          <w:ilvl w:val="0"/>
          <w:numId w:val="2"/>
        </w:numPr>
      </w:pPr>
      <w:r>
        <w:t>Block-funding</w:t>
      </w:r>
      <w:r w:rsidR="00A961B9">
        <w:t xml:space="preserve"> primarily</w:t>
      </w:r>
      <w:r>
        <w:t xml:space="preserve"> provided to service providers by st</w:t>
      </w:r>
      <w:r w:rsidR="00357DCC">
        <w:t>ate and territory administered</w:t>
      </w:r>
      <w:r>
        <w:t xml:space="preserve"> programs;</w:t>
      </w:r>
    </w:p>
    <w:p w14:paraId="1B7F9969" w14:textId="77777777" w:rsidR="00BA05EA" w:rsidRDefault="00056C75" w:rsidP="00BA05EA">
      <w:pPr>
        <w:pStyle w:val="ListParagraph"/>
        <w:numPr>
          <w:ilvl w:val="0"/>
          <w:numId w:val="2"/>
        </w:numPr>
      </w:pPr>
      <w:r>
        <w:t>Insufficient resourcing and rationing of funding;</w:t>
      </w:r>
    </w:p>
    <w:p w14:paraId="092D2392" w14:textId="77777777" w:rsidR="00056C75" w:rsidRDefault="00056C75" w:rsidP="00BA05EA">
      <w:pPr>
        <w:pStyle w:val="ListParagraph"/>
        <w:numPr>
          <w:ilvl w:val="0"/>
          <w:numId w:val="2"/>
        </w:numPr>
      </w:pPr>
      <w:r>
        <w:t>Inconsistency across programs and jurisdictions; and</w:t>
      </w:r>
    </w:p>
    <w:p w14:paraId="23BA4406" w14:textId="77777777" w:rsidR="00056C75" w:rsidRDefault="00056C75" w:rsidP="00056C75">
      <w:pPr>
        <w:pStyle w:val="ListParagraph"/>
        <w:numPr>
          <w:ilvl w:val="0"/>
          <w:numId w:val="2"/>
        </w:numPr>
      </w:pPr>
      <w:r>
        <w:t>Limited choice regarding services accessed.</w:t>
      </w:r>
      <w:r>
        <w:rPr>
          <w:rStyle w:val="FootnoteReference"/>
        </w:rPr>
        <w:footnoteReference w:id="2"/>
      </w:r>
    </w:p>
    <w:p w14:paraId="3BD0658F" w14:textId="77777777" w:rsidR="00BA05EA" w:rsidRDefault="00BA05EA" w:rsidP="00BA05EA"/>
    <w:p w14:paraId="44D4EE73" w14:textId="386EB804" w:rsidR="00BA05EA" w:rsidRDefault="00BA05EA" w:rsidP="001F0A27">
      <w:r>
        <w:t xml:space="preserve">Reform to disability services and supports in Australia was instigated by prolonged advocacy and community action from people with disability, families and advocates. This led to </w:t>
      </w:r>
      <w:r w:rsidR="00B93C4C">
        <w:t>the commissioning of a national independent inquiry into ‘</w:t>
      </w:r>
      <w:r w:rsidRPr="00741486">
        <w:t>Disability Care and Support</w:t>
      </w:r>
      <w:r>
        <w:t>.</w:t>
      </w:r>
      <w:r w:rsidR="00B93C4C">
        <w:t>’</w:t>
      </w:r>
      <w:r>
        <w:t xml:space="preserve"> The Inquiry found that the</w:t>
      </w:r>
      <w:r w:rsidRPr="00741486">
        <w:t xml:space="preserve"> disability service system “is underfunded, unfair, fragmented, and inefficient, and gives people with a disability little choice and no certainty of ac</w:t>
      </w:r>
      <w:r>
        <w:t>cess to appropriate supports.”</w:t>
      </w:r>
      <w:r>
        <w:rPr>
          <w:rStyle w:val="FootnoteReference"/>
        </w:rPr>
        <w:footnoteReference w:id="3"/>
      </w:r>
      <w:r>
        <w:t xml:space="preserve"> </w:t>
      </w:r>
    </w:p>
    <w:p w14:paraId="37CC80E7" w14:textId="77777777" w:rsidR="00BA05EA" w:rsidRDefault="00BA05EA" w:rsidP="001F0A27"/>
    <w:p w14:paraId="3B79F091" w14:textId="3BB20ACB" w:rsidR="00BA05EA" w:rsidRDefault="00BA05EA" w:rsidP="001F0A27">
      <w:r>
        <w:t xml:space="preserve">These findings are consistent </w:t>
      </w:r>
      <w:r w:rsidR="00C535A1">
        <w:t xml:space="preserve">with the </w:t>
      </w:r>
      <w:r w:rsidR="009C5698">
        <w:t xml:space="preserve">direct experience of children and young people with disability Australia reported to </w:t>
      </w:r>
      <w:r>
        <w:t xml:space="preserve">CYDA. </w:t>
      </w:r>
      <w:r w:rsidR="009C5698">
        <w:t>It is typical for children and young people with disability to contend with</w:t>
      </w:r>
      <w:r w:rsidRPr="00741486">
        <w:t xml:space="preserve"> insurmountable barriers to receiving </w:t>
      </w:r>
      <w:r w:rsidR="004875F2">
        <w:t>appropriate</w:t>
      </w:r>
      <w:r w:rsidR="004875F2" w:rsidRPr="00741486">
        <w:t xml:space="preserve"> </w:t>
      </w:r>
      <w:r w:rsidRPr="00741486">
        <w:t>services and supports.</w:t>
      </w:r>
      <w:r w:rsidR="009C5698">
        <w:t xml:space="preserve"> </w:t>
      </w:r>
      <w:r w:rsidR="00487FE8">
        <w:t>These</w:t>
      </w:r>
      <w:r w:rsidR="00B93C4C">
        <w:t xml:space="preserve"> include: limited availability of services; insufficient resourcing; and inadequate services that don’t meet the individual needs of children and young people.</w:t>
      </w:r>
    </w:p>
    <w:p w14:paraId="500EAB90" w14:textId="77777777" w:rsidR="00BA05EA" w:rsidRDefault="00BA05EA" w:rsidP="001F0A27"/>
    <w:p w14:paraId="5DD898B0" w14:textId="77777777" w:rsidR="00056C75" w:rsidRDefault="00D339F1" w:rsidP="001F0A27">
      <w:r>
        <w:t xml:space="preserve">National recognition of the inadequacy of the disability service system of Australia has led to the remodelling of the system with the introduction of the NDIS. However, it is important to note that the NDIS is in its infancy and is not </w:t>
      </w:r>
      <w:r w:rsidR="005434BB">
        <w:t xml:space="preserve">presently </w:t>
      </w:r>
      <w:r>
        <w:t xml:space="preserve">available </w:t>
      </w:r>
      <w:r w:rsidR="00357DCC">
        <w:t xml:space="preserve">in most </w:t>
      </w:r>
      <w:r w:rsidR="0048790D">
        <w:t xml:space="preserve">areas of Australia. </w:t>
      </w:r>
    </w:p>
    <w:p w14:paraId="59668EEC" w14:textId="77777777" w:rsidR="00BA05EA" w:rsidRPr="00BA05EA" w:rsidRDefault="00BA05EA" w:rsidP="001F0A27"/>
    <w:p w14:paraId="4E85DEA8" w14:textId="77777777" w:rsidR="001F0A27" w:rsidRDefault="00357DCC" w:rsidP="001F0A27">
      <w:pPr>
        <w:rPr>
          <w:b/>
        </w:rPr>
      </w:pPr>
      <w:r>
        <w:rPr>
          <w:b/>
        </w:rPr>
        <w:t>CURRENT CONTEXT</w:t>
      </w:r>
    </w:p>
    <w:p w14:paraId="00BBB498" w14:textId="77777777" w:rsidR="00357DCC" w:rsidRDefault="00357DCC" w:rsidP="001F0A27"/>
    <w:p w14:paraId="3C0BCB5D" w14:textId="29235B44" w:rsidR="003B66D9" w:rsidRDefault="003B66D9" w:rsidP="001F0A27">
      <w:r>
        <w:t>Below are some</w:t>
      </w:r>
      <w:r w:rsidR="008020C2">
        <w:t xml:space="preserve"> statistics</w:t>
      </w:r>
      <w:r>
        <w:t xml:space="preserve"> about people with disability in Australia and</w:t>
      </w:r>
      <w:r w:rsidR="005434BB">
        <w:t xml:space="preserve"> access to support</w:t>
      </w:r>
      <w:r>
        <w:t>. They</w:t>
      </w:r>
      <w:r w:rsidR="008020C2">
        <w:t xml:space="preserve"> indicate significant barriers and challenges experienced by people with disability, including children and young people, across a range of life</w:t>
      </w:r>
      <w:r>
        <w:t xml:space="preserve"> areas and service systems. This</w:t>
      </w:r>
      <w:r w:rsidR="008020C2">
        <w:t xml:space="preserve"> highlight</w:t>
      </w:r>
      <w:r>
        <w:t>s</w:t>
      </w:r>
      <w:r w:rsidR="008020C2">
        <w:t xml:space="preserve"> the significant work </w:t>
      </w:r>
      <w:r w:rsidR="00235074">
        <w:t>required</w:t>
      </w:r>
      <w:r>
        <w:t xml:space="preserve"> to address these poor outcomes and ensure access to appropriate, inclusive services:</w:t>
      </w:r>
    </w:p>
    <w:p w14:paraId="2B8585B4" w14:textId="77777777" w:rsidR="003B66D9" w:rsidRDefault="003B66D9" w:rsidP="003B66D9">
      <w:pPr>
        <w:pStyle w:val="ListParagraph"/>
        <w:numPr>
          <w:ilvl w:val="0"/>
          <w:numId w:val="4"/>
        </w:numPr>
        <w:rPr>
          <w:rFonts w:ascii="Calibri" w:eastAsia="Times New Roman" w:hAnsi="Calibri" w:cs="Times New Roman"/>
          <w:szCs w:val="24"/>
        </w:rPr>
      </w:pPr>
      <w:r>
        <w:rPr>
          <w:rFonts w:ascii="Calibri" w:eastAsia="Times New Roman" w:hAnsi="Calibri" w:cs="Times New Roman"/>
          <w:szCs w:val="24"/>
        </w:rPr>
        <w:t>Over four million people in Australia have a disability. This represents 18% of the total population;</w:t>
      </w:r>
      <w:r>
        <w:rPr>
          <w:rStyle w:val="FootnoteReference"/>
          <w:rFonts w:ascii="Calibri" w:eastAsia="Times New Roman" w:hAnsi="Calibri" w:cs="Times New Roman"/>
          <w:szCs w:val="24"/>
        </w:rPr>
        <w:footnoteReference w:id="4"/>
      </w:r>
    </w:p>
    <w:p w14:paraId="3C67244E" w14:textId="77777777" w:rsidR="003B66D9" w:rsidRDefault="003B66D9" w:rsidP="003B66D9">
      <w:pPr>
        <w:pStyle w:val="ListParagraph"/>
        <w:numPr>
          <w:ilvl w:val="0"/>
          <w:numId w:val="4"/>
        </w:numPr>
        <w:rPr>
          <w:rFonts w:ascii="Calibri" w:eastAsia="Times New Roman" w:hAnsi="Calibri" w:cs="Times New Roman"/>
          <w:szCs w:val="24"/>
        </w:rPr>
      </w:pPr>
      <w:r>
        <w:rPr>
          <w:rFonts w:ascii="Calibri" w:eastAsia="Times New Roman" w:hAnsi="Calibri" w:cs="Times New Roman"/>
          <w:szCs w:val="24"/>
        </w:rPr>
        <w:t>577 000 children and young people aged 0 to 24 in Australia have a disability</w:t>
      </w:r>
      <w:r>
        <w:t>. This represents 7.7% of the total population of children and young people;</w:t>
      </w:r>
      <w:r>
        <w:rPr>
          <w:rStyle w:val="FootnoteReference"/>
        </w:rPr>
        <w:footnoteReference w:id="5"/>
      </w:r>
    </w:p>
    <w:p w14:paraId="5BE89CFA" w14:textId="77777777" w:rsidR="003B66D9" w:rsidRDefault="003B66D9" w:rsidP="003B66D9">
      <w:pPr>
        <w:pStyle w:val="ListParagraph"/>
        <w:numPr>
          <w:ilvl w:val="0"/>
          <w:numId w:val="4"/>
        </w:numPr>
        <w:rPr>
          <w:rFonts w:ascii="Calibri" w:eastAsia="Times New Roman" w:hAnsi="Calibri" w:cs="Times New Roman"/>
          <w:szCs w:val="24"/>
        </w:rPr>
      </w:pPr>
      <w:r w:rsidRPr="00356330">
        <w:rPr>
          <w:rFonts w:ascii="Calibri" w:eastAsia="Times New Roman" w:hAnsi="Calibri" w:cs="Times New Roman"/>
          <w:szCs w:val="24"/>
        </w:rPr>
        <w:t>2.4 million Australians</w:t>
      </w:r>
      <w:r>
        <w:rPr>
          <w:rFonts w:ascii="Calibri" w:eastAsia="Times New Roman" w:hAnsi="Calibri" w:cs="Times New Roman"/>
          <w:szCs w:val="24"/>
        </w:rPr>
        <w:t xml:space="preserve"> (over 55%)</w:t>
      </w:r>
      <w:r w:rsidRPr="00356330">
        <w:rPr>
          <w:rFonts w:ascii="Calibri" w:eastAsia="Times New Roman" w:hAnsi="Calibri" w:cs="Times New Roman"/>
          <w:szCs w:val="24"/>
        </w:rPr>
        <w:t xml:space="preserve"> with disability </w:t>
      </w:r>
      <w:r>
        <w:rPr>
          <w:rFonts w:ascii="Calibri" w:eastAsia="Times New Roman" w:hAnsi="Calibri" w:cs="Times New Roman"/>
          <w:szCs w:val="24"/>
        </w:rPr>
        <w:t>require</w:t>
      </w:r>
      <w:r w:rsidRPr="00356330">
        <w:rPr>
          <w:rFonts w:ascii="Calibri" w:eastAsia="Times New Roman" w:hAnsi="Calibri" w:cs="Times New Roman"/>
          <w:szCs w:val="24"/>
        </w:rPr>
        <w:t xml:space="preserve"> </w:t>
      </w:r>
      <w:r>
        <w:rPr>
          <w:rFonts w:ascii="Calibri" w:eastAsia="Times New Roman" w:hAnsi="Calibri" w:cs="Times New Roman"/>
          <w:szCs w:val="24"/>
        </w:rPr>
        <w:t>support</w:t>
      </w:r>
      <w:r w:rsidRPr="00356330">
        <w:rPr>
          <w:rFonts w:ascii="Calibri" w:eastAsia="Times New Roman" w:hAnsi="Calibri" w:cs="Times New Roman"/>
          <w:szCs w:val="24"/>
        </w:rPr>
        <w:t xml:space="preserve"> with at l</w:t>
      </w:r>
      <w:r>
        <w:rPr>
          <w:rFonts w:ascii="Calibri" w:eastAsia="Times New Roman" w:hAnsi="Calibri" w:cs="Times New Roman"/>
          <w:szCs w:val="24"/>
        </w:rPr>
        <w:t>east one activity of daily life;</w:t>
      </w:r>
      <w:r>
        <w:rPr>
          <w:rStyle w:val="FootnoteReference"/>
          <w:rFonts w:ascii="Calibri" w:eastAsia="Times New Roman" w:hAnsi="Calibri" w:cs="Times New Roman"/>
          <w:szCs w:val="24"/>
        </w:rPr>
        <w:footnoteReference w:id="6"/>
      </w:r>
    </w:p>
    <w:p w14:paraId="05DAF818" w14:textId="77777777" w:rsidR="003B66D9" w:rsidRDefault="003B66D9" w:rsidP="003B66D9">
      <w:pPr>
        <w:pStyle w:val="ListParagraph"/>
        <w:numPr>
          <w:ilvl w:val="0"/>
          <w:numId w:val="4"/>
        </w:numPr>
        <w:rPr>
          <w:rFonts w:ascii="Calibri" w:eastAsia="Times New Roman" w:hAnsi="Calibri" w:cs="Times New Roman"/>
          <w:szCs w:val="24"/>
        </w:rPr>
      </w:pPr>
      <w:r w:rsidRPr="00356330">
        <w:rPr>
          <w:rFonts w:ascii="Calibri" w:eastAsia="Times New Roman" w:hAnsi="Calibri" w:cs="Times New Roman"/>
          <w:szCs w:val="24"/>
        </w:rPr>
        <w:t xml:space="preserve">62.1% </w:t>
      </w:r>
      <w:r>
        <w:rPr>
          <w:rFonts w:ascii="Calibri" w:eastAsia="Times New Roman" w:hAnsi="Calibri" w:cs="Times New Roman"/>
          <w:szCs w:val="24"/>
        </w:rPr>
        <w:t>of people with disability who require support report</w:t>
      </w:r>
      <w:r w:rsidRPr="00356330">
        <w:rPr>
          <w:rFonts w:ascii="Calibri" w:eastAsia="Times New Roman" w:hAnsi="Calibri" w:cs="Times New Roman"/>
          <w:szCs w:val="24"/>
        </w:rPr>
        <w:t xml:space="preserve"> </w:t>
      </w:r>
      <w:r>
        <w:rPr>
          <w:rFonts w:ascii="Calibri" w:eastAsia="Times New Roman" w:hAnsi="Calibri" w:cs="Times New Roman"/>
          <w:szCs w:val="24"/>
        </w:rPr>
        <w:t>that their needs are fully met, 35.3% report</w:t>
      </w:r>
      <w:r w:rsidRPr="00356330">
        <w:rPr>
          <w:rFonts w:ascii="Calibri" w:eastAsia="Times New Roman" w:hAnsi="Calibri" w:cs="Times New Roman"/>
          <w:szCs w:val="24"/>
        </w:rPr>
        <w:t xml:space="preserve"> their needs </w:t>
      </w:r>
      <w:r>
        <w:rPr>
          <w:rFonts w:ascii="Calibri" w:eastAsia="Times New Roman" w:hAnsi="Calibri" w:cs="Times New Roman"/>
          <w:szCs w:val="24"/>
        </w:rPr>
        <w:t>are partly met and 2.7% report</w:t>
      </w:r>
      <w:r w:rsidRPr="00356330">
        <w:rPr>
          <w:rFonts w:ascii="Calibri" w:eastAsia="Times New Roman" w:hAnsi="Calibri" w:cs="Times New Roman"/>
          <w:szCs w:val="24"/>
        </w:rPr>
        <w:t xml:space="preserve"> </w:t>
      </w:r>
      <w:r>
        <w:rPr>
          <w:rFonts w:ascii="Calibri" w:eastAsia="Times New Roman" w:hAnsi="Calibri" w:cs="Times New Roman"/>
          <w:szCs w:val="24"/>
        </w:rPr>
        <w:t>their needs are not met at all;</w:t>
      </w:r>
      <w:r>
        <w:rPr>
          <w:rStyle w:val="FootnoteReference"/>
          <w:rFonts w:ascii="Calibri" w:eastAsia="Times New Roman" w:hAnsi="Calibri" w:cs="Times New Roman"/>
          <w:szCs w:val="24"/>
        </w:rPr>
        <w:footnoteReference w:id="7"/>
      </w:r>
    </w:p>
    <w:p w14:paraId="3C6C58F5" w14:textId="77777777" w:rsidR="003B66D9" w:rsidRDefault="003B66D9" w:rsidP="003B66D9">
      <w:pPr>
        <w:pStyle w:val="ListParagraph"/>
        <w:numPr>
          <w:ilvl w:val="0"/>
          <w:numId w:val="4"/>
        </w:numPr>
        <w:rPr>
          <w:rFonts w:ascii="Calibri" w:eastAsia="Times New Roman" w:hAnsi="Calibri" w:cs="Times New Roman"/>
          <w:szCs w:val="24"/>
        </w:rPr>
      </w:pPr>
      <w:r w:rsidRPr="00356330">
        <w:rPr>
          <w:rFonts w:ascii="Calibri" w:eastAsia="Times New Roman" w:hAnsi="Calibri" w:cs="Times New Roman"/>
          <w:szCs w:val="24"/>
        </w:rPr>
        <w:t xml:space="preserve">Of people with disability who </w:t>
      </w:r>
      <w:r>
        <w:rPr>
          <w:rFonts w:ascii="Calibri" w:eastAsia="Times New Roman" w:hAnsi="Calibri" w:cs="Times New Roman"/>
          <w:szCs w:val="24"/>
        </w:rPr>
        <w:t>require assistance, 57.6% receive</w:t>
      </w:r>
      <w:r w:rsidRPr="00356330">
        <w:rPr>
          <w:rFonts w:ascii="Calibri" w:eastAsia="Times New Roman" w:hAnsi="Calibri" w:cs="Times New Roman"/>
          <w:szCs w:val="24"/>
        </w:rPr>
        <w:t xml:space="preserve"> ass</w:t>
      </w:r>
      <w:r>
        <w:rPr>
          <w:rFonts w:ascii="Calibri" w:eastAsia="Times New Roman" w:hAnsi="Calibri" w:cs="Times New Roman"/>
          <w:szCs w:val="24"/>
        </w:rPr>
        <w:t>istance from formal service providers;</w:t>
      </w:r>
      <w:r>
        <w:rPr>
          <w:rStyle w:val="FootnoteReference"/>
          <w:rFonts w:ascii="Calibri" w:eastAsia="Times New Roman" w:hAnsi="Calibri" w:cs="Times New Roman"/>
          <w:szCs w:val="24"/>
        </w:rPr>
        <w:footnoteReference w:id="8"/>
      </w:r>
    </w:p>
    <w:p w14:paraId="239D773D" w14:textId="77777777" w:rsidR="003B66D9" w:rsidRDefault="003B66D9" w:rsidP="003B66D9">
      <w:pPr>
        <w:pStyle w:val="ListParagraph"/>
        <w:numPr>
          <w:ilvl w:val="0"/>
          <w:numId w:val="4"/>
        </w:numPr>
        <w:rPr>
          <w:rFonts w:ascii="Calibri" w:eastAsia="Times New Roman" w:hAnsi="Calibri" w:cs="Times New Roman"/>
          <w:szCs w:val="24"/>
        </w:rPr>
      </w:pPr>
      <w:r>
        <w:rPr>
          <w:rFonts w:ascii="Calibri" w:eastAsia="Times New Roman" w:hAnsi="Calibri" w:cs="Times New Roman"/>
          <w:szCs w:val="24"/>
        </w:rPr>
        <w:lastRenderedPageBreak/>
        <w:t>41% of people with disability have completed Year 12, compared with 62.8% of people without disability;</w:t>
      </w:r>
      <w:r>
        <w:rPr>
          <w:rStyle w:val="FootnoteReference"/>
          <w:rFonts w:ascii="Calibri" w:eastAsia="Times New Roman" w:hAnsi="Calibri" w:cs="Times New Roman"/>
          <w:szCs w:val="24"/>
        </w:rPr>
        <w:footnoteReference w:id="9"/>
      </w:r>
    </w:p>
    <w:p w14:paraId="3111422A" w14:textId="77777777" w:rsidR="003B66D9" w:rsidRDefault="003B66D9" w:rsidP="003B66D9">
      <w:pPr>
        <w:pStyle w:val="ListParagraph"/>
        <w:numPr>
          <w:ilvl w:val="0"/>
          <w:numId w:val="4"/>
        </w:numPr>
        <w:rPr>
          <w:rFonts w:ascii="Calibri" w:eastAsia="Times New Roman" w:hAnsi="Calibri" w:cs="Times New Roman"/>
          <w:szCs w:val="24"/>
        </w:rPr>
      </w:pPr>
      <w:r>
        <w:rPr>
          <w:rFonts w:ascii="Calibri" w:eastAsia="Times New Roman" w:hAnsi="Calibri" w:cs="Times New Roman"/>
          <w:szCs w:val="24"/>
        </w:rPr>
        <w:t>46.6% of people with disability are not in the labour force,</w:t>
      </w:r>
      <w:r w:rsidRPr="00356330">
        <w:rPr>
          <w:rFonts w:ascii="Calibri" w:eastAsia="Times New Roman" w:hAnsi="Calibri" w:cs="Times New Roman"/>
          <w:szCs w:val="24"/>
        </w:rPr>
        <w:t xml:space="preserve"> compared with 16</w:t>
      </w:r>
      <w:r>
        <w:rPr>
          <w:rFonts w:ascii="Calibri" w:eastAsia="Times New Roman" w:hAnsi="Calibri" w:cs="Times New Roman"/>
          <w:szCs w:val="24"/>
        </w:rPr>
        <w:t>.8% of those without disability;</w:t>
      </w:r>
      <w:r>
        <w:rPr>
          <w:rStyle w:val="FootnoteReference"/>
          <w:rFonts w:ascii="Calibri" w:eastAsia="Times New Roman" w:hAnsi="Calibri" w:cs="Times New Roman"/>
          <w:szCs w:val="24"/>
        </w:rPr>
        <w:footnoteReference w:id="10"/>
      </w:r>
    </w:p>
    <w:p w14:paraId="7E240851" w14:textId="77777777" w:rsidR="003B66D9" w:rsidRDefault="003B66D9" w:rsidP="003B66D9">
      <w:pPr>
        <w:pStyle w:val="ListParagraph"/>
        <w:numPr>
          <w:ilvl w:val="0"/>
          <w:numId w:val="4"/>
        </w:numPr>
        <w:rPr>
          <w:rFonts w:ascii="Calibri" w:eastAsia="Times New Roman" w:hAnsi="Calibri" w:cs="Times New Roman"/>
          <w:szCs w:val="24"/>
        </w:rPr>
      </w:pPr>
      <w:r>
        <w:rPr>
          <w:rFonts w:ascii="Calibri" w:eastAsia="Times New Roman" w:hAnsi="Calibri" w:cs="Times New Roman"/>
          <w:szCs w:val="24"/>
        </w:rPr>
        <w:t>49.4% of people with disability live</w:t>
      </w:r>
      <w:r w:rsidRPr="00356330">
        <w:rPr>
          <w:rFonts w:ascii="Calibri" w:eastAsia="Times New Roman" w:hAnsi="Calibri" w:cs="Times New Roman"/>
          <w:szCs w:val="24"/>
        </w:rPr>
        <w:t xml:space="preserve"> in households in the lowest two quintiles for gross household income, compared with 24.3% of those without disability</w:t>
      </w:r>
      <w:r>
        <w:rPr>
          <w:rFonts w:ascii="Calibri" w:eastAsia="Times New Roman" w:hAnsi="Calibri" w:cs="Times New Roman"/>
          <w:szCs w:val="24"/>
        </w:rPr>
        <w:t>;</w:t>
      </w:r>
      <w:r>
        <w:rPr>
          <w:rStyle w:val="FootnoteReference"/>
          <w:rFonts w:ascii="Calibri" w:eastAsia="Times New Roman" w:hAnsi="Calibri" w:cs="Times New Roman"/>
          <w:szCs w:val="24"/>
        </w:rPr>
        <w:footnoteReference w:id="11"/>
      </w:r>
    </w:p>
    <w:p w14:paraId="475FFB12" w14:textId="77777777" w:rsidR="003B66D9" w:rsidRDefault="003B66D9" w:rsidP="003B66D9">
      <w:pPr>
        <w:pStyle w:val="ListParagraph"/>
        <w:numPr>
          <w:ilvl w:val="0"/>
          <w:numId w:val="4"/>
        </w:numPr>
        <w:rPr>
          <w:rFonts w:ascii="Calibri" w:eastAsia="Times New Roman" w:hAnsi="Calibri" w:cs="Times New Roman"/>
          <w:szCs w:val="24"/>
        </w:rPr>
      </w:pPr>
      <w:r>
        <w:rPr>
          <w:rFonts w:ascii="Calibri" w:eastAsia="Times New Roman" w:hAnsi="Calibri" w:cs="Times New Roman"/>
          <w:szCs w:val="24"/>
        </w:rPr>
        <w:t>8.6% of people with disability reported</w:t>
      </w:r>
      <w:r w:rsidRPr="00356330">
        <w:rPr>
          <w:rFonts w:ascii="Calibri" w:eastAsia="Times New Roman" w:hAnsi="Calibri" w:cs="Times New Roman"/>
          <w:szCs w:val="24"/>
        </w:rPr>
        <w:t xml:space="preserve"> </w:t>
      </w:r>
      <w:r>
        <w:rPr>
          <w:rFonts w:ascii="Calibri" w:eastAsia="Times New Roman" w:hAnsi="Calibri" w:cs="Times New Roman"/>
          <w:szCs w:val="24"/>
        </w:rPr>
        <w:t>experiencing</w:t>
      </w:r>
      <w:r w:rsidRPr="00356330">
        <w:rPr>
          <w:rFonts w:ascii="Calibri" w:eastAsia="Times New Roman" w:hAnsi="Calibri" w:cs="Times New Roman"/>
          <w:szCs w:val="24"/>
        </w:rPr>
        <w:t xml:space="preserve"> discrimination or unfair treatment because of their d</w:t>
      </w:r>
      <w:r>
        <w:rPr>
          <w:rFonts w:ascii="Calibri" w:eastAsia="Times New Roman" w:hAnsi="Calibri" w:cs="Times New Roman"/>
          <w:szCs w:val="24"/>
        </w:rPr>
        <w:t>isability in the last 12 months;</w:t>
      </w:r>
      <w:r>
        <w:rPr>
          <w:rStyle w:val="FootnoteReference"/>
          <w:rFonts w:ascii="Calibri" w:eastAsia="Times New Roman" w:hAnsi="Calibri" w:cs="Times New Roman"/>
          <w:szCs w:val="24"/>
        </w:rPr>
        <w:footnoteReference w:id="12"/>
      </w:r>
      <w:r>
        <w:rPr>
          <w:rFonts w:ascii="Calibri" w:eastAsia="Times New Roman" w:hAnsi="Calibri" w:cs="Times New Roman"/>
          <w:szCs w:val="24"/>
        </w:rPr>
        <w:t xml:space="preserve"> and</w:t>
      </w:r>
    </w:p>
    <w:p w14:paraId="482FADE4" w14:textId="77777777" w:rsidR="003B66D9" w:rsidRPr="003B66D9" w:rsidRDefault="003B66D9" w:rsidP="001F0A27">
      <w:pPr>
        <w:pStyle w:val="ListParagraph"/>
        <w:numPr>
          <w:ilvl w:val="0"/>
          <w:numId w:val="4"/>
        </w:numPr>
        <w:rPr>
          <w:rFonts w:ascii="Calibri" w:eastAsia="Times New Roman" w:hAnsi="Calibri" w:cs="Times New Roman"/>
          <w:szCs w:val="24"/>
        </w:rPr>
      </w:pPr>
      <w:r w:rsidRPr="005C402D">
        <w:rPr>
          <w:rFonts w:ascii="Calibri" w:eastAsia="Times New Roman" w:hAnsi="Calibri" w:cs="Times New Roman"/>
          <w:szCs w:val="24"/>
        </w:rPr>
        <w:t xml:space="preserve">20.5% of young people with disability (15 to 24 years) </w:t>
      </w:r>
      <w:r>
        <w:rPr>
          <w:rFonts w:ascii="Calibri" w:eastAsia="Times New Roman" w:hAnsi="Calibri" w:cs="Times New Roman"/>
          <w:szCs w:val="24"/>
        </w:rPr>
        <w:t>reported experiencing</w:t>
      </w:r>
      <w:r w:rsidRPr="005C402D">
        <w:rPr>
          <w:rFonts w:ascii="Calibri" w:eastAsia="Times New Roman" w:hAnsi="Calibri" w:cs="Times New Roman"/>
          <w:szCs w:val="24"/>
        </w:rPr>
        <w:t xml:space="preserve"> discrimination due</w:t>
      </w:r>
      <w:r>
        <w:rPr>
          <w:rFonts w:ascii="Calibri" w:eastAsia="Times New Roman" w:hAnsi="Calibri" w:cs="Times New Roman"/>
          <w:szCs w:val="24"/>
        </w:rPr>
        <w:t xml:space="preserve"> to disability in the past year.</w:t>
      </w:r>
      <w:r>
        <w:rPr>
          <w:rStyle w:val="FootnoteReference"/>
          <w:rFonts w:ascii="Calibri" w:eastAsia="Times New Roman" w:hAnsi="Calibri" w:cs="Times New Roman"/>
          <w:szCs w:val="24"/>
        </w:rPr>
        <w:footnoteReference w:id="13"/>
      </w:r>
    </w:p>
    <w:p w14:paraId="682EE130" w14:textId="77777777" w:rsidR="008020C2" w:rsidRDefault="008020C2" w:rsidP="001F0A27"/>
    <w:p w14:paraId="6981D4B6" w14:textId="77777777" w:rsidR="00357DCC" w:rsidRPr="00357DCC" w:rsidRDefault="00357DCC" w:rsidP="001F0A27">
      <w:pPr>
        <w:rPr>
          <w:b/>
        </w:rPr>
      </w:pPr>
      <w:r>
        <w:rPr>
          <w:b/>
        </w:rPr>
        <w:t>National Disability Strategy 2010-2020</w:t>
      </w:r>
    </w:p>
    <w:p w14:paraId="34CA47FF" w14:textId="77777777" w:rsidR="00357DCC" w:rsidRPr="00357DCC" w:rsidRDefault="00357DCC" w:rsidP="00357DCC">
      <w:r>
        <w:t xml:space="preserve">The </w:t>
      </w:r>
      <w:r w:rsidRPr="00357DCC">
        <w:rPr>
          <w:rFonts w:ascii="Calibri" w:eastAsia="Times New Roman" w:hAnsi="Calibri" w:cs="Times New Roman"/>
          <w:szCs w:val="24"/>
        </w:rPr>
        <w:t>National Disability Strategy</w:t>
      </w:r>
      <w:r>
        <w:rPr>
          <w:rFonts w:ascii="Calibri" w:eastAsia="Times New Roman" w:hAnsi="Calibri" w:cs="Times New Roman"/>
          <w:i/>
          <w:szCs w:val="24"/>
        </w:rPr>
        <w:t xml:space="preserve"> </w:t>
      </w:r>
      <w:r w:rsidR="005434BB">
        <w:rPr>
          <w:rFonts w:ascii="Calibri" w:eastAsia="Times New Roman" w:hAnsi="Calibri" w:cs="Times New Roman"/>
          <w:szCs w:val="24"/>
        </w:rPr>
        <w:t xml:space="preserve">is a major policy framework to guide reform impacting people with disability. It </w:t>
      </w:r>
      <w:r w:rsidRPr="009C72C3">
        <w:t>sets a 10 year reform plan for all Australian governments to address the barriers faced by Australians with disability</w:t>
      </w:r>
      <w:r>
        <w:t xml:space="preserve"> across a range of life areas</w:t>
      </w:r>
      <w:r w:rsidRPr="009C72C3">
        <w:t xml:space="preserve">. </w:t>
      </w:r>
      <w:r>
        <w:t>The purpose of the Strategy is to:</w:t>
      </w:r>
    </w:p>
    <w:p w14:paraId="4F38E178" w14:textId="77777777" w:rsidR="00357DCC" w:rsidRPr="00243938" w:rsidRDefault="00357DCC" w:rsidP="00357DCC">
      <w:pPr>
        <w:pStyle w:val="ListParagraph"/>
        <w:numPr>
          <w:ilvl w:val="0"/>
          <w:numId w:val="3"/>
        </w:numPr>
        <w:rPr>
          <w:i/>
        </w:rPr>
      </w:pPr>
      <w:r w:rsidRPr="00243938">
        <w:rPr>
          <w:i/>
        </w:rPr>
        <w:t>establish a high level policy framework to give coherence to, and guide government activity across mainstream and disability-specific areas of public policy;</w:t>
      </w:r>
    </w:p>
    <w:p w14:paraId="542E9EA5" w14:textId="77777777" w:rsidR="00357DCC" w:rsidRPr="00243938" w:rsidRDefault="00357DCC" w:rsidP="00357DCC">
      <w:pPr>
        <w:pStyle w:val="ListParagraph"/>
        <w:numPr>
          <w:ilvl w:val="0"/>
          <w:numId w:val="3"/>
        </w:numPr>
        <w:rPr>
          <w:i/>
        </w:rPr>
      </w:pPr>
      <w:r w:rsidRPr="00243938">
        <w:rPr>
          <w:i/>
        </w:rPr>
        <w:t>drive improved performance of mainstream services in delivering outcomes for people with disability;</w:t>
      </w:r>
    </w:p>
    <w:p w14:paraId="1B8908EB" w14:textId="77777777" w:rsidR="00357DCC" w:rsidRPr="00243938" w:rsidRDefault="00357DCC" w:rsidP="00357DCC">
      <w:pPr>
        <w:pStyle w:val="ListParagraph"/>
        <w:numPr>
          <w:ilvl w:val="0"/>
          <w:numId w:val="3"/>
        </w:numPr>
        <w:rPr>
          <w:i/>
        </w:rPr>
      </w:pPr>
      <w:r w:rsidRPr="00243938">
        <w:rPr>
          <w:i/>
        </w:rPr>
        <w:t>give visibility to disability issues and ensure they are included in the development and implementation of all public policy that impacts on people with disability; and</w:t>
      </w:r>
    </w:p>
    <w:p w14:paraId="7327E534" w14:textId="77777777" w:rsidR="00357DCC" w:rsidRPr="00243938" w:rsidRDefault="00357DCC" w:rsidP="00357DCC">
      <w:pPr>
        <w:pStyle w:val="ListParagraph"/>
        <w:numPr>
          <w:ilvl w:val="0"/>
          <w:numId w:val="3"/>
        </w:numPr>
        <w:rPr>
          <w:i/>
        </w:rPr>
      </w:pPr>
      <w:proofErr w:type="gramStart"/>
      <w:r w:rsidRPr="00243938">
        <w:rPr>
          <w:i/>
        </w:rPr>
        <w:t>provide</w:t>
      </w:r>
      <w:proofErr w:type="gramEnd"/>
      <w:r w:rsidRPr="00243938">
        <w:rPr>
          <w:i/>
        </w:rPr>
        <w:t xml:space="preserve"> national leadership toward greater inclusion of people with disability.</w:t>
      </w:r>
      <w:r w:rsidRPr="00243938">
        <w:rPr>
          <w:rStyle w:val="FootnoteReference"/>
          <w:i/>
        </w:rPr>
        <w:footnoteReference w:id="14"/>
      </w:r>
    </w:p>
    <w:p w14:paraId="5C90E0D1" w14:textId="77777777" w:rsidR="00357DCC" w:rsidRDefault="00357DCC" w:rsidP="00357DCC">
      <w:pPr>
        <w:pStyle w:val="ListParagraph"/>
        <w:ind w:left="0"/>
      </w:pPr>
    </w:p>
    <w:p w14:paraId="3D0DA58A" w14:textId="77777777" w:rsidR="00357DCC" w:rsidRDefault="00357DCC" w:rsidP="00357DCC">
      <w:r w:rsidRPr="00FC3BA6">
        <w:t>Six main poli</w:t>
      </w:r>
      <w:r>
        <w:t>cy outcomes are covered by the S</w:t>
      </w:r>
      <w:r w:rsidRPr="00FC3BA6">
        <w:t>trategy: inclusive and accessible communities; rights protection, justice and legislation; economic security; personal and community support; learning and skills; and health and wellbeing. Identified under each of these outcomes are specific areas for future action and policy.</w:t>
      </w:r>
      <w:r w:rsidRPr="00DA6640">
        <w:rPr>
          <w:rStyle w:val="FootnoteReference"/>
        </w:rPr>
        <w:t xml:space="preserve"> </w:t>
      </w:r>
      <w:r>
        <w:rPr>
          <w:rStyle w:val="FootnoteReference"/>
        </w:rPr>
        <w:footnoteReference w:id="15"/>
      </w:r>
    </w:p>
    <w:p w14:paraId="4F948363" w14:textId="77777777" w:rsidR="00357DCC" w:rsidRDefault="00357DCC" w:rsidP="00357DCC"/>
    <w:p w14:paraId="0F814828" w14:textId="77777777" w:rsidR="004875F2" w:rsidRDefault="00357DCC" w:rsidP="00357DCC">
      <w:pPr>
        <w:rPr>
          <w:rFonts w:ascii="Calibri" w:eastAsia="Times New Roman" w:hAnsi="Calibri" w:cs="Times New Roman"/>
          <w:szCs w:val="24"/>
        </w:rPr>
      </w:pPr>
      <w:r>
        <w:rPr>
          <w:rFonts w:ascii="Calibri" w:eastAsia="Times New Roman" w:hAnsi="Calibri" w:cs="Times New Roman"/>
          <w:szCs w:val="24"/>
        </w:rPr>
        <w:t>The Strategy</w:t>
      </w:r>
      <w:r w:rsidR="004875F2">
        <w:rPr>
          <w:rFonts w:ascii="Calibri" w:eastAsia="Times New Roman" w:hAnsi="Calibri" w:cs="Times New Roman"/>
          <w:szCs w:val="24"/>
        </w:rPr>
        <w:t xml:space="preserve"> is a significant framework to ensure the rights of people with disability are afforded across all life areas in Australia. Providing quality supports to people with disability is one focus area within the Strategy.</w:t>
      </w:r>
    </w:p>
    <w:p w14:paraId="0E40ACA7" w14:textId="77777777" w:rsidR="00C535A1" w:rsidRDefault="00C535A1" w:rsidP="00357DCC">
      <w:pPr>
        <w:rPr>
          <w:rFonts w:ascii="Calibri" w:eastAsia="Times New Roman" w:hAnsi="Calibri" w:cs="Times New Roman"/>
          <w:szCs w:val="24"/>
        </w:rPr>
      </w:pPr>
    </w:p>
    <w:p w14:paraId="622C3159" w14:textId="7D28FC14" w:rsidR="00357DCC" w:rsidRDefault="004875F2" w:rsidP="00357DCC">
      <w:pPr>
        <w:rPr>
          <w:rFonts w:ascii="Calibri" w:eastAsia="Times New Roman" w:hAnsi="Calibri" w:cs="Times New Roman"/>
          <w:szCs w:val="24"/>
        </w:rPr>
      </w:pPr>
      <w:r>
        <w:rPr>
          <w:rFonts w:ascii="Calibri" w:eastAsia="Times New Roman" w:hAnsi="Calibri" w:cs="Times New Roman"/>
          <w:szCs w:val="24"/>
        </w:rPr>
        <w:t>To date t</w:t>
      </w:r>
      <w:r w:rsidR="00357DCC">
        <w:rPr>
          <w:rFonts w:ascii="Calibri" w:eastAsia="Times New Roman" w:hAnsi="Calibri" w:cs="Times New Roman"/>
          <w:szCs w:val="24"/>
        </w:rPr>
        <w:t xml:space="preserve">here has been limited progress in meeting the aims of the Strategy </w:t>
      </w:r>
      <w:r w:rsidR="00C535A1">
        <w:rPr>
          <w:rFonts w:ascii="Calibri" w:eastAsia="Times New Roman" w:hAnsi="Calibri" w:cs="Times New Roman"/>
          <w:szCs w:val="24"/>
        </w:rPr>
        <w:t xml:space="preserve">with </w:t>
      </w:r>
      <w:r w:rsidR="00357DCC">
        <w:rPr>
          <w:rFonts w:ascii="Calibri" w:eastAsia="Times New Roman" w:hAnsi="Calibri" w:cs="Times New Roman"/>
          <w:szCs w:val="24"/>
        </w:rPr>
        <w:t>mainstream sectors typically</w:t>
      </w:r>
      <w:r w:rsidR="00C535A1">
        <w:rPr>
          <w:rFonts w:ascii="Calibri" w:eastAsia="Times New Roman" w:hAnsi="Calibri" w:cs="Times New Roman"/>
          <w:szCs w:val="24"/>
        </w:rPr>
        <w:t xml:space="preserve"> not embracing the</w:t>
      </w:r>
      <w:r>
        <w:rPr>
          <w:rFonts w:ascii="Calibri" w:eastAsia="Times New Roman" w:hAnsi="Calibri" w:cs="Times New Roman"/>
          <w:szCs w:val="24"/>
        </w:rPr>
        <w:t xml:space="preserve"> required</w:t>
      </w:r>
      <w:r w:rsidR="00DC2988">
        <w:rPr>
          <w:rFonts w:ascii="Calibri" w:eastAsia="Times New Roman" w:hAnsi="Calibri" w:cs="Times New Roman"/>
          <w:szCs w:val="24"/>
        </w:rPr>
        <w:t xml:space="preserve"> cultural shift and associated</w:t>
      </w:r>
      <w:r w:rsidR="00C535A1">
        <w:rPr>
          <w:rFonts w:ascii="Calibri" w:eastAsia="Times New Roman" w:hAnsi="Calibri" w:cs="Times New Roman"/>
          <w:szCs w:val="24"/>
        </w:rPr>
        <w:t xml:space="preserve"> </w:t>
      </w:r>
      <w:r w:rsidR="00357DCC">
        <w:rPr>
          <w:rFonts w:ascii="Calibri" w:eastAsia="Times New Roman" w:hAnsi="Calibri" w:cs="Times New Roman"/>
          <w:szCs w:val="24"/>
        </w:rPr>
        <w:t>specific reform to support the inclusion of people with disability.</w:t>
      </w:r>
      <w:r w:rsidR="00C535A1">
        <w:rPr>
          <w:rFonts w:ascii="Calibri" w:eastAsia="Times New Roman" w:hAnsi="Calibri" w:cs="Times New Roman"/>
          <w:szCs w:val="24"/>
        </w:rPr>
        <w:t xml:space="preserve"> As a consequence disability services and supports remain extensively siloed and not embedded in </w:t>
      </w:r>
      <w:r>
        <w:rPr>
          <w:rFonts w:ascii="Calibri" w:eastAsia="Times New Roman" w:hAnsi="Calibri" w:cs="Times New Roman"/>
          <w:szCs w:val="24"/>
        </w:rPr>
        <w:t>a broader context of inclusive mainstream services</w:t>
      </w:r>
      <w:r w:rsidR="00487FE8">
        <w:rPr>
          <w:rFonts w:ascii="Calibri" w:eastAsia="Times New Roman" w:hAnsi="Calibri" w:cs="Times New Roman"/>
          <w:szCs w:val="24"/>
        </w:rPr>
        <w:t xml:space="preserve"> and communities</w:t>
      </w:r>
      <w:r>
        <w:rPr>
          <w:rFonts w:ascii="Calibri" w:eastAsia="Times New Roman" w:hAnsi="Calibri" w:cs="Times New Roman"/>
          <w:szCs w:val="24"/>
        </w:rPr>
        <w:t>.</w:t>
      </w:r>
    </w:p>
    <w:p w14:paraId="54C22558" w14:textId="77777777" w:rsidR="00357DCC" w:rsidRDefault="00357DCC" w:rsidP="00357DCC">
      <w:pPr>
        <w:rPr>
          <w:rFonts w:ascii="Calibri" w:eastAsia="Times New Roman" w:hAnsi="Calibri" w:cs="Times New Roman"/>
          <w:szCs w:val="24"/>
        </w:rPr>
      </w:pPr>
    </w:p>
    <w:p w14:paraId="50A2873F" w14:textId="7248FCA4" w:rsidR="005434BB" w:rsidRPr="00357DCC" w:rsidRDefault="008020C2" w:rsidP="001F0A27">
      <w:pPr>
        <w:rPr>
          <w:rFonts w:ascii="Calibri" w:eastAsia="Times New Roman" w:hAnsi="Calibri" w:cs="Times New Roman"/>
          <w:szCs w:val="24"/>
        </w:rPr>
      </w:pPr>
      <w:r>
        <w:rPr>
          <w:rFonts w:ascii="Calibri" w:eastAsia="Times New Roman" w:hAnsi="Calibri" w:cs="Times New Roman"/>
          <w:szCs w:val="24"/>
        </w:rPr>
        <w:t xml:space="preserve">It is the view of CYDA that a lack of progress under the National Disability Strategy is a </w:t>
      </w:r>
      <w:r w:rsidR="003F7914">
        <w:rPr>
          <w:rFonts w:ascii="Calibri" w:eastAsia="Times New Roman" w:hAnsi="Calibri" w:cs="Times New Roman"/>
          <w:szCs w:val="24"/>
        </w:rPr>
        <w:t xml:space="preserve">critical </w:t>
      </w:r>
      <w:r>
        <w:rPr>
          <w:rFonts w:ascii="Calibri" w:eastAsia="Times New Roman" w:hAnsi="Calibri" w:cs="Times New Roman"/>
          <w:szCs w:val="24"/>
        </w:rPr>
        <w:t>consideration for the Special Rapporteur in examining the current conte</w:t>
      </w:r>
      <w:r w:rsidR="00DC2988">
        <w:rPr>
          <w:rFonts w:ascii="Calibri" w:eastAsia="Times New Roman" w:hAnsi="Calibri" w:cs="Times New Roman"/>
          <w:szCs w:val="24"/>
        </w:rPr>
        <w:t>x</w:t>
      </w:r>
      <w:r>
        <w:rPr>
          <w:rFonts w:ascii="Calibri" w:eastAsia="Times New Roman" w:hAnsi="Calibri" w:cs="Times New Roman"/>
          <w:szCs w:val="24"/>
        </w:rPr>
        <w:t>t of support provis</w:t>
      </w:r>
      <w:r w:rsidR="005434BB">
        <w:rPr>
          <w:rFonts w:ascii="Calibri" w:eastAsia="Times New Roman" w:hAnsi="Calibri" w:cs="Times New Roman"/>
          <w:szCs w:val="24"/>
        </w:rPr>
        <w:t>ion for people with disability.</w:t>
      </w:r>
    </w:p>
    <w:p w14:paraId="062B57FA" w14:textId="77777777" w:rsidR="00487FE8" w:rsidRDefault="00487FE8" w:rsidP="001F0A27">
      <w:pPr>
        <w:rPr>
          <w:b/>
        </w:rPr>
      </w:pPr>
    </w:p>
    <w:p w14:paraId="47DACE5D" w14:textId="77777777" w:rsidR="00357DCC" w:rsidRPr="003B66D9" w:rsidRDefault="003B66D9" w:rsidP="001F0A27">
      <w:pPr>
        <w:rPr>
          <w:b/>
        </w:rPr>
      </w:pPr>
      <w:r>
        <w:rPr>
          <w:b/>
        </w:rPr>
        <w:lastRenderedPageBreak/>
        <w:t>National Disability Insurance Scheme</w:t>
      </w:r>
    </w:p>
    <w:p w14:paraId="302B96A2" w14:textId="24B27A18" w:rsidR="003F7914" w:rsidRDefault="00896099" w:rsidP="00896099">
      <w:r w:rsidRPr="00D602D7">
        <w:t xml:space="preserve">The Australian system for providing disability services and supports is currently undergoing </w:t>
      </w:r>
      <w:r>
        <w:t>unprecedented</w:t>
      </w:r>
      <w:r w:rsidRPr="00D602D7">
        <w:t xml:space="preserve"> reform with</w:t>
      </w:r>
      <w:r>
        <w:t xml:space="preserve"> the implementation of the NDIS. </w:t>
      </w:r>
      <w:r w:rsidRPr="00D602D7">
        <w:t xml:space="preserve">The NDIS </w:t>
      </w:r>
      <w:r w:rsidRPr="006D2EA0">
        <w:t xml:space="preserve">represents a significant shift from the previous model of </w:t>
      </w:r>
      <w:r>
        <w:t>block funding</w:t>
      </w:r>
      <w:r w:rsidRPr="006D2EA0">
        <w:t xml:space="preserve"> disability services to provi</w:t>
      </w:r>
      <w:r>
        <w:t xml:space="preserve">ding portable </w:t>
      </w:r>
      <w:r w:rsidRPr="006D2EA0">
        <w:t>funding packages, with a focus on enabling people with disability to exercise choice and control in relation to supports received.</w:t>
      </w:r>
      <w:r w:rsidRPr="006D2EA0">
        <w:rPr>
          <w:rStyle w:val="FootnoteReference"/>
        </w:rPr>
        <w:footnoteReference w:id="16"/>
      </w:r>
    </w:p>
    <w:p w14:paraId="133E9E52" w14:textId="77777777" w:rsidR="003F7914" w:rsidRDefault="003F7914" w:rsidP="00896099"/>
    <w:p w14:paraId="644C5E9E" w14:textId="78B1D0D8" w:rsidR="00896099" w:rsidRDefault="00896099" w:rsidP="00896099">
      <w:r>
        <w:t xml:space="preserve">Each eligible person will have their own </w:t>
      </w:r>
      <w:r w:rsidR="003F7914">
        <w:t xml:space="preserve">‘Individual Funding Package’ that will fund supports that meet the specific needs and goals of each person. This package is developed through a planning process with the National Disability Insurance Agency (NDIA), the body charged with administering the Scheme. </w:t>
      </w:r>
    </w:p>
    <w:p w14:paraId="60D6C164" w14:textId="77777777" w:rsidR="00896099" w:rsidRDefault="00896099" w:rsidP="00896099"/>
    <w:p w14:paraId="29C60C0C" w14:textId="77777777" w:rsidR="00896099" w:rsidRDefault="00896099" w:rsidP="00896099">
      <w:r w:rsidRPr="00D602D7">
        <w:t>The NDIS also provides funding</w:t>
      </w:r>
      <w:r>
        <w:t xml:space="preserve"> to services, initiatives and organisations</w:t>
      </w:r>
      <w:r w:rsidRPr="00D602D7">
        <w:t xml:space="preserve"> through the </w:t>
      </w:r>
      <w:r w:rsidRPr="00D602D7">
        <w:rPr>
          <w:i/>
        </w:rPr>
        <w:t xml:space="preserve">Information, Linkages and Capacity Building </w:t>
      </w:r>
      <w:r w:rsidRPr="00D602D7">
        <w:t xml:space="preserve">(ILC) program. </w:t>
      </w:r>
      <w:r w:rsidRPr="00D602D7">
        <w:rPr>
          <w:rFonts w:cs="Helvetica"/>
        </w:rPr>
        <w:t>ILC provide</w:t>
      </w:r>
      <w:r>
        <w:rPr>
          <w:rFonts w:cs="Helvetica"/>
        </w:rPr>
        <w:t>s</w:t>
      </w:r>
      <w:r w:rsidRPr="00D602D7">
        <w:rPr>
          <w:rFonts w:cs="Helvetica"/>
        </w:rPr>
        <w:t xml:space="preserve"> information, linkages and referrals to connect people with disabi</w:t>
      </w:r>
      <w:r>
        <w:rPr>
          <w:rFonts w:cs="Helvetica"/>
        </w:rPr>
        <w:t>lity, their families and carers</w:t>
      </w:r>
      <w:r w:rsidRPr="00D602D7">
        <w:rPr>
          <w:rFonts w:cs="Helvetica"/>
        </w:rPr>
        <w:t xml:space="preserve"> with appropriate disability, community and mainstream supports. </w:t>
      </w:r>
    </w:p>
    <w:p w14:paraId="2DC8DF5C" w14:textId="77777777" w:rsidR="00896099" w:rsidRDefault="00896099" w:rsidP="00896099"/>
    <w:p w14:paraId="0E2D8C57" w14:textId="58A5F8DC" w:rsidR="00896099" w:rsidRDefault="00896099" w:rsidP="00896099">
      <w:r>
        <w:t xml:space="preserve">The </w:t>
      </w:r>
      <w:r w:rsidR="003F7914">
        <w:t xml:space="preserve">NDIS </w:t>
      </w:r>
      <w:r>
        <w:t>is designed to operate according to insurance principles, whereby all Australians contribute to the NDIS though taxation and are guaranteed</w:t>
      </w:r>
      <w:r w:rsidRPr="0068320D">
        <w:t xml:space="preserve"> </w:t>
      </w:r>
      <w:r>
        <w:t xml:space="preserve">reasonable </w:t>
      </w:r>
      <w:r w:rsidRPr="0068320D">
        <w:t xml:space="preserve">coverage </w:t>
      </w:r>
      <w:r>
        <w:t>“</w:t>
      </w:r>
      <w:r w:rsidRPr="0068320D">
        <w:t>against the potential costs of long term care and support associated with disability</w:t>
      </w:r>
      <w:r>
        <w:t>.”</w:t>
      </w:r>
      <w:r>
        <w:rPr>
          <w:rStyle w:val="FootnoteReference"/>
        </w:rPr>
        <w:footnoteReference w:id="17"/>
      </w:r>
    </w:p>
    <w:p w14:paraId="046D96C3" w14:textId="77777777" w:rsidR="00896099" w:rsidRDefault="00896099" w:rsidP="00896099"/>
    <w:p w14:paraId="7B3D704E" w14:textId="77777777" w:rsidR="00896099" w:rsidRDefault="00896099" w:rsidP="00896099">
      <w:r>
        <w:t>The aims of the NDIS are to:</w:t>
      </w:r>
    </w:p>
    <w:p w14:paraId="7F0A6CBF" w14:textId="77777777" w:rsidR="00896099" w:rsidRDefault="00896099" w:rsidP="00896099">
      <w:pPr>
        <w:pStyle w:val="ListParagraph"/>
        <w:numPr>
          <w:ilvl w:val="0"/>
          <w:numId w:val="5"/>
        </w:numPr>
      </w:pPr>
      <w:r>
        <w:t>G</w:t>
      </w:r>
      <w:r w:rsidRPr="0039778F">
        <w:t>ive effect to Australia’s obligations under the</w:t>
      </w:r>
      <w:r>
        <w:t xml:space="preserve"> United Nations</w:t>
      </w:r>
      <w:r w:rsidRPr="0039778F">
        <w:t xml:space="preserve"> </w:t>
      </w:r>
      <w:r w:rsidRPr="0039778F">
        <w:rPr>
          <w:i/>
        </w:rPr>
        <w:t>Convention on the Rights of Persons with Disabilities</w:t>
      </w:r>
      <w:r>
        <w:rPr>
          <w:i/>
        </w:rPr>
        <w:t xml:space="preserve"> </w:t>
      </w:r>
      <w:r>
        <w:t>(in combination with other legislation);</w:t>
      </w:r>
    </w:p>
    <w:p w14:paraId="4DFAEAE0" w14:textId="77777777" w:rsidR="00896099" w:rsidRDefault="00896099" w:rsidP="00896099">
      <w:pPr>
        <w:pStyle w:val="ListParagraph"/>
        <w:numPr>
          <w:ilvl w:val="0"/>
          <w:numId w:val="5"/>
        </w:numPr>
      </w:pPr>
      <w:r>
        <w:t>Support the participation of people with disability in social and economic life;</w:t>
      </w:r>
    </w:p>
    <w:p w14:paraId="2E116739" w14:textId="77777777" w:rsidR="00896099" w:rsidRDefault="00896099" w:rsidP="00896099">
      <w:pPr>
        <w:pStyle w:val="ListParagraph"/>
        <w:numPr>
          <w:ilvl w:val="0"/>
          <w:numId w:val="5"/>
        </w:numPr>
      </w:pPr>
      <w:r>
        <w:t>Provide certainty around disability services and supports;</w:t>
      </w:r>
    </w:p>
    <w:p w14:paraId="6CB1B2FF" w14:textId="77777777" w:rsidR="00896099" w:rsidRDefault="00896099" w:rsidP="00896099">
      <w:pPr>
        <w:pStyle w:val="ListParagraph"/>
        <w:numPr>
          <w:ilvl w:val="0"/>
          <w:numId w:val="5"/>
        </w:numPr>
      </w:pPr>
      <w:r>
        <w:t xml:space="preserve">Maximise the choice and control of people with disability around supports received; </w:t>
      </w:r>
    </w:p>
    <w:p w14:paraId="782CD0CD" w14:textId="77777777" w:rsidR="00896099" w:rsidRDefault="00896099" w:rsidP="00896099">
      <w:pPr>
        <w:pStyle w:val="ListParagraph"/>
        <w:numPr>
          <w:ilvl w:val="0"/>
          <w:numId w:val="5"/>
        </w:numPr>
      </w:pPr>
      <w:r>
        <w:t>Promote the provision of high quality and innovative disability services; and</w:t>
      </w:r>
    </w:p>
    <w:p w14:paraId="6A534587" w14:textId="77777777" w:rsidR="00896099" w:rsidRDefault="00896099" w:rsidP="00896099">
      <w:pPr>
        <w:pStyle w:val="ListParagraph"/>
        <w:numPr>
          <w:ilvl w:val="0"/>
          <w:numId w:val="5"/>
        </w:numPr>
      </w:pPr>
      <w:r>
        <w:t>Support people with disability to achieve their goals and live independently.</w:t>
      </w:r>
      <w:r>
        <w:rPr>
          <w:rStyle w:val="FootnoteReference"/>
        </w:rPr>
        <w:footnoteReference w:id="18"/>
      </w:r>
      <w:r>
        <w:t xml:space="preserve"> </w:t>
      </w:r>
    </w:p>
    <w:p w14:paraId="179F2C07" w14:textId="77777777" w:rsidR="00896099" w:rsidRDefault="00896099" w:rsidP="001F0A27"/>
    <w:p w14:paraId="5068D62B" w14:textId="77777777" w:rsidR="00896099" w:rsidRDefault="00896099" w:rsidP="00896099">
      <w:r>
        <w:t>To be eligible for an individual plan through the NDIS, people must:</w:t>
      </w:r>
    </w:p>
    <w:p w14:paraId="60ED105A" w14:textId="77777777" w:rsidR="00896099" w:rsidRDefault="00896099" w:rsidP="00896099">
      <w:pPr>
        <w:pStyle w:val="ListParagraph"/>
        <w:numPr>
          <w:ilvl w:val="0"/>
          <w:numId w:val="6"/>
        </w:numPr>
      </w:pPr>
      <w:r>
        <w:t xml:space="preserve">Be an Australian citizen, permanent resident or hold a </w:t>
      </w:r>
      <w:r w:rsidRPr="00E044D4">
        <w:t>Protected Special Category Visa</w:t>
      </w:r>
      <w:r>
        <w:t>;</w:t>
      </w:r>
    </w:p>
    <w:p w14:paraId="019939A5" w14:textId="77777777" w:rsidR="00896099" w:rsidRDefault="00896099" w:rsidP="00896099">
      <w:pPr>
        <w:pStyle w:val="ListParagraph"/>
        <w:numPr>
          <w:ilvl w:val="0"/>
          <w:numId w:val="6"/>
        </w:numPr>
      </w:pPr>
      <w:r>
        <w:t>Be aged under 65 years;</w:t>
      </w:r>
    </w:p>
    <w:p w14:paraId="6E452676" w14:textId="77777777" w:rsidR="00896099" w:rsidRDefault="00896099" w:rsidP="00896099">
      <w:pPr>
        <w:pStyle w:val="ListParagraph"/>
        <w:numPr>
          <w:ilvl w:val="0"/>
          <w:numId w:val="6"/>
        </w:numPr>
      </w:pPr>
      <w:r>
        <w:t>Have a disability or condition that: is likely to be permanent; means the person is</w:t>
      </w:r>
      <w:r w:rsidRPr="0031299B">
        <w:t xml:space="preserve"> likely to</w:t>
      </w:r>
      <w:r>
        <w:t xml:space="preserve"> require support under the NDIS </w:t>
      </w:r>
      <w:r w:rsidRPr="0031299B">
        <w:t xml:space="preserve">for </w:t>
      </w:r>
      <w:r>
        <w:t>their</w:t>
      </w:r>
      <w:r w:rsidRPr="0031299B">
        <w:t xml:space="preserve"> lifetime</w:t>
      </w:r>
      <w:r>
        <w:t>; and impacts the person’s social and economic participation in the community; and</w:t>
      </w:r>
    </w:p>
    <w:p w14:paraId="6DE16D8F" w14:textId="77777777" w:rsidR="00896099" w:rsidRDefault="00896099" w:rsidP="00896099">
      <w:pPr>
        <w:pStyle w:val="ListParagraph"/>
        <w:numPr>
          <w:ilvl w:val="0"/>
          <w:numId w:val="6"/>
        </w:numPr>
      </w:pPr>
      <w:r>
        <w:t>Children aged under seven years with developmental delay can access the Scheme through the Early Intervention requirements.</w:t>
      </w:r>
      <w:r>
        <w:rPr>
          <w:rStyle w:val="FootnoteReference"/>
        </w:rPr>
        <w:footnoteReference w:id="19"/>
      </w:r>
    </w:p>
    <w:p w14:paraId="7C34F384" w14:textId="77777777" w:rsidR="00896099" w:rsidRDefault="00896099" w:rsidP="00896099"/>
    <w:p w14:paraId="166F16CD" w14:textId="75110EEB" w:rsidR="00896099" w:rsidRDefault="00896099" w:rsidP="001F0A27">
      <w:r>
        <w:t xml:space="preserve">The NDIS </w:t>
      </w:r>
      <w:r w:rsidRPr="00D602D7">
        <w:t xml:space="preserve">was launched in July 2013 in several trial sites across the country. </w:t>
      </w:r>
      <w:r>
        <w:t xml:space="preserve">It </w:t>
      </w:r>
      <w:r w:rsidRPr="00D602D7">
        <w:t>is currently transitioning</w:t>
      </w:r>
      <w:r>
        <w:t xml:space="preserve"> from the trial sites</w:t>
      </w:r>
      <w:r w:rsidRPr="00D602D7">
        <w:t xml:space="preserve"> to full implementation in 2019. This will involve an increase in people </w:t>
      </w:r>
      <w:r w:rsidR="003F7914">
        <w:t>accessing individualised supports</w:t>
      </w:r>
      <w:r w:rsidRPr="00D602D7">
        <w:t xml:space="preserve"> from around 35 000 to 460 000 within a short timeframe of </w:t>
      </w:r>
      <w:r w:rsidRPr="00D602D7">
        <w:lastRenderedPageBreak/>
        <w:t>three years.</w:t>
      </w:r>
      <w:r w:rsidRPr="00D602D7">
        <w:rPr>
          <w:rStyle w:val="FootnoteReference"/>
        </w:rPr>
        <w:footnoteReference w:id="20"/>
      </w:r>
      <w:r w:rsidRPr="00D602D7">
        <w:t xml:space="preserve"> Experiences from the trial sites to date have also indicated that there are more people than expected entering the Scheme.</w:t>
      </w:r>
      <w:r w:rsidRPr="00D602D7">
        <w:rPr>
          <w:rStyle w:val="FootnoteReference"/>
        </w:rPr>
        <w:footnoteReference w:id="21"/>
      </w:r>
    </w:p>
    <w:p w14:paraId="3ECA7616" w14:textId="77777777" w:rsidR="00896099" w:rsidRDefault="00896099" w:rsidP="001F0A27"/>
    <w:p w14:paraId="78210BFF" w14:textId="4114276C" w:rsidR="00896099" w:rsidRDefault="00896099" w:rsidP="00896099">
      <w:r>
        <w:t xml:space="preserve">The NDIS represents an extremely complex reform that is currently experiencing challenges. </w:t>
      </w:r>
      <w:r w:rsidR="003F7914">
        <w:t xml:space="preserve">There is significant complexity associated with </w:t>
      </w:r>
      <w:r>
        <w:t xml:space="preserve">implementing a completely new system that has shifted from state-based to national provision. </w:t>
      </w:r>
      <w:r w:rsidR="003F7914">
        <w:t xml:space="preserve">Further difficulties arise from </w:t>
      </w:r>
      <w:r>
        <w:t>rolling in the many existing disability funding programs into a single scheme and reorienting disability services to create a market based on participant choice.</w:t>
      </w:r>
    </w:p>
    <w:p w14:paraId="05E0BCBD" w14:textId="77777777" w:rsidR="00896099" w:rsidRDefault="00896099" w:rsidP="00896099"/>
    <w:p w14:paraId="19B53FB5" w14:textId="144EE0E8" w:rsidR="005C3DB2" w:rsidRDefault="00896099" w:rsidP="005C3DB2">
      <w:r w:rsidRPr="00896099">
        <w:t xml:space="preserve">The NDIS is </w:t>
      </w:r>
      <w:r w:rsidR="005434BB">
        <w:t>also</w:t>
      </w:r>
      <w:r w:rsidRPr="00896099">
        <w:t xml:space="preserve"> experiencing inordinate pressures in terms of administrative</w:t>
      </w:r>
      <w:r w:rsidR="003F7914">
        <w:t xml:space="preserve"> and operational capacity</w:t>
      </w:r>
      <w:r w:rsidRPr="00896099">
        <w:t xml:space="preserve"> as it expands significantly from the initial trial sites. </w:t>
      </w:r>
      <w:r w:rsidR="003F7914">
        <w:t>This is impacting on access to services for people with disability in this early stage of implementation</w:t>
      </w:r>
      <w:r w:rsidR="005C3DB2">
        <w:t xml:space="preserve"> and </w:t>
      </w:r>
      <w:r w:rsidR="005C3DB2" w:rsidRPr="00896099">
        <w:t xml:space="preserve">CYDA has heard of lengthy delays in implementation of services. </w:t>
      </w:r>
    </w:p>
    <w:p w14:paraId="29ABEE33" w14:textId="77777777" w:rsidR="00746F2E" w:rsidRDefault="00746F2E" w:rsidP="00746F2E"/>
    <w:p w14:paraId="43DDDD97" w14:textId="3D3939EB" w:rsidR="00746F2E" w:rsidRDefault="00746F2E" w:rsidP="00896099">
      <w:r>
        <w:t>The direct experiences reported to CYDA, community discussions and media reporting of participant and service provider experiences indicate that the NDIS, in this early stage, is highly stressed.</w:t>
      </w:r>
      <w:r w:rsidRPr="005442BA">
        <w:t xml:space="preserve"> </w:t>
      </w:r>
      <w:r>
        <w:t xml:space="preserve">A range of work needs to occur to ensure that the </w:t>
      </w:r>
      <w:r w:rsidR="008E54EC">
        <w:t>attributes</w:t>
      </w:r>
      <w:r>
        <w:t xml:space="preserve"> of the previous disability services system do not become</w:t>
      </w:r>
      <w:r w:rsidR="006E11FD">
        <w:t xml:space="preserve"> characteristic within the new service and support system</w:t>
      </w:r>
      <w:r>
        <w:t>.</w:t>
      </w:r>
    </w:p>
    <w:p w14:paraId="318AB323" w14:textId="77777777" w:rsidR="00896099" w:rsidRPr="00357DCC" w:rsidRDefault="00896099" w:rsidP="001F0A27"/>
    <w:p w14:paraId="310711EB" w14:textId="77777777" w:rsidR="001F0A27" w:rsidRDefault="00746F2E" w:rsidP="001F0A27">
      <w:pPr>
        <w:rPr>
          <w:b/>
        </w:rPr>
      </w:pPr>
      <w:r w:rsidRPr="0047181A">
        <w:rPr>
          <w:b/>
        </w:rPr>
        <w:t>KEY CONSIDERATIONS GOING FORWARD</w:t>
      </w:r>
    </w:p>
    <w:p w14:paraId="774733CB" w14:textId="77777777" w:rsidR="00746F2E" w:rsidRDefault="00746F2E" w:rsidP="00746F2E">
      <w:pPr>
        <w:rPr>
          <w:rFonts w:ascii="Calibri" w:eastAsia="Times New Roman" w:hAnsi="Calibri" w:cs="Times New Roman"/>
          <w:szCs w:val="24"/>
        </w:rPr>
      </w:pPr>
    </w:p>
    <w:p w14:paraId="019AE145" w14:textId="799E733E" w:rsidR="00370D7F" w:rsidRDefault="00746F2E" w:rsidP="00746F2E">
      <w:pPr>
        <w:rPr>
          <w:rFonts w:ascii="Calibri" w:eastAsia="Times New Roman" w:hAnsi="Calibri" w:cs="Times New Roman"/>
          <w:szCs w:val="24"/>
        </w:rPr>
      </w:pPr>
      <w:r>
        <w:rPr>
          <w:rFonts w:ascii="Calibri" w:eastAsia="Times New Roman" w:hAnsi="Calibri" w:cs="Times New Roman"/>
          <w:szCs w:val="24"/>
        </w:rPr>
        <w:t xml:space="preserve">The NDIS is presently dominating policy considerations and community discussions regarding services and support for people with disability. </w:t>
      </w:r>
      <w:r w:rsidR="00370D7F">
        <w:rPr>
          <w:rFonts w:ascii="Calibri" w:eastAsia="Times New Roman" w:hAnsi="Calibri" w:cs="Times New Roman"/>
          <w:szCs w:val="24"/>
        </w:rPr>
        <w:t>This fails to recognise the significance of the National Disabilit</w:t>
      </w:r>
      <w:r w:rsidR="00487FE8">
        <w:rPr>
          <w:rFonts w:ascii="Calibri" w:eastAsia="Times New Roman" w:hAnsi="Calibri" w:cs="Times New Roman"/>
          <w:szCs w:val="24"/>
        </w:rPr>
        <w:t>y Strategy in articulating</w:t>
      </w:r>
      <w:r w:rsidR="00370D7F">
        <w:rPr>
          <w:rFonts w:ascii="Calibri" w:eastAsia="Times New Roman" w:hAnsi="Calibri" w:cs="Times New Roman"/>
          <w:szCs w:val="24"/>
        </w:rPr>
        <w:t xml:space="preserve"> reform to ensure mainstream services and supports are accessible and inclusive to the needs of people with disability. Further, the aims of the NDIS to support social and economic participation of people with disability will not be achieved without corresponding progress in the other key areas identified by the Strategy.</w:t>
      </w:r>
    </w:p>
    <w:p w14:paraId="2DC0C48C" w14:textId="77777777" w:rsidR="00370D7F" w:rsidRDefault="00370D7F" w:rsidP="00746F2E">
      <w:pPr>
        <w:rPr>
          <w:rFonts w:ascii="Calibri" w:eastAsia="Times New Roman" w:hAnsi="Calibri" w:cs="Times New Roman"/>
          <w:szCs w:val="24"/>
        </w:rPr>
      </w:pPr>
    </w:p>
    <w:p w14:paraId="5740F657" w14:textId="203C2665" w:rsidR="00370D7F" w:rsidRDefault="00487FE8" w:rsidP="00746F2E">
      <w:pPr>
        <w:rPr>
          <w:rFonts w:ascii="Calibri" w:eastAsia="Times New Roman" w:hAnsi="Calibri" w:cs="Times New Roman"/>
          <w:szCs w:val="24"/>
        </w:rPr>
      </w:pPr>
      <w:r>
        <w:rPr>
          <w:rFonts w:ascii="Calibri" w:eastAsia="Times New Roman" w:hAnsi="Calibri" w:cs="Times New Roman"/>
          <w:szCs w:val="24"/>
        </w:rPr>
        <w:t>It is the view of CYDA</w:t>
      </w:r>
      <w:r w:rsidR="00370D7F">
        <w:rPr>
          <w:rFonts w:ascii="Calibri" w:eastAsia="Times New Roman" w:hAnsi="Calibri" w:cs="Times New Roman"/>
          <w:szCs w:val="24"/>
        </w:rPr>
        <w:t xml:space="preserve"> that the NDIS in isolation </w:t>
      </w:r>
      <w:r w:rsidR="006E11FD">
        <w:rPr>
          <w:rFonts w:ascii="Calibri" w:eastAsia="Times New Roman" w:hAnsi="Calibri" w:cs="Times New Roman"/>
          <w:szCs w:val="24"/>
        </w:rPr>
        <w:t xml:space="preserve">is an insufficient mechanism to provide the breadth of support required by people with </w:t>
      </w:r>
      <w:r w:rsidR="00820F80">
        <w:rPr>
          <w:rFonts w:ascii="Calibri" w:eastAsia="Times New Roman" w:hAnsi="Calibri" w:cs="Times New Roman"/>
          <w:szCs w:val="24"/>
        </w:rPr>
        <w:t xml:space="preserve">disability. </w:t>
      </w:r>
      <w:r w:rsidR="00370D7F" w:rsidRPr="00ED2EF3">
        <w:t>It is</w:t>
      </w:r>
      <w:r w:rsidR="00820F80">
        <w:t xml:space="preserve"> critical </w:t>
      </w:r>
      <w:r w:rsidR="00370D7F" w:rsidRPr="00ED2EF3">
        <w:t>mainstream sector</w:t>
      </w:r>
      <w:r w:rsidR="00370D7F">
        <w:t xml:space="preserve">s and the broader community </w:t>
      </w:r>
      <w:r w:rsidR="00820F80">
        <w:t>are inclusive of people with disability.</w:t>
      </w:r>
    </w:p>
    <w:p w14:paraId="723757E2" w14:textId="77777777" w:rsidR="00746F2E" w:rsidRDefault="00746F2E" w:rsidP="00746F2E">
      <w:pPr>
        <w:rPr>
          <w:rFonts w:ascii="Calibri" w:eastAsia="Times New Roman" w:hAnsi="Calibri" w:cs="Times New Roman"/>
          <w:szCs w:val="24"/>
        </w:rPr>
      </w:pPr>
    </w:p>
    <w:p w14:paraId="4F7B29C0" w14:textId="09E387CA" w:rsidR="00FF5467" w:rsidRDefault="00370D7F" w:rsidP="00746F2E">
      <w:pPr>
        <w:rPr>
          <w:rFonts w:ascii="Calibri" w:eastAsia="Times New Roman" w:hAnsi="Calibri" w:cs="Times New Roman"/>
          <w:szCs w:val="24"/>
        </w:rPr>
      </w:pPr>
      <w:r>
        <w:rPr>
          <w:rFonts w:ascii="Calibri" w:eastAsia="Times New Roman" w:hAnsi="Calibri" w:cs="Times New Roman"/>
          <w:szCs w:val="24"/>
        </w:rPr>
        <w:t>It</w:t>
      </w:r>
      <w:r w:rsidR="005434BB">
        <w:rPr>
          <w:rFonts w:ascii="Calibri" w:eastAsia="Times New Roman" w:hAnsi="Calibri" w:cs="Times New Roman"/>
          <w:szCs w:val="24"/>
        </w:rPr>
        <w:t xml:space="preserve"> is</w:t>
      </w:r>
      <w:r>
        <w:rPr>
          <w:rFonts w:ascii="Calibri" w:eastAsia="Times New Roman" w:hAnsi="Calibri" w:cs="Times New Roman"/>
          <w:szCs w:val="24"/>
        </w:rPr>
        <w:t xml:space="preserve"> also</w:t>
      </w:r>
      <w:r w:rsidR="005434BB">
        <w:rPr>
          <w:rFonts w:ascii="Calibri" w:eastAsia="Times New Roman" w:hAnsi="Calibri" w:cs="Times New Roman"/>
          <w:szCs w:val="24"/>
        </w:rPr>
        <w:t xml:space="preserve"> important to note that </w:t>
      </w:r>
      <w:r w:rsidR="000B586C">
        <w:rPr>
          <w:rFonts w:ascii="Calibri" w:eastAsia="Times New Roman" w:hAnsi="Calibri" w:cs="Times New Roman"/>
          <w:szCs w:val="24"/>
        </w:rPr>
        <w:t xml:space="preserve">the NDIS was not designed to provide supports to all people with disability. Rather, </w:t>
      </w:r>
      <w:r w:rsidR="008E54EC">
        <w:rPr>
          <w:rFonts w:ascii="Calibri" w:eastAsia="Times New Roman" w:hAnsi="Calibri" w:cs="Times New Roman"/>
          <w:szCs w:val="24"/>
        </w:rPr>
        <w:t>the</w:t>
      </w:r>
      <w:r w:rsidR="000B586C">
        <w:rPr>
          <w:rFonts w:ascii="Calibri" w:eastAsia="Times New Roman" w:hAnsi="Calibri" w:cs="Times New Roman"/>
          <w:szCs w:val="24"/>
        </w:rPr>
        <w:t xml:space="preserve"> </w:t>
      </w:r>
      <w:r w:rsidR="008E54EC">
        <w:rPr>
          <w:rFonts w:ascii="Calibri" w:eastAsia="Times New Roman" w:hAnsi="Calibri" w:cs="Times New Roman"/>
          <w:szCs w:val="24"/>
        </w:rPr>
        <w:t xml:space="preserve">NDIS </w:t>
      </w:r>
      <w:r w:rsidR="000B586C">
        <w:rPr>
          <w:rFonts w:ascii="Calibri" w:eastAsia="Times New Roman" w:hAnsi="Calibri" w:cs="Times New Roman"/>
          <w:szCs w:val="24"/>
        </w:rPr>
        <w:t>fund</w:t>
      </w:r>
      <w:r w:rsidR="008E54EC">
        <w:rPr>
          <w:rFonts w:ascii="Calibri" w:eastAsia="Times New Roman" w:hAnsi="Calibri" w:cs="Times New Roman"/>
          <w:szCs w:val="24"/>
        </w:rPr>
        <w:t>s</w:t>
      </w:r>
      <w:r w:rsidR="000B586C">
        <w:rPr>
          <w:rFonts w:ascii="Calibri" w:eastAsia="Times New Roman" w:hAnsi="Calibri" w:cs="Times New Roman"/>
          <w:szCs w:val="24"/>
        </w:rPr>
        <w:t xml:space="preserve"> individual plans for people with disability that is likely to be permanent and impacts on social and economic participation.</w:t>
      </w:r>
      <w:r w:rsidR="000B586C">
        <w:rPr>
          <w:rStyle w:val="FootnoteReference"/>
          <w:rFonts w:ascii="Calibri" w:eastAsia="Times New Roman" w:hAnsi="Calibri" w:cs="Times New Roman"/>
          <w:szCs w:val="24"/>
        </w:rPr>
        <w:footnoteReference w:id="22"/>
      </w:r>
      <w:r w:rsidR="000B586C">
        <w:rPr>
          <w:rFonts w:ascii="Calibri" w:eastAsia="Times New Roman" w:hAnsi="Calibri" w:cs="Times New Roman"/>
          <w:szCs w:val="24"/>
        </w:rPr>
        <w:t xml:space="preserve"> It has been estimated that 460 000 </w:t>
      </w:r>
      <w:r w:rsidR="00746F2E">
        <w:rPr>
          <w:rFonts w:ascii="Calibri" w:eastAsia="Times New Roman" w:hAnsi="Calibri" w:cs="Times New Roman"/>
          <w:szCs w:val="24"/>
        </w:rPr>
        <w:t>of the four million people with disability in Australia will be eligible for a</w:t>
      </w:r>
      <w:r w:rsidR="00FF5467">
        <w:rPr>
          <w:rFonts w:ascii="Calibri" w:eastAsia="Times New Roman" w:hAnsi="Calibri" w:cs="Times New Roman"/>
          <w:szCs w:val="24"/>
        </w:rPr>
        <w:t>n individual</w:t>
      </w:r>
      <w:r w:rsidR="00746F2E">
        <w:rPr>
          <w:rFonts w:ascii="Calibri" w:eastAsia="Times New Roman" w:hAnsi="Calibri" w:cs="Times New Roman"/>
          <w:szCs w:val="24"/>
        </w:rPr>
        <w:t xml:space="preserve"> funded plan</w:t>
      </w:r>
      <w:r w:rsidR="00F63AFB">
        <w:rPr>
          <w:rFonts w:ascii="Calibri" w:eastAsia="Times New Roman" w:hAnsi="Calibri" w:cs="Times New Roman"/>
          <w:szCs w:val="24"/>
        </w:rPr>
        <w:t xml:space="preserve"> through</w:t>
      </w:r>
      <w:r w:rsidR="00746F2E">
        <w:rPr>
          <w:rFonts w:ascii="Calibri" w:eastAsia="Times New Roman" w:hAnsi="Calibri" w:cs="Times New Roman"/>
          <w:szCs w:val="24"/>
        </w:rPr>
        <w:t xml:space="preserve"> the </w:t>
      </w:r>
      <w:r w:rsidR="00F63AFB">
        <w:rPr>
          <w:rFonts w:ascii="Calibri" w:eastAsia="Times New Roman" w:hAnsi="Calibri" w:cs="Times New Roman"/>
          <w:szCs w:val="24"/>
        </w:rPr>
        <w:t>NDIS</w:t>
      </w:r>
      <w:r w:rsidR="00746F2E">
        <w:rPr>
          <w:rFonts w:ascii="Calibri" w:eastAsia="Times New Roman" w:hAnsi="Calibri" w:cs="Times New Roman"/>
          <w:szCs w:val="24"/>
        </w:rPr>
        <w:t xml:space="preserve">. Despite this, there has been </w:t>
      </w:r>
      <w:r w:rsidR="000B586C">
        <w:rPr>
          <w:rFonts w:ascii="Calibri" w:eastAsia="Times New Roman" w:hAnsi="Calibri" w:cs="Times New Roman"/>
          <w:szCs w:val="24"/>
        </w:rPr>
        <w:t>limited</w:t>
      </w:r>
      <w:r w:rsidR="00820F80">
        <w:rPr>
          <w:rFonts w:ascii="Calibri" w:eastAsia="Times New Roman" w:hAnsi="Calibri" w:cs="Times New Roman"/>
          <w:szCs w:val="24"/>
        </w:rPr>
        <w:t xml:space="preserve"> </w:t>
      </w:r>
      <w:r w:rsidR="00746F2E">
        <w:rPr>
          <w:rFonts w:ascii="Calibri" w:eastAsia="Times New Roman" w:hAnsi="Calibri" w:cs="Times New Roman"/>
          <w:szCs w:val="24"/>
        </w:rPr>
        <w:t>focus within the present reform process on how services will be provided</w:t>
      </w:r>
      <w:r w:rsidR="008E54EC">
        <w:rPr>
          <w:rFonts w:ascii="Calibri" w:eastAsia="Times New Roman" w:hAnsi="Calibri" w:cs="Times New Roman"/>
          <w:szCs w:val="24"/>
        </w:rPr>
        <w:t xml:space="preserve"> for people with disability</w:t>
      </w:r>
      <w:r w:rsidR="00746F2E">
        <w:rPr>
          <w:rFonts w:ascii="Calibri" w:eastAsia="Times New Roman" w:hAnsi="Calibri" w:cs="Times New Roman"/>
          <w:szCs w:val="24"/>
        </w:rPr>
        <w:t xml:space="preserve"> </w:t>
      </w:r>
      <w:r w:rsidR="00F63AFB">
        <w:rPr>
          <w:rFonts w:ascii="Calibri" w:eastAsia="Times New Roman" w:hAnsi="Calibri" w:cs="Times New Roman"/>
          <w:szCs w:val="24"/>
        </w:rPr>
        <w:t>outside the NDIS.</w:t>
      </w:r>
    </w:p>
    <w:p w14:paraId="4C6DD818" w14:textId="77777777" w:rsidR="00FF5467" w:rsidRDefault="00FF5467" w:rsidP="00746F2E">
      <w:pPr>
        <w:rPr>
          <w:rFonts w:ascii="Calibri" w:eastAsia="Times New Roman" w:hAnsi="Calibri" w:cs="Times New Roman"/>
          <w:szCs w:val="24"/>
        </w:rPr>
      </w:pPr>
    </w:p>
    <w:p w14:paraId="5302F5B5" w14:textId="77777777" w:rsidR="00370D7F" w:rsidRDefault="00F63AFB" w:rsidP="00746F2E">
      <w:pPr>
        <w:rPr>
          <w:rFonts w:ascii="Calibri" w:eastAsia="Times New Roman" w:hAnsi="Calibri" w:cs="Times New Roman"/>
          <w:szCs w:val="24"/>
        </w:rPr>
      </w:pPr>
      <w:r>
        <w:rPr>
          <w:rFonts w:ascii="Calibri" w:eastAsia="Times New Roman" w:hAnsi="Calibri" w:cs="Times New Roman"/>
          <w:szCs w:val="24"/>
        </w:rPr>
        <w:t xml:space="preserve">Some funding will be available through the ILC component of the NDIS. </w:t>
      </w:r>
      <w:r w:rsidR="00746F2E">
        <w:rPr>
          <w:rFonts w:ascii="Calibri" w:eastAsia="Times New Roman" w:hAnsi="Calibri" w:cs="Times New Roman"/>
          <w:szCs w:val="24"/>
        </w:rPr>
        <w:t>However, a limited funding pool of $132 mill</w:t>
      </w:r>
      <w:r w:rsidR="005434BB">
        <w:rPr>
          <w:rFonts w:ascii="Calibri" w:eastAsia="Times New Roman" w:hAnsi="Calibri" w:cs="Times New Roman"/>
          <w:szCs w:val="24"/>
        </w:rPr>
        <w:t>ion AUD has been allocated for these</w:t>
      </w:r>
      <w:r w:rsidR="00746F2E">
        <w:rPr>
          <w:rFonts w:ascii="Calibri" w:eastAsia="Times New Roman" w:hAnsi="Calibri" w:cs="Times New Roman"/>
          <w:szCs w:val="24"/>
        </w:rPr>
        <w:t xml:space="preserve"> services in 2019-2020</w:t>
      </w:r>
      <w:r w:rsidR="00370D7F">
        <w:rPr>
          <w:rFonts w:ascii="Calibri" w:eastAsia="Times New Roman" w:hAnsi="Calibri" w:cs="Times New Roman"/>
          <w:szCs w:val="24"/>
        </w:rPr>
        <w:t xml:space="preserve"> and this will be provided to programs and</w:t>
      </w:r>
      <w:r w:rsidR="00487FE8">
        <w:rPr>
          <w:rFonts w:ascii="Calibri" w:eastAsia="Times New Roman" w:hAnsi="Calibri" w:cs="Times New Roman"/>
          <w:szCs w:val="24"/>
        </w:rPr>
        <w:t xml:space="preserve"> organisations rather than individuals</w:t>
      </w:r>
      <w:r w:rsidR="00746F2E">
        <w:rPr>
          <w:rFonts w:ascii="Calibri" w:eastAsia="Times New Roman" w:hAnsi="Calibri" w:cs="Times New Roman"/>
          <w:szCs w:val="24"/>
        </w:rPr>
        <w:t>.</w:t>
      </w:r>
      <w:r w:rsidR="00746F2E" w:rsidRPr="00C470B9">
        <w:rPr>
          <w:rStyle w:val="FootnoteReference"/>
          <w:rFonts w:cs="Helvetica"/>
        </w:rPr>
        <w:t xml:space="preserve"> </w:t>
      </w:r>
      <w:r w:rsidR="00746F2E">
        <w:rPr>
          <w:rStyle w:val="FootnoteReference"/>
          <w:rFonts w:cs="Helvetica"/>
        </w:rPr>
        <w:footnoteReference w:id="23"/>
      </w:r>
      <w:r w:rsidR="00746F2E">
        <w:rPr>
          <w:rFonts w:ascii="Calibri" w:eastAsia="Times New Roman" w:hAnsi="Calibri" w:cs="Times New Roman"/>
          <w:szCs w:val="24"/>
        </w:rPr>
        <w:t xml:space="preserve"> </w:t>
      </w:r>
    </w:p>
    <w:p w14:paraId="3398FC18" w14:textId="77777777" w:rsidR="00370D7F" w:rsidRDefault="00370D7F" w:rsidP="00746F2E">
      <w:pPr>
        <w:rPr>
          <w:rFonts w:ascii="Calibri" w:eastAsia="Times New Roman" w:hAnsi="Calibri" w:cs="Times New Roman"/>
          <w:szCs w:val="24"/>
        </w:rPr>
      </w:pPr>
    </w:p>
    <w:p w14:paraId="56DBCC08" w14:textId="6EE242AB" w:rsidR="00746F2E" w:rsidRDefault="00746F2E" w:rsidP="00746F2E">
      <w:pPr>
        <w:rPr>
          <w:rFonts w:ascii="Calibri" w:eastAsia="Times New Roman" w:hAnsi="Calibri" w:cs="Times New Roman"/>
          <w:szCs w:val="24"/>
        </w:rPr>
      </w:pPr>
      <w:r>
        <w:rPr>
          <w:rFonts w:ascii="Calibri" w:eastAsia="Times New Roman" w:hAnsi="Calibri" w:cs="Times New Roman"/>
          <w:szCs w:val="24"/>
        </w:rPr>
        <w:t xml:space="preserve">People will also be able to access Local Area Coordinators (LACs) through the NDIS. LACs are key workers within the NDIS who will provide support to connect people with disability to mainstream </w:t>
      </w:r>
      <w:r>
        <w:rPr>
          <w:rFonts w:ascii="Calibri" w:eastAsia="Times New Roman" w:hAnsi="Calibri" w:cs="Times New Roman"/>
          <w:szCs w:val="24"/>
        </w:rPr>
        <w:lastRenderedPageBreak/>
        <w:t xml:space="preserve">services and supports. However, the LAC position alone will not ensure mainstream services are accessible and inclusive. </w:t>
      </w:r>
    </w:p>
    <w:p w14:paraId="309CE02C" w14:textId="77777777" w:rsidR="00746F2E" w:rsidRDefault="00746F2E" w:rsidP="00746F2E">
      <w:pPr>
        <w:rPr>
          <w:rFonts w:ascii="Calibri" w:eastAsia="Times New Roman" w:hAnsi="Calibri" w:cs="Times New Roman"/>
          <w:szCs w:val="24"/>
        </w:rPr>
      </w:pPr>
    </w:p>
    <w:p w14:paraId="0D50CDDB" w14:textId="72EC071C" w:rsidR="00746F2E" w:rsidRDefault="00746F2E" w:rsidP="00746F2E">
      <w:r>
        <w:rPr>
          <w:rFonts w:ascii="Calibri" w:eastAsia="Times New Roman" w:hAnsi="Calibri" w:cs="Times New Roman"/>
          <w:szCs w:val="24"/>
        </w:rPr>
        <w:t xml:space="preserve">In addition, work to develop appropriate interface arrangements between the NDIS and mainstream areas </w:t>
      </w:r>
      <w:r>
        <w:t xml:space="preserve">is not well advanced. </w:t>
      </w:r>
      <w:r w:rsidR="00370D7F">
        <w:t xml:space="preserve">This refers to the development of </w:t>
      </w:r>
      <w:r w:rsidR="00487FE8">
        <w:t>formal relationship</w:t>
      </w:r>
      <w:r w:rsidR="00235074">
        <w:t>s</w:t>
      </w:r>
      <w:r w:rsidR="00820F80">
        <w:t xml:space="preserve">, </w:t>
      </w:r>
      <w:r w:rsidR="00487FE8">
        <w:t xml:space="preserve">agreements </w:t>
      </w:r>
      <w:r w:rsidR="00820F80">
        <w:t xml:space="preserve">and practical service provision arrangements </w:t>
      </w:r>
      <w:r w:rsidR="00487FE8">
        <w:t xml:space="preserve">between the NDIS and mainstream sectors </w:t>
      </w:r>
      <w:r w:rsidR="00370D7F">
        <w:t xml:space="preserve">such as </w:t>
      </w:r>
      <w:r w:rsidR="00370D7F">
        <w:rPr>
          <w:rFonts w:ascii="Calibri" w:eastAsia="Times New Roman" w:hAnsi="Calibri" w:cs="Times New Roman"/>
          <w:szCs w:val="24"/>
        </w:rPr>
        <w:t xml:space="preserve">health, education and housing. </w:t>
      </w:r>
    </w:p>
    <w:p w14:paraId="6FF6042D" w14:textId="77777777" w:rsidR="00746F2E" w:rsidRDefault="00746F2E" w:rsidP="00746F2E"/>
    <w:p w14:paraId="4C0B2656" w14:textId="03C18079" w:rsidR="00746F2E" w:rsidRDefault="00746F2E" w:rsidP="001F0A27">
      <w:r>
        <w:t xml:space="preserve">These issues highlight that for the majority of people with disability in Australia, there is currently </w:t>
      </w:r>
      <w:r w:rsidR="00820F80">
        <w:t>great un</w:t>
      </w:r>
      <w:r>
        <w:t>certainty about how service</w:t>
      </w:r>
      <w:r w:rsidR="00F63AFB">
        <w:t>s and supports will be provided.</w:t>
      </w:r>
      <w:r w:rsidR="005434BB">
        <w:t xml:space="preserve"> </w:t>
      </w:r>
      <w:r w:rsidR="00001F0E">
        <w:t>This needs to be a core focus of reform going forward</w:t>
      </w:r>
      <w:r w:rsidR="00487FE8">
        <w:t>.</w:t>
      </w:r>
    </w:p>
    <w:p w14:paraId="62CA91F9" w14:textId="77777777" w:rsidR="00746F2E" w:rsidRPr="00746F2E" w:rsidRDefault="00746F2E" w:rsidP="001F0A27"/>
    <w:p w14:paraId="126A8218" w14:textId="77777777" w:rsidR="00001F0E" w:rsidRPr="0094136A" w:rsidRDefault="00001F0E" w:rsidP="00001F0E">
      <w:pPr>
        <w:rPr>
          <w:b/>
        </w:rPr>
      </w:pPr>
      <w:r w:rsidRPr="0094136A">
        <w:rPr>
          <w:b/>
        </w:rPr>
        <w:t>CONTACT</w:t>
      </w:r>
    </w:p>
    <w:p w14:paraId="1B0D8BE4" w14:textId="77777777" w:rsidR="00001F0E" w:rsidRPr="00BC5489" w:rsidRDefault="00001F0E" w:rsidP="00001F0E"/>
    <w:p w14:paraId="71BC7401" w14:textId="77777777" w:rsidR="00001F0E" w:rsidRDefault="00001F0E" w:rsidP="00001F0E">
      <w:pPr>
        <w:contextualSpacing/>
      </w:pPr>
      <w:r w:rsidRPr="00E50431">
        <w:t>Stephanie Gotlib</w:t>
      </w:r>
    </w:p>
    <w:p w14:paraId="65BB43D2" w14:textId="77777777" w:rsidR="00001F0E" w:rsidRPr="00E50431" w:rsidRDefault="00001F0E" w:rsidP="00001F0E">
      <w:pPr>
        <w:contextualSpacing/>
      </w:pPr>
      <w:r w:rsidRPr="00E50431">
        <w:t>Chief Executive Officer</w:t>
      </w:r>
    </w:p>
    <w:p w14:paraId="5C25BA0F" w14:textId="77777777" w:rsidR="00001F0E" w:rsidRPr="00E50431" w:rsidRDefault="00001F0E" w:rsidP="00001F0E">
      <w:pPr>
        <w:contextualSpacing/>
      </w:pPr>
      <w:r w:rsidRPr="00E50431">
        <w:t>20 Derby Street</w:t>
      </w:r>
      <w:r>
        <w:t xml:space="preserve">, </w:t>
      </w:r>
      <w:r w:rsidRPr="00E50431">
        <w:t>Collingwood VIC 3066</w:t>
      </w:r>
    </w:p>
    <w:p w14:paraId="2E5FCB6F" w14:textId="77777777" w:rsidR="00001F0E" w:rsidRPr="00E50431" w:rsidRDefault="00001F0E" w:rsidP="00001F0E">
      <w:pPr>
        <w:contextualSpacing/>
      </w:pPr>
      <w:r w:rsidRPr="00E50431">
        <w:t>03 9417 1025</w:t>
      </w:r>
    </w:p>
    <w:p w14:paraId="2C0C3013" w14:textId="77777777" w:rsidR="00001F0E" w:rsidRPr="00E50431" w:rsidRDefault="00001F0E" w:rsidP="00001F0E">
      <w:pPr>
        <w:contextualSpacing/>
      </w:pPr>
      <w:r w:rsidRPr="00E50431">
        <w:t>stephanieg@cda.org.au</w:t>
      </w:r>
    </w:p>
    <w:p w14:paraId="6A9D1F11" w14:textId="77777777" w:rsidR="00001F0E" w:rsidRPr="00001F0E" w:rsidRDefault="00001F0E" w:rsidP="00001F0E">
      <w:r w:rsidRPr="00E50431">
        <w:t>www.cda.org.au</w:t>
      </w:r>
    </w:p>
    <w:sectPr w:rsidR="00001F0E" w:rsidRPr="00001F0E" w:rsidSect="00E11742">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0F828" w14:textId="77777777" w:rsidR="00283618" w:rsidRDefault="00283618" w:rsidP="00BA05EA">
      <w:r>
        <w:separator/>
      </w:r>
    </w:p>
  </w:endnote>
  <w:endnote w:type="continuationSeparator" w:id="0">
    <w:p w14:paraId="554F2223" w14:textId="77777777" w:rsidR="00283618" w:rsidRDefault="00283618" w:rsidP="00BA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221145"/>
      <w:docPartObj>
        <w:docPartGallery w:val="Page Numbers (Bottom of Page)"/>
        <w:docPartUnique/>
      </w:docPartObj>
    </w:sdtPr>
    <w:sdtEndPr>
      <w:rPr>
        <w:noProof/>
      </w:rPr>
    </w:sdtEndPr>
    <w:sdtContent>
      <w:p w14:paraId="64A60D16" w14:textId="77777777" w:rsidR="0063763A" w:rsidRDefault="0063763A">
        <w:pPr>
          <w:pStyle w:val="Footer"/>
          <w:jc w:val="right"/>
        </w:pPr>
        <w:r>
          <w:fldChar w:fldCharType="begin"/>
        </w:r>
        <w:r>
          <w:instrText xml:space="preserve"> PAGE   \* MERGEFORMAT </w:instrText>
        </w:r>
        <w:r>
          <w:fldChar w:fldCharType="separate"/>
        </w:r>
        <w:r w:rsidR="00DE68D4">
          <w:rPr>
            <w:noProof/>
          </w:rPr>
          <w:t>6</w:t>
        </w:r>
        <w:r>
          <w:rPr>
            <w:noProof/>
          </w:rPr>
          <w:fldChar w:fldCharType="end"/>
        </w:r>
      </w:p>
    </w:sdtContent>
  </w:sdt>
  <w:p w14:paraId="5150E4AD" w14:textId="77777777" w:rsidR="0063763A" w:rsidRDefault="00637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9D87C" w14:textId="77777777" w:rsidR="00283618" w:rsidRDefault="00283618" w:rsidP="00BA05EA">
      <w:r>
        <w:separator/>
      </w:r>
    </w:p>
  </w:footnote>
  <w:footnote w:type="continuationSeparator" w:id="0">
    <w:p w14:paraId="058C8FC3" w14:textId="77777777" w:rsidR="00283618" w:rsidRDefault="00283618" w:rsidP="00BA05EA">
      <w:r>
        <w:continuationSeparator/>
      </w:r>
    </w:p>
  </w:footnote>
  <w:footnote w:id="1">
    <w:p w14:paraId="41A76D94" w14:textId="73BC92C8" w:rsidR="00527080" w:rsidRPr="0094136A" w:rsidRDefault="00527080">
      <w:pPr>
        <w:pStyle w:val="FootnoteText"/>
      </w:pPr>
      <w:r w:rsidRPr="0094136A">
        <w:rPr>
          <w:rStyle w:val="FootnoteReference"/>
        </w:rPr>
        <w:footnoteRef/>
      </w:r>
      <w:r w:rsidRPr="0094136A">
        <w:t xml:space="preserve"> </w:t>
      </w:r>
      <w:r w:rsidR="00346411" w:rsidRPr="0094136A">
        <w:t xml:space="preserve">Council of Australian Governments 2011, </w:t>
      </w:r>
      <w:r w:rsidR="00346411" w:rsidRPr="0094136A">
        <w:rPr>
          <w:i/>
        </w:rPr>
        <w:t xml:space="preserve">National Disability Strategy 2010-2020, </w:t>
      </w:r>
      <w:r w:rsidR="00346411" w:rsidRPr="0094136A">
        <w:t>Commonwealth of Australia, Canberra.</w:t>
      </w:r>
    </w:p>
  </w:footnote>
  <w:footnote w:id="2">
    <w:p w14:paraId="4F238C60" w14:textId="373429EB" w:rsidR="00056C75" w:rsidRPr="0094136A" w:rsidRDefault="00056C75">
      <w:pPr>
        <w:pStyle w:val="FootnoteText"/>
      </w:pPr>
      <w:r w:rsidRPr="0094136A">
        <w:rPr>
          <w:rStyle w:val="FootnoteReference"/>
        </w:rPr>
        <w:footnoteRef/>
      </w:r>
      <w:r w:rsidRPr="0094136A">
        <w:t xml:space="preserve"> Productivity Commission 2011, </w:t>
      </w:r>
      <w:r w:rsidR="0094136A" w:rsidRPr="0094136A">
        <w:rPr>
          <w:i/>
        </w:rPr>
        <w:t>Disability Care and Support: Product</w:t>
      </w:r>
      <w:r w:rsidR="0094136A">
        <w:rPr>
          <w:i/>
        </w:rPr>
        <w:t>ivity Commission Inquiry Report</w:t>
      </w:r>
      <w:r w:rsidRPr="0094136A">
        <w:rPr>
          <w:i/>
        </w:rPr>
        <w:t xml:space="preserve">, </w:t>
      </w:r>
      <w:r w:rsidRPr="0094136A">
        <w:t>Commonwealth of Australia, Canberra, pp. 6-7.</w:t>
      </w:r>
    </w:p>
  </w:footnote>
  <w:footnote w:id="3">
    <w:p w14:paraId="21CD0EE7" w14:textId="77777777" w:rsidR="00BA05EA" w:rsidRPr="0094136A" w:rsidRDefault="00BA05EA" w:rsidP="00BA05EA">
      <w:pPr>
        <w:pStyle w:val="FootnoteText"/>
      </w:pPr>
      <w:r w:rsidRPr="0094136A">
        <w:rPr>
          <w:rStyle w:val="FootnoteReference"/>
        </w:rPr>
        <w:footnoteRef/>
      </w:r>
      <w:r w:rsidRPr="0094136A">
        <w:t xml:space="preserve"> </w:t>
      </w:r>
      <w:r w:rsidR="00357DCC" w:rsidRPr="0094136A">
        <w:t>Ibid,</w:t>
      </w:r>
      <w:r w:rsidRPr="0094136A">
        <w:t xml:space="preserve"> p. 2.</w:t>
      </w:r>
    </w:p>
  </w:footnote>
  <w:footnote w:id="4">
    <w:p w14:paraId="52C16718" w14:textId="751CB6A5" w:rsidR="003B66D9" w:rsidRPr="0094136A" w:rsidRDefault="003B66D9" w:rsidP="003B66D9">
      <w:pPr>
        <w:pStyle w:val="FootnoteText"/>
      </w:pPr>
      <w:r w:rsidRPr="0094136A">
        <w:rPr>
          <w:rStyle w:val="FootnoteReference"/>
        </w:rPr>
        <w:footnoteRef/>
      </w:r>
      <w:r w:rsidRPr="0094136A">
        <w:t xml:space="preserve"> </w:t>
      </w:r>
      <w:r w:rsidR="0094136A">
        <w:t xml:space="preserve">Australian Bureau of Statistics 2016, </w:t>
      </w:r>
      <w:r w:rsidR="0094136A" w:rsidRPr="0094136A">
        <w:rPr>
          <w:i/>
        </w:rPr>
        <w:t>Disability, Ageing and Carers, Australia: Summary of Findings, 2015</w:t>
      </w:r>
      <w:r w:rsidR="0094136A">
        <w:rPr>
          <w:i/>
        </w:rPr>
        <w:t xml:space="preserve">, </w:t>
      </w:r>
      <w:r w:rsidR="0094136A">
        <w:t xml:space="preserve">Commonwealth of Australia, Canberra, viewed 20 October 2016, </w:t>
      </w:r>
      <w:hyperlink r:id="rId1" w:history="1">
        <w:r w:rsidR="0094136A" w:rsidRPr="00E93473">
          <w:rPr>
            <w:rStyle w:val="Hyperlink"/>
          </w:rPr>
          <w:t>https://goo.gl/cXkD3a</w:t>
        </w:r>
      </w:hyperlink>
      <w:r w:rsidR="0094136A">
        <w:t xml:space="preserve">. </w:t>
      </w:r>
    </w:p>
  </w:footnote>
  <w:footnote w:id="5">
    <w:p w14:paraId="609CDFE1" w14:textId="6049EA5F" w:rsidR="003B66D9" w:rsidRPr="0094136A" w:rsidRDefault="003B66D9" w:rsidP="003B66D9">
      <w:pPr>
        <w:pStyle w:val="FootnoteText"/>
      </w:pPr>
      <w:r w:rsidRPr="0094136A">
        <w:rPr>
          <w:rStyle w:val="FootnoteReference"/>
        </w:rPr>
        <w:footnoteRef/>
      </w:r>
      <w:r w:rsidRPr="0094136A">
        <w:t xml:space="preserve"> </w:t>
      </w:r>
      <w:r w:rsidR="00896099" w:rsidRPr="0094136A">
        <w:t xml:space="preserve">Australian Bureau of Statistics 2016, </w:t>
      </w:r>
      <w:r w:rsidRPr="0094136A">
        <w:rPr>
          <w:i/>
        </w:rPr>
        <w:t>Disability, Ageing and Carers 2015: First Results – Table 1.1 Persons with disability, by age and sex–2003</w:t>
      </w:r>
      <w:r w:rsidR="0094136A">
        <w:rPr>
          <w:i/>
        </w:rPr>
        <w:t>, 2009, 2012 and 2015, estimate</w:t>
      </w:r>
      <w:r w:rsidR="0094136A">
        <w:t>, Commonwealth of Australia, Canberra.</w:t>
      </w:r>
    </w:p>
  </w:footnote>
  <w:footnote w:id="6">
    <w:p w14:paraId="7D45A49C" w14:textId="40EBBA09" w:rsidR="003B66D9" w:rsidRPr="0094136A" w:rsidRDefault="003B66D9" w:rsidP="003B66D9">
      <w:pPr>
        <w:pStyle w:val="FootnoteText"/>
      </w:pPr>
      <w:r w:rsidRPr="0094136A">
        <w:rPr>
          <w:rStyle w:val="FootnoteReference"/>
        </w:rPr>
        <w:footnoteRef/>
      </w:r>
      <w:r w:rsidRPr="0094136A">
        <w:t xml:space="preserve"> </w:t>
      </w:r>
      <w:r w:rsidR="0094136A">
        <w:t xml:space="preserve">Australian Bureau of Statistics 2016, </w:t>
      </w:r>
      <w:r w:rsidR="0094136A" w:rsidRPr="0094136A">
        <w:rPr>
          <w:i/>
        </w:rPr>
        <w:t>Disability, Ageing and Carers, Australia: Summary of Findings, 2015</w:t>
      </w:r>
      <w:r w:rsidR="0094136A">
        <w:rPr>
          <w:i/>
        </w:rPr>
        <w:t>.</w:t>
      </w:r>
    </w:p>
  </w:footnote>
  <w:footnote w:id="7">
    <w:p w14:paraId="73C8E7C2" w14:textId="77777777" w:rsidR="003B66D9" w:rsidRPr="0094136A" w:rsidRDefault="003B66D9" w:rsidP="003B66D9">
      <w:pPr>
        <w:pStyle w:val="FootnoteText"/>
      </w:pPr>
      <w:r w:rsidRPr="0094136A">
        <w:rPr>
          <w:rStyle w:val="FootnoteReference"/>
        </w:rPr>
        <w:footnoteRef/>
      </w:r>
      <w:r w:rsidRPr="0094136A">
        <w:t xml:space="preserve"> Ibid.</w:t>
      </w:r>
    </w:p>
  </w:footnote>
  <w:footnote w:id="8">
    <w:p w14:paraId="7D6FFDAD" w14:textId="2A7FAF82" w:rsidR="003B66D9" w:rsidRPr="0094136A" w:rsidRDefault="003B66D9" w:rsidP="003B66D9">
      <w:pPr>
        <w:pStyle w:val="FootnoteText"/>
      </w:pPr>
      <w:r w:rsidRPr="0094136A">
        <w:rPr>
          <w:rStyle w:val="FootnoteReference"/>
        </w:rPr>
        <w:footnoteRef/>
      </w:r>
      <w:r w:rsidRPr="0094136A">
        <w:t xml:space="preserve"> </w:t>
      </w:r>
      <w:r w:rsidR="0094136A">
        <w:t xml:space="preserve">Australian Bureau of Statistics 2016, </w:t>
      </w:r>
      <w:r w:rsidR="0094136A" w:rsidRPr="0094136A">
        <w:rPr>
          <w:i/>
        </w:rPr>
        <w:t>Disability, Ageing and Carers, Australia: Summary of Findings, 2015</w:t>
      </w:r>
      <w:r w:rsidR="0094136A">
        <w:rPr>
          <w:i/>
        </w:rPr>
        <w:t>.</w:t>
      </w:r>
    </w:p>
  </w:footnote>
  <w:footnote w:id="9">
    <w:p w14:paraId="4C63CDF5" w14:textId="77777777" w:rsidR="003B66D9" w:rsidRPr="0094136A" w:rsidRDefault="003B66D9" w:rsidP="003B66D9">
      <w:pPr>
        <w:pStyle w:val="FootnoteText"/>
      </w:pPr>
      <w:r w:rsidRPr="0094136A">
        <w:rPr>
          <w:rStyle w:val="FootnoteReference"/>
        </w:rPr>
        <w:footnoteRef/>
      </w:r>
      <w:r w:rsidRPr="0094136A">
        <w:t xml:space="preserve"> Ibid.</w:t>
      </w:r>
    </w:p>
  </w:footnote>
  <w:footnote w:id="10">
    <w:p w14:paraId="744069C2" w14:textId="77777777" w:rsidR="003B66D9" w:rsidRPr="0094136A" w:rsidRDefault="003B66D9" w:rsidP="003B66D9">
      <w:pPr>
        <w:pStyle w:val="FootnoteText"/>
      </w:pPr>
      <w:r w:rsidRPr="0094136A">
        <w:rPr>
          <w:rStyle w:val="FootnoteReference"/>
        </w:rPr>
        <w:footnoteRef/>
      </w:r>
      <w:r w:rsidRPr="0094136A">
        <w:t xml:space="preserve"> Ibid.</w:t>
      </w:r>
    </w:p>
  </w:footnote>
  <w:footnote w:id="11">
    <w:p w14:paraId="662625D8" w14:textId="77777777" w:rsidR="003B66D9" w:rsidRPr="0094136A" w:rsidRDefault="003B66D9" w:rsidP="003B66D9">
      <w:pPr>
        <w:pStyle w:val="FootnoteText"/>
      </w:pPr>
      <w:r w:rsidRPr="0094136A">
        <w:rPr>
          <w:rStyle w:val="FootnoteReference"/>
        </w:rPr>
        <w:footnoteRef/>
      </w:r>
      <w:r w:rsidRPr="0094136A">
        <w:t xml:space="preserve"> Ibid.</w:t>
      </w:r>
    </w:p>
  </w:footnote>
  <w:footnote w:id="12">
    <w:p w14:paraId="6086BEBC" w14:textId="77777777" w:rsidR="003B66D9" w:rsidRPr="0094136A" w:rsidRDefault="003B66D9" w:rsidP="003B66D9">
      <w:pPr>
        <w:pStyle w:val="FootnoteText"/>
      </w:pPr>
      <w:r w:rsidRPr="0094136A">
        <w:rPr>
          <w:rStyle w:val="FootnoteReference"/>
        </w:rPr>
        <w:footnoteRef/>
      </w:r>
      <w:r w:rsidRPr="0094136A">
        <w:t xml:space="preserve"> Ibid.</w:t>
      </w:r>
    </w:p>
  </w:footnote>
  <w:footnote w:id="13">
    <w:p w14:paraId="2C502863" w14:textId="51889AA5" w:rsidR="003B66D9" w:rsidRPr="0094136A" w:rsidRDefault="003B66D9" w:rsidP="003B66D9">
      <w:pPr>
        <w:pStyle w:val="FootnoteText"/>
      </w:pPr>
      <w:r w:rsidRPr="0094136A">
        <w:rPr>
          <w:rStyle w:val="FootnoteReference"/>
        </w:rPr>
        <w:footnoteRef/>
      </w:r>
      <w:r w:rsidRPr="0094136A">
        <w:t xml:space="preserve"> </w:t>
      </w:r>
      <w:r w:rsidR="0094136A">
        <w:t>Australian Bureau of Statistics 2016</w:t>
      </w:r>
      <w:r w:rsidRPr="0094136A">
        <w:t xml:space="preserve">, </w:t>
      </w:r>
      <w:r w:rsidR="0094136A" w:rsidRPr="0094136A">
        <w:rPr>
          <w:i/>
        </w:rPr>
        <w:t>Disability, Ageing and Carers, Australia: First Results, 2015,</w:t>
      </w:r>
      <w:r w:rsidR="0094136A">
        <w:t xml:space="preserve"> Commonwealth of Australia, Canberra, viewed 1 June 2016, </w:t>
      </w:r>
      <w:hyperlink r:id="rId2" w:history="1">
        <w:r w:rsidR="0094136A" w:rsidRPr="00E93473">
          <w:rPr>
            <w:rStyle w:val="Hyperlink"/>
          </w:rPr>
          <w:t>https://goo.gl/hnDtvV</w:t>
        </w:r>
      </w:hyperlink>
      <w:r w:rsidR="0094136A">
        <w:t xml:space="preserve">. </w:t>
      </w:r>
    </w:p>
  </w:footnote>
  <w:footnote w:id="14">
    <w:p w14:paraId="1A2A1BA2" w14:textId="5AE675A0" w:rsidR="00357DCC" w:rsidRPr="0094136A" w:rsidRDefault="00357DCC" w:rsidP="00357DCC">
      <w:pPr>
        <w:pStyle w:val="FootnoteText"/>
      </w:pPr>
      <w:r w:rsidRPr="0094136A">
        <w:rPr>
          <w:rStyle w:val="FootnoteReference"/>
        </w:rPr>
        <w:footnoteRef/>
      </w:r>
      <w:r w:rsidRPr="0094136A">
        <w:t xml:space="preserve"> Council of Australian Governments 2011, </w:t>
      </w:r>
      <w:r w:rsidRPr="0094136A">
        <w:rPr>
          <w:i/>
        </w:rPr>
        <w:t>National</w:t>
      </w:r>
      <w:r w:rsidR="00346411" w:rsidRPr="0094136A">
        <w:rPr>
          <w:i/>
        </w:rPr>
        <w:t xml:space="preserve"> Disability Strategy 2010-2020</w:t>
      </w:r>
      <w:r w:rsidRPr="0094136A">
        <w:t>, p. 9.</w:t>
      </w:r>
    </w:p>
  </w:footnote>
  <w:footnote w:id="15">
    <w:p w14:paraId="5C72DC22" w14:textId="77777777" w:rsidR="00357DCC" w:rsidRPr="0094136A" w:rsidRDefault="00357DCC" w:rsidP="00357DCC">
      <w:pPr>
        <w:pStyle w:val="FootnoteText"/>
      </w:pPr>
      <w:r w:rsidRPr="0094136A">
        <w:rPr>
          <w:rStyle w:val="FootnoteReference"/>
        </w:rPr>
        <w:footnoteRef/>
      </w:r>
      <w:r w:rsidRPr="0094136A">
        <w:t xml:space="preserve"> Ibid, p. 9.</w:t>
      </w:r>
    </w:p>
  </w:footnote>
  <w:footnote w:id="16">
    <w:p w14:paraId="3D73ECBA" w14:textId="383C0DD9" w:rsidR="00896099" w:rsidRPr="0094136A" w:rsidRDefault="00896099" w:rsidP="00896099">
      <w:pPr>
        <w:pStyle w:val="FootnoteText"/>
      </w:pPr>
      <w:r w:rsidRPr="0094136A">
        <w:rPr>
          <w:rStyle w:val="FootnoteReference"/>
        </w:rPr>
        <w:footnoteRef/>
      </w:r>
      <w:r w:rsidRPr="0094136A">
        <w:t xml:space="preserve"> </w:t>
      </w:r>
      <w:r w:rsidRPr="0094136A">
        <w:rPr>
          <w:i/>
        </w:rPr>
        <w:t>National Disability Insurance Scheme Act 2013 (</w:t>
      </w:r>
      <w:proofErr w:type="spellStart"/>
      <w:r w:rsidRPr="0094136A">
        <w:rPr>
          <w:i/>
        </w:rPr>
        <w:t>Cth</w:t>
      </w:r>
      <w:proofErr w:type="spellEnd"/>
      <w:r w:rsidRPr="0094136A">
        <w:rPr>
          <w:i/>
        </w:rPr>
        <w:t xml:space="preserve">), </w:t>
      </w:r>
      <w:r w:rsidRPr="0094136A">
        <w:t xml:space="preserve">section </w:t>
      </w:r>
      <w:r w:rsidR="00235074">
        <w:t>2.</w:t>
      </w:r>
      <w:r w:rsidRPr="0094136A">
        <w:t>3.</w:t>
      </w:r>
    </w:p>
  </w:footnote>
  <w:footnote w:id="17">
    <w:p w14:paraId="234D7663" w14:textId="77777777" w:rsidR="00896099" w:rsidRPr="0094136A" w:rsidRDefault="00896099" w:rsidP="00896099">
      <w:pPr>
        <w:pStyle w:val="FootnoteText"/>
      </w:pPr>
      <w:r w:rsidRPr="0094136A">
        <w:rPr>
          <w:rStyle w:val="FootnoteReference"/>
        </w:rPr>
        <w:footnoteRef/>
      </w:r>
      <w:r w:rsidRPr="0094136A">
        <w:t xml:space="preserve"> Productivity Commission 2011, </w:t>
      </w:r>
      <w:r w:rsidRPr="0094136A">
        <w:rPr>
          <w:i/>
        </w:rPr>
        <w:t xml:space="preserve">Disability Care and Support: Productivity Commission Inquiry Report, </w:t>
      </w:r>
      <w:r w:rsidRPr="0094136A">
        <w:t>p. 11, 33.</w:t>
      </w:r>
    </w:p>
  </w:footnote>
  <w:footnote w:id="18">
    <w:p w14:paraId="6DC36D22" w14:textId="77777777" w:rsidR="00896099" w:rsidRPr="0094136A" w:rsidRDefault="00896099" w:rsidP="00896099">
      <w:pPr>
        <w:pStyle w:val="FootnoteText"/>
      </w:pPr>
      <w:r w:rsidRPr="0094136A">
        <w:rPr>
          <w:rStyle w:val="FootnoteReference"/>
        </w:rPr>
        <w:footnoteRef/>
      </w:r>
      <w:r w:rsidRPr="0094136A">
        <w:t xml:space="preserve"> </w:t>
      </w:r>
      <w:r w:rsidRPr="0094136A">
        <w:rPr>
          <w:i/>
        </w:rPr>
        <w:t>National Disability Insurance Scheme Act 2013 (</w:t>
      </w:r>
      <w:proofErr w:type="spellStart"/>
      <w:r w:rsidRPr="0094136A">
        <w:rPr>
          <w:i/>
        </w:rPr>
        <w:t>Cth</w:t>
      </w:r>
      <w:proofErr w:type="spellEnd"/>
      <w:r w:rsidRPr="0094136A">
        <w:rPr>
          <w:i/>
        </w:rPr>
        <w:t xml:space="preserve">), </w:t>
      </w:r>
      <w:r w:rsidRPr="0094136A">
        <w:t>s. 2.3.</w:t>
      </w:r>
    </w:p>
  </w:footnote>
  <w:footnote w:id="19">
    <w:p w14:paraId="7D3EA1E4" w14:textId="7F0A3EE3" w:rsidR="00896099" w:rsidRPr="0094136A" w:rsidRDefault="00896099" w:rsidP="00896099">
      <w:pPr>
        <w:pStyle w:val="FootnoteText"/>
      </w:pPr>
      <w:r w:rsidRPr="0094136A">
        <w:rPr>
          <w:rStyle w:val="FootnoteReference"/>
        </w:rPr>
        <w:footnoteRef/>
      </w:r>
      <w:r w:rsidR="0094136A">
        <w:t xml:space="preserve"> Ibid, s. 22, 23, 24, </w:t>
      </w:r>
      <w:proofErr w:type="gramStart"/>
      <w:r w:rsidR="0094136A">
        <w:t>25</w:t>
      </w:r>
      <w:proofErr w:type="gramEnd"/>
      <w:r w:rsidR="0094136A">
        <w:t>.</w:t>
      </w:r>
    </w:p>
  </w:footnote>
  <w:footnote w:id="20">
    <w:p w14:paraId="66D5A16F" w14:textId="77777777" w:rsidR="00896099" w:rsidRPr="0094136A" w:rsidRDefault="00896099" w:rsidP="00896099">
      <w:pPr>
        <w:pStyle w:val="FootnoteText"/>
      </w:pPr>
      <w:r w:rsidRPr="0094136A">
        <w:rPr>
          <w:rStyle w:val="FootnoteReference"/>
        </w:rPr>
        <w:footnoteRef/>
      </w:r>
      <w:r w:rsidRPr="0094136A">
        <w:t xml:space="preserve"> National Disability Insurance Agency 2016, </w:t>
      </w:r>
      <w:r w:rsidRPr="0094136A">
        <w:rPr>
          <w:i/>
        </w:rPr>
        <w:t>Report on the Sustainability of the Scheme: 1 July 2013 to 30 June 2016</w:t>
      </w:r>
      <w:r w:rsidRPr="0094136A">
        <w:t xml:space="preserve">, Geelong, p. 2. </w:t>
      </w:r>
      <w:hyperlink r:id="rId3" w:history="1">
        <w:r w:rsidRPr="0094136A">
          <w:rPr>
            <w:rStyle w:val="Hyperlink"/>
          </w:rPr>
          <w:t>https://goo.gl/NWZ0lr</w:t>
        </w:r>
      </w:hyperlink>
      <w:r w:rsidRPr="0094136A">
        <w:t>.</w:t>
      </w:r>
    </w:p>
  </w:footnote>
  <w:footnote w:id="21">
    <w:p w14:paraId="2C9F1809" w14:textId="77777777" w:rsidR="00896099" w:rsidRPr="0094136A" w:rsidRDefault="00896099" w:rsidP="00896099">
      <w:pPr>
        <w:pStyle w:val="FootnoteText"/>
      </w:pPr>
      <w:r w:rsidRPr="0094136A">
        <w:rPr>
          <w:rStyle w:val="FootnoteReference"/>
        </w:rPr>
        <w:footnoteRef/>
      </w:r>
      <w:r w:rsidRPr="0094136A">
        <w:t xml:space="preserve"> Ibid, p. 3.</w:t>
      </w:r>
    </w:p>
  </w:footnote>
  <w:footnote w:id="22">
    <w:p w14:paraId="291DFD1B" w14:textId="4F5F9BEA" w:rsidR="000B586C" w:rsidRPr="0094136A" w:rsidRDefault="000B586C">
      <w:pPr>
        <w:pStyle w:val="FootnoteText"/>
      </w:pPr>
      <w:r w:rsidRPr="0094136A">
        <w:rPr>
          <w:rStyle w:val="FootnoteReference"/>
        </w:rPr>
        <w:footnoteRef/>
      </w:r>
      <w:r w:rsidRPr="0094136A">
        <w:t xml:space="preserve"> </w:t>
      </w:r>
      <w:r w:rsidR="0094136A" w:rsidRPr="0094136A">
        <w:rPr>
          <w:i/>
        </w:rPr>
        <w:t>National Disability Insurance Scheme Act 2013 (</w:t>
      </w:r>
      <w:proofErr w:type="spellStart"/>
      <w:r w:rsidR="0094136A" w:rsidRPr="0094136A">
        <w:rPr>
          <w:i/>
        </w:rPr>
        <w:t>Cth</w:t>
      </w:r>
      <w:proofErr w:type="spellEnd"/>
      <w:r w:rsidR="0094136A" w:rsidRPr="0094136A">
        <w:rPr>
          <w:i/>
        </w:rPr>
        <w:t xml:space="preserve">), </w:t>
      </w:r>
      <w:r w:rsidR="0094136A">
        <w:t xml:space="preserve">s. 22, 23, 24, </w:t>
      </w:r>
      <w:proofErr w:type="gramStart"/>
      <w:r w:rsidR="0094136A">
        <w:t>25</w:t>
      </w:r>
      <w:proofErr w:type="gramEnd"/>
      <w:r w:rsidR="0094136A">
        <w:t>.</w:t>
      </w:r>
    </w:p>
  </w:footnote>
  <w:footnote w:id="23">
    <w:p w14:paraId="6E69DCA5" w14:textId="2C829E92" w:rsidR="00746F2E" w:rsidRDefault="00746F2E" w:rsidP="00746F2E">
      <w:pPr>
        <w:pStyle w:val="FootnoteText"/>
      </w:pPr>
      <w:r w:rsidRPr="0094136A">
        <w:rPr>
          <w:rStyle w:val="FootnoteReference"/>
        </w:rPr>
        <w:footnoteRef/>
      </w:r>
      <w:r w:rsidR="0094136A">
        <w:t xml:space="preserve"> National Disability Insurance Agency 2015</w:t>
      </w:r>
      <w:r>
        <w:t>,</w:t>
      </w:r>
      <w:r w:rsidR="0094136A">
        <w:t xml:space="preserve"> </w:t>
      </w:r>
      <w:r w:rsidR="0094136A" w:rsidRPr="0094136A">
        <w:rPr>
          <w:i/>
        </w:rPr>
        <w:t>Information, Linkages and Capacity Building Commissioning Framework – Consultation Draft</w:t>
      </w:r>
      <w:r w:rsidR="0094136A">
        <w:t>, Geelong,</w:t>
      </w:r>
      <w:r>
        <w:t xml:space="preserve"> p.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83354" w14:textId="75BD9FBE" w:rsidR="00E11742" w:rsidRDefault="00E11742">
    <w:pPr>
      <w:pStyle w:val="Header"/>
    </w:pPr>
    <w:r>
      <w:rPr>
        <w:noProof/>
        <w:lang w:val="en-GB" w:eastAsia="en-GB"/>
      </w:rPr>
      <w:drawing>
        <wp:anchor distT="0" distB="0" distL="114300" distR="114300" simplePos="0" relativeHeight="251659264" behindDoc="1" locked="0" layoutInCell="1" allowOverlap="1" wp14:anchorId="06A62CCB" wp14:editId="6F2B85BD">
          <wp:simplePos x="0" y="0"/>
          <wp:positionH relativeFrom="page">
            <wp:align>left</wp:align>
          </wp:positionH>
          <wp:positionV relativeFrom="page">
            <wp:align>top</wp:align>
          </wp:positionV>
          <wp:extent cx="7628467" cy="10803467"/>
          <wp:effectExtent l="0" t="0" r="0" b="0"/>
          <wp:wrapNone/>
          <wp:docPr id="3" name="Picture 3" descr="Letterhead BG - big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G - bigger.png"/>
                  <pic:cNvPicPr/>
                </pic:nvPicPr>
                <pic:blipFill>
                  <a:blip r:embed="rId1"/>
                  <a:stretch>
                    <a:fillRect/>
                  </a:stretch>
                </pic:blipFill>
                <pic:spPr>
                  <a:xfrm>
                    <a:off x="0" y="0"/>
                    <a:ext cx="7628467" cy="1080346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36BF"/>
    <w:multiLevelType w:val="hybridMultilevel"/>
    <w:tmpl w:val="DFB82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340273"/>
    <w:multiLevelType w:val="hybridMultilevel"/>
    <w:tmpl w:val="52CCB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112E6D"/>
    <w:multiLevelType w:val="hybridMultilevel"/>
    <w:tmpl w:val="7E4A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505FA"/>
    <w:multiLevelType w:val="hybridMultilevel"/>
    <w:tmpl w:val="08CA9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B85BEE"/>
    <w:multiLevelType w:val="hybridMultilevel"/>
    <w:tmpl w:val="E654B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3B70EB"/>
    <w:multiLevelType w:val="hybridMultilevel"/>
    <w:tmpl w:val="5ED81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B66468A"/>
    <w:multiLevelType w:val="hybridMultilevel"/>
    <w:tmpl w:val="B4A0E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5295E02"/>
    <w:multiLevelType w:val="hybridMultilevel"/>
    <w:tmpl w:val="612A0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A541317"/>
    <w:multiLevelType w:val="hybridMultilevel"/>
    <w:tmpl w:val="2B6AC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C367898"/>
    <w:multiLevelType w:val="hybridMultilevel"/>
    <w:tmpl w:val="7A8E3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9"/>
  </w:num>
  <w:num w:numId="5">
    <w:abstractNumId w:val="7"/>
  </w:num>
  <w:num w:numId="6">
    <w:abstractNumId w:val="2"/>
  </w:num>
  <w:num w:numId="7">
    <w:abstractNumId w:val="6"/>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BA7"/>
    <w:rsid w:val="00001F0E"/>
    <w:rsid w:val="0001743D"/>
    <w:rsid w:val="00056C75"/>
    <w:rsid w:val="000B586C"/>
    <w:rsid w:val="0016505B"/>
    <w:rsid w:val="00167384"/>
    <w:rsid w:val="001952EE"/>
    <w:rsid w:val="001E6E88"/>
    <w:rsid w:val="001F0A27"/>
    <w:rsid w:val="0021281D"/>
    <w:rsid w:val="00235074"/>
    <w:rsid w:val="00251ACC"/>
    <w:rsid w:val="00283618"/>
    <w:rsid w:val="002D1186"/>
    <w:rsid w:val="002E7BA7"/>
    <w:rsid w:val="00346411"/>
    <w:rsid w:val="00357DCC"/>
    <w:rsid w:val="00370D7F"/>
    <w:rsid w:val="00391427"/>
    <w:rsid w:val="003B66D9"/>
    <w:rsid w:val="003F7914"/>
    <w:rsid w:val="0047181A"/>
    <w:rsid w:val="004875F2"/>
    <w:rsid w:val="0048790D"/>
    <w:rsid w:val="00487FE8"/>
    <w:rsid w:val="00527080"/>
    <w:rsid w:val="005434BB"/>
    <w:rsid w:val="00551846"/>
    <w:rsid w:val="005C3DB2"/>
    <w:rsid w:val="0063763A"/>
    <w:rsid w:val="00646E99"/>
    <w:rsid w:val="006D028E"/>
    <w:rsid w:val="006E11FD"/>
    <w:rsid w:val="0071397B"/>
    <w:rsid w:val="00746F2E"/>
    <w:rsid w:val="008020C2"/>
    <w:rsid w:val="00820F80"/>
    <w:rsid w:val="00892839"/>
    <w:rsid w:val="00896099"/>
    <w:rsid w:val="008E54EC"/>
    <w:rsid w:val="0094136A"/>
    <w:rsid w:val="0096780E"/>
    <w:rsid w:val="00991982"/>
    <w:rsid w:val="009C5698"/>
    <w:rsid w:val="00A31D47"/>
    <w:rsid w:val="00A961B9"/>
    <w:rsid w:val="00B058DF"/>
    <w:rsid w:val="00B20704"/>
    <w:rsid w:val="00B24588"/>
    <w:rsid w:val="00B93C4C"/>
    <w:rsid w:val="00BA05EA"/>
    <w:rsid w:val="00BE6906"/>
    <w:rsid w:val="00C535A1"/>
    <w:rsid w:val="00D339F1"/>
    <w:rsid w:val="00DB4E31"/>
    <w:rsid w:val="00DC2988"/>
    <w:rsid w:val="00DE68D4"/>
    <w:rsid w:val="00E03839"/>
    <w:rsid w:val="00E11742"/>
    <w:rsid w:val="00F52639"/>
    <w:rsid w:val="00F63AFB"/>
    <w:rsid w:val="00F81214"/>
    <w:rsid w:val="00F96A90"/>
    <w:rsid w:val="00FB12EA"/>
    <w:rsid w:val="00FF54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27"/>
    <w:rPr>
      <w:color w:val="0563C1" w:themeColor="hyperlink"/>
      <w:u w:val="single"/>
    </w:rPr>
  </w:style>
  <w:style w:type="paragraph" w:styleId="ListParagraph">
    <w:name w:val="List Paragraph"/>
    <w:aliases w:val="List Paragraph Number"/>
    <w:basedOn w:val="Normal"/>
    <w:link w:val="ListParagraphChar"/>
    <w:uiPriority w:val="34"/>
    <w:qFormat/>
    <w:rsid w:val="00892839"/>
    <w:pPr>
      <w:ind w:left="720"/>
      <w:contextualSpacing/>
    </w:pPr>
  </w:style>
  <w:style w:type="paragraph" w:styleId="FootnoteText">
    <w:name w:val="footnote text"/>
    <w:basedOn w:val="Normal"/>
    <w:link w:val="FootnoteTextChar"/>
    <w:uiPriority w:val="99"/>
    <w:unhideWhenUsed/>
    <w:rsid w:val="00BA05EA"/>
    <w:rPr>
      <w:sz w:val="20"/>
      <w:szCs w:val="20"/>
    </w:rPr>
  </w:style>
  <w:style w:type="character" w:customStyle="1" w:styleId="FootnoteTextChar">
    <w:name w:val="Footnote Text Char"/>
    <w:basedOn w:val="DefaultParagraphFont"/>
    <w:link w:val="FootnoteText"/>
    <w:uiPriority w:val="99"/>
    <w:rsid w:val="00BA05EA"/>
    <w:rPr>
      <w:sz w:val="20"/>
      <w:szCs w:val="20"/>
    </w:rPr>
  </w:style>
  <w:style w:type="character" w:styleId="FootnoteReference">
    <w:name w:val="footnote reference"/>
    <w:basedOn w:val="DefaultParagraphFont"/>
    <w:uiPriority w:val="99"/>
    <w:unhideWhenUsed/>
    <w:rsid w:val="00BA05EA"/>
    <w:rPr>
      <w:vertAlign w:val="superscript"/>
    </w:rPr>
  </w:style>
  <w:style w:type="character" w:styleId="CommentReference">
    <w:name w:val="annotation reference"/>
    <w:basedOn w:val="DefaultParagraphFont"/>
    <w:uiPriority w:val="99"/>
    <w:semiHidden/>
    <w:unhideWhenUsed/>
    <w:rsid w:val="00357DCC"/>
    <w:rPr>
      <w:sz w:val="16"/>
      <w:szCs w:val="16"/>
    </w:rPr>
  </w:style>
  <w:style w:type="paragraph" w:styleId="CommentText">
    <w:name w:val="annotation text"/>
    <w:basedOn w:val="Normal"/>
    <w:link w:val="CommentTextChar"/>
    <w:uiPriority w:val="99"/>
    <w:semiHidden/>
    <w:unhideWhenUsed/>
    <w:rsid w:val="00357DCC"/>
    <w:pPr>
      <w:spacing w:after="200"/>
    </w:pPr>
    <w:rPr>
      <w:sz w:val="20"/>
      <w:szCs w:val="20"/>
      <w:lang w:val="en-US"/>
    </w:rPr>
  </w:style>
  <w:style w:type="character" w:customStyle="1" w:styleId="CommentTextChar">
    <w:name w:val="Comment Text Char"/>
    <w:basedOn w:val="DefaultParagraphFont"/>
    <w:link w:val="CommentText"/>
    <w:uiPriority w:val="99"/>
    <w:semiHidden/>
    <w:rsid w:val="00357DCC"/>
    <w:rPr>
      <w:sz w:val="20"/>
      <w:szCs w:val="20"/>
      <w:lang w:val="en-US"/>
    </w:rPr>
  </w:style>
  <w:style w:type="character" w:customStyle="1" w:styleId="ListParagraphChar">
    <w:name w:val="List Paragraph Char"/>
    <w:aliases w:val="List Paragraph Number Char"/>
    <w:basedOn w:val="DefaultParagraphFont"/>
    <w:link w:val="ListParagraph"/>
    <w:uiPriority w:val="34"/>
    <w:rsid w:val="00357DCC"/>
  </w:style>
  <w:style w:type="paragraph" w:styleId="BalloonText">
    <w:name w:val="Balloon Text"/>
    <w:basedOn w:val="Normal"/>
    <w:link w:val="BalloonTextChar"/>
    <w:uiPriority w:val="99"/>
    <w:semiHidden/>
    <w:unhideWhenUsed/>
    <w:rsid w:val="00357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DC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D028E"/>
    <w:pPr>
      <w:spacing w:after="0"/>
    </w:pPr>
    <w:rPr>
      <w:b/>
      <w:bCs/>
      <w:lang w:val="en-AU"/>
    </w:rPr>
  </w:style>
  <w:style w:type="character" w:customStyle="1" w:styleId="CommentSubjectChar">
    <w:name w:val="Comment Subject Char"/>
    <w:basedOn w:val="CommentTextChar"/>
    <w:link w:val="CommentSubject"/>
    <w:uiPriority w:val="99"/>
    <w:semiHidden/>
    <w:rsid w:val="006D028E"/>
    <w:rPr>
      <w:b/>
      <w:bCs/>
      <w:sz w:val="20"/>
      <w:szCs w:val="20"/>
      <w:lang w:val="en-US"/>
    </w:rPr>
  </w:style>
  <w:style w:type="paragraph" w:styleId="Header">
    <w:name w:val="header"/>
    <w:basedOn w:val="Normal"/>
    <w:link w:val="HeaderChar"/>
    <w:uiPriority w:val="99"/>
    <w:unhideWhenUsed/>
    <w:rsid w:val="0063763A"/>
    <w:pPr>
      <w:tabs>
        <w:tab w:val="center" w:pos="4513"/>
        <w:tab w:val="right" w:pos="9026"/>
      </w:tabs>
    </w:pPr>
  </w:style>
  <w:style w:type="character" w:customStyle="1" w:styleId="HeaderChar">
    <w:name w:val="Header Char"/>
    <w:basedOn w:val="DefaultParagraphFont"/>
    <w:link w:val="Header"/>
    <w:uiPriority w:val="99"/>
    <w:rsid w:val="0063763A"/>
  </w:style>
  <w:style w:type="paragraph" w:styleId="Footer">
    <w:name w:val="footer"/>
    <w:basedOn w:val="Normal"/>
    <w:link w:val="FooterChar"/>
    <w:uiPriority w:val="99"/>
    <w:unhideWhenUsed/>
    <w:rsid w:val="0063763A"/>
    <w:pPr>
      <w:tabs>
        <w:tab w:val="center" w:pos="4513"/>
        <w:tab w:val="right" w:pos="9026"/>
      </w:tabs>
    </w:pPr>
  </w:style>
  <w:style w:type="character" w:customStyle="1" w:styleId="FooterChar">
    <w:name w:val="Footer Char"/>
    <w:basedOn w:val="DefaultParagraphFont"/>
    <w:link w:val="Footer"/>
    <w:uiPriority w:val="99"/>
    <w:rsid w:val="0063763A"/>
  </w:style>
  <w:style w:type="paragraph" w:styleId="Revision">
    <w:name w:val="Revision"/>
    <w:hidden/>
    <w:uiPriority w:val="99"/>
    <w:semiHidden/>
    <w:rsid w:val="00820F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27"/>
    <w:rPr>
      <w:color w:val="0563C1" w:themeColor="hyperlink"/>
      <w:u w:val="single"/>
    </w:rPr>
  </w:style>
  <w:style w:type="paragraph" w:styleId="ListParagraph">
    <w:name w:val="List Paragraph"/>
    <w:aliases w:val="List Paragraph Number"/>
    <w:basedOn w:val="Normal"/>
    <w:link w:val="ListParagraphChar"/>
    <w:uiPriority w:val="34"/>
    <w:qFormat/>
    <w:rsid w:val="00892839"/>
    <w:pPr>
      <w:ind w:left="720"/>
      <w:contextualSpacing/>
    </w:pPr>
  </w:style>
  <w:style w:type="paragraph" w:styleId="FootnoteText">
    <w:name w:val="footnote text"/>
    <w:basedOn w:val="Normal"/>
    <w:link w:val="FootnoteTextChar"/>
    <w:uiPriority w:val="99"/>
    <w:unhideWhenUsed/>
    <w:rsid w:val="00BA05EA"/>
    <w:rPr>
      <w:sz w:val="20"/>
      <w:szCs w:val="20"/>
    </w:rPr>
  </w:style>
  <w:style w:type="character" w:customStyle="1" w:styleId="FootnoteTextChar">
    <w:name w:val="Footnote Text Char"/>
    <w:basedOn w:val="DefaultParagraphFont"/>
    <w:link w:val="FootnoteText"/>
    <w:uiPriority w:val="99"/>
    <w:rsid w:val="00BA05EA"/>
    <w:rPr>
      <w:sz w:val="20"/>
      <w:szCs w:val="20"/>
    </w:rPr>
  </w:style>
  <w:style w:type="character" w:styleId="FootnoteReference">
    <w:name w:val="footnote reference"/>
    <w:basedOn w:val="DefaultParagraphFont"/>
    <w:uiPriority w:val="99"/>
    <w:unhideWhenUsed/>
    <w:rsid w:val="00BA05EA"/>
    <w:rPr>
      <w:vertAlign w:val="superscript"/>
    </w:rPr>
  </w:style>
  <w:style w:type="character" w:styleId="CommentReference">
    <w:name w:val="annotation reference"/>
    <w:basedOn w:val="DefaultParagraphFont"/>
    <w:uiPriority w:val="99"/>
    <w:semiHidden/>
    <w:unhideWhenUsed/>
    <w:rsid w:val="00357DCC"/>
    <w:rPr>
      <w:sz w:val="16"/>
      <w:szCs w:val="16"/>
    </w:rPr>
  </w:style>
  <w:style w:type="paragraph" w:styleId="CommentText">
    <w:name w:val="annotation text"/>
    <w:basedOn w:val="Normal"/>
    <w:link w:val="CommentTextChar"/>
    <w:uiPriority w:val="99"/>
    <w:semiHidden/>
    <w:unhideWhenUsed/>
    <w:rsid w:val="00357DCC"/>
    <w:pPr>
      <w:spacing w:after="200"/>
    </w:pPr>
    <w:rPr>
      <w:sz w:val="20"/>
      <w:szCs w:val="20"/>
      <w:lang w:val="en-US"/>
    </w:rPr>
  </w:style>
  <w:style w:type="character" w:customStyle="1" w:styleId="CommentTextChar">
    <w:name w:val="Comment Text Char"/>
    <w:basedOn w:val="DefaultParagraphFont"/>
    <w:link w:val="CommentText"/>
    <w:uiPriority w:val="99"/>
    <w:semiHidden/>
    <w:rsid w:val="00357DCC"/>
    <w:rPr>
      <w:sz w:val="20"/>
      <w:szCs w:val="20"/>
      <w:lang w:val="en-US"/>
    </w:rPr>
  </w:style>
  <w:style w:type="character" w:customStyle="1" w:styleId="ListParagraphChar">
    <w:name w:val="List Paragraph Char"/>
    <w:aliases w:val="List Paragraph Number Char"/>
    <w:basedOn w:val="DefaultParagraphFont"/>
    <w:link w:val="ListParagraph"/>
    <w:uiPriority w:val="34"/>
    <w:rsid w:val="00357DCC"/>
  </w:style>
  <w:style w:type="paragraph" w:styleId="BalloonText">
    <w:name w:val="Balloon Text"/>
    <w:basedOn w:val="Normal"/>
    <w:link w:val="BalloonTextChar"/>
    <w:uiPriority w:val="99"/>
    <w:semiHidden/>
    <w:unhideWhenUsed/>
    <w:rsid w:val="00357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DC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D028E"/>
    <w:pPr>
      <w:spacing w:after="0"/>
    </w:pPr>
    <w:rPr>
      <w:b/>
      <w:bCs/>
      <w:lang w:val="en-AU"/>
    </w:rPr>
  </w:style>
  <w:style w:type="character" w:customStyle="1" w:styleId="CommentSubjectChar">
    <w:name w:val="Comment Subject Char"/>
    <w:basedOn w:val="CommentTextChar"/>
    <w:link w:val="CommentSubject"/>
    <w:uiPriority w:val="99"/>
    <w:semiHidden/>
    <w:rsid w:val="006D028E"/>
    <w:rPr>
      <w:b/>
      <w:bCs/>
      <w:sz w:val="20"/>
      <w:szCs w:val="20"/>
      <w:lang w:val="en-US"/>
    </w:rPr>
  </w:style>
  <w:style w:type="paragraph" w:styleId="Header">
    <w:name w:val="header"/>
    <w:basedOn w:val="Normal"/>
    <w:link w:val="HeaderChar"/>
    <w:uiPriority w:val="99"/>
    <w:unhideWhenUsed/>
    <w:rsid w:val="0063763A"/>
    <w:pPr>
      <w:tabs>
        <w:tab w:val="center" w:pos="4513"/>
        <w:tab w:val="right" w:pos="9026"/>
      </w:tabs>
    </w:pPr>
  </w:style>
  <w:style w:type="character" w:customStyle="1" w:styleId="HeaderChar">
    <w:name w:val="Header Char"/>
    <w:basedOn w:val="DefaultParagraphFont"/>
    <w:link w:val="Header"/>
    <w:uiPriority w:val="99"/>
    <w:rsid w:val="0063763A"/>
  </w:style>
  <w:style w:type="paragraph" w:styleId="Footer">
    <w:name w:val="footer"/>
    <w:basedOn w:val="Normal"/>
    <w:link w:val="FooterChar"/>
    <w:uiPriority w:val="99"/>
    <w:unhideWhenUsed/>
    <w:rsid w:val="0063763A"/>
    <w:pPr>
      <w:tabs>
        <w:tab w:val="center" w:pos="4513"/>
        <w:tab w:val="right" w:pos="9026"/>
      </w:tabs>
    </w:pPr>
  </w:style>
  <w:style w:type="character" w:customStyle="1" w:styleId="FooterChar">
    <w:name w:val="Footer Char"/>
    <w:basedOn w:val="DefaultParagraphFont"/>
    <w:link w:val="Footer"/>
    <w:uiPriority w:val="99"/>
    <w:rsid w:val="0063763A"/>
  </w:style>
  <w:style w:type="paragraph" w:styleId="Revision">
    <w:name w:val="Revision"/>
    <w:hidden/>
    <w:uiPriority w:val="99"/>
    <w:semiHidden/>
    <w:rsid w:val="00820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r.disability@ohchr.org"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goo.gl/NWZ0lr" TargetMode="External"/><Relationship Id="rId2" Type="http://schemas.openxmlformats.org/officeDocument/2006/relationships/hyperlink" Target="https://goo.gl/hnDtvV" TargetMode="External"/><Relationship Id="rId1" Type="http://schemas.openxmlformats.org/officeDocument/2006/relationships/hyperlink" Target="https://goo.gl/cXkD3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A8AA7B-DFA1-40A5-991E-33A4EE6E0F08}"/>
</file>

<file path=customXml/itemProps2.xml><?xml version="1.0" encoding="utf-8"?>
<ds:datastoreItem xmlns:ds="http://schemas.openxmlformats.org/officeDocument/2006/customXml" ds:itemID="{52BD4667-14E5-48D1-883D-CD9E2373371E}"/>
</file>

<file path=customXml/itemProps3.xml><?xml version="1.0" encoding="utf-8"?>
<ds:datastoreItem xmlns:ds="http://schemas.openxmlformats.org/officeDocument/2006/customXml" ds:itemID="{C045004C-9685-43AF-BD8A-6936D8477FD2}"/>
</file>

<file path=customXml/itemProps4.xml><?xml version="1.0" encoding="utf-8"?>
<ds:datastoreItem xmlns:ds="http://schemas.openxmlformats.org/officeDocument/2006/customXml" ds:itemID="{DED95500-AF00-424E-80F3-CE539F79A6F3}"/>
</file>

<file path=docProps/app.xml><?xml version="1.0" encoding="utf-8"?>
<Properties xmlns="http://schemas.openxmlformats.org/officeDocument/2006/extended-properties" xmlns:vt="http://schemas.openxmlformats.org/officeDocument/2006/docPropsVTypes">
  <Template>Normal.dotm</Template>
  <TotalTime>1</TotalTime>
  <Pages>6</Pages>
  <Words>2175</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Bridie</dc:creator>
  <cp:keywords/>
  <dc:description/>
  <cp:lastModifiedBy>Alina Grigoras</cp:lastModifiedBy>
  <cp:revision>2</cp:revision>
  <cp:lastPrinted>2016-10-26T05:04:00Z</cp:lastPrinted>
  <dcterms:created xsi:type="dcterms:W3CDTF">2016-11-01T15:45:00Z</dcterms:created>
  <dcterms:modified xsi:type="dcterms:W3CDTF">2016-11-01T15:45:00Z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3858200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