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E0F" w:rsidRDefault="00E36E0F" w:rsidP="00663424">
      <w:pPr>
        <w:rPr>
          <w:rFonts w:ascii="Arial" w:eastAsia="Calibri" w:hAnsi="Arial" w:cs="Arial"/>
          <w:b/>
          <w:sz w:val="24"/>
          <w:szCs w:val="24"/>
        </w:rPr>
      </w:pPr>
    </w:p>
    <w:p w:rsidR="00E36E0F" w:rsidRDefault="00E36E0F" w:rsidP="00663424">
      <w:pPr>
        <w:rPr>
          <w:rFonts w:ascii="Arial" w:eastAsia="Calibri" w:hAnsi="Arial" w:cs="Arial"/>
          <w:b/>
          <w:sz w:val="24"/>
          <w:szCs w:val="24"/>
        </w:rPr>
      </w:pPr>
    </w:p>
    <w:p w:rsidR="00E36E0F" w:rsidRDefault="00460ACF" w:rsidP="00663424">
      <w:pPr>
        <w:rPr>
          <w:rFonts w:ascii="Arial" w:eastAsia="Calibri" w:hAnsi="Arial" w:cs="Arial"/>
          <w:b/>
          <w:sz w:val="24"/>
          <w:szCs w:val="24"/>
        </w:rPr>
      </w:pPr>
      <w:r>
        <w:rPr>
          <w:rFonts w:ascii="Arial" w:eastAsia="Calibri" w:hAnsi="Arial" w:cs="Arial"/>
          <w:b/>
          <w:noProof/>
          <w:sz w:val="24"/>
          <w:szCs w:val="24"/>
        </w:rPr>
        <w:t xml:space="preserve">                                         </w:t>
      </w:r>
      <w:r>
        <w:rPr>
          <w:rFonts w:ascii="Arial" w:eastAsia="Calibri" w:hAnsi="Arial" w:cs="Arial"/>
          <w:b/>
          <w:noProof/>
          <w:sz w:val="24"/>
          <w:szCs w:val="24"/>
        </w:rPr>
        <w:drawing>
          <wp:inline distT="0" distB="0" distL="0" distR="0" wp14:anchorId="0D5EA838">
            <wp:extent cx="1688465" cy="749935"/>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465" cy="749935"/>
                    </a:xfrm>
                    <a:prstGeom prst="rect">
                      <a:avLst/>
                    </a:prstGeom>
                    <a:noFill/>
                  </pic:spPr>
                </pic:pic>
              </a:graphicData>
            </a:graphic>
          </wp:inline>
        </w:drawing>
      </w:r>
    </w:p>
    <w:p w:rsidR="00E36E0F" w:rsidRDefault="00E36E0F" w:rsidP="00663424">
      <w:pPr>
        <w:rPr>
          <w:rFonts w:ascii="Arial" w:eastAsia="Calibri" w:hAnsi="Arial" w:cs="Arial"/>
          <w:b/>
          <w:sz w:val="24"/>
          <w:szCs w:val="24"/>
        </w:rPr>
      </w:pPr>
    </w:p>
    <w:p w:rsidR="00E36E0F" w:rsidRDefault="00E36E0F" w:rsidP="00663424">
      <w:pPr>
        <w:rPr>
          <w:rFonts w:ascii="Arial" w:eastAsia="Calibri" w:hAnsi="Arial" w:cs="Arial"/>
          <w:b/>
          <w:sz w:val="24"/>
          <w:szCs w:val="24"/>
        </w:rPr>
      </w:pPr>
    </w:p>
    <w:p w:rsidR="00BB0D84" w:rsidRDefault="00BB0D84" w:rsidP="00663424">
      <w:pPr>
        <w:rPr>
          <w:rFonts w:ascii="Arial" w:eastAsia="Calibri" w:hAnsi="Arial" w:cs="Arial"/>
          <w:b/>
          <w:sz w:val="24"/>
          <w:szCs w:val="24"/>
        </w:rPr>
      </w:pPr>
    </w:p>
    <w:p w:rsidR="00BB0D84" w:rsidRDefault="00BB0D84" w:rsidP="00663424">
      <w:pPr>
        <w:rPr>
          <w:rFonts w:ascii="Arial" w:eastAsia="Calibri" w:hAnsi="Arial" w:cs="Arial"/>
          <w:b/>
          <w:sz w:val="24"/>
          <w:szCs w:val="24"/>
        </w:rPr>
      </w:pPr>
    </w:p>
    <w:p w:rsidR="00BB0D84" w:rsidRDefault="00BB0D84" w:rsidP="00663424">
      <w:pPr>
        <w:rPr>
          <w:rFonts w:ascii="Arial" w:eastAsia="Calibri" w:hAnsi="Arial" w:cs="Arial"/>
          <w:b/>
          <w:sz w:val="24"/>
          <w:szCs w:val="24"/>
        </w:rPr>
      </w:pPr>
    </w:p>
    <w:p w:rsidR="00DD5C5B" w:rsidRDefault="00BB0D84" w:rsidP="00DD5C5B">
      <w:pPr>
        <w:jc w:val="center"/>
        <w:rPr>
          <w:rFonts w:ascii="Arial" w:eastAsia="Calibri" w:hAnsi="Arial" w:cs="Arial"/>
          <w:b/>
          <w:sz w:val="28"/>
          <w:szCs w:val="28"/>
        </w:rPr>
      </w:pPr>
      <w:r w:rsidRPr="00E97E68">
        <w:rPr>
          <w:rFonts w:ascii="Arial" w:eastAsia="Calibri" w:hAnsi="Arial" w:cs="Arial"/>
          <w:b/>
          <w:sz w:val="28"/>
          <w:szCs w:val="28"/>
        </w:rPr>
        <w:t xml:space="preserve">CONTRIBUCION ESCRITA </w:t>
      </w:r>
      <w:r w:rsidR="00DD5C5B">
        <w:rPr>
          <w:rFonts w:ascii="Arial" w:eastAsia="Calibri" w:hAnsi="Arial" w:cs="Arial"/>
          <w:b/>
          <w:sz w:val="28"/>
          <w:szCs w:val="28"/>
        </w:rPr>
        <w:t>SOBRE</w:t>
      </w:r>
    </w:p>
    <w:p w:rsidR="00DD5C5B" w:rsidRDefault="00DD5C5B" w:rsidP="00DD5C5B">
      <w:pPr>
        <w:jc w:val="center"/>
        <w:rPr>
          <w:rFonts w:ascii="Arial" w:eastAsia="Calibri" w:hAnsi="Arial" w:cs="Arial"/>
          <w:b/>
          <w:sz w:val="28"/>
          <w:szCs w:val="28"/>
        </w:rPr>
      </w:pPr>
      <w:r>
        <w:rPr>
          <w:rFonts w:ascii="Arial" w:eastAsia="Calibri" w:hAnsi="Arial" w:cs="Arial"/>
          <w:b/>
          <w:sz w:val="28"/>
          <w:szCs w:val="28"/>
        </w:rPr>
        <w:t>“SITUACION DEL ADULTO MAYOR CON DISCAPACIDAD EN HONDURAS”</w:t>
      </w:r>
    </w:p>
    <w:p w:rsidR="00E36E0F" w:rsidRDefault="00BB0D84" w:rsidP="00663424">
      <w:pPr>
        <w:rPr>
          <w:rFonts w:ascii="Arial" w:eastAsia="Calibri" w:hAnsi="Arial" w:cs="Arial"/>
          <w:b/>
          <w:color w:val="000000"/>
          <w:sz w:val="28"/>
          <w:szCs w:val="28"/>
          <w:lang w:eastAsia="es-HN"/>
        </w:rPr>
      </w:pPr>
      <w:r w:rsidRPr="00E97E68">
        <w:rPr>
          <w:rFonts w:ascii="Arial" w:eastAsia="Calibri" w:hAnsi="Arial" w:cs="Arial"/>
          <w:b/>
          <w:sz w:val="28"/>
          <w:szCs w:val="28"/>
        </w:rPr>
        <w:t xml:space="preserve">PRESENTADA ANTE LA RELATORA </w:t>
      </w:r>
      <w:r w:rsidRPr="00E97E68">
        <w:rPr>
          <w:rFonts w:ascii="Arial" w:eastAsia="Calibri" w:hAnsi="Arial" w:cs="Arial"/>
          <w:b/>
          <w:color w:val="000000"/>
          <w:sz w:val="28"/>
          <w:szCs w:val="28"/>
          <w:lang w:eastAsia="es-HN"/>
        </w:rPr>
        <w:t>SOBRE LOS DERECHOS DE LAS PERSONAS CON DISCAPACIDAD COMO RESPUESTA A CUESTIONARIO ENVIADO</w:t>
      </w:r>
    </w:p>
    <w:p w:rsidR="00460ACF" w:rsidRDefault="00460ACF" w:rsidP="00663424">
      <w:pPr>
        <w:rPr>
          <w:rFonts w:ascii="Arial" w:eastAsia="Calibri" w:hAnsi="Arial" w:cs="Arial"/>
          <w:b/>
          <w:color w:val="000000"/>
          <w:sz w:val="28"/>
          <w:szCs w:val="28"/>
          <w:lang w:eastAsia="es-HN"/>
        </w:rPr>
      </w:pPr>
    </w:p>
    <w:p w:rsidR="00DD5C5B" w:rsidRDefault="00DD5C5B" w:rsidP="00663424">
      <w:pPr>
        <w:rPr>
          <w:rFonts w:ascii="Arial" w:eastAsia="Calibri" w:hAnsi="Arial" w:cs="Arial"/>
          <w:b/>
          <w:color w:val="000000"/>
          <w:sz w:val="28"/>
          <w:szCs w:val="28"/>
          <w:lang w:eastAsia="es-HN"/>
        </w:rPr>
      </w:pPr>
    </w:p>
    <w:p w:rsidR="00DD5C5B" w:rsidRDefault="00DD5C5B" w:rsidP="00663424">
      <w:pPr>
        <w:rPr>
          <w:rFonts w:ascii="Arial" w:eastAsia="Calibri" w:hAnsi="Arial" w:cs="Arial"/>
          <w:b/>
          <w:color w:val="000000"/>
          <w:sz w:val="28"/>
          <w:szCs w:val="28"/>
          <w:lang w:eastAsia="es-HN"/>
        </w:rPr>
      </w:pPr>
    </w:p>
    <w:p w:rsidR="00DD5C5B" w:rsidRDefault="00DD5C5B" w:rsidP="00663424">
      <w:pPr>
        <w:rPr>
          <w:rFonts w:ascii="Arial" w:eastAsia="Calibri" w:hAnsi="Arial" w:cs="Arial"/>
          <w:b/>
          <w:color w:val="000000"/>
          <w:sz w:val="28"/>
          <w:szCs w:val="28"/>
          <w:lang w:eastAsia="es-HN"/>
        </w:rPr>
      </w:pPr>
    </w:p>
    <w:p w:rsidR="00DD5C5B" w:rsidRDefault="00DD5C5B" w:rsidP="00663424">
      <w:pPr>
        <w:rPr>
          <w:rFonts w:ascii="Arial" w:eastAsia="Calibri" w:hAnsi="Arial" w:cs="Arial"/>
          <w:b/>
          <w:color w:val="000000"/>
          <w:sz w:val="28"/>
          <w:szCs w:val="28"/>
          <w:lang w:eastAsia="es-HN"/>
        </w:rPr>
      </w:pPr>
    </w:p>
    <w:p w:rsidR="00DD5C5B" w:rsidRDefault="00DD5C5B" w:rsidP="00663424">
      <w:pPr>
        <w:rPr>
          <w:rFonts w:ascii="Arial" w:eastAsia="Calibri" w:hAnsi="Arial" w:cs="Arial"/>
          <w:b/>
          <w:color w:val="000000"/>
          <w:sz w:val="28"/>
          <w:szCs w:val="28"/>
          <w:lang w:eastAsia="es-HN"/>
        </w:rPr>
      </w:pPr>
    </w:p>
    <w:p w:rsidR="00460ACF" w:rsidRDefault="00460ACF" w:rsidP="00663424">
      <w:pPr>
        <w:rPr>
          <w:rFonts w:ascii="Arial" w:eastAsia="Calibri" w:hAnsi="Arial" w:cs="Arial"/>
          <w:b/>
          <w:color w:val="000000"/>
          <w:sz w:val="28"/>
          <w:szCs w:val="28"/>
          <w:lang w:eastAsia="es-HN"/>
        </w:rPr>
      </w:pPr>
    </w:p>
    <w:p w:rsidR="00DD5C5B" w:rsidRDefault="00DD5C5B" w:rsidP="00DD5C5B">
      <w:pPr>
        <w:spacing w:after="0"/>
        <w:rPr>
          <w:rFonts w:ascii="Arial" w:eastAsia="Calibri" w:hAnsi="Arial" w:cs="Arial"/>
          <w:b/>
          <w:color w:val="000000"/>
          <w:sz w:val="24"/>
          <w:szCs w:val="24"/>
          <w:lang w:eastAsia="es-HN"/>
        </w:rPr>
      </w:pPr>
    </w:p>
    <w:p w:rsidR="00460ACF" w:rsidRPr="00DD5C5B" w:rsidRDefault="00DD5C5B" w:rsidP="00DD5C5B">
      <w:pPr>
        <w:spacing w:after="0"/>
        <w:jc w:val="center"/>
        <w:rPr>
          <w:rFonts w:ascii="Arial" w:eastAsia="Calibri" w:hAnsi="Arial" w:cs="Arial"/>
          <w:b/>
          <w:color w:val="000000"/>
          <w:sz w:val="24"/>
          <w:szCs w:val="24"/>
          <w:lang w:eastAsia="es-HN"/>
        </w:rPr>
      </w:pPr>
      <w:r w:rsidRPr="00DD5C5B">
        <w:rPr>
          <w:rFonts w:ascii="Arial" w:eastAsia="Calibri" w:hAnsi="Arial" w:cs="Arial"/>
          <w:b/>
          <w:color w:val="000000"/>
          <w:sz w:val="24"/>
          <w:szCs w:val="24"/>
          <w:lang w:eastAsia="es-HN"/>
        </w:rPr>
        <w:t>Presentado por: Betina Hernandez Castañeda</w:t>
      </w:r>
    </w:p>
    <w:p w:rsidR="00DD5C5B" w:rsidRPr="00DD5C5B" w:rsidRDefault="00DD5C5B" w:rsidP="00DD5C5B">
      <w:pPr>
        <w:spacing w:after="0"/>
        <w:jc w:val="center"/>
        <w:rPr>
          <w:rFonts w:ascii="Arial" w:eastAsia="Calibri" w:hAnsi="Arial" w:cs="Arial"/>
          <w:b/>
          <w:color w:val="000000"/>
          <w:sz w:val="24"/>
          <w:szCs w:val="24"/>
          <w:lang w:eastAsia="es-HN"/>
        </w:rPr>
      </w:pPr>
      <w:r w:rsidRPr="00DD5C5B">
        <w:rPr>
          <w:rFonts w:ascii="Arial" w:eastAsia="Calibri" w:hAnsi="Arial" w:cs="Arial"/>
          <w:b/>
          <w:color w:val="000000"/>
          <w:sz w:val="24"/>
          <w:szCs w:val="24"/>
          <w:lang w:eastAsia="es-HN"/>
        </w:rPr>
        <w:t>Coordinadora Defensoría de Personas con Discapacidad</w:t>
      </w:r>
    </w:p>
    <w:p w:rsidR="00DD5C5B" w:rsidRDefault="00DD5C5B" w:rsidP="00DD5C5B">
      <w:pPr>
        <w:spacing w:after="0"/>
        <w:jc w:val="center"/>
        <w:rPr>
          <w:rFonts w:ascii="Arial" w:eastAsia="Calibri" w:hAnsi="Arial" w:cs="Arial"/>
          <w:b/>
          <w:color w:val="000000"/>
          <w:sz w:val="24"/>
          <w:szCs w:val="24"/>
          <w:lang w:eastAsia="es-HN"/>
        </w:rPr>
      </w:pPr>
      <w:r w:rsidRPr="00DD5C5B">
        <w:rPr>
          <w:rFonts w:ascii="Arial" w:eastAsia="Calibri" w:hAnsi="Arial" w:cs="Arial"/>
          <w:b/>
          <w:color w:val="000000"/>
          <w:sz w:val="24"/>
          <w:szCs w:val="24"/>
          <w:lang w:eastAsia="es-HN"/>
        </w:rPr>
        <w:t>Comisionado Nacional de los Derechos Humanos en Honduras</w:t>
      </w:r>
    </w:p>
    <w:p w:rsidR="00DD5C5B" w:rsidRPr="00DD5C5B" w:rsidRDefault="00DD5C5B" w:rsidP="00DD5C5B">
      <w:pPr>
        <w:spacing w:after="0"/>
        <w:jc w:val="center"/>
        <w:rPr>
          <w:rFonts w:ascii="Arial" w:eastAsia="Calibri" w:hAnsi="Arial" w:cs="Arial"/>
          <w:b/>
          <w:sz w:val="24"/>
          <w:szCs w:val="24"/>
        </w:rPr>
      </w:pPr>
      <w:r>
        <w:rPr>
          <w:rFonts w:ascii="Arial" w:eastAsia="Calibri" w:hAnsi="Arial" w:cs="Arial"/>
          <w:b/>
          <w:color w:val="000000"/>
          <w:sz w:val="24"/>
          <w:szCs w:val="24"/>
          <w:lang w:eastAsia="es-HN"/>
        </w:rPr>
        <w:t>Tegucigalpa, Honduras. abril 2019</w:t>
      </w:r>
    </w:p>
    <w:p w:rsidR="00765BE6" w:rsidRDefault="00765BE6" w:rsidP="00663424">
      <w:pPr>
        <w:rPr>
          <w:rFonts w:ascii="Arial" w:eastAsia="Calibri" w:hAnsi="Arial" w:cs="Arial"/>
          <w:b/>
          <w:sz w:val="24"/>
          <w:szCs w:val="24"/>
        </w:rPr>
      </w:pPr>
    </w:p>
    <w:p w:rsidR="00663424" w:rsidRPr="00663424" w:rsidRDefault="00663424" w:rsidP="00663424">
      <w:pPr>
        <w:rPr>
          <w:rFonts w:ascii="Arial" w:eastAsia="Calibri" w:hAnsi="Arial" w:cs="Arial"/>
          <w:b/>
          <w:sz w:val="24"/>
          <w:szCs w:val="24"/>
        </w:rPr>
      </w:pPr>
      <w:r w:rsidRPr="00663424">
        <w:rPr>
          <w:rFonts w:ascii="Arial" w:eastAsia="Calibri" w:hAnsi="Arial" w:cs="Arial"/>
          <w:b/>
          <w:sz w:val="24"/>
          <w:szCs w:val="24"/>
        </w:rPr>
        <w:lastRenderedPageBreak/>
        <w:t>INTRODUCCIÓN</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 xml:space="preserve">La discapacidad es parte de la condición humana. Casi todas las personas tendrán una discapacidad temporal o permanente en algún momento de sus vidas, y los que sobrevivan y lleguen a la vejez experimentarán cada vez más dificultades de </w:t>
      </w:r>
      <w:r w:rsidR="00B5196B">
        <w:rPr>
          <w:rFonts w:ascii="Arial" w:eastAsia="Calibri" w:hAnsi="Arial" w:cs="Arial"/>
          <w:sz w:val="24"/>
          <w:szCs w:val="24"/>
        </w:rPr>
        <w:t>desempeño personal</w:t>
      </w:r>
      <w:r w:rsidRPr="00663424">
        <w:rPr>
          <w:rFonts w:ascii="Arial" w:eastAsia="Calibri" w:hAnsi="Arial" w:cs="Arial"/>
          <w:sz w:val="24"/>
          <w:szCs w:val="24"/>
        </w:rPr>
        <w:t>. La mayoría de los grupos familiares tienen algún integrante con discapacidad, y muchas personas que no lo son asumen la responsabilidad de apoyar y cuidar a sus parientes y amigos con discapacidad.</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 xml:space="preserve"> En cada época se ha enfrentado la cuestión moral y política de encontrar la mejor forma de incluir y apoyar a las personas con discapacidad. Este problema</w:t>
      </w:r>
      <w:r w:rsidR="00C33109">
        <w:rPr>
          <w:rFonts w:ascii="Arial" w:eastAsia="Calibri" w:hAnsi="Arial" w:cs="Arial"/>
          <w:sz w:val="24"/>
          <w:szCs w:val="24"/>
        </w:rPr>
        <w:t xml:space="preserve"> debe atender</w:t>
      </w:r>
      <w:r w:rsidRPr="00663424">
        <w:rPr>
          <w:rFonts w:ascii="Arial" w:eastAsia="Calibri" w:hAnsi="Arial" w:cs="Arial"/>
          <w:sz w:val="24"/>
          <w:szCs w:val="24"/>
        </w:rPr>
        <w:t>se</w:t>
      </w:r>
      <w:r w:rsidR="00C33109">
        <w:rPr>
          <w:rFonts w:ascii="Arial" w:eastAsia="Calibri" w:hAnsi="Arial" w:cs="Arial"/>
          <w:sz w:val="24"/>
          <w:szCs w:val="24"/>
        </w:rPr>
        <w:t xml:space="preserve"> antes de que se </w:t>
      </w:r>
      <w:r w:rsidRPr="00663424">
        <w:rPr>
          <w:rFonts w:ascii="Arial" w:eastAsia="Calibri" w:hAnsi="Arial" w:cs="Arial"/>
          <w:sz w:val="24"/>
          <w:szCs w:val="24"/>
        </w:rPr>
        <w:t>agudi</w:t>
      </w:r>
      <w:r w:rsidR="00C33109">
        <w:rPr>
          <w:rFonts w:ascii="Arial" w:eastAsia="Calibri" w:hAnsi="Arial" w:cs="Arial"/>
          <w:sz w:val="24"/>
          <w:szCs w:val="24"/>
        </w:rPr>
        <w:t>ce</w:t>
      </w:r>
      <w:r w:rsidRPr="00663424">
        <w:rPr>
          <w:rFonts w:ascii="Arial" w:eastAsia="Calibri" w:hAnsi="Arial" w:cs="Arial"/>
          <w:sz w:val="24"/>
          <w:szCs w:val="24"/>
        </w:rPr>
        <w:t xml:space="preserve"> a medida que cambien las características demográficas de las sociedades y aumente la cantidad de personas que llegan a la vejez.</w:t>
      </w:r>
    </w:p>
    <w:p w:rsidR="00663424" w:rsidRPr="00663424" w:rsidRDefault="00663424" w:rsidP="00663424">
      <w:pPr>
        <w:rPr>
          <w:rFonts w:ascii="Arial" w:eastAsia="Calibri" w:hAnsi="Arial" w:cs="Arial"/>
          <w:b/>
          <w:sz w:val="24"/>
          <w:szCs w:val="24"/>
        </w:rPr>
      </w:pPr>
      <w:r w:rsidRPr="00663424">
        <w:rPr>
          <w:rFonts w:ascii="Arial" w:eastAsia="Calibri" w:hAnsi="Arial" w:cs="Arial"/>
          <w:b/>
          <w:sz w:val="24"/>
          <w:szCs w:val="24"/>
        </w:rPr>
        <w:t>Aspectos demográficos</w:t>
      </w:r>
    </w:p>
    <w:p w:rsidR="00663424" w:rsidRPr="00663424" w:rsidRDefault="00663424" w:rsidP="00663424">
      <w:pPr>
        <w:rPr>
          <w:rFonts w:ascii="Arial" w:eastAsia="Calibri" w:hAnsi="Arial" w:cs="Arial"/>
          <w:b/>
          <w:sz w:val="24"/>
          <w:szCs w:val="24"/>
        </w:rPr>
      </w:pPr>
      <w:r w:rsidRPr="00663424">
        <w:rPr>
          <w:rFonts w:ascii="Arial" w:eastAsia="Calibri" w:hAnsi="Arial" w:cs="Arial"/>
          <w:b/>
          <w:sz w:val="24"/>
          <w:szCs w:val="24"/>
        </w:rPr>
        <w:t>Adultos mayores</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El envejecimiento de la población mundial ejerce una influencia muy importante en las tendencias de la discapacidad. En este caso, la relación es directa: el riesgo de discapacidad es más alto a una edad más avanzada, y las poblaciones nacionales están envejeciendo a un ritmo sin precedentes.</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Las tasas de discapacidad más elevadas en los adultos mayores reflejan una acumulación de riesgos de salud a lo largo de la vida: enfermedades, lesiones y enfermedades crónicas. La prevalencia de la discapacidad en las personas de 45 años o más en los países de ingreso bajo es más alta que en los países de ingreso alto, y es más elevada en las mujeres que en los hombres.</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Los adultos mayores están representados</w:t>
      </w:r>
      <w:r w:rsidR="00C33109">
        <w:rPr>
          <w:rFonts w:ascii="Arial" w:eastAsia="Calibri" w:hAnsi="Arial" w:cs="Arial"/>
          <w:sz w:val="24"/>
          <w:szCs w:val="24"/>
        </w:rPr>
        <w:t xml:space="preserve">, </w:t>
      </w:r>
      <w:r w:rsidRPr="00663424">
        <w:rPr>
          <w:rFonts w:ascii="Arial" w:eastAsia="Calibri" w:hAnsi="Arial" w:cs="Arial"/>
          <w:sz w:val="24"/>
          <w:szCs w:val="24"/>
        </w:rPr>
        <w:t>en forma desproporcionada</w:t>
      </w:r>
      <w:r w:rsidR="00C33109">
        <w:rPr>
          <w:rFonts w:ascii="Arial" w:eastAsia="Calibri" w:hAnsi="Arial" w:cs="Arial"/>
          <w:sz w:val="24"/>
          <w:szCs w:val="24"/>
        </w:rPr>
        <w:t>,</w:t>
      </w:r>
      <w:r w:rsidRPr="00663424">
        <w:rPr>
          <w:rFonts w:ascii="Arial" w:eastAsia="Calibri" w:hAnsi="Arial" w:cs="Arial"/>
          <w:sz w:val="24"/>
          <w:szCs w:val="24"/>
        </w:rPr>
        <w:t xml:space="preserve"> en las poblaciones con discapacidad. </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Causas de discapacidad en el adulto mayor</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La población mundial está envejeciendo a expensas de la calidad de vida. Esto es debido a las enfermedades crónico-degenerativas, las cuales, en su mayoría, se pueden prevenir y representan el 60% de la morbilidad en los adultos mayores. El Informe Mundial sobre la Discapacidad de OMS, informa acerca de las enfermedades crónicas lo siguiente: “se estima que la diabetes, las enfermedades cardiovasculares (enfermedades del corazón y embolia), los trastornos mentales, el cáncer y las enfermedades respiratorias, representan el 66.5% del total de años vividos con discapacidad en países de ingresos medios y bajos”. Colaboradores informan que la discapacidad es más frecuente en los adultos mayores que padecen enfermedades crónicas y esta frecuencia aumenta a mayor número de las mismas.</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 xml:space="preserve">Los cambios en el estilo de vida en los países en vías de desarrollo (alimentos de mayor contenido graso, mayor consumo de productos de origen animal, consumo de poca fibra e inactividad), han contribuido al incremento de la prevalencia de </w:t>
      </w:r>
      <w:r w:rsidRPr="00663424">
        <w:rPr>
          <w:rFonts w:ascii="Arial" w:eastAsia="Calibri" w:hAnsi="Arial" w:cs="Arial"/>
          <w:sz w:val="24"/>
          <w:szCs w:val="24"/>
        </w:rPr>
        <w:lastRenderedPageBreak/>
        <w:t xml:space="preserve">enfermedades crónicas como obesidad, diabetes mellitus tipo II, hipertensión arterial y cardiopatía isquémica. A mayor edad, aumenta la prevalencia de estas enfermedades </w:t>
      </w:r>
      <w:r w:rsidR="00D877C1" w:rsidRPr="00663424">
        <w:rPr>
          <w:rFonts w:ascii="Arial" w:eastAsia="Calibri" w:hAnsi="Arial" w:cs="Arial"/>
          <w:sz w:val="24"/>
          <w:szCs w:val="24"/>
        </w:rPr>
        <w:t>y,</w:t>
      </w:r>
      <w:r w:rsidRPr="00663424">
        <w:rPr>
          <w:rFonts w:ascii="Arial" w:eastAsia="Calibri" w:hAnsi="Arial" w:cs="Arial"/>
          <w:sz w:val="24"/>
          <w:szCs w:val="24"/>
        </w:rPr>
        <w:t xml:space="preserve"> por consiguiente; de discapacidad. La discapacidad aumenta el riesgo de morir, independientemente de la edad, sexo y </w:t>
      </w:r>
      <w:r w:rsidRPr="00765BE6">
        <w:rPr>
          <w:rFonts w:ascii="Arial" w:eastAsia="Calibri" w:hAnsi="Arial" w:cs="Arial"/>
          <w:sz w:val="24"/>
          <w:szCs w:val="24"/>
        </w:rPr>
        <w:t>comorbilidades</w:t>
      </w:r>
      <w:r w:rsidRPr="00663424">
        <w:rPr>
          <w:rFonts w:ascii="Arial" w:eastAsia="Calibri" w:hAnsi="Arial" w:cs="Arial"/>
          <w:sz w:val="24"/>
          <w:szCs w:val="24"/>
        </w:rPr>
        <w:t xml:space="preserve">. </w:t>
      </w:r>
      <w:r w:rsidR="00C33109">
        <w:rPr>
          <w:rFonts w:ascii="Arial" w:eastAsia="Calibri" w:hAnsi="Arial" w:cs="Arial"/>
          <w:sz w:val="24"/>
          <w:szCs w:val="24"/>
        </w:rPr>
        <w:t>En g</w:t>
      </w:r>
      <w:r w:rsidRPr="00663424">
        <w:rPr>
          <w:rFonts w:ascii="Arial" w:eastAsia="Calibri" w:hAnsi="Arial" w:cs="Arial"/>
          <w:sz w:val="24"/>
          <w:szCs w:val="24"/>
        </w:rPr>
        <w:t>ener</w:t>
      </w:r>
      <w:r w:rsidR="00C33109">
        <w:rPr>
          <w:rFonts w:ascii="Arial" w:eastAsia="Calibri" w:hAnsi="Arial" w:cs="Arial"/>
          <w:sz w:val="24"/>
          <w:szCs w:val="24"/>
        </w:rPr>
        <w:t>al</w:t>
      </w:r>
      <w:r w:rsidRPr="00663424">
        <w:rPr>
          <w:rFonts w:ascii="Arial" w:eastAsia="Calibri" w:hAnsi="Arial" w:cs="Arial"/>
          <w:sz w:val="24"/>
          <w:szCs w:val="24"/>
        </w:rPr>
        <w:t xml:space="preserve"> las secuelas de estas enfermedades suelen acarrear más costos que la misma enfermedad en su etapa aguda.</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 xml:space="preserve">Las caídas representan uno de los principales motivos de limitación de la actividad y restricción de la participación. </w:t>
      </w:r>
      <w:r w:rsidR="001723E6" w:rsidRPr="00E25226">
        <w:rPr>
          <w:rFonts w:ascii="Arial" w:eastAsia="Calibri" w:hAnsi="Arial" w:cs="Arial"/>
          <w:sz w:val="24"/>
          <w:szCs w:val="24"/>
        </w:rPr>
        <w:t>Además,</w:t>
      </w:r>
      <w:r w:rsidRPr="00663424">
        <w:rPr>
          <w:rFonts w:ascii="Arial" w:eastAsia="Calibri" w:hAnsi="Arial" w:cs="Arial"/>
          <w:sz w:val="24"/>
          <w:szCs w:val="24"/>
        </w:rPr>
        <w:t xml:space="preserve"> conllevan fracturas y lesiones que conducen a pérdida importante del funcionamiento físico, independientemente de la edad y comorbilidades; el riesgo de sufrir caídas aumenta con la edad. Las caídas en los adultos mayores se deben a cambios del equilibrio corporal, la pérdida de fuerza muscular y disminución de los reflejos. Un tercio de las personas mayores de 65 años que habitan en la comunidad sufren al menos una caída al año, y la mitad de ellos sufren múltiples caídas. Colaboradores encontraron que algunas enfermedades crónicas como diabetes mellitus, incontinencia urinaria, depresión, trastornos visuales, enfermedad cardiovascular y cáncer constituyen factores de riesgo independientes para las caídas. </w:t>
      </w:r>
    </w:p>
    <w:p w:rsidR="00663424" w:rsidRPr="00663424" w:rsidRDefault="00663424" w:rsidP="00663424">
      <w:pPr>
        <w:rPr>
          <w:rFonts w:ascii="Arial" w:eastAsia="Calibri" w:hAnsi="Arial" w:cs="Arial"/>
          <w:sz w:val="24"/>
          <w:szCs w:val="24"/>
        </w:rPr>
      </w:pPr>
      <w:r w:rsidRPr="00663424">
        <w:rPr>
          <w:rFonts w:ascii="Arial" w:eastAsia="Calibri" w:hAnsi="Arial" w:cs="Arial"/>
          <w:sz w:val="24"/>
          <w:szCs w:val="24"/>
        </w:rPr>
        <w:t>El estado cognitivo alto es un factor protector, mientras que la demencia y las alteraciones cognitivas constituyen factores de riesgo para las caídas en adultos mayores. En América Latina 26% de los adultos mayores que se cayeron reportaron limitaciones en las actividades de la vida diaria y restricciones sociales por el miedo a caerse. Las mujeres tienen mayor riesgo de caídas y de fracturas de cadera.</w:t>
      </w:r>
    </w:p>
    <w:p w:rsidR="004252EF" w:rsidRPr="00E25226" w:rsidRDefault="004252EF" w:rsidP="00663424">
      <w:pPr>
        <w:rPr>
          <w:rFonts w:ascii="Arial" w:eastAsia="+mn-ea" w:hAnsi="Arial" w:cs="Arial"/>
          <w:bCs/>
          <w:kern w:val="24"/>
          <w:sz w:val="24"/>
          <w:szCs w:val="24"/>
        </w:rPr>
      </w:pPr>
    </w:p>
    <w:p w:rsidR="001161F9" w:rsidRPr="00E25226" w:rsidRDefault="00AB001E" w:rsidP="001161F9">
      <w:pPr>
        <w:pStyle w:val="Prrafodelista"/>
        <w:numPr>
          <w:ilvl w:val="0"/>
          <w:numId w:val="1"/>
        </w:numPr>
        <w:rPr>
          <w:rFonts w:ascii="Arial" w:hAnsi="Arial" w:cs="Arial"/>
          <w:b/>
          <w:sz w:val="24"/>
          <w:szCs w:val="24"/>
        </w:rPr>
      </w:pPr>
      <w:r w:rsidRPr="00E25226">
        <w:rPr>
          <w:rFonts w:ascii="Arial" w:hAnsi="Arial" w:cs="Arial"/>
          <w:b/>
          <w:sz w:val="24"/>
          <w:szCs w:val="24"/>
        </w:rPr>
        <w:t xml:space="preserve">MARCO CONTEXTUAL </w:t>
      </w:r>
    </w:p>
    <w:p w:rsidR="001161F9" w:rsidRPr="00E25226" w:rsidRDefault="001161F9" w:rsidP="001161F9">
      <w:pPr>
        <w:rPr>
          <w:rFonts w:ascii="Arial" w:hAnsi="Arial" w:cs="Arial"/>
          <w:sz w:val="24"/>
          <w:szCs w:val="24"/>
        </w:rPr>
      </w:pPr>
      <w:r w:rsidRPr="00E25226">
        <w:rPr>
          <w:rFonts w:ascii="Arial" w:hAnsi="Arial" w:cs="Arial"/>
          <w:sz w:val="24"/>
          <w:szCs w:val="24"/>
        </w:rPr>
        <w:t>Más de mil millones de personas viven en todo el mundo con alguna forma de discapacidad; de ellas, casi 200 millones experimentan dificultades considerables en su funcionamiento.</w:t>
      </w:r>
    </w:p>
    <w:p w:rsidR="007D0D93" w:rsidRDefault="001161F9" w:rsidP="001161F9">
      <w:pPr>
        <w:rPr>
          <w:rFonts w:ascii="Arial" w:hAnsi="Arial" w:cs="Arial"/>
          <w:sz w:val="24"/>
          <w:szCs w:val="24"/>
        </w:rPr>
      </w:pPr>
      <w:r w:rsidRPr="00E25226">
        <w:rPr>
          <w:rFonts w:ascii="Arial" w:hAnsi="Arial" w:cs="Arial"/>
          <w:sz w:val="24"/>
          <w:szCs w:val="24"/>
        </w:rPr>
        <w:t xml:space="preserve">En los años futuros, la discapacidad será un motivo de preocupación </w:t>
      </w:r>
      <w:r w:rsidRPr="001161F9">
        <w:rPr>
          <w:rFonts w:ascii="Arial" w:hAnsi="Arial" w:cs="Arial"/>
          <w:sz w:val="24"/>
          <w:szCs w:val="24"/>
        </w:rPr>
        <w:t>aún mayor, pues su prevalencia está aumentando. Ello se debe a que la población está envejeciendo y el riesgo de discapacidad es superior entre los adultos mayores, y también al aumento mundial de enfermedades crónicas tales como la diabetes, las enfermedades cardiovasculares, el cáncer y los trastornos de la salud mental</w:t>
      </w:r>
      <w:r w:rsidR="007D0D93">
        <w:rPr>
          <w:rFonts w:ascii="Arial" w:hAnsi="Arial" w:cs="Arial"/>
          <w:sz w:val="24"/>
          <w:szCs w:val="24"/>
        </w:rPr>
        <w:t xml:space="preserve"> </w:t>
      </w:r>
    </w:p>
    <w:p w:rsidR="001161F9" w:rsidRDefault="001161F9" w:rsidP="001161F9">
      <w:pPr>
        <w:rPr>
          <w:rFonts w:ascii="Arial" w:hAnsi="Arial" w:cs="Arial"/>
          <w:sz w:val="24"/>
          <w:szCs w:val="24"/>
        </w:rPr>
      </w:pPr>
      <w:r w:rsidRPr="001161F9">
        <w:rPr>
          <w:rFonts w:ascii="Arial" w:hAnsi="Arial" w:cs="Arial"/>
          <w:sz w:val="24"/>
          <w:szCs w:val="24"/>
        </w:rPr>
        <w:t>Según los criterios d</w:t>
      </w:r>
      <w:r w:rsidR="007D0D93">
        <w:rPr>
          <w:rFonts w:ascii="Arial" w:hAnsi="Arial" w:cs="Arial"/>
          <w:sz w:val="24"/>
          <w:szCs w:val="24"/>
        </w:rPr>
        <w:t xml:space="preserve">e la Organización Mundial de la </w:t>
      </w:r>
      <w:r w:rsidRPr="001161F9">
        <w:rPr>
          <w:rFonts w:ascii="Arial" w:hAnsi="Arial" w:cs="Arial"/>
          <w:sz w:val="24"/>
          <w:szCs w:val="24"/>
        </w:rPr>
        <w:t>Salud (OMS), se def</w:t>
      </w:r>
      <w:r>
        <w:rPr>
          <w:rFonts w:ascii="Arial" w:hAnsi="Arial" w:cs="Arial"/>
          <w:sz w:val="24"/>
          <w:szCs w:val="24"/>
        </w:rPr>
        <w:t>ine como adulto mayor</w:t>
      </w:r>
      <w:r w:rsidR="00C33109">
        <w:rPr>
          <w:rFonts w:ascii="Arial" w:hAnsi="Arial" w:cs="Arial"/>
          <w:sz w:val="24"/>
          <w:szCs w:val="24"/>
        </w:rPr>
        <w:t xml:space="preserve"> </w:t>
      </w:r>
      <w:r w:rsidRPr="001161F9">
        <w:rPr>
          <w:rFonts w:ascii="Arial" w:hAnsi="Arial" w:cs="Arial"/>
          <w:sz w:val="24"/>
          <w:szCs w:val="24"/>
        </w:rPr>
        <w:t xml:space="preserve">toda persona mayor </w:t>
      </w:r>
      <w:r>
        <w:rPr>
          <w:rFonts w:ascii="Arial" w:hAnsi="Arial" w:cs="Arial"/>
          <w:sz w:val="24"/>
          <w:szCs w:val="24"/>
        </w:rPr>
        <w:t xml:space="preserve">de 60 años, subdivididos en las </w:t>
      </w:r>
      <w:r w:rsidRPr="001161F9">
        <w:rPr>
          <w:rFonts w:ascii="Arial" w:hAnsi="Arial" w:cs="Arial"/>
          <w:sz w:val="24"/>
          <w:szCs w:val="24"/>
        </w:rPr>
        <w:t>siguientes categorí</w:t>
      </w:r>
      <w:r>
        <w:rPr>
          <w:rFonts w:ascii="Arial" w:hAnsi="Arial" w:cs="Arial"/>
          <w:sz w:val="24"/>
          <w:szCs w:val="24"/>
        </w:rPr>
        <w:t xml:space="preserve">as: Tercera edad: 60 – 74 años, </w:t>
      </w:r>
      <w:r w:rsidRPr="001161F9">
        <w:rPr>
          <w:rFonts w:ascii="Arial" w:hAnsi="Arial" w:cs="Arial"/>
          <w:sz w:val="24"/>
          <w:szCs w:val="24"/>
        </w:rPr>
        <w:t xml:space="preserve">Cuarta edad: 75 – </w:t>
      </w:r>
      <w:r>
        <w:rPr>
          <w:rFonts w:ascii="Arial" w:hAnsi="Arial" w:cs="Arial"/>
          <w:sz w:val="24"/>
          <w:szCs w:val="24"/>
        </w:rPr>
        <w:t xml:space="preserve">89 años, Longevos: 90 – 99 años </w:t>
      </w:r>
      <w:r w:rsidRPr="001161F9">
        <w:rPr>
          <w:rFonts w:ascii="Arial" w:hAnsi="Arial" w:cs="Arial"/>
          <w:sz w:val="24"/>
          <w:szCs w:val="24"/>
        </w:rPr>
        <w:t>y Centenarios: &gt;100</w:t>
      </w:r>
      <w:r>
        <w:rPr>
          <w:rFonts w:ascii="Arial" w:hAnsi="Arial" w:cs="Arial"/>
          <w:sz w:val="24"/>
          <w:szCs w:val="24"/>
        </w:rPr>
        <w:t xml:space="preserve"> años.(2) La Comisión Económica </w:t>
      </w:r>
      <w:r w:rsidRPr="001161F9">
        <w:rPr>
          <w:rFonts w:ascii="Arial" w:hAnsi="Arial" w:cs="Arial"/>
          <w:sz w:val="24"/>
          <w:szCs w:val="24"/>
        </w:rPr>
        <w:t xml:space="preserve">para América Latina y </w:t>
      </w:r>
      <w:r>
        <w:rPr>
          <w:rFonts w:ascii="Arial" w:hAnsi="Arial" w:cs="Arial"/>
          <w:sz w:val="24"/>
          <w:szCs w:val="24"/>
        </w:rPr>
        <w:t>el Caribe (CEPAL), estimó</w:t>
      </w:r>
      <w:r w:rsidR="00C33109">
        <w:rPr>
          <w:rFonts w:ascii="Arial" w:hAnsi="Arial" w:cs="Arial"/>
          <w:sz w:val="24"/>
          <w:szCs w:val="24"/>
        </w:rPr>
        <w:t>,</w:t>
      </w:r>
      <w:r>
        <w:rPr>
          <w:rFonts w:ascii="Arial" w:hAnsi="Arial" w:cs="Arial"/>
          <w:sz w:val="24"/>
          <w:szCs w:val="24"/>
        </w:rPr>
        <w:t xml:space="preserve"> en el </w:t>
      </w:r>
      <w:r w:rsidRPr="001161F9">
        <w:rPr>
          <w:rFonts w:ascii="Arial" w:hAnsi="Arial" w:cs="Arial"/>
          <w:sz w:val="24"/>
          <w:szCs w:val="24"/>
        </w:rPr>
        <w:t>año 2000 que la poblac</w:t>
      </w:r>
      <w:r>
        <w:rPr>
          <w:rFonts w:ascii="Arial" w:hAnsi="Arial" w:cs="Arial"/>
          <w:sz w:val="24"/>
          <w:szCs w:val="24"/>
        </w:rPr>
        <w:t xml:space="preserve">ión mayor de 60 años en América </w:t>
      </w:r>
      <w:r w:rsidRPr="001161F9">
        <w:rPr>
          <w:rFonts w:ascii="Arial" w:hAnsi="Arial" w:cs="Arial"/>
          <w:sz w:val="24"/>
          <w:szCs w:val="24"/>
        </w:rPr>
        <w:t>Latina era de 41 millon</w:t>
      </w:r>
      <w:r>
        <w:rPr>
          <w:rFonts w:ascii="Arial" w:hAnsi="Arial" w:cs="Arial"/>
          <w:sz w:val="24"/>
          <w:szCs w:val="24"/>
        </w:rPr>
        <w:t xml:space="preserve">es (8% de la población total) y </w:t>
      </w:r>
      <w:r w:rsidRPr="001161F9">
        <w:rPr>
          <w:rFonts w:ascii="Arial" w:hAnsi="Arial" w:cs="Arial"/>
          <w:sz w:val="24"/>
          <w:szCs w:val="24"/>
        </w:rPr>
        <w:t xml:space="preserve">que para el año 2025 a </w:t>
      </w:r>
      <w:r>
        <w:rPr>
          <w:rFonts w:ascii="Arial" w:hAnsi="Arial" w:cs="Arial"/>
          <w:sz w:val="24"/>
          <w:szCs w:val="24"/>
        </w:rPr>
        <w:t xml:space="preserve">dicha cantidad se le sumarán 57 </w:t>
      </w:r>
      <w:r w:rsidRPr="001161F9">
        <w:rPr>
          <w:rFonts w:ascii="Arial" w:hAnsi="Arial" w:cs="Arial"/>
          <w:sz w:val="24"/>
          <w:szCs w:val="24"/>
        </w:rPr>
        <w:t>millones de adultos mayores más, totalizando 14</w:t>
      </w:r>
      <w:r w:rsidR="007D0D93">
        <w:rPr>
          <w:rFonts w:ascii="Arial" w:hAnsi="Arial" w:cs="Arial"/>
          <w:sz w:val="24"/>
          <w:szCs w:val="24"/>
        </w:rPr>
        <w:t xml:space="preserve">.7% </w:t>
      </w:r>
      <w:r w:rsidRPr="001161F9">
        <w:rPr>
          <w:rFonts w:ascii="Arial" w:hAnsi="Arial" w:cs="Arial"/>
          <w:sz w:val="24"/>
          <w:szCs w:val="24"/>
        </w:rPr>
        <w:t>de la población total</w:t>
      </w:r>
      <w:r w:rsidR="007D0D93">
        <w:rPr>
          <w:rFonts w:ascii="Arial" w:hAnsi="Arial" w:cs="Arial"/>
          <w:sz w:val="24"/>
          <w:szCs w:val="24"/>
        </w:rPr>
        <w:t xml:space="preserve">. Entre el 2025 y el 2050 serán </w:t>
      </w:r>
      <w:r w:rsidRPr="001161F9">
        <w:rPr>
          <w:rFonts w:ascii="Arial" w:hAnsi="Arial" w:cs="Arial"/>
          <w:sz w:val="24"/>
          <w:szCs w:val="24"/>
        </w:rPr>
        <w:t>86 millones más, l</w:t>
      </w:r>
      <w:r w:rsidR="007D0D93">
        <w:rPr>
          <w:rFonts w:ascii="Arial" w:hAnsi="Arial" w:cs="Arial"/>
          <w:sz w:val="24"/>
          <w:szCs w:val="24"/>
        </w:rPr>
        <w:t xml:space="preserve">o que equivaldría a 22.6% de la </w:t>
      </w:r>
      <w:r w:rsidRPr="001161F9">
        <w:rPr>
          <w:rFonts w:ascii="Arial" w:hAnsi="Arial" w:cs="Arial"/>
          <w:sz w:val="24"/>
          <w:szCs w:val="24"/>
        </w:rPr>
        <w:t xml:space="preserve">población total estimada para </w:t>
      </w:r>
      <w:r w:rsidR="007D0D93">
        <w:rPr>
          <w:rFonts w:ascii="Arial" w:hAnsi="Arial" w:cs="Arial"/>
          <w:sz w:val="24"/>
          <w:szCs w:val="24"/>
        </w:rPr>
        <w:t xml:space="preserve">entonces. </w:t>
      </w:r>
    </w:p>
    <w:p w:rsidR="007D0D93" w:rsidRPr="007D0D93" w:rsidRDefault="00FF1A2B" w:rsidP="007D0D93">
      <w:pPr>
        <w:rPr>
          <w:rFonts w:ascii="Arial" w:hAnsi="Arial" w:cs="Arial"/>
          <w:sz w:val="24"/>
          <w:szCs w:val="24"/>
        </w:rPr>
      </w:pPr>
      <w:r>
        <w:rPr>
          <w:rFonts w:ascii="Arial" w:hAnsi="Arial" w:cs="Arial"/>
          <w:sz w:val="24"/>
          <w:szCs w:val="24"/>
        </w:rPr>
        <w:lastRenderedPageBreak/>
        <w:t>E</w:t>
      </w:r>
      <w:r w:rsidR="007D0D93" w:rsidRPr="007D0D93">
        <w:rPr>
          <w:rFonts w:ascii="Arial" w:hAnsi="Arial" w:cs="Arial"/>
          <w:sz w:val="24"/>
          <w:szCs w:val="24"/>
        </w:rPr>
        <w:t>ste fenómeno de envejecimiento demográfico será a una tasa de crecimiento de 3.5%, mayor que el índice de crecimiento poblacional total y se debe a una menor tasa de mortalidad y de fecundidad, por lo cual la estructura por edades dejará de ser una pirámide, reflejando un aumento en la proporción de adultos mayores y disminución de la proporción de niños y adolescentes. Las Naciones Unidas estima que para el año 2050 en América Latina y el Caribe habrá 112 adultos mayores por cada 100 personas menores de 15 año Esta transición demográfica ocurrirá a mayor velocidad en los países en vías de desarrollo que en los países desarrollados. Análisis de la situación del adulto mayor en México concluye que el envejecimiento demográfico se convierte en un problema social cuando va acompañado de pobreza, enfermedad, discapacidad y aislamiento social y que debido a esto, la discapacidad asociada a la edad avanzada será uno de los principales motivos de atención en salud en el futuro próximo.</w:t>
      </w:r>
    </w:p>
    <w:p w:rsidR="007D0D93" w:rsidRDefault="007D0D93" w:rsidP="007D0D93">
      <w:pPr>
        <w:rPr>
          <w:rFonts w:ascii="Arial" w:hAnsi="Arial" w:cs="Arial"/>
          <w:sz w:val="24"/>
          <w:szCs w:val="24"/>
        </w:rPr>
      </w:pPr>
      <w:r w:rsidRPr="007D0D93">
        <w:rPr>
          <w:rFonts w:ascii="Arial" w:hAnsi="Arial" w:cs="Arial"/>
          <w:sz w:val="24"/>
          <w:szCs w:val="24"/>
        </w:rPr>
        <w:t xml:space="preserve"> El fenómeno de envejecimiento poblacional ha contribuido a que la prevalencia de discapacidad en los adultos mayores vaya en aumento. Según el Informe Mundial de Discapacidad de la OMS (2011</w:t>
      </w:r>
      <w:r w:rsidR="00FF1A2B">
        <w:rPr>
          <w:rFonts w:ascii="Arial" w:hAnsi="Arial" w:cs="Arial"/>
          <w:sz w:val="24"/>
          <w:szCs w:val="24"/>
        </w:rPr>
        <w:t>)</w:t>
      </w:r>
      <w:r>
        <w:rPr>
          <w:rFonts w:ascii="Arial" w:hAnsi="Arial" w:cs="Arial"/>
          <w:sz w:val="24"/>
          <w:szCs w:val="24"/>
        </w:rPr>
        <w:t xml:space="preserve">. </w:t>
      </w:r>
      <w:r w:rsidRPr="007D0D93">
        <w:rPr>
          <w:rFonts w:ascii="Arial" w:hAnsi="Arial" w:cs="Arial"/>
          <w:sz w:val="24"/>
          <w:szCs w:val="24"/>
        </w:rPr>
        <w:t>el riesgo de discapacidad es más alto a mayor edad. La prevalencia mundial para esta pobl</w:t>
      </w:r>
      <w:r>
        <w:rPr>
          <w:rFonts w:ascii="Arial" w:hAnsi="Arial" w:cs="Arial"/>
          <w:sz w:val="24"/>
          <w:szCs w:val="24"/>
        </w:rPr>
        <w:t>ación se estimó en 38.1</w:t>
      </w:r>
      <w:r w:rsidR="007C4B90">
        <w:rPr>
          <w:rFonts w:ascii="Arial" w:hAnsi="Arial" w:cs="Arial"/>
          <w:sz w:val="24"/>
          <w:szCs w:val="24"/>
        </w:rPr>
        <w:t>%.</w:t>
      </w:r>
      <w:r w:rsidR="007C4B90" w:rsidRPr="007D0D93">
        <w:rPr>
          <w:rFonts w:ascii="Arial" w:hAnsi="Arial" w:cs="Arial"/>
          <w:sz w:val="24"/>
          <w:szCs w:val="24"/>
        </w:rPr>
        <w:t xml:space="preserve"> En</w:t>
      </w:r>
      <w:r w:rsidRPr="007D0D93">
        <w:rPr>
          <w:rFonts w:ascii="Arial" w:hAnsi="Arial" w:cs="Arial"/>
          <w:sz w:val="24"/>
          <w:szCs w:val="24"/>
        </w:rPr>
        <w:t xml:space="preserve"> este informe se describió la prevalencia de discapacidad según su severidad en pa</w:t>
      </w:r>
      <w:r w:rsidR="00AB001E">
        <w:rPr>
          <w:rFonts w:ascii="Arial" w:hAnsi="Arial" w:cs="Arial"/>
          <w:sz w:val="24"/>
          <w:szCs w:val="24"/>
        </w:rPr>
        <w:t>íses de mediano a bajo ingreso.</w:t>
      </w:r>
    </w:p>
    <w:p w:rsidR="001A4795" w:rsidRPr="00663424" w:rsidRDefault="001A4795" w:rsidP="001A4795">
      <w:pPr>
        <w:rPr>
          <w:rFonts w:ascii="Arial" w:eastAsia="Calibri" w:hAnsi="Arial" w:cs="Arial"/>
          <w:b/>
          <w:sz w:val="24"/>
          <w:szCs w:val="24"/>
        </w:rPr>
      </w:pPr>
      <w:r w:rsidRPr="00663424">
        <w:rPr>
          <w:rFonts w:ascii="Arial" w:eastAsia="Calibri" w:hAnsi="Arial" w:cs="Arial"/>
          <w:b/>
          <w:sz w:val="24"/>
          <w:szCs w:val="24"/>
        </w:rPr>
        <w:t>Adulto mayor y discapacidad en Honduras</w:t>
      </w:r>
    </w:p>
    <w:p w:rsidR="001A4795" w:rsidRDefault="001A4795" w:rsidP="001A4795">
      <w:pPr>
        <w:rPr>
          <w:rFonts w:ascii="Arial" w:eastAsia="Calibri" w:hAnsi="Arial" w:cs="Arial"/>
          <w:sz w:val="24"/>
          <w:szCs w:val="24"/>
        </w:rPr>
      </w:pPr>
      <w:r w:rsidRPr="00663424">
        <w:rPr>
          <w:rFonts w:ascii="Arial" w:eastAsia="Calibri" w:hAnsi="Arial" w:cs="Arial"/>
          <w:sz w:val="24"/>
          <w:szCs w:val="24"/>
        </w:rPr>
        <w:t>La información sobre características sociodemográficas de los adultos mayores</w:t>
      </w:r>
      <w:r w:rsidR="00C33109">
        <w:rPr>
          <w:rFonts w:ascii="Arial" w:eastAsia="Calibri" w:hAnsi="Arial" w:cs="Arial"/>
          <w:sz w:val="24"/>
          <w:szCs w:val="24"/>
        </w:rPr>
        <w:t xml:space="preserve"> con discapacidad, </w:t>
      </w:r>
      <w:r w:rsidRPr="00663424">
        <w:rPr>
          <w:rFonts w:ascii="Arial" w:eastAsia="Calibri" w:hAnsi="Arial" w:cs="Arial"/>
          <w:sz w:val="24"/>
          <w:szCs w:val="24"/>
        </w:rPr>
        <w:t>en Honduras es escasa y prácticamente inexistente</w:t>
      </w:r>
      <w:r w:rsidR="00C33109">
        <w:rPr>
          <w:rFonts w:ascii="Arial" w:eastAsia="Calibri" w:hAnsi="Arial" w:cs="Arial"/>
          <w:sz w:val="24"/>
          <w:szCs w:val="24"/>
        </w:rPr>
        <w:t>.</w:t>
      </w:r>
      <w:r w:rsidRPr="00663424">
        <w:rPr>
          <w:rFonts w:ascii="Arial" w:eastAsia="Calibri" w:hAnsi="Arial" w:cs="Arial"/>
          <w:sz w:val="24"/>
          <w:szCs w:val="24"/>
        </w:rPr>
        <w:t xml:space="preserve"> para aquellos con discapacidad. La población total de Honduras se estima en 9.2 millones,</w:t>
      </w:r>
      <w:r w:rsidR="00C33109">
        <w:rPr>
          <w:rFonts w:ascii="Arial" w:eastAsia="Calibri" w:hAnsi="Arial" w:cs="Arial"/>
          <w:sz w:val="24"/>
          <w:szCs w:val="24"/>
        </w:rPr>
        <w:t xml:space="preserve"> </w:t>
      </w:r>
      <w:r w:rsidRPr="00663424">
        <w:rPr>
          <w:rFonts w:ascii="Arial" w:eastAsia="Calibri" w:hAnsi="Arial" w:cs="Arial"/>
          <w:sz w:val="24"/>
          <w:szCs w:val="24"/>
        </w:rPr>
        <w:t>la población mayor de 60 años conforma el 7.5%. Debido al envejecimiento demográfico, la pirámide poblacional hondureña también está en transición hacia una forma rectangular. Ya en 2002 se estimaba que Honduras era uno de los países con mayor crecimiento poblacional de la región latinoamericana</w:t>
      </w:r>
      <w:r w:rsidRPr="004252EF">
        <w:rPr>
          <w:rFonts w:ascii="Arial" w:eastAsia="Calibri" w:hAnsi="Arial" w:cs="Arial"/>
          <w:sz w:val="24"/>
          <w:szCs w:val="24"/>
        </w:rPr>
        <w:t xml:space="preserve">, </w:t>
      </w:r>
      <w:r w:rsidRPr="00663424">
        <w:rPr>
          <w:rFonts w:ascii="Arial" w:eastAsia="Calibri" w:hAnsi="Arial" w:cs="Arial"/>
          <w:sz w:val="24"/>
          <w:szCs w:val="24"/>
        </w:rPr>
        <w:t xml:space="preserve">existiendo </w:t>
      </w:r>
      <w:r w:rsidRPr="004252EF">
        <w:rPr>
          <w:rFonts w:ascii="Arial" w:eastAsia="Calibri" w:hAnsi="Arial" w:cs="Arial"/>
          <w:sz w:val="24"/>
          <w:szCs w:val="24"/>
        </w:rPr>
        <w:t xml:space="preserve">además </w:t>
      </w:r>
      <w:r w:rsidRPr="00663424">
        <w:rPr>
          <w:rFonts w:ascii="Arial" w:eastAsia="Calibri" w:hAnsi="Arial" w:cs="Arial"/>
          <w:sz w:val="24"/>
          <w:szCs w:val="24"/>
        </w:rPr>
        <w:t>un incremento directamente proporcional en el número de personas adultas mayores con discapacidad</w:t>
      </w:r>
      <w:r w:rsidR="00CA7537">
        <w:rPr>
          <w:rFonts w:ascii="Arial" w:eastAsia="Calibri" w:hAnsi="Arial" w:cs="Arial"/>
          <w:sz w:val="24"/>
          <w:szCs w:val="24"/>
        </w:rPr>
        <w:t xml:space="preserve">. </w:t>
      </w:r>
      <w:r w:rsidR="00CA7537" w:rsidRPr="004252EF">
        <w:rPr>
          <w:rFonts w:ascii="Arial" w:eastAsia="Calibri" w:hAnsi="Arial" w:cs="Arial"/>
          <w:sz w:val="24"/>
          <w:szCs w:val="24"/>
        </w:rPr>
        <w:t xml:space="preserve">En relación al </w:t>
      </w:r>
      <w:r w:rsidR="00CA7537" w:rsidRPr="004252EF">
        <w:rPr>
          <w:rFonts w:ascii="Arial" w:eastAsia="+mn-ea" w:hAnsi="Arial" w:cs="Arial"/>
          <w:bCs/>
          <w:kern w:val="24"/>
          <w:sz w:val="24"/>
          <w:szCs w:val="24"/>
        </w:rPr>
        <w:t>Índice Global de Envejecimiento</w:t>
      </w:r>
      <w:r w:rsidR="00C33109">
        <w:rPr>
          <w:rFonts w:ascii="Arial" w:eastAsia="+mn-ea" w:hAnsi="Arial" w:cs="Arial"/>
          <w:bCs/>
          <w:kern w:val="24"/>
          <w:sz w:val="24"/>
          <w:szCs w:val="24"/>
        </w:rPr>
        <w:t>,</w:t>
      </w:r>
      <w:r w:rsidR="00CA7537" w:rsidRPr="004252EF">
        <w:rPr>
          <w:rFonts w:ascii="Arial" w:eastAsia="+mn-ea" w:hAnsi="Arial" w:cs="Arial"/>
          <w:bCs/>
          <w:kern w:val="24"/>
          <w:sz w:val="24"/>
          <w:szCs w:val="24"/>
        </w:rPr>
        <w:t xml:space="preserve"> Honduras ocupa el puesto 82 de 96 países, y está considerad</w:t>
      </w:r>
      <w:r w:rsidR="00C33109">
        <w:rPr>
          <w:rFonts w:ascii="Arial" w:eastAsia="+mn-ea" w:hAnsi="Arial" w:cs="Arial"/>
          <w:bCs/>
          <w:kern w:val="24"/>
          <w:sz w:val="24"/>
          <w:szCs w:val="24"/>
        </w:rPr>
        <w:t>a</w:t>
      </w:r>
      <w:r w:rsidR="00CA7537" w:rsidRPr="004252EF">
        <w:rPr>
          <w:rFonts w:ascii="Arial" w:eastAsia="+mn-ea" w:hAnsi="Arial" w:cs="Arial"/>
          <w:bCs/>
          <w:kern w:val="24"/>
          <w:sz w:val="24"/>
          <w:szCs w:val="24"/>
        </w:rPr>
        <w:t xml:space="preserve"> como el peor país para envejecer</w:t>
      </w:r>
      <w:r w:rsidR="00C33109">
        <w:rPr>
          <w:rFonts w:ascii="Arial" w:eastAsia="+mn-ea" w:hAnsi="Arial" w:cs="Arial"/>
          <w:bCs/>
          <w:kern w:val="24"/>
          <w:sz w:val="24"/>
          <w:szCs w:val="24"/>
        </w:rPr>
        <w:t>.</w:t>
      </w:r>
      <w:r w:rsidR="00CA7537" w:rsidRPr="004252EF">
        <w:rPr>
          <w:rFonts w:ascii="Arial" w:eastAsia="+mn-ea" w:hAnsi="Arial" w:cs="Arial"/>
          <w:bCs/>
          <w:kern w:val="24"/>
          <w:sz w:val="24"/>
          <w:szCs w:val="24"/>
        </w:rPr>
        <w:t xml:space="preserve"> </w:t>
      </w:r>
      <w:r w:rsidR="00C33109">
        <w:rPr>
          <w:rFonts w:ascii="Arial" w:eastAsia="+mn-ea" w:hAnsi="Arial" w:cs="Arial"/>
          <w:bCs/>
          <w:kern w:val="24"/>
          <w:sz w:val="24"/>
          <w:szCs w:val="24"/>
        </w:rPr>
        <w:t>E</w:t>
      </w:r>
      <w:r w:rsidR="00CA7537" w:rsidRPr="004252EF">
        <w:rPr>
          <w:rFonts w:ascii="Arial" w:eastAsia="+mn-ea" w:hAnsi="Arial" w:cs="Arial"/>
          <w:bCs/>
          <w:kern w:val="24"/>
          <w:sz w:val="24"/>
          <w:szCs w:val="24"/>
        </w:rPr>
        <w:t>n</w:t>
      </w:r>
      <w:r w:rsidR="00CA7537" w:rsidRPr="00663424">
        <w:rPr>
          <w:rFonts w:ascii="Arial" w:eastAsia="Calibri" w:hAnsi="Arial" w:cs="Arial"/>
          <w:sz w:val="24"/>
          <w:szCs w:val="24"/>
        </w:rPr>
        <w:t xml:space="preserve"> Honduras se cuenta con muy poca </w:t>
      </w:r>
      <w:r w:rsidR="00CA7537" w:rsidRPr="004252EF">
        <w:rPr>
          <w:rFonts w:ascii="Arial" w:eastAsia="Calibri" w:hAnsi="Arial" w:cs="Arial"/>
          <w:sz w:val="24"/>
          <w:szCs w:val="24"/>
        </w:rPr>
        <w:t>información estadística</w:t>
      </w:r>
      <w:r w:rsidR="00CA7537" w:rsidRPr="00663424">
        <w:rPr>
          <w:rFonts w:ascii="Arial" w:eastAsia="Calibri" w:hAnsi="Arial" w:cs="Arial"/>
          <w:sz w:val="24"/>
          <w:szCs w:val="24"/>
        </w:rPr>
        <w:t xml:space="preserve"> y referencial en el binomio adulto mayor y discapacidad</w:t>
      </w:r>
    </w:p>
    <w:p w:rsidR="00D3144F" w:rsidRDefault="001A4795" w:rsidP="0037667D">
      <w:pPr>
        <w:tabs>
          <w:tab w:val="num" w:pos="720"/>
          <w:tab w:val="num" w:pos="1440"/>
        </w:tabs>
        <w:spacing w:after="0"/>
        <w:rPr>
          <w:rFonts w:ascii="Arial" w:eastAsia="+mn-ea" w:hAnsi="Arial" w:cs="Arial"/>
          <w:color w:val="000000"/>
          <w:kern w:val="24"/>
          <w:sz w:val="24"/>
          <w:szCs w:val="24"/>
          <w:lang w:val="en-US" w:eastAsia="es-HN"/>
        </w:rPr>
      </w:pPr>
      <w:r w:rsidRPr="00D3144F">
        <w:rPr>
          <w:rFonts w:ascii="Arial" w:eastAsia="+mj-ea" w:hAnsi="Arial" w:cs="Arial"/>
          <w:bCs/>
          <w:color w:val="000000"/>
          <w:kern w:val="24"/>
          <w:sz w:val="24"/>
          <w:szCs w:val="24"/>
          <w:lang w:val="es-ES_tradnl"/>
        </w:rPr>
        <w:t>La</w:t>
      </w:r>
      <w:r w:rsidR="00D3144F" w:rsidRPr="00D3144F">
        <w:rPr>
          <w:rFonts w:ascii="Arial" w:eastAsia="+mj-ea" w:hAnsi="Arial" w:cs="Arial"/>
          <w:bCs/>
          <w:color w:val="000000"/>
          <w:kern w:val="24"/>
          <w:sz w:val="24"/>
          <w:szCs w:val="24"/>
          <w:lang w:val="es-ES_tradnl"/>
        </w:rPr>
        <w:t xml:space="preserve"> </w:t>
      </w:r>
      <w:r w:rsidRPr="00D3144F">
        <w:rPr>
          <w:rFonts w:ascii="Arial" w:eastAsia="+mj-ea" w:hAnsi="Arial" w:cs="Arial"/>
          <w:bCs/>
          <w:color w:val="000000"/>
          <w:kern w:val="24"/>
          <w:sz w:val="24"/>
          <w:szCs w:val="24"/>
          <w:lang w:val="es-ES_tradnl"/>
        </w:rPr>
        <w:t>Universidad Nacional Autónoma de Honduras efectuó un estudio sobre “Alta prevalencia de discapacidad asociada a enfermedades crónicas no transmisibles en adultos</w:t>
      </w:r>
      <w:r w:rsidR="00F70C64" w:rsidRPr="00D3144F">
        <w:rPr>
          <w:rFonts w:ascii="Arial" w:eastAsia="+mj-ea" w:hAnsi="Arial" w:cs="Arial"/>
          <w:bCs/>
          <w:color w:val="000000"/>
          <w:kern w:val="24"/>
          <w:sz w:val="24"/>
          <w:szCs w:val="24"/>
          <w:lang w:val="es-ES_tradnl"/>
        </w:rPr>
        <w:t xml:space="preserve"> </w:t>
      </w:r>
      <w:r w:rsidRPr="00D3144F">
        <w:rPr>
          <w:rFonts w:ascii="Arial" w:eastAsia="+mj-ea" w:hAnsi="Arial" w:cs="Arial"/>
          <w:bCs/>
          <w:color w:val="000000"/>
          <w:kern w:val="24"/>
          <w:sz w:val="24"/>
          <w:szCs w:val="24"/>
          <w:lang w:val="es-ES_tradnl"/>
        </w:rPr>
        <w:t>mayores, Honduras 2014-2015”</w:t>
      </w:r>
      <w:r w:rsidR="00C33109">
        <w:rPr>
          <w:rFonts w:ascii="Arial" w:eastAsia="+mj-ea" w:hAnsi="Arial" w:cs="Arial"/>
          <w:bCs/>
          <w:color w:val="000000"/>
          <w:kern w:val="24"/>
          <w:sz w:val="24"/>
          <w:szCs w:val="24"/>
          <w:lang w:val="es-ES_tradnl"/>
        </w:rPr>
        <w:t>,</w:t>
      </w:r>
      <w:r w:rsidR="00F70C64" w:rsidRPr="00D3144F">
        <w:rPr>
          <w:rFonts w:ascii="Arial" w:eastAsia="+mj-ea" w:hAnsi="Arial" w:cs="Arial"/>
          <w:bCs/>
          <w:color w:val="000000"/>
          <w:kern w:val="24"/>
          <w:sz w:val="24"/>
          <w:szCs w:val="24"/>
          <w:lang w:val="es-ES_tradnl"/>
        </w:rPr>
        <w:t xml:space="preserve"> el </w:t>
      </w:r>
      <w:r w:rsidR="00C33109">
        <w:rPr>
          <w:rFonts w:ascii="Arial" w:eastAsia="+mj-ea" w:hAnsi="Arial" w:cs="Arial"/>
          <w:bCs/>
          <w:color w:val="000000"/>
          <w:kern w:val="24"/>
          <w:sz w:val="24"/>
          <w:szCs w:val="24"/>
          <w:lang w:val="es-ES_tradnl"/>
        </w:rPr>
        <w:t xml:space="preserve">cual </w:t>
      </w:r>
      <w:r w:rsidR="00F70C64" w:rsidRPr="00D3144F">
        <w:rPr>
          <w:rFonts w:ascii="Arial" w:eastAsia="+mj-ea" w:hAnsi="Arial" w:cs="Arial"/>
          <w:bCs/>
          <w:color w:val="000000"/>
          <w:kern w:val="24"/>
          <w:sz w:val="24"/>
          <w:szCs w:val="24"/>
          <w:lang w:val="es-ES_tradnl"/>
        </w:rPr>
        <w:t xml:space="preserve">se </w:t>
      </w:r>
      <w:r w:rsidR="00D3144F" w:rsidRPr="00D3144F">
        <w:rPr>
          <w:rFonts w:ascii="Arial" w:eastAsia="+mj-ea" w:hAnsi="Arial" w:cs="Arial"/>
          <w:bCs/>
          <w:color w:val="000000"/>
          <w:kern w:val="24"/>
          <w:sz w:val="24"/>
          <w:szCs w:val="24"/>
          <w:lang w:val="es-ES_tradnl"/>
        </w:rPr>
        <w:t xml:space="preserve">desarrolló en 107 </w:t>
      </w:r>
      <w:r w:rsidR="0037667D">
        <w:rPr>
          <w:rFonts w:ascii="Arial" w:eastAsia="+mj-ea" w:hAnsi="Arial" w:cs="Arial"/>
          <w:bCs/>
          <w:color w:val="000000"/>
          <w:kern w:val="24"/>
          <w:sz w:val="24"/>
          <w:szCs w:val="24"/>
          <w:lang w:val="es-ES_tradnl"/>
        </w:rPr>
        <w:t>m</w:t>
      </w:r>
      <w:r w:rsidR="00D3144F" w:rsidRPr="00D3144F">
        <w:rPr>
          <w:rFonts w:ascii="Arial" w:eastAsia="+mj-ea" w:hAnsi="Arial" w:cs="Arial"/>
          <w:bCs/>
          <w:color w:val="000000"/>
          <w:kern w:val="24"/>
          <w:sz w:val="24"/>
          <w:szCs w:val="24"/>
          <w:lang w:val="es-ES_tradnl"/>
        </w:rPr>
        <w:t>unicipios se investi</w:t>
      </w:r>
      <w:r w:rsidR="00501F81">
        <w:rPr>
          <w:rFonts w:ascii="Arial" w:eastAsia="+mj-ea" w:hAnsi="Arial" w:cs="Arial"/>
          <w:bCs/>
          <w:color w:val="000000"/>
          <w:kern w:val="24"/>
          <w:sz w:val="24"/>
          <w:szCs w:val="24"/>
          <w:lang w:val="es-ES_tradnl"/>
        </w:rPr>
        <w:t>go</w:t>
      </w:r>
      <w:r w:rsidR="00D3144F" w:rsidRPr="00D3144F">
        <w:rPr>
          <w:rFonts w:ascii="Arial" w:eastAsia="+mj-ea" w:hAnsi="Arial" w:cs="Arial"/>
          <w:bCs/>
          <w:color w:val="000000"/>
          <w:kern w:val="24"/>
          <w:sz w:val="24"/>
          <w:szCs w:val="24"/>
          <w:lang w:val="es-ES_tradnl"/>
        </w:rPr>
        <w:t xml:space="preserve"> 8,202 casas; se abarc</w:t>
      </w:r>
      <w:r w:rsidR="00501F81">
        <w:rPr>
          <w:rFonts w:ascii="Arial" w:eastAsia="+mj-ea" w:hAnsi="Arial" w:cs="Arial"/>
          <w:bCs/>
          <w:color w:val="000000"/>
          <w:kern w:val="24"/>
          <w:sz w:val="24"/>
          <w:szCs w:val="24"/>
          <w:lang w:val="es-ES_tradnl"/>
        </w:rPr>
        <w:t xml:space="preserve">ó </w:t>
      </w:r>
      <w:r w:rsidR="00D3144F" w:rsidRPr="00D3144F">
        <w:rPr>
          <w:rFonts w:ascii="Arial" w:eastAsia="+mj-ea" w:hAnsi="Arial" w:cs="Arial"/>
          <w:bCs/>
          <w:color w:val="000000"/>
          <w:kern w:val="24"/>
          <w:sz w:val="24"/>
          <w:szCs w:val="24"/>
          <w:lang w:val="es-ES_tradnl"/>
        </w:rPr>
        <w:t xml:space="preserve">a </w:t>
      </w:r>
      <w:r w:rsidR="00D3144F" w:rsidRPr="00D3144F">
        <w:rPr>
          <w:rFonts w:ascii="Arial" w:eastAsia="+mn-ea" w:hAnsi="Arial" w:cs="Arial"/>
          <w:color w:val="000000"/>
          <w:kern w:val="24"/>
          <w:sz w:val="24"/>
          <w:szCs w:val="24"/>
          <w:lang w:eastAsia="es-HN"/>
        </w:rPr>
        <w:t xml:space="preserve">29,968 habitantes de los cuales 13,677 eran hombres y 16,291 mujeres, de estos </w:t>
      </w:r>
      <w:r w:rsidR="00D3144F" w:rsidRPr="00D3144F">
        <w:rPr>
          <w:rFonts w:ascii="Arial" w:eastAsia="+mn-ea" w:hAnsi="Arial" w:cs="Arial"/>
          <w:color w:val="000000"/>
          <w:kern w:val="24"/>
          <w:sz w:val="24"/>
          <w:szCs w:val="24"/>
          <w:lang w:val="en-US" w:eastAsia="es-HN"/>
        </w:rPr>
        <w:t>5,126 (17%)</w:t>
      </w:r>
      <w:r w:rsidR="00D3144F" w:rsidRPr="00D3144F">
        <w:rPr>
          <w:rFonts w:ascii="Arial" w:eastAsia="+mn-ea" w:hAnsi="Arial" w:cs="Arial"/>
          <w:color w:val="000000"/>
          <w:kern w:val="24"/>
          <w:sz w:val="24"/>
          <w:szCs w:val="24"/>
          <w:lang w:eastAsia="es-HN"/>
        </w:rPr>
        <w:t xml:space="preserve"> </w:t>
      </w:r>
      <w:r w:rsidR="00D3144F" w:rsidRPr="00501F81">
        <w:rPr>
          <w:rFonts w:ascii="Arial" w:eastAsia="+mn-ea" w:hAnsi="Arial" w:cs="Arial"/>
          <w:color w:val="000000"/>
          <w:kern w:val="24"/>
          <w:sz w:val="24"/>
          <w:szCs w:val="24"/>
          <w:highlight w:val="yellow"/>
          <w:lang w:eastAsia="es-HN"/>
        </w:rPr>
        <w:t xml:space="preserve">eran adultos </w:t>
      </w:r>
      <w:r w:rsidR="0037667D" w:rsidRPr="00501F81">
        <w:rPr>
          <w:rFonts w:ascii="Arial" w:eastAsia="+mn-ea" w:hAnsi="Arial" w:cs="Arial"/>
          <w:color w:val="000000"/>
          <w:kern w:val="24"/>
          <w:sz w:val="24"/>
          <w:szCs w:val="24"/>
          <w:highlight w:val="yellow"/>
          <w:lang w:eastAsia="es-HN"/>
        </w:rPr>
        <w:t>m</w:t>
      </w:r>
      <w:r w:rsidR="00D3144F" w:rsidRPr="00501F81">
        <w:rPr>
          <w:rFonts w:ascii="Arial" w:eastAsia="+mn-ea" w:hAnsi="Arial" w:cs="Arial"/>
          <w:color w:val="000000"/>
          <w:kern w:val="24"/>
          <w:sz w:val="24"/>
          <w:szCs w:val="24"/>
          <w:highlight w:val="yellow"/>
          <w:lang w:eastAsia="es-HN"/>
        </w:rPr>
        <w:t>ayores,</w:t>
      </w:r>
      <w:r w:rsidR="0037667D" w:rsidRPr="00501F81">
        <w:rPr>
          <w:rFonts w:ascii="Arial" w:eastAsia="+mn-ea" w:hAnsi="Arial" w:cs="Arial"/>
          <w:color w:val="000000"/>
          <w:kern w:val="24"/>
          <w:sz w:val="24"/>
          <w:szCs w:val="24"/>
          <w:highlight w:val="yellow"/>
          <w:lang w:eastAsia="es-HN"/>
        </w:rPr>
        <w:t xml:space="preserve"> </w:t>
      </w:r>
      <w:r w:rsidR="00D65C9D" w:rsidRPr="00501F81">
        <w:rPr>
          <w:rFonts w:ascii="Arial" w:eastAsia="+mn-ea" w:hAnsi="Arial" w:cs="Arial"/>
          <w:color w:val="000000"/>
          <w:kern w:val="24"/>
          <w:sz w:val="24"/>
          <w:szCs w:val="24"/>
          <w:highlight w:val="yellow"/>
          <w:lang w:eastAsia="es-HN"/>
        </w:rPr>
        <w:t>h</w:t>
      </w:r>
      <w:r w:rsidR="00D3144F" w:rsidRPr="00501F81">
        <w:rPr>
          <w:rFonts w:ascii="Arial" w:eastAsia="+mn-ea" w:hAnsi="Arial" w:cs="Arial"/>
          <w:color w:val="000000"/>
          <w:kern w:val="24"/>
          <w:sz w:val="24"/>
          <w:szCs w:val="24"/>
          <w:highlight w:val="yellow"/>
          <w:lang w:val="en-US" w:eastAsia="es-HN"/>
        </w:rPr>
        <w:t xml:space="preserve">ombres: 2,109 y </w:t>
      </w:r>
      <w:r w:rsidR="00D65C9D" w:rsidRPr="00501F81">
        <w:rPr>
          <w:rFonts w:ascii="Arial" w:eastAsia="+mn-ea" w:hAnsi="Arial" w:cs="Arial"/>
          <w:color w:val="000000"/>
          <w:kern w:val="24"/>
          <w:sz w:val="24"/>
          <w:szCs w:val="24"/>
          <w:highlight w:val="yellow"/>
          <w:lang w:val="en-US" w:eastAsia="es-HN"/>
        </w:rPr>
        <w:t>mujeres</w:t>
      </w:r>
      <w:r w:rsidR="00D3144F" w:rsidRPr="00501F81">
        <w:rPr>
          <w:rFonts w:ascii="Arial" w:eastAsia="+mn-ea" w:hAnsi="Arial" w:cs="Arial"/>
          <w:color w:val="000000"/>
          <w:kern w:val="24"/>
          <w:sz w:val="24"/>
          <w:szCs w:val="24"/>
          <w:highlight w:val="yellow"/>
          <w:lang w:val="en-US" w:eastAsia="es-HN"/>
        </w:rPr>
        <w:t>: 3,017</w:t>
      </w:r>
      <w:r w:rsidR="00D65C9D" w:rsidRPr="00501F81">
        <w:rPr>
          <w:rFonts w:ascii="Arial" w:eastAsia="+mn-ea" w:hAnsi="Arial" w:cs="Arial"/>
          <w:color w:val="000000"/>
          <w:kern w:val="24"/>
          <w:sz w:val="24"/>
          <w:szCs w:val="24"/>
          <w:highlight w:val="yellow"/>
          <w:lang w:val="en-US" w:eastAsia="es-HN"/>
        </w:rPr>
        <w:t>.</w:t>
      </w:r>
    </w:p>
    <w:p w:rsidR="00D3144F" w:rsidRDefault="00D3144F" w:rsidP="0037667D">
      <w:pPr>
        <w:tabs>
          <w:tab w:val="num" w:pos="720"/>
          <w:tab w:val="num" w:pos="1440"/>
        </w:tabs>
        <w:spacing w:after="0"/>
        <w:rPr>
          <w:rFonts w:ascii="Arial" w:eastAsia="+mn-ea" w:hAnsi="Arial" w:cs="Arial"/>
          <w:color w:val="000000"/>
          <w:kern w:val="24"/>
          <w:sz w:val="24"/>
          <w:szCs w:val="24"/>
          <w:lang w:val="en-US" w:eastAsia="es-HN"/>
        </w:rPr>
      </w:pPr>
    </w:p>
    <w:p w:rsidR="00D65C9D" w:rsidRPr="00CA7537" w:rsidRDefault="0037667D" w:rsidP="00501F81">
      <w:pPr>
        <w:tabs>
          <w:tab w:val="num" w:pos="720"/>
          <w:tab w:val="num" w:pos="1440"/>
        </w:tabs>
        <w:spacing w:after="0"/>
        <w:rPr>
          <w:rFonts w:ascii="Arial" w:eastAsia="Times New Roman" w:hAnsi="Arial" w:cs="Arial"/>
          <w:sz w:val="24"/>
          <w:szCs w:val="24"/>
        </w:rPr>
      </w:pPr>
      <w:r w:rsidRPr="00501F81">
        <w:rPr>
          <w:rFonts w:ascii="Arial" w:eastAsia="+mn-ea" w:hAnsi="Arial" w:cs="Arial"/>
          <w:color w:val="000000"/>
          <w:kern w:val="24"/>
          <w:sz w:val="24"/>
          <w:szCs w:val="24"/>
          <w:highlight w:val="yellow"/>
          <w:lang w:val="en-US" w:eastAsia="es-HN"/>
        </w:rPr>
        <w:t>Revela el estudio que l</w:t>
      </w:r>
      <w:r w:rsidR="00D65C9D" w:rsidRPr="00501F81">
        <w:rPr>
          <w:rFonts w:ascii="Arial" w:eastAsia="+mn-ea" w:hAnsi="Arial" w:cs="Arial"/>
          <w:color w:val="000000"/>
          <w:kern w:val="24"/>
          <w:sz w:val="24"/>
          <w:szCs w:val="24"/>
          <w:highlight w:val="yellow"/>
          <w:lang w:val="en-US" w:eastAsia="es-HN"/>
        </w:rPr>
        <w:t xml:space="preserve">a prevalencia de </w:t>
      </w:r>
      <w:r w:rsidR="00D65C9D" w:rsidRPr="00501F81">
        <w:rPr>
          <w:rFonts w:ascii="Arial" w:eastAsia="Calibri" w:hAnsi="Arial" w:cs="Arial"/>
          <w:sz w:val="24"/>
          <w:szCs w:val="24"/>
          <w:highlight w:val="yellow"/>
        </w:rPr>
        <w:t xml:space="preserve">discapacidad encontrada en </w:t>
      </w:r>
      <w:r w:rsidR="00D65C9D" w:rsidRPr="00501F81">
        <w:rPr>
          <w:rFonts w:ascii="Arial" w:eastAsia="+mn-ea" w:hAnsi="Arial" w:cs="Arial"/>
          <w:color w:val="000000"/>
          <w:kern w:val="24"/>
          <w:sz w:val="24"/>
          <w:szCs w:val="24"/>
          <w:highlight w:val="yellow"/>
          <w:lang w:val="en-US" w:eastAsia="es-HN"/>
        </w:rPr>
        <w:t>adultos mayores es</w:t>
      </w:r>
      <w:r w:rsidRPr="00501F81">
        <w:rPr>
          <w:rFonts w:ascii="Arial" w:eastAsia="+mn-ea" w:hAnsi="Arial" w:cs="Arial"/>
          <w:color w:val="000000"/>
          <w:kern w:val="24"/>
          <w:sz w:val="24"/>
          <w:szCs w:val="24"/>
          <w:highlight w:val="yellow"/>
          <w:lang w:val="en-US" w:eastAsia="es-HN"/>
        </w:rPr>
        <w:t xml:space="preserve"> de </w:t>
      </w:r>
      <w:r w:rsidR="00D65C9D" w:rsidRPr="00501F81">
        <w:rPr>
          <w:rFonts w:ascii="Arial" w:eastAsia="+mn-ea" w:hAnsi="Arial" w:cs="Arial"/>
          <w:color w:val="000000"/>
          <w:kern w:val="24"/>
          <w:sz w:val="24"/>
          <w:szCs w:val="24"/>
          <w:highlight w:val="yellow"/>
          <w:lang w:val="en-US" w:eastAsia="es-HN"/>
        </w:rPr>
        <w:t>2,627</w:t>
      </w:r>
      <w:r w:rsidRPr="00501F81">
        <w:rPr>
          <w:rFonts w:ascii="Arial" w:eastAsia="+mn-ea" w:hAnsi="Arial" w:cs="Arial"/>
          <w:color w:val="000000"/>
          <w:kern w:val="24"/>
          <w:sz w:val="24"/>
          <w:szCs w:val="24"/>
          <w:highlight w:val="yellow"/>
          <w:lang w:val="en-US" w:eastAsia="es-HN"/>
        </w:rPr>
        <w:t>,</w:t>
      </w:r>
      <w:r w:rsidR="00D65C9D" w:rsidRPr="00501F81">
        <w:rPr>
          <w:rFonts w:ascii="Arial" w:eastAsia="+mn-ea" w:hAnsi="Arial" w:cs="Arial"/>
          <w:color w:val="000000"/>
          <w:kern w:val="24"/>
          <w:sz w:val="24"/>
          <w:szCs w:val="24"/>
          <w:highlight w:val="yellow"/>
          <w:lang w:val="en-US" w:eastAsia="es-HN"/>
        </w:rPr>
        <w:t xml:space="preserve"> de los cuales</w:t>
      </w:r>
      <w:r w:rsidR="00894F33">
        <w:rPr>
          <w:rFonts w:ascii="Arial" w:eastAsia="+mn-ea" w:hAnsi="Arial" w:cs="Arial"/>
          <w:color w:val="000000"/>
          <w:kern w:val="24"/>
          <w:sz w:val="24"/>
          <w:szCs w:val="24"/>
          <w:highlight w:val="yellow"/>
          <w:lang w:val="en-US" w:eastAsia="es-HN"/>
        </w:rPr>
        <w:t xml:space="preserve"> </w:t>
      </w:r>
      <w:r w:rsidR="00D65C9D" w:rsidRPr="00501F81">
        <w:rPr>
          <w:rFonts w:ascii="Arial" w:eastAsia="+mn-ea" w:hAnsi="Arial" w:cs="Arial"/>
          <w:color w:val="000000"/>
          <w:kern w:val="24"/>
          <w:sz w:val="24"/>
          <w:szCs w:val="24"/>
          <w:highlight w:val="yellow"/>
          <w:lang w:val="en-US" w:eastAsia="es-HN"/>
        </w:rPr>
        <w:t>982</w:t>
      </w:r>
      <w:r w:rsidR="00894F33">
        <w:rPr>
          <w:rFonts w:ascii="Arial" w:eastAsia="+mn-ea" w:hAnsi="Arial" w:cs="Arial"/>
          <w:color w:val="000000"/>
          <w:kern w:val="24"/>
          <w:sz w:val="24"/>
          <w:szCs w:val="24"/>
          <w:highlight w:val="yellow"/>
          <w:lang w:val="en-US" w:eastAsia="es-HN"/>
        </w:rPr>
        <w:t xml:space="preserve"> son hombres </w:t>
      </w:r>
      <w:r w:rsidR="00894F33" w:rsidRPr="00501F81">
        <w:rPr>
          <w:rFonts w:ascii="Arial" w:eastAsia="+mn-ea" w:hAnsi="Arial" w:cs="Arial"/>
          <w:color w:val="000000"/>
          <w:kern w:val="24"/>
          <w:sz w:val="24"/>
          <w:szCs w:val="24"/>
          <w:highlight w:val="yellow"/>
          <w:lang w:val="en-US" w:eastAsia="es-HN"/>
        </w:rPr>
        <w:t>y</w:t>
      </w:r>
      <w:r w:rsidR="00D65C9D" w:rsidRPr="00501F81">
        <w:rPr>
          <w:rFonts w:ascii="Arial" w:eastAsia="+mn-ea" w:hAnsi="Arial" w:cs="Arial"/>
          <w:color w:val="000000"/>
          <w:kern w:val="24"/>
          <w:sz w:val="24"/>
          <w:szCs w:val="24"/>
          <w:highlight w:val="yellow"/>
          <w:lang w:val="en-US" w:eastAsia="es-HN"/>
        </w:rPr>
        <w:t xml:space="preserve"> 1,645</w:t>
      </w:r>
      <w:r w:rsidR="00894F33">
        <w:rPr>
          <w:rFonts w:ascii="Arial" w:eastAsia="+mn-ea" w:hAnsi="Arial" w:cs="Arial"/>
          <w:color w:val="000000"/>
          <w:kern w:val="24"/>
          <w:sz w:val="24"/>
          <w:szCs w:val="24"/>
          <w:highlight w:val="yellow"/>
          <w:lang w:val="en-US" w:eastAsia="es-HN"/>
        </w:rPr>
        <w:t xml:space="preserve"> y mujeres</w:t>
      </w:r>
      <w:r w:rsidR="00D65C9D" w:rsidRPr="00501F81">
        <w:rPr>
          <w:rFonts w:ascii="Arial" w:eastAsia="+mn-ea" w:hAnsi="Arial" w:cs="Arial"/>
          <w:color w:val="000000"/>
          <w:kern w:val="24"/>
          <w:sz w:val="24"/>
          <w:szCs w:val="24"/>
          <w:highlight w:val="yellow"/>
          <w:lang w:val="en-US" w:eastAsia="es-HN"/>
        </w:rPr>
        <w:t xml:space="preserve">, concluyendo que la prevalencia </w:t>
      </w:r>
      <w:r w:rsidR="00D65C9D" w:rsidRPr="00501F81">
        <w:rPr>
          <w:rFonts w:ascii="Arial" w:hAnsi="Arial" w:cs="Arial"/>
          <w:noProof/>
          <w:highlight w:val="yellow"/>
        </w:rPr>
        <mc:AlternateContent>
          <mc:Choice Requires="wps">
            <w:drawing>
              <wp:anchor distT="0" distB="0" distL="114300" distR="114300" simplePos="0" relativeHeight="251659264" behindDoc="0" locked="0" layoutInCell="1" allowOverlap="1" wp14:anchorId="58950453" wp14:editId="67D3C781">
                <wp:simplePos x="0" y="0"/>
                <wp:positionH relativeFrom="column">
                  <wp:posOffset>-1080135</wp:posOffset>
                </wp:positionH>
                <wp:positionV relativeFrom="paragraph">
                  <wp:posOffset>-8067040</wp:posOffset>
                </wp:positionV>
                <wp:extent cx="5256212" cy="1385888"/>
                <wp:effectExtent l="0" t="0" r="0" b="0"/>
                <wp:wrapNone/>
                <wp:docPr id="16" name="9 CuadroTexto"/>
                <wp:cNvGraphicFramePr/>
                <a:graphic xmlns:a="http://schemas.openxmlformats.org/drawingml/2006/main">
                  <a:graphicData uri="http://schemas.microsoft.com/office/word/2010/wordprocessingShape">
                    <wps:wsp>
                      <wps:cNvSpPr txBox="1"/>
                      <wps:spPr>
                        <a:xfrm>
                          <a:off x="0" y="0"/>
                          <a:ext cx="5256212" cy="1385888"/>
                        </a:xfrm>
                        <a:prstGeom prst="rect">
                          <a:avLst/>
                        </a:prstGeom>
                        <a:noFill/>
                      </wps:spPr>
                      <wps:txbx>
                        <w:txbxContent>
                          <w:p w:rsidR="00E36E0F" w:rsidRPr="00D65C9D" w:rsidRDefault="00E36E0F" w:rsidP="00D65C9D">
                            <w:pPr>
                              <w:pStyle w:val="Prrafodelista"/>
                              <w:numPr>
                                <w:ilvl w:val="0"/>
                                <w:numId w:val="18"/>
                              </w:numPr>
                              <w:spacing w:after="0"/>
                              <w:jc w:val="left"/>
                              <w:rPr>
                                <w:rFonts w:eastAsia="Times New Roman"/>
                                <w:sz w:val="24"/>
                                <w:szCs w:val="24"/>
                              </w:rPr>
                            </w:pPr>
                          </w:p>
                        </w:txbxContent>
                      </wps:txbx>
                      <wps:bodyPr>
                        <a:spAutoFit/>
                      </wps:bodyPr>
                    </wps:wsp>
                  </a:graphicData>
                </a:graphic>
              </wp:anchor>
            </w:drawing>
          </mc:Choice>
          <mc:Fallback>
            <w:pict>
              <v:shapetype w14:anchorId="58950453" id="_x0000_t202" coordsize="21600,21600" o:spt="202" path="m,l,21600r21600,l21600,xe">
                <v:stroke joinstyle="miter"/>
                <v:path gradientshapeok="t" o:connecttype="rect"/>
              </v:shapetype>
              <v:shape id="9 CuadroTexto" o:spid="_x0000_s1026" type="#_x0000_t202" style="position:absolute;left:0;text-align:left;margin-left:-85.05pt;margin-top:-635.2pt;width:413.85pt;height:10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" filled="f" stroked="f">
                <v:textbox style="mso-fit-shape-to-text:t">
                  <w:txbxContent>
                    <w:p w:rsidR="00E36E0F" w:rsidRPr="00D65C9D" w:rsidRDefault="00E36E0F" w:rsidP="00D65C9D">
                      <w:pPr>
                        <w:pStyle w:val="Prrafodelista"/>
                        <w:numPr>
                          <w:ilvl w:val="0"/>
                          <w:numId w:val="18"/>
                        </w:numPr>
                        <w:spacing w:after="0"/>
                        <w:jc w:val="left"/>
                        <w:rPr>
                          <w:rFonts w:eastAsia="Times New Roman"/>
                          <w:sz w:val="24"/>
                          <w:szCs w:val="24"/>
                        </w:rPr>
                      </w:pPr>
                    </w:p>
                  </w:txbxContent>
                </v:textbox>
              </v:shape>
            </w:pict>
          </mc:Fallback>
        </mc:AlternateContent>
      </w:r>
      <w:r w:rsidR="00D65C9D" w:rsidRPr="00501F81">
        <w:rPr>
          <w:rFonts w:ascii="Arial" w:eastAsia="+mn-ea" w:hAnsi="Arial" w:cs="Arial"/>
          <w:color w:val="000000"/>
          <w:kern w:val="24"/>
          <w:sz w:val="24"/>
          <w:szCs w:val="24"/>
          <w:highlight w:val="yellow"/>
          <w:lang w:val="en-US"/>
        </w:rPr>
        <w:t xml:space="preserve">de discapacidad </w:t>
      </w:r>
      <w:r w:rsidRPr="00501F81">
        <w:rPr>
          <w:rFonts w:ascii="Arial" w:eastAsia="+mn-ea" w:hAnsi="Arial" w:cs="Arial"/>
          <w:color w:val="000000"/>
          <w:kern w:val="24"/>
          <w:sz w:val="24"/>
          <w:szCs w:val="24"/>
          <w:highlight w:val="yellow"/>
          <w:lang w:val="en-US"/>
        </w:rPr>
        <w:t xml:space="preserve">total </w:t>
      </w:r>
      <w:r w:rsidR="00D65C9D" w:rsidRPr="00501F81">
        <w:rPr>
          <w:rFonts w:ascii="Arial" w:eastAsia="+mn-ea" w:hAnsi="Arial" w:cs="Arial"/>
          <w:color w:val="000000"/>
          <w:kern w:val="24"/>
          <w:sz w:val="24"/>
          <w:szCs w:val="24"/>
          <w:highlight w:val="yellow"/>
          <w:lang w:val="en-US"/>
        </w:rPr>
        <w:t xml:space="preserve">en AM es de </w:t>
      </w:r>
      <w:r w:rsidR="00D65C9D" w:rsidRPr="00501F81">
        <w:rPr>
          <w:rFonts w:ascii="Arial" w:eastAsia="+mn-ea" w:hAnsi="Arial" w:cs="Arial"/>
          <w:b/>
          <w:bCs/>
          <w:color w:val="000000"/>
          <w:kern w:val="24"/>
          <w:sz w:val="24"/>
          <w:szCs w:val="24"/>
          <w:highlight w:val="yellow"/>
          <w:lang w:val="en-US"/>
        </w:rPr>
        <w:t>51.2%</w:t>
      </w:r>
      <w:r w:rsidR="00CA7537" w:rsidRPr="00501F81">
        <w:rPr>
          <w:rFonts w:ascii="Arial" w:eastAsia="+mn-ea" w:hAnsi="Arial" w:cs="Arial"/>
          <w:b/>
          <w:bCs/>
          <w:color w:val="000000"/>
          <w:kern w:val="24"/>
          <w:sz w:val="24"/>
          <w:szCs w:val="24"/>
          <w:highlight w:val="yellow"/>
          <w:lang w:val="en-US"/>
        </w:rPr>
        <w:t>.</w:t>
      </w:r>
    </w:p>
    <w:p w:rsidR="00D3144F" w:rsidRPr="00CA7537" w:rsidRDefault="00D3144F" w:rsidP="00D3144F">
      <w:pPr>
        <w:tabs>
          <w:tab w:val="num" w:pos="720"/>
          <w:tab w:val="num" w:pos="1440"/>
        </w:tabs>
        <w:spacing w:after="0"/>
        <w:jc w:val="left"/>
        <w:rPr>
          <w:rFonts w:ascii="Arial" w:eastAsia="+mn-ea" w:hAnsi="Arial" w:cs="Arial"/>
          <w:color w:val="000000"/>
          <w:kern w:val="24"/>
          <w:sz w:val="24"/>
          <w:szCs w:val="24"/>
          <w:lang w:val="en-US" w:eastAsia="es-HN"/>
        </w:rPr>
      </w:pPr>
    </w:p>
    <w:p w:rsidR="001D69E5" w:rsidRDefault="001D69E5" w:rsidP="00D3144F">
      <w:pPr>
        <w:tabs>
          <w:tab w:val="num" w:pos="720"/>
          <w:tab w:val="num" w:pos="1440"/>
        </w:tabs>
        <w:spacing w:after="0"/>
        <w:jc w:val="left"/>
        <w:rPr>
          <w:rFonts w:ascii="Arial" w:eastAsia="Times New Roman" w:hAnsi="Arial" w:cs="Arial"/>
          <w:sz w:val="24"/>
          <w:szCs w:val="24"/>
          <w:lang w:eastAsia="es-HN"/>
        </w:rPr>
      </w:pPr>
    </w:p>
    <w:p w:rsidR="000D444B" w:rsidRDefault="001D69E5" w:rsidP="00D3144F">
      <w:pPr>
        <w:tabs>
          <w:tab w:val="num" w:pos="720"/>
          <w:tab w:val="num" w:pos="1440"/>
        </w:tabs>
        <w:spacing w:after="0"/>
        <w:jc w:val="left"/>
        <w:rPr>
          <w:rFonts w:ascii="Arial" w:eastAsia="Times New Roman" w:hAnsi="Arial" w:cs="Arial"/>
          <w:sz w:val="24"/>
          <w:szCs w:val="24"/>
          <w:lang w:eastAsia="es-HN"/>
        </w:rPr>
      </w:pPr>
      <w:r>
        <w:rPr>
          <w:rFonts w:ascii="Arial" w:eastAsia="Times New Roman" w:hAnsi="Arial" w:cs="Arial"/>
          <w:noProof/>
          <w:sz w:val="24"/>
          <w:szCs w:val="24"/>
          <w:lang w:eastAsia="es-HN"/>
        </w:rPr>
        <w:lastRenderedPageBreak/>
        <w:drawing>
          <wp:inline distT="0" distB="0" distL="0" distR="0" wp14:anchorId="06F39EC2">
            <wp:extent cx="4572635" cy="3429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0D444B" w:rsidRDefault="000D444B" w:rsidP="00D3144F">
      <w:pPr>
        <w:tabs>
          <w:tab w:val="num" w:pos="720"/>
          <w:tab w:val="num" w:pos="1440"/>
        </w:tabs>
        <w:spacing w:after="0"/>
        <w:jc w:val="left"/>
        <w:rPr>
          <w:rFonts w:ascii="Arial" w:eastAsia="Times New Roman" w:hAnsi="Arial" w:cs="Arial"/>
          <w:sz w:val="24"/>
          <w:szCs w:val="24"/>
          <w:lang w:eastAsia="es-HN"/>
        </w:rPr>
      </w:pPr>
    </w:p>
    <w:p w:rsidR="00D3144F" w:rsidRDefault="001C7FB5" w:rsidP="00D3144F">
      <w:pPr>
        <w:tabs>
          <w:tab w:val="num" w:pos="720"/>
          <w:tab w:val="num" w:pos="1440"/>
        </w:tabs>
        <w:spacing w:after="0"/>
        <w:jc w:val="left"/>
        <w:rPr>
          <w:rFonts w:ascii="Arial" w:eastAsia="Times New Roman" w:hAnsi="Arial" w:cs="Arial"/>
          <w:sz w:val="24"/>
          <w:szCs w:val="24"/>
          <w:lang w:eastAsia="es-HN"/>
        </w:rPr>
      </w:pPr>
      <w:r>
        <w:rPr>
          <w:rFonts w:ascii="Arial" w:eastAsia="Times New Roman" w:hAnsi="Arial" w:cs="Arial"/>
          <w:sz w:val="24"/>
          <w:szCs w:val="24"/>
          <w:lang w:eastAsia="es-HN"/>
        </w:rPr>
        <w:t xml:space="preserve"> Conclusiones principales del estudio:</w:t>
      </w:r>
    </w:p>
    <w:p w:rsidR="000D444B" w:rsidRPr="000D444B" w:rsidRDefault="001C7FB5" w:rsidP="001C7FB5">
      <w:pPr>
        <w:pStyle w:val="Prrafodelista"/>
        <w:numPr>
          <w:ilvl w:val="0"/>
          <w:numId w:val="20"/>
        </w:numPr>
        <w:spacing w:after="0"/>
        <w:jc w:val="left"/>
        <w:rPr>
          <w:rFonts w:ascii="Arial" w:eastAsia="Times New Roman" w:hAnsi="Arial" w:cs="Arial"/>
          <w:sz w:val="24"/>
          <w:szCs w:val="24"/>
          <w:lang w:eastAsia="es-HN"/>
        </w:rPr>
      </w:pPr>
      <w:r w:rsidRPr="000D444B">
        <w:rPr>
          <w:rFonts w:ascii="Arial" w:eastAsia="Times New Roman" w:hAnsi="Arial" w:cs="Arial"/>
          <w:sz w:val="24"/>
          <w:szCs w:val="24"/>
          <w:lang w:eastAsia="es-HN"/>
        </w:rPr>
        <w:t>La prevalencia de discapacidad en A</w:t>
      </w:r>
      <w:r w:rsidR="00501F81">
        <w:rPr>
          <w:rFonts w:ascii="Arial" w:eastAsia="Times New Roman" w:hAnsi="Arial" w:cs="Arial"/>
          <w:sz w:val="24"/>
          <w:szCs w:val="24"/>
          <w:lang w:eastAsia="es-HN"/>
        </w:rPr>
        <w:t xml:space="preserve">dultos </w:t>
      </w:r>
      <w:r w:rsidRPr="000D444B">
        <w:rPr>
          <w:rFonts w:ascii="Arial" w:eastAsia="Times New Roman" w:hAnsi="Arial" w:cs="Arial"/>
          <w:sz w:val="24"/>
          <w:szCs w:val="24"/>
          <w:lang w:eastAsia="es-HN"/>
        </w:rPr>
        <w:t>M</w:t>
      </w:r>
      <w:r w:rsidR="00501F81">
        <w:rPr>
          <w:rFonts w:ascii="Arial" w:eastAsia="Times New Roman" w:hAnsi="Arial" w:cs="Arial"/>
          <w:sz w:val="24"/>
          <w:szCs w:val="24"/>
          <w:lang w:eastAsia="es-HN"/>
        </w:rPr>
        <w:t>ayores</w:t>
      </w:r>
      <w:r w:rsidRPr="000D444B">
        <w:rPr>
          <w:rFonts w:ascii="Arial" w:eastAsia="Times New Roman" w:hAnsi="Arial" w:cs="Arial"/>
          <w:sz w:val="24"/>
          <w:szCs w:val="24"/>
          <w:lang w:eastAsia="es-HN"/>
        </w:rPr>
        <w:t xml:space="preserve"> </w:t>
      </w:r>
      <w:r w:rsidRPr="001C7FB5">
        <w:rPr>
          <w:rFonts w:ascii="Arial" w:eastAsia="+mn-ea" w:hAnsi="Arial" w:cs="Arial"/>
          <w:color w:val="000000"/>
          <w:kern w:val="24"/>
          <w:sz w:val="24"/>
          <w:szCs w:val="24"/>
          <w:lang w:val="es-ES_tradnl" w:eastAsia="es-HN"/>
        </w:rPr>
        <w:t>de 51.2% es alta en comparació</w:t>
      </w:r>
      <w:r w:rsidR="00CA7537">
        <w:rPr>
          <w:rFonts w:ascii="Arial" w:eastAsia="+mn-ea" w:hAnsi="Arial" w:cs="Arial"/>
          <w:color w:val="000000"/>
          <w:kern w:val="24"/>
          <w:sz w:val="24"/>
          <w:szCs w:val="24"/>
          <w:lang w:val="es-ES_tradnl" w:eastAsia="es-HN"/>
        </w:rPr>
        <w:t>n</w:t>
      </w:r>
    </w:p>
    <w:p w:rsidR="001C7FB5" w:rsidRPr="000D444B" w:rsidRDefault="001C7FB5" w:rsidP="000D444B">
      <w:pPr>
        <w:spacing w:after="0"/>
        <w:ind w:left="360"/>
        <w:jc w:val="left"/>
        <w:rPr>
          <w:rFonts w:ascii="Arial" w:eastAsia="Times New Roman" w:hAnsi="Arial" w:cs="Arial"/>
          <w:sz w:val="24"/>
          <w:szCs w:val="24"/>
          <w:lang w:eastAsia="es-HN"/>
        </w:rPr>
      </w:pPr>
      <w:r w:rsidRPr="000D444B">
        <w:rPr>
          <w:rFonts w:ascii="Arial" w:eastAsia="+mn-ea" w:hAnsi="Arial" w:cs="Arial"/>
          <w:color w:val="000000"/>
          <w:kern w:val="24"/>
          <w:sz w:val="24"/>
          <w:szCs w:val="24"/>
          <w:lang w:val="es-ES_tradnl" w:eastAsia="es-HN"/>
        </w:rPr>
        <w:t>con los datos previos de prevalencia nacional 19% e internacional 43.4% (OMS 2011).</w:t>
      </w:r>
    </w:p>
    <w:p w:rsidR="000D444B" w:rsidRPr="00BB0D84" w:rsidRDefault="000D444B" w:rsidP="00BB0D84">
      <w:pPr>
        <w:pStyle w:val="Prrafodelista"/>
        <w:numPr>
          <w:ilvl w:val="0"/>
          <w:numId w:val="20"/>
        </w:numPr>
        <w:spacing w:after="0"/>
        <w:jc w:val="left"/>
        <w:rPr>
          <w:rFonts w:ascii="Arial" w:eastAsia="+mn-ea" w:hAnsi="Arial" w:cs="Arial"/>
          <w:color w:val="000000"/>
          <w:kern w:val="24"/>
          <w:sz w:val="24"/>
          <w:szCs w:val="24"/>
          <w:lang w:eastAsia="es-HN"/>
        </w:rPr>
      </w:pPr>
      <w:r w:rsidRPr="00BB0D84">
        <w:rPr>
          <w:rFonts w:ascii="Arial" w:eastAsia="+mn-ea" w:hAnsi="Arial" w:cs="Arial"/>
          <w:color w:val="000000"/>
          <w:kern w:val="24"/>
          <w:sz w:val="24"/>
          <w:szCs w:val="24"/>
          <w:lang w:eastAsia="es-HN"/>
        </w:rPr>
        <w:t>Capacidad de moverse (93%) y actividades de la vida diaria (83%) fueron mayormente limitadas contribuyendo a restringir la participación del A</w:t>
      </w:r>
      <w:r w:rsidR="00501F81">
        <w:rPr>
          <w:rFonts w:ascii="Arial" w:eastAsia="+mn-ea" w:hAnsi="Arial" w:cs="Arial"/>
          <w:color w:val="000000"/>
          <w:kern w:val="24"/>
          <w:sz w:val="24"/>
          <w:szCs w:val="24"/>
          <w:lang w:eastAsia="es-HN"/>
        </w:rPr>
        <w:t xml:space="preserve">dultos </w:t>
      </w:r>
      <w:r w:rsidRPr="00BB0D84">
        <w:rPr>
          <w:rFonts w:ascii="Arial" w:eastAsia="+mn-ea" w:hAnsi="Arial" w:cs="Arial"/>
          <w:color w:val="000000"/>
          <w:kern w:val="24"/>
          <w:sz w:val="24"/>
          <w:szCs w:val="24"/>
          <w:lang w:eastAsia="es-HN"/>
        </w:rPr>
        <w:t>M</w:t>
      </w:r>
      <w:r w:rsidR="00501F81">
        <w:rPr>
          <w:rFonts w:ascii="Arial" w:eastAsia="+mn-ea" w:hAnsi="Arial" w:cs="Arial"/>
          <w:color w:val="000000"/>
          <w:kern w:val="24"/>
          <w:sz w:val="24"/>
          <w:szCs w:val="24"/>
          <w:lang w:eastAsia="es-HN"/>
        </w:rPr>
        <w:t>ayores</w:t>
      </w:r>
      <w:r w:rsidRPr="00BB0D84">
        <w:rPr>
          <w:rFonts w:ascii="Arial" w:eastAsia="+mn-ea" w:hAnsi="Arial" w:cs="Arial"/>
          <w:color w:val="000000"/>
          <w:kern w:val="24"/>
          <w:sz w:val="24"/>
          <w:szCs w:val="24"/>
          <w:lang w:eastAsia="es-HN"/>
        </w:rPr>
        <w:t xml:space="preserve"> en la sociedad. </w:t>
      </w:r>
    </w:p>
    <w:p w:rsidR="00BB0D84" w:rsidRDefault="00BB0D84" w:rsidP="00BB0D84">
      <w:pPr>
        <w:spacing w:after="0"/>
        <w:jc w:val="left"/>
        <w:rPr>
          <w:rFonts w:ascii="Arial" w:eastAsia="Times New Roman" w:hAnsi="Arial" w:cs="Arial"/>
          <w:sz w:val="24"/>
          <w:szCs w:val="24"/>
          <w:lang w:eastAsia="es-HN"/>
        </w:rPr>
      </w:pPr>
    </w:p>
    <w:p w:rsidR="00BB0D84" w:rsidRPr="00BB0D84" w:rsidRDefault="00BB0D84" w:rsidP="00BB0D84">
      <w:pPr>
        <w:spacing w:after="0"/>
        <w:jc w:val="left"/>
        <w:rPr>
          <w:rFonts w:ascii="Arial" w:eastAsia="Times New Roman" w:hAnsi="Arial" w:cs="Arial"/>
          <w:sz w:val="24"/>
          <w:szCs w:val="24"/>
          <w:lang w:eastAsia="es-HN"/>
        </w:rPr>
      </w:pPr>
      <w:r>
        <w:rPr>
          <w:rFonts w:ascii="Arial" w:eastAsia="Times New Roman" w:hAnsi="Arial" w:cs="Arial"/>
          <w:sz w:val="24"/>
          <w:szCs w:val="24"/>
          <w:lang w:eastAsia="es-HN"/>
        </w:rPr>
        <w:t>R</w:t>
      </w:r>
      <w:r w:rsidR="00D43A31">
        <w:rPr>
          <w:rFonts w:ascii="Arial" w:eastAsia="Times New Roman" w:hAnsi="Arial" w:cs="Arial"/>
          <w:sz w:val="24"/>
          <w:szCs w:val="24"/>
          <w:lang w:eastAsia="es-HN"/>
        </w:rPr>
        <w:t>ecomendaciones</w:t>
      </w:r>
      <w:r>
        <w:rPr>
          <w:rFonts w:ascii="Arial" w:eastAsia="Times New Roman" w:hAnsi="Arial" w:cs="Arial"/>
          <w:sz w:val="24"/>
          <w:szCs w:val="24"/>
          <w:lang w:eastAsia="es-HN"/>
        </w:rPr>
        <w:t xml:space="preserve"> </w:t>
      </w:r>
      <w:r w:rsidR="00D43A31">
        <w:rPr>
          <w:rFonts w:ascii="Arial" w:eastAsia="Times New Roman" w:hAnsi="Arial" w:cs="Arial"/>
          <w:sz w:val="24"/>
          <w:szCs w:val="24"/>
          <w:lang w:eastAsia="es-HN"/>
        </w:rPr>
        <w:t>principales del estudio:</w:t>
      </w:r>
    </w:p>
    <w:p w:rsidR="001C7FB5" w:rsidRPr="000D444B" w:rsidRDefault="001C7FB5" w:rsidP="000D444B">
      <w:pPr>
        <w:tabs>
          <w:tab w:val="num" w:pos="720"/>
          <w:tab w:val="num" w:pos="1440"/>
        </w:tabs>
        <w:spacing w:after="0"/>
        <w:ind w:left="360"/>
        <w:jc w:val="left"/>
        <w:rPr>
          <w:rFonts w:ascii="Arial" w:eastAsia="Times New Roman" w:hAnsi="Arial" w:cs="Arial"/>
          <w:sz w:val="24"/>
          <w:szCs w:val="24"/>
          <w:lang w:eastAsia="es-HN"/>
        </w:rPr>
      </w:pPr>
    </w:p>
    <w:p w:rsidR="00D3144F" w:rsidRDefault="00BB0D84" w:rsidP="00BB0D84">
      <w:pPr>
        <w:spacing w:after="0"/>
        <w:contextualSpacing/>
        <w:jc w:val="left"/>
        <w:rPr>
          <w:rFonts w:ascii="Arial" w:eastAsia="+mn-ea" w:hAnsi="Arial" w:cs="Arial"/>
          <w:color w:val="000000"/>
          <w:kern w:val="24"/>
          <w:sz w:val="24"/>
          <w:szCs w:val="24"/>
          <w:lang w:val="es-ES_tradnl" w:eastAsia="es-HN"/>
        </w:rPr>
      </w:pPr>
      <w:r>
        <w:rPr>
          <w:rFonts w:ascii="Arial" w:eastAsia="+mn-ea" w:hAnsi="Arial" w:cs="Arial"/>
          <w:color w:val="000000"/>
          <w:kern w:val="24"/>
          <w:sz w:val="24"/>
          <w:szCs w:val="24"/>
          <w:lang w:val="es-ES_tradnl" w:eastAsia="es-HN"/>
        </w:rPr>
        <w:t xml:space="preserve">1.- </w:t>
      </w:r>
      <w:r w:rsidRPr="00BB0D84">
        <w:rPr>
          <w:rFonts w:ascii="Arial" w:eastAsia="+mn-ea" w:hAnsi="Arial" w:cs="Arial"/>
          <w:color w:val="000000"/>
          <w:kern w:val="24"/>
          <w:sz w:val="24"/>
          <w:szCs w:val="24"/>
          <w:lang w:val="es-ES_tradnl" w:eastAsia="es-HN"/>
        </w:rPr>
        <w:t xml:space="preserve">Es necesario implementar programas de envejecimiento saludable y prevención de discapacidad en el adulto mayor en Honduras, a través de estrategias de </w:t>
      </w:r>
      <w:r w:rsidR="00501F81">
        <w:rPr>
          <w:rFonts w:ascii="Arial" w:eastAsia="+mn-ea" w:hAnsi="Arial" w:cs="Arial"/>
          <w:color w:val="000000"/>
          <w:kern w:val="24"/>
          <w:sz w:val="24"/>
          <w:szCs w:val="24"/>
          <w:lang w:val="es-ES_tradnl" w:eastAsia="es-HN"/>
        </w:rPr>
        <w:t>d</w:t>
      </w:r>
      <w:r w:rsidRPr="00BB0D84">
        <w:rPr>
          <w:rFonts w:ascii="Arial" w:eastAsia="+mn-ea" w:hAnsi="Arial" w:cs="Arial"/>
          <w:color w:val="000000"/>
          <w:kern w:val="24"/>
          <w:sz w:val="24"/>
          <w:szCs w:val="24"/>
          <w:lang w:val="es-ES_tradnl" w:eastAsia="es-HN"/>
        </w:rPr>
        <w:t xml:space="preserve">esarrollo </w:t>
      </w:r>
      <w:r w:rsidR="00501F81">
        <w:rPr>
          <w:rFonts w:ascii="Arial" w:eastAsia="+mn-ea" w:hAnsi="Arial" w:cs="Arial"/>
          <w:color w:val="000000"/>
          <w:kern w:val="24"/>
          <w:sz w:val="24"/>
          <w:szCs w:val="24"/>
          <w:lang w:val="es-ES_tradnl" w:eastAsia="es-HN"/>
        </w:rPr>
        <w:t>i</w:t>
      </w:r>
      <w:r w:rsidRPr="00BB0D84">
        <w:rPr>
          <w:rFonts w:ascii="Arial" w:eastAsia="+mn-ea" w:hAnsi="Arial" w:cs="Arial"/>
          <w:color w:val="000000"/>
          <w:kern w:val="24"/>
          <w:sz w:val="24"/>
          <w:szCs w:val="24"/>
          <w:lang w:val="es-ES_tradnl" w:eastAsia="es-HN"/>
        </w:rPr>
        <w:t xml:space="preserve">nclusivo basada en la </w:t>
      </w:r>
      <w:r>
        <w:rPr>
          <w:rFonts w:ascii="Arial" w:eastAsia="+mn-ea" w:hAnsi="Arial" w:cs="Arial"/>
          <w:color w:val="000000"/>
          <w:kern w:val="24"/>
          <w:sz w:val="24"/>
          <w:szCs w:val="24"/>
          <w:lang w:val="es-ES_tradnl" w:eastAsia="es-HN"/>
        </w:rPr>
        <w:t>comunidad (DIBC)</w:t>
      </w:r>
    </w:p>
    <w:p w:rsidR="00BB0D84" w:rsidRDefault="00BB0D84" w:rsidP="00BB0D84">
      <w:pPr>
        <w:spacing w:after="0"/>
        <w:jc w:val="left"/>
        <w:rPr>
          <w:rFonts w:ascii="Arial" w:eastAsia="+mn-ea" w:hAnsi="Arial" w:cs="Arial"/>
          <w:color w:val="000000"/>
          <w:kern w:val="24"/>
          <w:sz w:val="24"/>
          <w:szCs w:val="24"/>
          <w:lang w:eastAsia="es-HN"/>
        </w:rPr>
      </w:pPr>
      <w:r w:rsidRPr="00BB0D84">
        <w:rPr>
          <w:rFonts w:ascii="Arial" w:eastAsia="+mn-ea" w:hAnsi="Arial" w:cs="Arial"/>
          <w:color w:val="000000"/>
          <w:kern w:val="24"/>
          <w:sz w:val="24"/>
          <w:szCs w:val="24"/>
          <w:lang w:val="es-ES_tradnl" w:eastAsia="es-HN"/>
        </w:rPr>
        <w:t xml:space="preserve">2.- </w:t>
      </w:r>
      <w:r w:rsidRPr="00BB0D84">
        <w:rPr>
          <w:rFonts w:ascii="Arial" w:eastAsia="+mn-ea" w:hAnsi="Arial" w:cs="Arial"/>
          <w:color w:val="000000"/>
          <w:kern w:val="24"/>
          <w:sz w:val="24"/>
          <w:szCs w:val="24"/>
          <w:lang w:eastAsia="es-HN"/>
        </w:rPr>
        <w:t xml:space="preserve">Se debe fortalecer la respuesta institucional de prevención y de abordaje de la discapacidad en población general con énfasis en el </w:t>
      </w:r>
      <w:r>
        <w:rPr>
          <w:rFonts w:ascii="Arial" w:eastAsia="+mn-ea" w:hAnsi="Arial" w:cs="Arial"/>
          <w:color w:val="000000"/>
          <w:kern w:val="24"/>
          <w:sz w:val="24"/>
          <w:szCs w:val="24"/>
          <w:lang w:eastAsia="es-HN"/>
        </w:rPr>
        <w:t>adulto mayor</w:t>
      </w:r>
      <w:r w:rsidRPr="00BB0D84">
        <w:rPr>
          <w:rFonts w:ascii="Arial" w:eastAsia="+mn-ea" w:hAnsi="Arial" w:cs="Arial"/>
          <w:color w:val="000000"/>
          <w:kern w:val="24"/>
          <w:sz w:val="24"/>
          <w:szCs w:val="24"/>
          <w:lang w:eastAsia="es-HN"/>
        </w:rPr>
        <w:t>.</w:t>
      </w:r>
    </w:p>
    <w:p w:rsidR="00BB0D84" w:rsidRDefault="00BB0D84" w:rsidP="00BB0D84">
      <w:pPr>
        <w:spacing w:after="0"/>
        <w:jc w:val="left"/>
        <w:rPr>
          <w:rFonts w:ascii="Arial" w:eastAsia="+mn-ea" w:hAnsi="Arial" w:cs="Arial"/>
          <w:color w:val="000000"/>
          <w:kern w:val="24"/>
          <w:sz w:val="24"/>
          <w:szCs w:val="24"/>
          <w:lang w:eastAsia="es-HN"/>
        </w:rPr>
      </w:pPr>
      <w:r w:rsidRPr="00BB0D84">
        <w:rPr>
          <w:rFonts w:ascii="Arial" w:eastAsia="+mn-ea" w:hAnsi="Arial" w:cs="Arial"/>
          <w:color w:val="000000"/>
          <w:kern w:val="24"/>
          <w:sz w:val="24"/>
          <w:szCs w:val="24"/>
          <w:lang w:eastAsia="es-HN"/>
        </w:rPr>
        <w:t xml:space="preserve">3.- Se debe fortalecer la formación de personal técnico y profesional para la atención del </w:t>
      </w:r>
      <w:r>
        <w:rPr>
          <w:rFonts w:ascii="Arial" w:eastAsia="+mn-ea" w:hAnsi="Arial" w:cs="Arial"/>
          <w:color w:val="000000"/>
          <w:kern w:val="24"/>
          <w:sz w:val="24"/>
          <w:szCs w:val="24"/>
          <w:lang w:eastAsia="es-HN"/>
        </w:rPr>
        <w:t>adulto mayor</w:t>
      </w:r>
      <w:r w:rsidRPr="00BB0D84">
        <w:rPr>
          <w:rFonts w:ascii="Arial" w:eastAsia="+mn-ea" w:hAnsi="Arial" w:cs="Arial"/>
          <w:color w:val="000000"/>
          <w:kern w:val="24"/>
          <w:sz w:val="24"/>
          <w:szCs w:val="24"/>
          <w:lang w:eastAsia="es-HN"/>
        </w:rPr>
        <w:t xml:space="preserve"> para hacer frente al futuro.</w:t>
      </w:r>
    </w:p>
    <w:p w:rsidR="00BB0D84" w:rsidRPr="00BB0D84" w:rsidRDefault="00BB0D84" w:rsidP="00BB0D84">
      <w:pPr>
        <w:spacing w:after="0"/>
        <w:jc w:val="left"/>
        <w:rPr>
          <w:rFonts w:ascii="Times New Roman" w:eastAsia="Times New Roman" w:hAnsi="Times New Roman" w:cs="Times New Roman"/>
          <w:sz w:val="24"/>
          <w:szCs w:val="24"/>
          <w:lang w:eastAsia="es-HN"/>
        </w:rPr>
      </w:pPr>
      <w:r w:rsidRPr="00BB0D84">
        <w:rPr>
          <w:rFonts w:ascii="Arial" w:eastAsia="+mn-ea" w:hAnsi="Arial" w:cs="Arial"/>
          <w:color w:val="000000"/>
          <w:kern w:val="24"/>
          <w:sz w:val="24"/>
          <w:szCs w:val="24"/>
          <w:lang w:eastAsia="es-HN"/>
        </w:rPr>
        <w:t>4.-</w:t>
      </w:r>
      <w:r w:rsidRPr="00BB0D84">
        <w:rPr>
          <w:rFonts w:ascii="Arial" w:eastAsia="+mn-ea" w:hAnsi="Arial" w:cs="Arial"/>
          <w:color w:val="000000"/>
          <w:kern w:val="24"/>
          <w:sz w:val="48"/>
          <w:szCs w:val="48"/>
          <w:lang w:eastAsia="es-HN"/>
        </w:rPr>
        <w:t xml:space="preserve"> </w:t>
      </w:r>
      <w:r w:rsidR="00501F81">
        <w:rPr>
          <w:rFonts w:ascii="Arial" w:eastAsia="+mn-ea" w:hAnsi="Arial" w:cs="Arial"/>
          <w:color w:val="000000"/>
          <w:kern w:val="24"/>
          <w:sz w:val="24"/>
          <w:szCs w:val="48"/>
          <w:lang w:eastAsia="es-HN"/>
        </w:rPr>
        <w:t>S</w:t>
      </w:r>
      <w:r w:rsidR="00501F81" w:rsidRPr="00501F81">
        <w:rPr>
          <w:rFonts w:ascii="Arial" w:eastAsia="+mn-ea" w:hAnsi="Arial" w:cs="Arial"/>
          <w:color w:val="000000"/>
          <w:kern w:val="24"/>
          <w:sz w:val="24"/>
          <w:szCs w:val="48"/>
          <w:lang w:eastAsia="es-HN"/>
        </w:rPr>
        <w:t xml:space="preserve">e debe </w:t>
      </w:r>
      <w:r w:rsidR="00501F81">
        <w:rPr>
          <w:rFonts w:ascii="Arial" w:eastAsia="+mn-ea" w:hAnsi="Arial" w:cs="Arial"/>
          <w:color w:val="000000"/>
          <w:kern w:val="24"/>
          <w:sz w:val="24"/>
          <w:szCs w:val="24"/>
          <w:lang w:eastAsia="es-HN"/>
        </w:rPr>
        <w:t>p</w:t>
      </w:r>
      <w:r w:rsidRPr="00BB0D84">
        <w:rPr>
          <w:rFonts w:ascii="Arial" w:eastAsia="+mn-ea" w:hAnsi="Arial" w:cs="Arial"/>
          <w:color w:val="000000"/>
          <w:kern w:val="24"/>
          <w:sz w:val="24"/>
          <w:szCs w:val="24"/>
          <w:lang w:eastAsia="es-HN"/>
        </w:rPr>
        <w:t xml:space="preserve">romover políticas a favor del bienestar de nuestros </w:t>
      </w:r>
      <w:r>
        <w:rPr>
          <w:rFonts w:ascii="Arial" w:eastAsia="+mn-ea" w:hAnsi="Arial" w:cs="Arial"/>
          <w:color w:val="000000"/>
          <w:kern w:val="24"/>
          <w:sz w:val="24"/>
          <w:szCs w:val="24"/>
          <w:lang w:eastAsia="es-HN"/>
        </w:rPr>
        <w:t xml:space="preserve">adultos mayores </w:t>
      </w:r>
    </w:p>
    <w:p w:rsidR="00460ACF" w:rsidRDefault="00460ACF" w:rsidP="001A4795">
      <w:pPr>
        <w:rPr>
          <w:rFonts w:ascii="Arial" w:eastAsia="Calibri" w:hAnsi="Arial" w:cs="Arial"/>
          <w:sz w:val="24"/>
          <w:szCs w:val="24"/>
        </w:rPr>
      </w:pPr>
    </w:p>
    <w:p w:rsidR="00460ACF" w:rsidRPr="00460ACF" w:rsidRDefault="00460ACF" w:rsidP="00460ACF">
      <w:pPr>
        <w:numPr>
          <w:ilvl w:val="0"/>
          <w:numId w:val="1"/>
        </w:numPr>
        <w:contextualSpacing/>
        <w:rPr>
          <w:rFonts w:ascii="Arial" w:hAnsi="Arial" w:cs="Arial"/>
          <w:b/>
          <w:sz w:val="24"/>
          <w:szCs w:val="24"/>
        </w:rPr>
      </w:pPr>
      <w:r w:rsidRPr="00460ACF">
        <w:rPr>
          <w:rFonts w:ascii="Arial" w:hAnsi="Arial" w:cs="Arial"/>
          <w:b/>
          <w:sz w:val="24"/>
          <w:szCs w:val="24"/>
        </w:rPr>
        <w:t>MARCO LEGISLATIVO</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 xml:space="preserve">La ONU se ha ocupado de la situación de las personas adultas mayores (entonces llamadas "personas de edad") desde 1948, cuando la Asamblea General aprobó la resolución 213, que se refería al proyecto de Declaración de los Derechos de la </w:t>
      </w:r>
      <w:r w:rsidRPr="00460ACF">
        <w:rPr>
          <w:rFonts w:ascii="Arial" w:eastAsia="Calibri" w:hAnsi="Arial" w:cs="Arial"/>
          <w:sz w:val="24"/>
          <w:szCs w:val="24"/>
        </w:rPr>
        <w:lastRenderedPageBreak/>
        <w:t xml:space="preserve">Vejez. Sin embargo, sólo se abordó el asunto en la Declaración Universal de Derechos Humanos, de ese mismo año. </w:t>
      </w: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En la década de 1960, la cuestión es mencionada en el Pacto Internacional de Derechos Económicos, Sociales y Culturales (1966) de la ONU, y en la Convención Americana sobre Derechos Humanos (1969). El problema es</w:t>
      </w:r>
      <w:r w:rsidR="00501F81">
        <w:rPr>
          <w:rFonts w:ascii="Arial" w:eastAsia="Calibri" w:hAnsi="Arial" w:cs="Arial"/>
          <w:sz w:val="24"/>
          <w:szCs w:val="24"/>
        </w:rPr>
        <w:t xml:space="preserve"> abordado</w:t>
      </w:r>
      <w:r w:rsidRPr="00460ACF">
        <w:rPr>
          <w:rFonts w:ascii="Arial" w:eastAsia="Calibri" w:hAnsi="Arial" w:cs="Arial"/>
          <w:sz w:val="24"/>
          <w:szCs w:val="24"/>
        </w:rPr>
        <w:t xml:space="preserve"> de forma específica hasta la década de 1980 (Recomendación 162 de la OIT), y posteriormente desarrollado en otros documentos. </w:t>
      </w: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Es así como al día de hoy, los derechos de las personas adultas mayores están abordados</w:t>
      </w:r>
      <w:r w:rsidR="00501F81">
        <w:rPr>
          <w:rFonts w:ascii="Arial" w:eastAsia="Calibri" w:hAnsi="Arial" w:cs="Arial"/>
          <w:sz w:val="24"/>
          <w:szCs w:val="24"/>
        </w:rPr>
        <w:t xml:space="preserve"> </w:t>
      </w:r>
      <w:r w:rsidRPr="00460ACF">
        <w:rPr>
          <w:rFonts w:ascii="Arial" w:eastAsia="Calibri" w:hAnsi="Arial" w:cs="Arial"/>
          <w:sz w:val="24"/>
          <w:szCs w:val="24"/>
        </w:rPr>
        <w:t xml:space="preserve">en varios instrumentos internacionales. A diferencia de otros grupos vulnerables (mujeres, niños), las personas adultas mayores no cuentan con un documento global y vinculante, ni con mecanismos específicos de vigilancia y obligatoriedad de sus derechos. </w:t>
      </w: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Los derechos de la persona adulta mayor tienen dos fuentes: los instrumentos internacionales de derechos humanos de las Naciones Unidas y sus organismos especializados, y los de la Organización de Estados Americanos y sus organismos especializados.</w:t>
      </w: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A nivel nacional</w:t>
      </w:r>
      <w:r w:rsidR="00501F81">
        <w:rPr>
          <w:rFonts w:ascii="Arial" w:eastAsia="Calibri" w:hAnsi="Arial" w:cs="Arial"/>
          <w:sz w:val="24"/>
          <w:szCs w:val="24"/>
        </w:rPr>
        <w:t xml:space="preserve">, </w:t>
      </w:r>
      <w:r w:rsidRPr="00460ACF">
        <w:rPr>
          <w:rFonts w:ascii="Arial" w:eastAsia="Calibri" w:hAnsi="Arial" w:cs="Arial"/>
          <w:sz w:val="24"/>
          <w:szCs w:val="24"/>
        </w:rPr>
        <w:t>en el tema de adulto mayor</w:t>
      </w:r>
      <w:r w:rsidR="00501F81">
        <w:rPr>
          <w:rFonts w:ascii="Arial" w:eastAsia="Calibri" w:hAnsi="Arial" w:cs="Arial"/>
          <w:sz w:val="24"/>
          <w:szCs w:val="24"/>
        </w:rPr>
        <w:t>,</w:t>
      </w:r>
      <w:r w:rsidRPr="00460ACF">
        <w:rPr>
          <w:rFonts w:ascii="Arial" w:eastAsia="Calibri" w:hAnsi="Arial" w:cs="Arial"/>
          <w:sz w:val="24"/>
          <w:szCs w:val="24"/>
        </w:rPr>
        <w:t xml:space="preserve"> se cuenta con la </w:t>
      </w:r>
      <w:r w:rsidRPr="00460ACF">
        <w:rPr>
          <w:rFonts w:ascii="Arial" w:eastAsia="Calibri" w:hAnsi="Arial" w:cs="Arial"/>
          <w:b/>
          <w:sz w:val="24"/>
          <w:szCs w:val="24"/>
        </w:rPr>
        <w:t>Ley Integral de Protección al Adulto Mayor y Jubilado (Decreto N°199-2006)</w:t>
      </w:r>
      <w:r w:rsidRPr="00460ACF">
        <w:rPr>
          <w:rFonts w:ascii="Arial" w:eastAsia="Calibri" w:hAnsi="Arial" w:cs="Arial"/>
          <w:sz w:val="24"/>
          <w:szCs w:val="24"/>
        </w:rPr>
        <w:t xml:space="preserve"> tiene como finalidad ¨fomentar y tutelar el desarrollo del Adulto Mayor y Jubilado, garantizando el ejercicio de sus derechos y sancionado a las personas naturales o jurídicas que infrinjan esta Ley. ¨  </w:t>
      </w: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En el tema específico</w:t>
      </w:r>
      <w:r w:rsidR="00501F81">
        <w:rPr>
          <w:rFonts w:ascii="Arial" w:eastAsia="Calibri" w:hAnsi="Arial" w:cs="Arial"/>
          <w:sz w:val="24"/>
          <w:szCs w:val="24"/>
        </w:rPr>
        <w:t xml:space="preserve"> de </w:t>
      </w:r>
      <w:r w:rsidRPr="00460ACF">
        <w:rPr>
          <w:rFonts w:ascii="Arial" w:eastAsia="Calibri" w:hAnsi="Arial" w:cs="Arial"/>
          <w:sz w:val="24"/>
          <w:szCs w:val="24"/>
        </w:rPr>
        <w:t>discapacidad</w:t>
      </w:r>
      <w:r w:rsidR="00501F81">
        <w:rPr>
          <w:rFonts w:ascii="Arial" w:eastAsia="Calibri" w:hAnsi="Arial" w:cs="Arial"/>
          <w:sz w:val="24"/>
          <w:szCs w:val="24"/>
        </w:rPr>
        <w:t>,</w:t>
      </w:r>
      <w:r w:rsidRPr="00460ACF">
        <w:rPr>
          <w:rFonts w:ascii="Arial" w:eastAsia="Calibri" w:hAnsi="Arial" w:cs="Arial"/>
          <w:sz w:val="24"/>
          <w:szCs w:val="24"/>
        </w:rPr>
        <w:t xml:space="preserve"> Honduras es signatario de 2 convenciones internacionales ratificadas:</w:t>
      </w:r>
    </w:p>
    <w:p w:rsidR="00460ACF" w:rsidRPr="00460ACF" w:rsidRDefault="00460ACF" w:rsidP="00460ACF">
      <w:pPr>
        <w:numPr>
          <w:ilvl w:val="0"/>
          <w:numId w:val="11"/>
        </w:numPr>
        <w:spacing w:line="276" w:lineRule="auto"/>
        <w:contextualSpacing/>
        <w:jc w:val="left"/>
        <w:rPr>
          <w:rFonts w:ascii="Arial" w:eastAsia="Calibri" w:hAnsi="Arial" w:cs="Arial"/>
          <w:sz w:val="24"/>
          <w:szCs w:val="24"/>
        </w:rPr>
      </w:pPr>
      <w:r w:rsidRPr="00460ACF">
        <w:rPr>
          <w:rFonts w:ascii="Arial" w:eastAsia="Calibri" w:hAnsi="Arial" w:cs="Arial"/>
          <w:sz w:val="24"/>
          <w:szCs w:val="24"/>
        </w:rPr>
        <w:t>La Convención Interamericana para Eliminación de todas las Formas</w:t>
      </w:r>
    </w:p>
    <w:p w:rsidR="00460ACF" w:rsidRPr="00460ACF" w:rsidRDefault="00460ACF" w:rsidP="00460ACF">
      <w:pPr>
        <w:ind w:left="720"/>
        <w:contextualSpacing/>
        <w:rPr>
          <w:rFonts w:ascii="Arial" w:eastAsia="Calibri" w:hAnsi="Arial" w:cs="Arial"/>
          <w:sz w:val="24"/>
          <w:szCs w:val="24"/>
        </w:rPr>
      </w:pPr>
      <w:r w:rsidRPr="00460ACF">
        <w:rPr>
          <w:rFonts w:ascii="Arial" w:eastAsia="Calibri" w:hAnsi="Arial" w:cs="Arial"/>
          <w:sz w:val="24"/>
          <w:szCs w:val="24"/>
        </w:rPr>
        <w:t>de Discriminación contra las Personas con Discapacidad.</w:t>
      </w:r>
    </w:p>
    <w:p w:rsidR="00460ACF" w:rsidRPr="00460ACF" w:rsidRDefault="00460ACF" w:rsidP="00460ACF">
      <w:pPr>
        <w:numPr>
          <w:ilvl w:val="0"/>
          <w:numId w:val="11"/>
        </w:numPr>
        <w:spacing w:line="276" w:lineRule="auto"/>
        <w:contextualSpacing/>
        <w:jc w:val="left"/>
        <w:rPr>
          <w:rFonts w:ascii="Arial" w:eastAsia="Calibri" w:hAnsi="Arial" w:cs="Arial"/>
          <w:sz w:val="24"/>
          <w:szCs w:val="24"/>
        </w:rPr>
      </w:pPr>
      <w:r w:rsidRPr="00460ACF">
        <w:rPr>
          <w:rFonts w:ascii="Arial" w:eastAsia="Calibri" w:hAnsi="Arial" w:cs="Arial"/>
          <w:sz w:val="24"/>
          <w:szCs w:val="24"/>
        </w:rPr>
        <w:t>La Convención de Naciones Unidas sobre los Derechos de las Personas con Discapacidad y su Protocolo Facultativo.</w:t>
      </w:r>
    </w:p>
    <w:p w:rsidR="00460ACF" w:rsidRPr="00460ACF" w:rsidRDefault="00460ACF" w:rsidP="00460ACF">
      <w:pPr>
        <w:ind w:left="720"/>
        <w:contextualSpacing/>
        <w:rPr>
          <w:rFonts w:ascii="Arial" w:eastAsia="Calibri" w:hAnsi="Arial" w:cs="Arial"/>
          <w:sz w:val="24"/>
          <w:szCs w:val="24"/>
        </w:rPr>
      </w:pPr>
    </w:p>
    <w:p w:rsidR="00460ACF" w:rsidRPr="00460ACF" w:rsidRDefault="00460ACF" w:rsidP="00460ACF">
      <w:pPr>
        <w:ind w:left="720"/>
        <w:contextualSpacing/>
        <w:rPr>
          <w:rFonts w:ascii="Arial" w:eastAsia="Calibri" w:hAnsi="Arial" w:cs="Arial"/>
          <w:sz w:val="24"/>
          <w:szCs w:val="24"/>
        </w:rPr>
      </w:pPr>
      <w:r w:rsidRPr="00460ACF">
        <w:rPr>
          <w:rFonts w:ascii="Arial" w:eastAsia="Calibri" w:hAnsi="Arial" w:cs="Arial"/>
          <w:sz w:val="24"/>
          <w:szCs w:val="24"/>
        </w:rPr>
        <w:t>A nivel nacional en lo referente a normativas en el tema se cuenta con:</w:t>
      </w:r>
    </w:p>
    <w:p w:rsidR="00460ACF" w:rsidRPr="00460ACF" w:rsidRDefault="00460ACF" w:rsidP="00460ACF">
      <w:pPr>
        <w:ind w:left="720"/>
        <w:contextualSpacing/>
        <w:rPr>
          <w:rFonts w:ascii="Arial" w:eastAsia="Calibri" w:hAnsi="Arial" w:cs="Arial"/>
          <w:sz w:val="24"/>
          <w:szCs w:val="24"/>
        </w:rPr>
      </w:pPr>
    </w:p>
    <w:p w:rsidR="00460ACF" w:rsidRPr="00460ACF" w:rsidRDefault="00460ACF" w:rsidP="00460ACF">
      <w:pPr>
        <w:numPr>
          <w:ilvl w:val="0"/>
          <w:numId w:val="11"/>
        </w:numPr>
        <w:spacing w:line="276" w:lineRule="auto"/>
        <w:contextualSpacing/>
        <w:jc w:val="left"/>
        <w:rPr>
          <w:rFonts w:ascii="Arial" w:eastAsia="Calibri" w:hAnsi="Arial" w:cs="Arial"/>
          <w:b/>
          <w:sz w:val="24"/>
          <w:szCs w:val="24"/>
        </w:rPr>
      </w:pPr>
      <w:r w:rsidRPr="00460ACF">
        <w:rPr>
          <w:rFonts w:ascii="Arial" w:eastAsia="Calibri" w:hAnsi="Arial" w:cs="Arial"/>
          <w:b/>
          <w:sz w:val="24"/>
          <w:szCs w:val="24"/>
        </w:rPr>
        <w:t>Ley de Equidad y Desarrollo Integral para las Personas con Discapacidad (Decreto N°160-2005).</w:t>
      </w:r>
    </w:p>
    <w:p w:rsidR="00460ACF" w:rsidRPr="00460ACF" w:rsidRDefault="00460ACF" w:rsidP="00460ACF">
      <w:pPr>
        <w:ind w:left="720"/>
        <w:contextualSpacing/>
        <w:rPr>
          <w:rFonts w:ascii="Arial" w:eastAsia="Calibri" w:hAnsi="Arial" w:cs="Arial"/>
          <w:b/>
          <w:sz w:val="24"/>
          <w:szCs w:val="24"/>
        </w:rPr>
      </w:pPr>
    </w:p>
    <w:p w:rsidR="00460ACF" w:rsidRPr="00460ACF" w:rsidRDefault="00460ACF" w:rsidP="00460ACF">
      <w:pPr>
        <w:numPr>
          <w:ilvl w:val="0"/>
          <w:numId w:val="11"/>
        </w:numPr>
        <w:spacing w:line="276" w:lineRule="auto"/>
        <w:contextualSpacing/>
        <w:jc w:val="left"/>
        <w:rPr>
          <w:rFonts w:ascii="Arial" w:eastAsia="Calibri" w:hAnsi="Arial" w:cs="Arial"/>
          <w:b/>
          <w:sz w:val="24"/>
          <w:szCs w:val="24"/>
        </w:rPr>
      </w:pPr>
      <w:r w:rsidRPr="00460ACF">
        <w:rPr>
          <w:rFonts w:ascii="Arial" w:eastAsia="Calibri" w:hAnsi="Arial" w:cs="Arial"/>
          <w:b/>
          <w:sz w:val="24"/>
          <w:szCs w:val="24"/>
        </w:rPr>
        <w:t xml:space="preserve">Política Pública para el Ejercicio de los Derechos de las Personas con Discapacidad y su Inclusión Social en Honduras. </w:t>
      </w:r>
    </w:p>
    <w:p w:rsidR="00460ACF" w:rsidRPr="00460ACF" w:rsidRDefault="00460ACF" w:rsidP="00460ACF">
      <w:pPr>
        <w:ind w:left="720"/>
        <w:contextualSpacing/>
        <w:rPr>
          <w:rFonts w:ascii="Arial" w:eastAsia="Calibri" w:hAnsi="Arial" w:cs="Arial"/>
          <w:b/>
          <w:sz w:val="24"/>
          <w:szCs w:val="24"/>
        </w:rPr>
      </w:pPr>
    </w:p>
    <w:p w:rsidR="00460ACF" w:rsidRPr="00460ACF" w:rsidRDefault="00460ACF" w:rsidP="00460ACF">
      <w:pPr>
        <w:rPr>
          <w:rFonts w:ascii="Arial" w:eastAsia="Calibri" w:hAnsi="Arial" w:cs="Arial"/>
          <w:sz w:val="24"/>
          <w:szCs w:val="24"/>
        </w:rPr>
      </w:pPr>
      <w:r w:rsidRPr="00460ACF">
        <w:rPr>
          <w:rFonts w:ascii="Arial" w:eastAsia="Calibri" w:hAnsi="Arial" w:cs="Arial"/>
          <w:sz w:val="24"/>
          <w:szCs w:val="24"/>
        </w:rPr>
        <w:t>El único punto coincidente en las normas nacionales para los adultos mayores y para las personas con discapacidad, es en lo referente a los beneficios por descuentos, existiendo una leve mejoría a lo dispuesto para los adultos mayores.</w:t>
      </w:r>
    </w:p>
    <w:p w:rsidR="00B16E38" w:rsidRPr="00460ACF" w:rsidRDefault="00460ACF" w:rsidP="00460ACF">
      <w:pPr>
        <w:rPr>
          <w:rFonts w:ascii="Arial" w:eastAsia="Calibri" w:hAnsi="Arial" w:cs="Arial"/>
          <w:sz w:val="24"/>
          <w:szCs w:val="24"/>
        </w:rPr>
      </w:pPr>
      <w:r w:rsidRPr="00460ACF">
        <w:rPr>
          <w:rFonts w:ascii="Arial" w:eastAsia="Calibri" w:hAnsi="Arial" w:cs="Arial"/>
          <w:sz w:val="24"/>
          <w:szCs w:val="24"/>
        </w:rPr>
        <w:lastRenderedPageBreak/>
        <w:t xml:space="preserve">No </w:t>
      </w:r>
      <w:r w:rsidR="00501F81">
        <w:rPr>
          <w:rFonts w:ascii="Arial" w:eastAsia="Calibri" w:hAnsi="Arial" w:cs="Arial"/>
          <w:sz w:val="24"/>
          <w:szCs w:val="24"/>
        </w:rPr>
        <w:t xml:space="preserve">se establece, </w:t>
      </w:r>
      <w:r w:rsidRPr="00460ACF">
        <w:rPr>
          <w:rFonts w:ascii="Arial" w:eastAsia="Calibri" w:hAnsi="Arial" w:cs="Arial"/>
          <w:sz w:val="24"/>
          <w:szCs w:val="24"/>
        </w:rPr>
        <w:t>en ninguna de ellas</w:t>
      </w:r>
      <w:r w:rsidR="00501F81">
        <w:rPr>
          <w:rFonts w:ascii="Arial" w:eastAsia="Calibri" w:hAnsi="Arial" w:cs="Arial"/>
          <w:sz w:val="24"/>
          <w:szCs w:val="24"/>
        </w:rPr>
        <w:t>,</w:t>
      </w:r>
      <w:r w:rsidRPr="00460ACF">
        <w:rPr>
          <w:rFonts w:ascii="Arial" w:eastAsia="Calibri" w:hAnsi="Arial" w:cs="Arial"/>
          <w:sz w:val="24"/>
          <w:szCs w:val="24"/>
        </w:rPr>
        <w:t xml:space="preserve"> la</w:t>
      </w:r>
      <w:r w:rsidR="00501F81">
        <w:rPr>
          <w:rFonts w:ascii="Arial" w:eastAsia="Calibri" w:hAnsi="Arial" w:cs="Arial"/>
          <w:sz w:val="24"/>
          <w:szCs w:val="24"/>
        </w:rPr>
        <w:t xml:space="preserve"> de</w:t>
      </w:r>
      <w:r w:rsidRPr="00460ACF">
        <w:rPr>
          <w:rFonts w:ascii="Arial" w:eastAsia="Calibri" w:hAnsi="Arial" w:cs="Arial"/>
          <w:sz w:val="24"/>
          <w:szCs w:val="24"/>
        </w:rPr>
        <w:t xml:space="preserve"> relación directa entre ambos grupos en condición de vulnerabilidad</w:t>
      </w:r>
      <w:r w:rsidR="00894F33">
        <w:rPr>
          <w:rFonts w:ascii="Arial" w:eastAsia="Calibri" w:hAnsi="Arial" w:cs="Arial"/>
          <w:sz w:val="24"/>
          <w:szCs w:val="24"/>
        </w:rPr>
        <w:t>.</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numPr>
          <w:ilvl w:val="0"/>
          <w:numId w:val="1"/>
        </w:numPr>
        <w:contextualSpacing/>
        <w:rPr>
          <w:rFonts w:ascii="Arial" w:hAnsi="Arial" w:cs="Arial"/>
          <w:b/>
          <w:sz w:val="24"/>
          <w:szCs w:val="24"/>
        </w:rPr>
      </w:pPr>
      <w:r w:rsidRPr="00460ACF">
        <w:rPr>
          <w:rFonts w:ascii="Arial" w:hAnsi="Arial" w:cs="Arial"/>
          <w:b/>
          <w:sz w:val="24"/>
          <w:szCs w:val="24"/>
        </w:rPr>
        <w:t>INVESTIGACIÓN DE CAMPO</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contextualSpacing/>
        <w:rPr>
          <w:rFonts w:ascii="Arial" w:eastAsia="Times New Roman" w:hAnsi="Arial" w:cs="Arial"/>
          <w:color w:val="222222"/>
          <w:sz w:val="24"/>
          <w:szCs w:val="24"/>
          <w:lang w:eastAsia="es-HN"/>
        </w:rPr>
      </w:pPr>
    </w:p>
    <w:p w:rsidR="00460ACF" w:rsidRPr="00460ACF" w:rsidRDefault="00460ACF" w:rsidP="00460ACF">
      <w:pPr>
        <w:contextualSpacing/>
        <w:rPr>
          <w:rFonts w:ascii="Arial" w:eastAsia="Times New Roman" w:hAnsi="Arial" w:cs="Arial"/>
          <w:color w:val="222222"/>
          <w:sz w:val="24"/>
          <w:szCs w:val="24"/>
          <w:lang w:eastAsia="es-HN"/>
        </w:rPr>
      </w:pPr>
      <w:r w:rsidRPr="00460ACF">
        <w:rPr>
          <w:rFonts w:ascii="Arial" w:eastAsia="Times New Roman" w:hAnsi="Arial" w:cs="Arial"/>
          <w:color w:val="222222"/>
          <w:sz w:val="24"/>
          <w:szCs w:val="24"/>
          <w:lang w:eastAsia="es-HN"/>
        </w:rPr>
        <w:t>Para dar respuesta al cuestionario planteado, se propuso efectuar una investigación que previó una recolección de datos por medio de: análisis de documentación, informes, investigaciones entre otros, visitas, observación directa</w:t>
      </w:r>
      <w:r w:rsidR="00501F81">
        <w:rPr>
          <w:rFonts w:ascii="Arial" w:eastAsia="Times New Roman" w:hAnsi="Arial" w:cs="Arial"/>
          <w:color w:val="222222"/>
          <w:sz w:val="24"/>
          <w:szCs w:val="24"/>
          <w:lang w:eastAsia="es-HN"/>
        </w:rPr>
        <w:t xml:space="preserve"> </w:t>
      </w:r>
      <w:r w:rsidRPr="00460ACF">
        <w:rPr>
          <w:rFonts w:ascii="Arial" w:eastAsia="Times New Roman" w:hAnsi="Arial" w:cs="Arial"/>
          <w:color w:val="222222"/>
          <w:sz w:val="24"/>
          <w:szCs w:val="24"/>
          <w:lang w:eastAsia="es-HN"/>
        </w:rPr>
        <w:t>y entrevistas a personal que trabaja en los centros de internamiento (asilos) o instituciones de adultos mayores y personas con discapacidad.</w:t>
      </w:r>
    </w:p>
    <w:p w:rsidR="00B16E38" w:rsidRPr="00501F81" w:rsidRDefault="00460ACF" w:rsidP="00460ACF">
      <w:pPr>
        <w:rPr>
          <w:rFonts w:ascii="Arial" w:hAnsi="Arial" w:cs="Arial"/>
          <w:sz w:val="24"/>
          <w:szCs w:val="24"/>
        </w:rPr>
      </w:pPr>
      <w:r w:rsidRPr="00460ACF">
        <w:rPr>
          <w:rFonts w:ascii="Arial" w:hAnsi="Arial" w:cs="Arial"/>
          <w:sz w:val="24"/>
          <w:szCs w:val="24"/>
        </w:rPr>
        <w:t xml:space="preserve">Mediante la investigación se logró conocer la situación en 14 asilos de adultos mayores de los cuales el 57% representa los atendidos por el sector privado sin fines de lucro (Beneficencia) los cuales se sostienen mediante donaciones de instituciones o de personas particulares, gestionados por los directivos; un 22% se lo hace mediante el pago de sus familiares, estos ingresos se utilizan para subsidiar a los adultos mayores en situación de abandono. </w:t>
      </w:r>
      <w:r w:rsidR="00501F81">
        <w:rPr>
          <w:rFonts w:ascii="Arial" w:hAnsi="Arial" w:cs="Arial"/>
          <w:sz w:val="24"/>
          <w:szCs w:val="24"/>
        </w:rPr>
        <w:t>E</w:t>
      </w:r>
      <w:r w:rsidRPr="00460ACF">
        <w:rPr>
          <w:rFonts w:ascii="Arial" w:hAnsi="Arial" w:cs="Arial"/>
          <w:sz w:val="24"/>
          <w:szCs w:val="24"/>
        </w:rPr>
        <w:t>l 21% de los asilos obtienen una subvención por parte del gobierno central o de las alcaldías</w:t>
      </w:r>
      <w:r w:rsidR="00501F81">
        <w:rPr>
          <w:rFonts w:ascii="Arial" w:hAnsi="Arial" w:cs="Arial"/>
          <w:sz w:val="24"/>
          <w:szCs w:val="24"/>
        </w:rPr>
        <w:t>.</w:t>
      </w:r>
      <w:r w:rsidRPr="00460ACF">
        <w:rPr>
          <w:rFonts w:ascii="Arial" w:hAnsi="Arial" w:cs="Arial"/>
          <w:sz w:val="24"/>
          <w:szCs w:val="24"/>
        </w:rPr>
        <w:t xml:space="preserve"> </w:t>
      </w:r>
      <w:r w:rsidR="00501F81">
        <w:rPr>
          <w:rFonts w:ascii="Arial" w:hAnsi="Arial" w:cs="Arial"/>
          <w:sz w:val="24"/>
          <w:szCs w:val="24"/>
        </w:rPr>
        <w:t>E</w:t>
      </w:r>
      <w:r w:rsidRPr="00460ACF">
        <w:rPr>
          <w:rFonts w:ascii="Arial" w:hAnsi="Arial" w:cs="Arial"/>
          <w:sz w:val="24"/>
          <w:szCs w:val="24"/>
        </w:rPr>
        <w:t>stos están ubicados en los municipios de Danlí, en el departamento del Paraíso, Santa Bárbara en el departamento de Santa Barbara y Santa Rosa de Copán en el departamento de Copán.</w:t>
      </w:r>
    </w:p>
    <w:p w:rsidR="00460ACF" w:rsidRPr="00460ACF" w:rsidRDefault="00460ACF" w:rsidP="00460ACF">
      <w:pPr>
        <w:contextualSpacing/>
        <w:rPr>
          <w:rFonts w:ascii="Arial" w:eastAsia="Times New Roman" w:hAnsi="Arial" w:cs="Arial"/>
          <w:color w:val="222222"/>
          <w:sz w:val="24"/>
          <w:szCs w:val="24"/>
          <w:lang w:eastAsia="es-HN"/>
        </w:rPr>
      </w:pPr>
      <w:r w:rsidRPr="00460ACF">
        <w:rPr>
          <w:rFonts w:ascii="Arial" w:eastAsia="Times New Roman" w:hAnsi="Arial" w:cs="Arial"/>
          <w:color w:val="222222"/>
          <w:sz w:val="24"/>
          <w:szCs w:val="24"/>
          <w:lang w:eastAsia="es-HN"/>
        </w:rPr>
        <w:t xml:space="preserve"> A continuación, detallamos las instituciones que fueron visitadas y en donde se logró recolectar la información solicitada:</w:t>
      </w:r>
    </w:p>
    <w:p w:rsidR="00460ACF" w:rsidRPr="00460ACF" w:rsidRDefault="00460ACF" w:rsidP="00460ACF">
      <w:pPr>
        <w:ind w:left="1080"/>
        <w:contextualSpacing/>
        <w:rPr>
          <w:rFonts w:ascii="Arial" w:eastAsia="Times New Roman" w:hAnsi="Arial" w:cs="Arial"/>
          <w:color w:val="222222"/>
          <w:sz w:val="24"/>
          <w:szCs w:val="24"/>
          <w:lang w:eastAsia="es-HN"/>
        </w:rPr>
      </w:pP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Edad de Oro Perpetuo Socorro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Salvador Aguirre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Asilo de Inválidos H. San Felipe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Cruz Blanca hogar de ancianos María Eugenia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Centro de días y reposos CEDER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Clínica y hospital San Juan – Centro de Internamiento privado</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Hilos de plata–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Arca de Honduras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Proyecto Ciudad Blanca, iglesia católica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Hogar Divina Providencia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Casa de apoyo Emmanuel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El buen samaritano–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Hogar de Ancianos Paz y Bien – Centro de Internamiento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 xml:space="preserve">Casa de María manejado por religiosas, iglesia católica en departamento de Ocotepeque en el occidente del país </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Hospital Psiquiátrico Santa Rosita en Tegucigalpa</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Hospital Psiquiátrico Mario Mendoza en Tegucigalpa</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Hospital General San Felipe en Tegucigalpa</w:t>
      </w:r>
    </w:p>
    <w:p w:rsidR="00460ACF" w:rsidRPr="00460ACF" w:rsidRDefault="00460ACF" w:rsidP="00460ACF">
      <w:pPr>
        <w:numPr>
          <w:ilvl w:val="0"/>
          <w:numId w:val="2"/>
        </w:numPr>
        <w:contextualSpacing/>
        <w:rPr>
          <w:rFonts w:ascii="Arial" w:hAnsi="Arial" w:cs="Arial"/>
          <w:sz w:val="24"/>
          <w:szCs w:val="24"/>
        </w:rPr>
      </w:pPr>
      <w:r w:rsidRPr="00460ACF">
        <w:rPr>
          <w:rFonts w:ascii="Arial" w:hAnsi="Arial" w:cs="Arial"/>
          <w:sz w:val="24"/>
          <w:szCs w:val="24"/>
        </w:rPr>
        <w:t>Unidad de Adulto mayor en el Instituto Hondureño de Seguridad Social (IHSS) en Tegucigalpa</w:t>
      </w:r>
    </w:p>
    <w:p w:rsidR="00460ACF" w:rsidRPr="00460ACF" w:rsidRDefault="00460ACF" w:rsidP="00460ACF">
      <w:pPr>
        <w:numPr>
          <w:ilvl w:val="0"/>
          <w:numId w:val="2"/>
        </w:numPr>
        <w:spacing w:after="0"/>
        <w:contextualSpacing/>
        <w:jc w:val="left"/>
        <w:rPr>
          <w:rFonts w:ascii="Arial" w:hAnsi="Arial" w:cs="Arial"/>
          <w:sz w:val="24"/>
          <w:szCs w:val="24"/>
        </w:rPr>
      </w:pPr>
      <w:r w:rsidRPr="00460ACF">
        <w:rPr>
          <w:rFonts w:ascii="Arial" w:hAnsi="Arial" w:cs="Arial"/>
          <w:sz w:val="24"/>
          <w:szCs w:val="24"/>
        </w:rPr>
        <w:lastRenderedPageBreak/>
        <w:t xml:space="preserve">Dirección de adulto mayor (Secretaria de Desarrollo e Inclusión Social (SEDIS) en Tegucigalpa </w:t>
      </w:r>
    </w:p>
    <w:p w:rsidR="00460ACF" w:rsidRPr="00460ACF" w:rsidRDefault="00460ACF" w:rsidP="00460ACF">
      <w:pPr>
        <w:numPr>
          <w:ilvl w:val="0"/>
          <w:numId w:val="2"/>
        </w:numPr>
        <w:spacing w:after="0"/>
        <w:contextualSpacing/>
        <w:jc w:val="left"/>
        <w:rPr>
          <w:rFonts w:ascii="Arial" w:hAnsi="Arial" w:cs="Arial"/>
          <w:sz w:val="24"/>
          <w:szCs w:val="24"/>
        </w:rPr>
      </w:pPr>
      <w:r w:rsidRPr="00460ACF">
        <w:rPr>
          <w:rFonts w:ascii="Arial" w:hAnsi="Arial" w:cs="Arial"/>
          <w:sz w:val="24"/>
          <w:szCs w:val="24"/>
        </w:rPr>
        <w:t>Dirección de Discapacidad (SEDIS) en Tegucigalpa</w:t>
      </w:r>
    </w:p>
    <w:p w:rsidR="00460ACF" w:rsidRPr="00460ACF" w:rsidRDefault="00460ACF" w:rsidP="00894F33">
      <w:pPr>
        <w:numPr>
          <w:ilvl w:val="0"/>
          <w:numId w:val="2"/>
        </w:numPr>
        <w:pBdr>
          <w:bottom w:val="single" w:sz="6" w:space="6" w:color="D5E3EF"/>
        </w:pBdr>
        <w:shd w:val="clear" w:color="auto" w:fill="FFFFFF"/>
        <w:spacing w:before="270" w:after="240" w:line="420" w:lineRule="atLeast"/>
        <w:ind w:right="-180"/>
        <w:contextualSpacing/>
        <w:jc w:val="left"/>
        <w:rPr>
          <w:rFonts w:ascii="Helvetica" w:eastAsia="Times New Roman" w:hAnsi="Helvetica" w:cs="Helvetica"/>
          <w:bCs/>
          <w:sz w:val="24"/>
          <w:szCs w:val="24"/>
          <w:lang w:eastAsia="es-HN"/>
        </w:rPr>
      </w:pPr>
      <w:r w:rsidRPr="00460ACF">
        <w:rPr>
          <w:rFonts w:ascii="Arial" w:hAnsi="Arial" w:cs="Arial"/>
          <w:sz w:val="24"/>
          <w:szCs w:val="24"/>
        </w:rPr>
        <w:t>Instituto Nacionales de Previsión del Magisterio (INPREMA)</w:t>
      </w:r>
    </w:p>
    <w:p w:rsidR="00460ACF" w:rsidRPr="00460ACF" w:rsidRDefault="00460ACF" w:rsidP="00894F33">
      <w:pPr>
        <w:numPr>
          <w:ilvl w:val="0"/>
          <w:numId w:val="2"/>
        </w:numPr>
        <w:pBdr>
          <w:bottom w:val="single" w:sz="6" w:space="6" w:color="D5E3EF"/>
        </w:pBdr>
        <w:shd w:val="clear" w:color="auto" w:fill="FFFFFF"/>
        <w:spacing w:before="270" w:after="240" w:line="420" w:lineRule="atLeast"/>
        <w:ind w:right="-180"/>
        <w:contextualSpacing/>
        <w:jc w:val="left"/>
        <w:rPr>
          <w:rFonts w:ascii="Helvetica" w:eastAsia="Times New Roman" w:hAnsi="Helvetica" w:cs="Helvetica"/>
          <w:bCs/>
          <w:sz w:val="24"/>
          <w:szCs w:val="24"/>
          <w:lang w:eastAsia="es-HN"/>
        </w:rPr>
      </w:pPr>
      <w:r w:rsidRPr="00460ACF">
        <w:rPr>
          <w:rFonts w:ascii="Arial" w:hAnsi="Arial" w:cs="Arial"/>
          <w:sz w:val="24"/>
          <w:szCs w:val="24"/>
        </w:rPr>
        <w:t>I</w:t>
      </w:r>
      <w:r w:rsidRPr="00460ACF">
        <w:rPr>
          <w:rFonts w:ascii="Helvetica" w:eastAsia="Times New Roman" w:hAnsi="Helvetica" w:cs="Helvetica"/>
          <w:bCs/>
          <w:sz w:val="24"/>
          <w:szCs w:val="24"/>
          <w:lang w:eastAsia="es-HN"/>
        </w:rPr>
        <w:t>nstituto Nacional de Jubilaciones y Pensiones de los Empleados y Funcionarios del Poder Ejecutivo (INJUPEMP)</w:t>
      </w:r>
    </w:p>
    <w:p w:rsidR="00460ACF" w:rsidRPr="00460ACF" w:rsidRDefault="00460ACF" w:rsidP="00460ACF">
      <w:pPr>
        <w:numPr>
          <w:ilvl w:val="0"/>
          <w:numId w:val="2"/>
        </w:numPr>
        <w:spacing w:after="0"/>
        <w:contextualSpacing/>
        <w:jc w:val="left"/>
        <w:rPr>
          <w:rFonts w:ascii="Arial" w:hAnsi="Arial" w:cs="Arial"/>
          <w:sz w:val="24"/>
          <w:szCs w:val="24"/>
        </w:rPr>
      </w:pPr>
      <w:r w:rsidRPr="00460ACF">
        <w:rPr>
          <w:rFonts w:ascii="Arial" w:hAnsi="Arial" w:cs="Arial"/>
          <w:sz w:val="24"/>
          <w:szCs w:val="24"/>
        </w:rPr>
        <w:t>Fiscalía Especial del Consumido y Adulto Mayor.</w:t>
      </w:r>
    </w:p>
    <w:p w:rsidR="00460ACF" w:rsidRPr="00460ACF" w:rsidRDefault="00460ACF" w:rsidP="00460ACF">
      <w:pPr>
        <w:numPr>
          <w:ilvl w:val="0"/>
          <w:numId w:val="2"/>
        </w:numPr>
        <w:spacing w:after="0"/>
        <w:contextualSpacing/>
        <w:jc w:val="left"/>
        <w:rPr>
          <w:rFonts w:ascii="Arial" w:hAnsi="Arial" w:cs="Arial"/>
          <w:sz w:val="24"/>
          <w:szCs w:val="24"/>
        </w:rPr>
      </w:pPr>
      <w:r w:rsidRPr="00460ACF">
        <w:rPr>
          <w:rFonts w:ascii="Arial" w:hAnsi="Arial" w:cs="Arial"/>
          <w:sz w:val="24"/>
          <w:szCs w:val="24"/>
        </w:rPr>
        <w:t xml:space="preserve">Alcaldía Municipal del Distrito Central– Oficina del Adulto Mayor </w:t>
      </w:r>
    </w:p>
    <w:p w:rsidR="00B16E38" w:rsidRDefault="00B16E38" w:rsidP="00460ACF">
      <w:pPr>
        <w:contextualSpacing/>
        <w:rPr>
          <w:rFonts w:ascii="Arial" w:hAnsi="Arial" w:cs="Arial"/>
          <w:sz w:val="24"/>
          <w:szCs w:val="24"/>
        </w:rPr>
      </w:pPr>
    </w:p>
    <w:p w:rsidR="00B16E38" w:rsidRDefault="00B16E38" w:rsidP="00460ACF">
      <w:pPr>
        <w:contextualSpacing/>
        <w:rPr>
          <w:rFonts w:ascii="Arial" w:hAnsi="Arial" w:cs="Arial"/>
          <w:sz w:val="24"/>
          <w:szCs w:val="24"/>
        </w:rPr>
      </w:pPr>
    </w:p>
    <w:p w:rsidR="00B16E38" w:rsidRDefault="00B16E38" w:rsidP="00460ACF">
      <w:pPr>
        <w:contextualSpacing/>
        <w:rPr>
          <w:rFonts w:ascii="Arial" w:hAnsi="Arial" w:cs="Arial"/>
          <w:sz w:val="24"/>
          <w:szCs w:val="24"/>
        </w:rPr>
      </w:pPr>
    </w:p>
    <w:p w:rsidR="00460ACF" w:rsidRPr="00460ACF" w:rsidRDefault="00460ACF" w:rsidP="00460ACF">
      <w:pPr>
        <w:numPr>
          <w:ilvl w:val="0"/>
          <w:numId w:val="7"/>
        </w:numPr>
        <w:contextualSpacing/>
        <w:rPr>
          <w:rFonts w:ascii="Arial" w:hAnsi="Arial" w:cs="Arial"/>
          <w:b/>
          <w:sz w:val="24"/>
          <w:szCs w:val="24"/>
        </w:rPr>
      </w:pPr>
      <w:r w:rsidRPr="00460ACF">
        <w:rPr>
          <w:rFonts w:ascii="Arial" w:hAnsi="Arial" w:cs="Arial"/>
          <w:b/>
          <w:sz w:val="24"/>
          <w:szCs w:val="24"/>
        </w:rPr>
        <w:t>HALLAZGOS Y ANÁLISIS DE RESULTADOS</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ind w:left="1080"/>
        <w:contextualSpacing/>
        <w:rPr>
          <w:rFonts w:ascii="Arial" w:hAnsi="Arial" w:cs="Arial"/>
          <w:b/>
          <w:i/>
          <w:sz w:val="24"/>
          <w:szCs w:val="24"/>
        </w:rPr>
      </w:pPr>
      <w:r w:rsidRPr="00460ACF">
        <w:rPr>
          <w:rFonts w:ascii="Arial" w:hAnsi="Arial" w:cs="Arial"/>
          <w:sz w:val="24"/>
          <w:szCs w:val="24"/>
        </w:rPr>
        <w:t>La información por grupos adulto mayor y personas con discapacidad se obtuvo mediante la ficha aplicada ya que las instituciones no contaban con esa información así contamos con los siguientes datos:</w:t>
      </w:r>
    </w:p>
    <w:p w:rsidR="00460ACF" w:rsidRPr="00460ACF" w:rsidRDefault="00460ACF" w:rsidP="00460ACF">
      <w:pPr>
        <w:ind w:left="1080"/>
        <w:contextualSpacing/>
        <w:rPr>
          <w:rFonts w:ascii="Arial" w:hAnsi="Arial" w:cs="Arial"/>
          <w:b/>
          <w:i/>
          <w:sz w:val="24"/>
          <w:szCs w:val="24"/>
        </w:rPr>
      </w:pPr>
    </w:p>
    <w:p w:rsidR="00460ACF" w:rsidRPr="00460ACF" w:rsidRDefault="00460ACF" w:rsidP="00460ACF">
      <w:pPr>
        <w:rPr>
          <w:rFonts w:ascii="Arial" w:hAnsi="Arial" w:cs="Arial"/>
          <w:b/>
          <w:i/>
          <w:sz w:val="24"/>
          <w:szCs w:val="24"/>
        </w:rPr>
      </w:pPr>
      <w:r w:rsidRPr="00460ACF">
        <w:rPr>
          <w:rFonts w:ascii="Arial" w:hAnsi="Arial" w:cs="Arial"/>
          <w:b/>
          <w:i/>
          <w:sz w:val="24"/>
          <w:szCs w:val="24"/>
        </w:rPr>
        <w:t>Gráfico 1: Porcentaje de</w:t>
      </w:r>
      <w:r w:rsidR="00501F81">
        <w:rPr>
          <w:rFonts w:ascii="Arial" w:hAnsi="Arial" w:cs="Arial"/>
          <w:b/>
          <w:i/>
          <w:sz w:val="24"/>
          <w:szCs w:val="24"/>
        </w:rPr>
        <w:t xml:space="preserve"> personas</w:t>
      </w:r>
      <w:r w:rsidRPr="00460ACF">
        <w:rPr>
          <w:rFonts w:ascii="Arial" w:hAnsi="Arial" w:cs="Arial"/>
          <w:b/>
          <w:i/>
          <w:sz w:val="24"/>
          <w:szCs w:val="24"/>
        </w:rPr>
        <w:t xml:space="preserve"> adult</w:t>
      </w:r>
      <w:r w:rsidR="00501F81">
        <w:rPr>
          <w:rFonts w:ascii="Arial" w:hAnsi="Arial" w:cs="Arial"/>
          <w:b/>
          <w:i/>
          <w:sz w:val="24"/>
          <w:szCs w:val="24"/>
        </w:rPr>
        <w:t>a</w:t>
      </w:r>
      <w:r w:rsidRPr="00460ACF">
        <w:rPr>
          <w:rFonts w:ascii="Arial" w:hAnsi="Arial" w:cs="Arial"/>
          <w:b/>
          <w:i/>
          <w:sz w:val="24"/>
          <w:szCs w:val="24"/>
        </w:rPr>
        <w:t xml:space="preserve">s mayores con </w:t>
      </w:r>
      <w:proofErr w:type="spellStart"/>
      <w:proofErr w:type="gramStart"/>
      <w:r w:rsidRPr="00460ACF">
        <w:rPr>
          <w:rFonts w:ascii="Arial" w:hAnsi="Arial" w:cs="Arial"/>
          <w:b/>
          <w:i/>
          <w:sz w:val="24"/>
          <w:szCs w:val="24"/>
        </w:rPr>
        <w:t>discapacidad</w:t>
      </w:r>
      <w:r w:rsidR="00501F81">
        <w:rPr>
          <w:rFonts w:ascii="Arial" w:hAnsi="Arial" w:cs="Arial"/>
          <w:b/>
          <w:i/>
          <w:sz w:val="24"/>
          <w:szCs w:val="24"/>
        </w:rPr>
        <w:t>,</w:t>
      </w:r>
      <w:r w:rsidRPr="00460ACF">
        <w:rPr>
          <w:rFonts w:ascii="Arial" w:hAnsi="Arial" w:cs="Arial"/>
          <w:b/>
          <w:i/>
          <w:sz w:val="24"/>
          <w:szCs w:val="24"/>
        </w:rPr>
        <w:t>en</w:t>
      </w:r>
      <w:proofErr w:type="spellEnd"/>
      <w:proofErr w:type="gramEnd"/>
      <w:r w:rsidRPr="00460ACF">
        <w:rPr>
          <w:rFonts w:ascii="Arial" w:hAnsi="Arial" w:cs="Arial"/>
          <w:b/>
          <w:i/>
          <w:sz w:val="24"/>
          <w:szCs w:val="24"/>
        </w:rPr>
        <w:t xml:space="preserve"> los asilos </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ind w:left="1080"/>
        <w:contextualSpacing/>
        <w:rPr>
          <w:rFonts w:ascii="Arial" w:hAnsi="Arial" w:cs="Arial"/>
          <w:b/>
          <w:i/>
          <w:sz w:val="24"/>
          <w:szCs w:val="24"/>
        </w:rPr>
      </w:pPr>
    </w:p>
    <w:p w:rsidR="00460ACF" w:rsidRPr="00460ACF" w:rsidRDefault="00460ACF" w:rsidP="00460ACF">
      <w:pPr>
        <w:ind w:left="1080"/>
        <w:contextualSpacing/>
        <w:rPr>
          <w:rFonts w:ascii="Arial" w:hAnsi="Arial" w:cs="Arial"/>
          <w:sz w:val="24"/>
          <w:szCs w:val="24"/>
        </w:rPr>
      </w:pPr>
      <w:r w:rsidRPr="00460ACF">
        <w:rPr>
          <w:rFonts w:ascii="Arial" w:hAnsi="Arial" w:cs="Arial"/>
          <w:noProof/>
          <w:sz w:val="24"/>
          <w:szCs w:val="24"/>
        </w:rPr>
        <w:drawing>
          <wp:inline distT="0" distB="0" distL="0" distR="0" wp14:anchorId="6EFA9301" wp14:editId="1DE68C38">
            <wp:extent cx="4772025" cy="262128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2621280"/>
                    </a:xfrm>
                    <a:prstGeom prst="rect">
                      <a:avLst/>
                    </a:prstGeom>
                    <a:noFill/>
                  </pic:spPr>
                </pic:pic>
              </a:graphicData>
            </a:graphic>
          </wp:inline>
        </w:drawing>
      </w:r>
    </w:p>
    <w:p w:rsidR="00460ACF" w:rsidRPr="00460ACF" w:rsidRDefault="00460ACF" w:rsidP="00460ACF">
      <w:pPr>
        <w:rPr>
          <w:rFonts w:ascii="Arial" w:hAnsi="Arial" w:cs="Arial"/>
          <w:sz w:val="24"/>
          <w:szCs w:val="24"/>
        </w:rPr>
      </w:pPr>
      <w:r w:rsidRPr="00460ACF">
        <w:rPr>
          <w:rFonts w:ascii="Arial" w:hAnsi="Arial" w:cs="Arial"/>
          <w:sz w:val="24"/>
          <w:szCs w:val="24"/>
        </w:rPr>
        <w:t>Del total de adultos mayores ingresados en los asilos visitados el 41% presenta discapacidad. en su mayor grado discapacidades físicas, psicosociales y alzhéimer.</w:t>
      </w:r>
    </w:p>
    <w:p w:rsidR="00460ACF" w:rsidRPr="00460ACF" w:rsidRDefault="00460ACF" w:rsidP="00460ACF">
      <w:pPr>
        <w:rPr>
          <w:rFonts w:ascii="Arial" w:hAnsi="Arial" w:cs="Arial"/>
          <w:i/>
          <w:sz w:val="24"/>
          <w:szCs w:val="24"/>
        </w:rPr>
      </w:pPr>
      <w:r w:rsidRPr="00460ACF">
        <w:rPr>
          <w:rFonts w:ascii="Arial" w:hAnsi="Arial" w:cs="Arial"/>
          <w:b/>
          <w:i/>
          <w:sz w:val="24"/>
          <w:szCs w:val="24"/>
        </w:rPr>
        <w:t>Gráfico 2:</w:t>
      </w:r>
      <w:r w:rsidRPr="00460ACF">
        <w:rPr>
          <w:rFonts w:ascii="Arial" w:hAnsi="Arial" w:cs="Arial"/>
          <w:i/>
          <w:sz w:val="24"/>
          <w:szCs w:val="24"/>
        </w:rPr>
        <w:t xml:space="preserve">  C</w:t>
      </w:r>
      <w:r w:rsidRPr="00460ACF">
        <w:rPr>
          <w:rFonts w:ascii="Arial" w:hAnsi="Arial" w:cs="Arial"/>
          <w:sz w:val="24"/>
          <w:szCs w:val="24"/>
        </w:rPr>
        <w:t>entros privados sin fines de lucro, centros privados y centros que reciben subvención del Gobierno de Honduras, en porcentaje.</w:t>
      </w:r>
    </w:p>
    <w:p w:rsidR="00460ACF" w:rsidRPr="00460ACF" w:rsidRDefault="00460ACF" w:rsidP="00460ACF">
      <w:pPr>
        <w:rPr>
          <w:rFonts w:ascii="Arial" w:hAnsi="Arial" w:cs="Arial"/>
          <w:sz w:val="24"/>
          <w:szCs w:val="24"/>
        </w:rPr>
      </w:pPr>
      <w:r w:rsidRPr="00460ACF">
        <w:rPr>
          <w:rFonts w:ascii="Arial" w:hAnsi="Arial" w:cs="Arial"/>
          <w:noProof/>
          <w:sz w:val="24"/>
          <w:szCs w:val="24"/>
        </w:rPr>
        <w:lastRenderedPageBreak/>
        <w:drawing>
          <wp:inline distT="0" distB="0" distL="0" distR="0" wp14:anchorId="309E07C0" wp14:editId="399C2E90">
            <wp:extent cx="5791835" cy="27190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2719070"/>
                    </a:xfrm>
                    <a:prstGeom prst="rect">
                      <a:avLst/>
                    </a:prstGeom>
                    <a:noFill/>
                  </pic:spPr>
                </pic:pic>
              </a:graphicData>
            </a:graphic>
          </wp:inline>
        </w:drawing>
      </w:r>
    </w:p>
    <w:p w:rsidR="00460ACF" w:rsidRPr="00460ACF" w:rsidRDefault="00B16E38" w:rsidP="00460ACF">
      <w:pPr>
        <w:rPr>
          <w:rFonts w:ascii="Arial" w:hAnsi="Arial" w:cs="Arial"/>
          <w:sz w:val="24"/>
          <w:szCs w:val="24"/>
        </w:rPr>
      </w:pPr>
      <w:r>
        <w:rPr>
          <w:rFonts w:ascii="Arial" w:hAnsi="Arial" w:cs="Arial"/>
          <w:sz w:val="24"/>
          <w:szCs w:val="24"/>
        </w:rPr>
        <w:t xml:space="preserve">Asimismo, en </w:t>
      </w:r>
      <w:r w:rsidR="00460ACF" w:rsidRPr="00460ACF">
        <w:rPr>
          <w:rFonts w:ascii="Arial" w:hAnsi="Arial" w:cs="Arial"/>
          <w:sz w:val="24"/>
          <w:szCs w:val="24"/>
        </w:rPr>
        <w:t>la información obtenida se refleja que existen 16 centros de “Cuidado Diurno para el Adulto Mayor” los cuales son financiados por las alcaldías municipales y en algunos casos reciben alguna subvención de la Secretaria de Desarrollo e Inclusión Social (SEDIS). Los mismos funcionan durante el día y atienden a adultos mayores ofreciéndoles atención médica y multidisciplinaria, así como alimentación. En estos centros se puede encontrar la asistencia de adultos mayores con discapacidad. Estos se encuentran localizados en los municipios de:</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San Ignacio en el Departamento de Francisco Morazán</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Guaimaca en el Departamento de Francisco Morazán</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Intibucá en el Departamento de Intibucá.</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La Esperanza en el departamento de Intibucá</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 xml:space="preserve">Tocoa, en el Departamento de Colon </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Olanchito, en el Departamento de Yoro</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Santa Fe, en el Departamento de Colon</w:t>
      </w:r>
    </w:p>
    <w:p w:rsidR="00460ACF" w:rsidRPr="00460ACF" w:rsidRDefault="00460ACF" w:rsidP="00460ACF">
      <w:pPr>
        <w:numPr>
          <w:ilvl w:val="0"/>
          <w:numId w:val="8"/>
        </w:numPr>
        <w:contextualSpacing/>
        <w:rPr>
          <w:rFonts w:ascii="Arial" w:hAnsi="Arial" w:cs="Arial"/>
          <w:sz w:val="24"/>
          <w:szCs w:val="24"/>
        </w:rPr>
      </w:pPr>
      <w:proofErr w:type="spellStart"/>
      <w:r w:rsidRPr="00460ACF">
        <w:rPr>
          <w:rFonts w:ascii="Arial" w:hAnsi="Arial" w:cs="Arial"/>
          <w:sz w:val="24"/>
          <w:szCs w:val="24"/>
        </w:rPr>
        <w:t>Ceguaca</w:t>
      </w:r>
      <w:proofErr w:type="spellEnd"/>
      <w:r w:rsidRPr="00460ACF">
        <w:rPr>
          <w:rFonts w:ascii="Arial" w:hAnsi="Arial" w:cs="Arial"/>
          <w:sz w:val="24"/>
          <w:szCs w:val="24"/>
        </w:rPr>
        <w:t>, en el Departamento de Santa Bárbara</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Centenario, en el Departamento de Santa Bárbara</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Lejamaní en el Departamento de Comayagua</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San José de Comayagua en el Departamento de Comayagua</w:t>
      </w:r>
    </w:p>
    <w:p w:rsidR="00460ACF" w:rsidRPr="00460ACF" w:rsidRDefault="00460ACF" w:rsidP="00460ACF">
      <w:pPr>
        <w:numPr>
          <w:ilvl w:val="0"/>
          <w:numId w:val="8"/>
        </w:numPr>
        <w:contextualSpacing/>
        <w:rPr>
          <w:rFonts w:ascii="Arial" w:hAnsi="Arial" w:cs="Arial"/>
          <w:sz w:val="24"/>
          <w:szCs w:val="24"/>
        </w:rPr>
      </w:pPr>
      <w:proofErr w:type="spellStart"/>
      <w:r w:rsidRPr="00460ACF">
        <w:rPr>
          <w:rFonts w:ascii="Arial" w:hAnsi="Arial" w:cs="Arial"/>
          <w:sz w:val="24"/>
          <w:szCs w:val="24"/>
        </w:rPr>
        <w:t>Ajuterique</w:t>
      </w:r>
      <w:proofErr w:type="spellEnd"/>
      <w:r w:rsidRPr="00460ACF">
        <w:rPr>
          <w:rFonts w:ascii="Arial" w:hAnsi="Arial" w:cs="Arial"/>
          <w:sz w:val="24"/>
          <w:szCs w:val="24"/>
        </w:rPr>
        <w:t xml:space="preserve"> en el Departamento de Comayagua</w:t>
      </w:r>
    </w:p>
    <w:p w:rsidR="00460ACF" w:rsidRPr="00460ACF" w:rsidRDefault="00460ACF" w:rsidP="00460ACF">
      <w:pPr>
        <w:numPr>
          <w:ilvl w:val="0"/>
          <w:numId w:val="8"/>
        </w:numPr>
        <w:contextualSpacing/>
        <w:rPr>
          <w:rFonts w:ascii="Arial" w:hAnsi="Arial" w:cs="Arial"/>
          <w:sz w:val="24"/>
          <w:szCs w:val="24"/>
        </w:rPr>
      </w:pPr>
      <w:proofErr w:type="spellStart"/>
      <w:r w:rsidRPr="00460ACF">
        <w:rPr>
          <w:rFonts w:ascii="Arial" w:hAnsi="Arial" w:cs="Arial"/>
          <w:sz w:val="24"/>
          <w:szCs w:val="24"/>
        </w:rPr>
        <w:t>Lamaní</w:t>
      </w:r>
      <w:proofErr w:type="spellEnd"/>
      <w:r w:rsidRPr="00460ACF">
        <w:rPr>
          <w:rFonts w:ascii="Arial" w:hAnsi="Arial" w:cs="Arial"/>
          <w:sz w:val="24"/>
          <w:szCs w:val="24"/>
        </w:rPr>
        <w:t xml:space="preserve"> en el Departamento de Comayagua</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 xml:space="preserve">La Villa de San Antonio en el Departamento de Comayagua </w:t>
      </w:r>
    </w:p>
    <w:p w:rsidR="00460ACF" w:rsidRP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La Villa de San Sebastián en el Departamento de Comayagua</w:t>
      </w:r>
    </w:p>
    <w:p w:rsidR="00460ACF" w:rsidRDefault="00460ACF" w:rsidP="00460ACF">
      <w:pPr>
        <w:numPr>
          <w:ilvl w:val="0"/>
          <w:numId w:val="8"/>
        </w:numPr>
        <w:contextualSpacing/>
        <w:rPr>
          <w:rFonts w:ascii="Arial" w:hAnsi="Arial" w:cs="Arial"/>
          <w:sz w:val="24"/>
          <w:szCs w:val="24"/>
        </w:rPr>
      </w:pPr>
      <w:r w:rsidRPr="00460ACF">
        <w:rPr>
          <w:rFonts w:ascii="Arial" w:hAnsi="Arial" w:cs="Arial"/>
          <w:sz w:val="24"/>
          <w:szCs w:val="24"/>
        </w:rPr>
        <w:t>Campamento, en el Departamento de Olancho</w:t>
      </w:r>
    </w:p>
    <w:p w:rsidR="00501F81" w:rsidRPr="00460ACF" w:rsidRDefault="00501F81" w:rsidP="00501F81">
      <w:pPr>
        <w:ind w:left="786"/>
        <w:contextualSpacing/>
        <w:rPr>
          <w:rFonts w:ascii="Arial" w:hAnsi="Arial" w:cs="Arial"/>
          <w:sz w:val="24"/>
          <w:szCs w:val="24"/>
        </w:rPr>
      </w:pPr>
    </w:p>
    <w:p w:rsidR="00460ACF" w:rsidRPr="00460ACF" w:rsidRDefault="00460ACF" w:rsidP="00460ACF">
      <w:pPr>
        <w:rPr>
          <w:rFonts w:ascii="Arial" w:hAnsi="Arial" w:cs="Arial"/>
          <w:sz w:val="24"/>
          <w:szCs w:val="24"/>
        </w:rPr>
      </w:pPr>
      <w:r w:rsidRPr="00460ACF">
        <w:rPr>
          <w:rFonts w:ascii="Arial" w:hAnsi="Arial" w:cs="Arial"/>
          <w:sz w:val="24"/>
          <w:szCs w:val="24"/>
        </w:rPr>
        <w:t xml:space="preserve">Algunos gobiernos municipales y el </w:t>
      </w:r>
      <w:r w:rsidR="00501F81">
        <w:rPr>
          <w:rFonts w:ascii="Arial" w:hAnsi="Arial" w:cs="Arial"/>
          <w:sz w:val="24"/>
          <w:szCs w:val="24"/>
        </w:rPr>
        <w:t>G</w:t>
      </w:r>
      <w:r w:rsidRPr="00460ACF">
        <w:rPr>
          <w:rFonts w:ascii="Arial" w:hAnsi="Arial" w:cs="Arial"/>
          <w:sz w:val="24"/>
          <w:szCs w:val="24"/>
        </w:rPr>
        <w:t xml:space="preserve">obierno </w:t>
      </w:r>
      <w:r w:rsidR="00501F81">
        <w:rPr>
          <w:rFonts w:ascii="Arial" w:hAnsi="Arial" w:cs="Arial"/>
          <w:sz w:val="24"/>
          <w:szCs w:val="24"/>
        </w:rPr>
        <w:t>C</w:t>
      </w:r>
      <w:r w:rsidRPr="00460ACF">
        <w:rPr>
          <w:rFonts w:ascii="Arial" w:hAnsi="Arial" w:cs="Arial"/>
          <w:sz w:val="24"/>
          <w:szCs w:val="24"/>
        </w:rPr>
        <w:t>entral brindan brigadas de salud, de cuidado y belleza en diferentes espacios públicos y en centros de internamiento donde también ofrecen alimentos.</w:t>
      </w:r>
    </w:p>
    <w:p w:rsidR="00460ACF" w:rsidRPr="00460ACF" w:rsidRDefault="00460ACF" w:rsidP="00460ACF">
      <w:pPr>
        <w:spacing w:after="0"/>
        <w:rPr>
          <w:rFonts w:ascii="Arial" w:eastAsia="Calibri" w:hAnsi="Arial" w:cs="Arial"/>
          <w:sz w:val="24"/>
          <w:szCs w:val="24"/>
          <w:lang w:eastAsia="es-HN"/>
        </w:rPr>
      </w:pPr>
      <w:r w:rsidRPr="00460ACF">
        <w:rPr>
          <w:rFonts w:ascii="Arial" w:eastAsia="Calibri" w:hAnsi="Arial" w:cs="Arial"/>
          <w:sz w:val="24"/>
          <w:szCs w:val="24"/>
          <w:lang w:eastAsia="es-HN"/>
        </w:rPr>
        <w:t>También se cuenta con centros TELETON</w:t>
      </w:r>
      <w:r w:rsidR="00501F81">
        <w:rPr>
          <w:rFonts w:ascii="Arial" w:eastAsia="Calibri" w:hAnsi="Arial" w:cs="Arial"/>
          <w:sz w:val="24"/>
          <w:szCs w:val="24"/>
          <w:lang w:eastAsia="es-HN"/>
        </w:rPr>
        <w:t>. I</w:t>
      </w:r>
      <w:r w:rsidRPr="00460ACF">
        <w:rPr>
          <w:rFonts w:ascii="Arial" w:eastAsia="Calibri" w:hAnsi="Arial" w:cs="Arial"/>
          <w:sz w:val="24"/>
          <w:szCs w:val="24"/>
          <w:lang w:eastAsia="es-HN"/>
        </w:rPr>
        <w:t>nstitución privada sin fines de lucro,</w:t>
      </w:r>
      <w:r w:rsidR="00501F81">
        <w:rPr>
          <w:rFonts w:ascii="Arial" w:eastAsia="Calibri" w:hAnsi="Arial" w:cs="Arial"/>
          <w:sz w:val="24"/>
          <w:szCs w:val="24"/>
          <w:lang w:eastAsia="es-HN"/>
        </w:rPr>
        <w:t xml:space="preserve"> que</w:t>
      </w:r>
      <w:r w:rsidRPr="00460ACF">
        <w:rPr>
          <w:rFonts w:ascii="Arial" w:eastAsia="Calibri" w:hAnsi="Arial" w:cs="Arial"/>
          <w:sz w:val="24"/>
          <w:szCs w:val="24"/>
          <w:lang w:eastAsia="es-HN"/>
        </w:rPr>
        <w:t xml:space="preserve"> ofrece servicios de rehabilitación integral</w:t>
      </w:r>
      <w:r w:rsidR="00501F81">
        <w:rPr>
          <w:rFonts w:ascii="Arial" w:eastAsia="Calibri" w:hAnsi="Arial" w:cs="Arial"/>
          <w:sz w:val="24"/>
          <w:szCs w:val="24"/>
          <w:lang w:eastAsia="es-HN"/>
        </w:rPr>
        <w:t>. S</w:t>
      </w:r>
      <w:r w:rsidRPr="00460ACF">
        <w:rPr>
          <w:rFonts w:ascii="Arial" w:eastAsia="Calibri" w:hAnsi="Arial" w:cs="Arial"/>
          <w:sz w:val="24"/>
          <w:szCs w:val="24"/>
          <w:lang w:eastAsia="es-HN"/>
        </w:rPr>
        <w:t xml:space="preserve">u sostenibilidad la </w:t>
      </w:r>
      <w:r w:rsidRPr="00460ACF">
        <w:rPr>
          <w:rFonts w:ascii="Arial" w:eastAsia="Calibri" w:hAnsi="Arial" w:cs="Arial"/>
          <w:sz w:val="24"/>
          <w:szCs w:val="24"/>
          <w:lang w:eastAsia="es-HN"/>
        </w:rPr>
        <w:lastRenderedPageBreak/>
        <w:t>realizan   mediante alianzas con organizaciones del sector empresarial que promueven y facilitan la recaudación de recursos</w:t>
      </w:r>
      <w:r w:rsidR="00501F81">
        <w:rPr>
          <w:rFonts w:ascii="Arial" w:eastAsia="Calibri" w:hAnsi="Arial" w:cs="Arial"/>
          <w:sz w:val="24"/>
          <w:szCs w:val="24"/>
          <w:lang w:eastAsia="es-HN"/>
        </w:rPr>
        <w:t xml:space="preserve">. </w:t>
      </w:r>
      <w:r w:rsidRPr="00460ACF">
        <w:rPr>
          <w:rFonts w:ascii="Arial" w:eastAsia="Calibri" w:hAnsi="Arial" w:cs="Arial"/>
          <w:sz w:val="24"/>
          <w:szCs w:val="24"/>
          <w:lang w:eastAsia="es-HN"/>
        </w:rPr>
        <w:t>Asimismo, cuentan con el apoyo de grandes cooperantes bajo la modalidad de donantes</w:t>
      </w:r>
      <w:r w:rsidR="00501F81">
        <w:rPr>
          <w:rFonts w:ascii="Arial" w:eastAsia="Calibri" w:hAnsi="Arial" w:cs="Arial"/>
          <w:sz w:val="24"/>
          <w:szCs w:val="24"/>
          <w:lang w:eastAsia="es-HN"/>
        </w:rPr>
        <w:t>. L</w:t>
      </w:r>
      <w:r w:rsidRPr="00460ACF">
        <w:rPr>
          <w:rFonts w:ascii="Arial" w:eastAsia="Calibri" w:hAnsi="Arial" w:cs="Arial"/>
          <w:sz w:val="24"/>
          <w:szCs w:val="24"/>
          <w:lang w:eastAsia="es-HN"/>
        </w:rPr>
        <w:t>a atención que ofrece es totalmente gratuita y cuentan con los siguientes centros: </w:t>
      </w:r>
    </w:p>
    <w:p w:rsidR="00460ACF" w:rsidRPr="00460ACF" w:rsidRDefault="00460ACF" w:rsidP="00460ACF">
      <w:pPr>
        <w:spacing w:after="0"/>
        <w:rPr>
          <w:rFonts w:ascii="Arial" w:eastAsia="Calibri" w:hAnsi="Arial" w:cs="Arial"/>
          <w:sz w:val="24"/>
          <w:szCs w:val="24"/>
          <w:lang w:eastAsia="es-HN"/>
        </w:rPr>
      </w:pPr>
    </w:p>
    <w:p w:rsidR="00460ACF" w:rsidRPr="00460ACF" w:rsidRDefault="00460ACF" w:rsidP="00460ACF">
      <w:pPr>
        <w:numPr>
          <w:ilvl w:val="0"/>
          <w:numId w:val="13"/>
        </w:numPr>
        <w:spacing w:after="0"/>
        <w:contextualSpacing/>
        <w:rPr>
          <w:rFonts w:ascii="Arial" w:hAnsi="Arial" w:cs="Arial"/>
          <w:sz w:val="24"/>
          <w:szCs w:val="24"/>
        </w:rPr>
      </w:pPr>
      <w:r w:rsidRPr="00460ACF">
        <w:rPr>
          <w:rFonts w:ascii="Arial" w:eastAsia="Calibri" w:hAnsi="Arial" w:cs="Arial"/>
          <w:sz w:val="24"/>
          <w:szCs w:val="24"/>
          <w:lang w:eastAsia="es-HN"/>
        </w:rPr>
        <w:t xml:space="preserve">Teletón Tegucigalpa </w:t>
      </w:r>
      <w:r w:rsidRPr="00460ACF">
        <w:rPr>
          <w:rFonts w:ascii="Arial" w:hAnsi="Arial" w:cs="Arial"/>
          <w:sz w:val="24"/>
          <w:szCs w:val="24"/>
        </w:rPr>
        <w:t>en el departamento de Francisco Morazán</w:t>
      </w:r>
    </w:p>
    <w:p w:rsidR="00460ACF" w:rsidRPr="00460ACF" w:rsidRDefault="00460ACF" w:rsidP="00460ACF">
      <w:pPr>
        <w:numPr>
          <w:ilvl w:val="0"/>
          <w:numId w:val="13"/>
        </w:numPr>
        <w:spacing w:after="0"/>
        <w:contextualSpacing/>
        <w:rPr>
          <w:rFonts w:ascii="Calibri" w:eastAsia="Calibri" w:hAnsi="Calibri" w:cs="Calibri"/>
          <w:sz w:val="24"/>
          <w:szCs w:val="24"/>
          <w:lang w:eastAsia="es-HN"/>
        </w:rPr>
      </w:pPr>
      <w:r w:rsidRPr="00460ACF">
        <w:rPr>
          <w:rFonts w:ascii="Arial" w:eastAsia="Calibri" w:hAnsi="Arial" w:cs="Arial"/>
          <w:sz w:val="24"/>
          <w:szCs w:val="24"/>
          <w:lang w:eastAsia="es-HN"/>
        </w:rPr>
        <w:t xml:space="preserve">Teletón Choluteca en </w:t>
      </w:r>
      <w:r w:rsidRPr="00460ACF">
        <w:rPr>
          <w:rFonts w:ascii="Arial" w:hAnsi="Arial" w:cs="Arial"/>
          <w:sz w:val="24"/>
          <w:szCs w:val="24"/>
        </w:rPr>
        <w:t>el departamento de Choluteca</w:t>
      </w:r>
    </w:p>
    <w:p w:rsidR="00460ACF" w:rsidRPr="00460ACF" w:rsidRDefault="00460ACF" w:rsidP="00460ACF">
      <w:pPr>
        <w:numPr>
          <w:ilvl w:val="0"/>
          <w:numId w:val="13"/>
        </w:numPr>
        <w:spacing w:after="0"/>
        <w:contextualSpacing/>
        <w:rPr>
          <w:rFonts w:ascii="Calibri" w:eastAsia="Calibri" w:hAnsi="Calibri" w:cs="Calibri"/>
          <w:sz w:val="24"/>
          <w:szCs w:val="24"/>
          <w:lang w:eastAsia="es-HN"/>
        </w:rPr>
      </w:pPr>
      <w:r w:rsidRPr="00460ACF">
        <w:rPr>
          <w:rFonts w:ascii="Arial" w:eastAsia="Calibri" w:hAnsi="Arial" w:cs="Arial"/>
          <w:sz w:val="24"/>
          <w:szCs w:val="24"/>
          <w:lang w:eastAsia="es-HN"/>
        </w:rPr>
        <w:t>Teletón La Esperanza,</w:t>
      </w:r>
      <w:r w:rsidRPr="00460ACF">
        <w:rPr>
          <w:rFonts w:ascii="Arial" w:hAnsi="Arial" w:cs="Arial"/>
          <w:sz w:val="24"/>
          <w:szCs w:val="24"/>
        </w:rPr>
        <w:t xml:space="preserve"> en el departamento de</w:t>
      </w:r>
      <w:r w:rsidRPr="00460ACF">
        <w:rPr>
          <w:rFonts w:ascii="Arial" w:eastAsia="Calibri" w:hAnsi="Arial" w:cs="Arial"/>
          <w:sz w:val="24"/>
          <w:szCs w:val="24"/>
          <w:lang w:eastAsia="es-HN"/>
        </w:rPr>
        <w:t xml:space="preserve"> Intibucá </w:t>
      </w:r>
    </w:p>
    <w:p w:rsidR="00460ACF" w:rsidRPr="00460ACF" w:rsidRDefault="00460ACF" w:rsidP="00460ACF">
      <w:pPr>
        <w:numPr>
          <w:ilvl w:val="0"/>
          <w:numId w:val="13"/>
        </w:numPr>
        <w:spacing w:after="0"/>
        <w:contextualSpacing/>
        <w:rPr>
          <w:rFonts w:ascii="Calibri" w:eastAsia="Calibri" w:hAnsi="Calibri" w:cs="Calibri"/>
          <w:sz w:val="24"/>
          <w:szCs w:val="24"/>
          <w:lang w:eastAsia="es-HN"/>
        </w:rPr>
      </w:pPr>
      <w:r w:rsidRPr="00460ACF">
        <w:rPr>
          <w:rFonts w:ascii="Arial" w:eastAsia="Calibri" w:hAnsi="Arial" w:cs="Arial"/>
          <w:sz w:val="24"/>
          <w:szCs w:val="24"/>
          <w:lang w:eastAsia="es-HN"/>
        </w:rPr>
        <w:t xml:space="preserve">Teletón Catacamas </w:t>
      </w:r>
      <w:r w:rsidRPr="00460ACF">
        <w:rPr>
          <w:rFonts w:ascii="Arial" w:hAnsi="Arial" w:cs="Arial"/>
          <w:sz w:val="24"/>
          <w:szCs w:val="24"/>
        </w:rPr>
        <w:t xml:space="preserve">en el departamento de </w:t>
      </w:r>
      <w:r w:rsidRPr="00460ACF">
        <w:rPr>
          <w:rFonts w:ascii="Arial" w:eastAsia="Calibri" w:hAnsi="Arial" w:cs="Arial"/>
          <w:sz w:val="24"/>
          <w:szCs w:val="24"/>
          <w:lang w:eastAsia="es-HN"/>
        </w:rPr>
        <w:t>Olancho</w:t>
      </w:r>
    </w:p>
    <w:p w:rsidR="00460ACF" w:rsidRPr="00460ACF" w:rsidRDefault="00460ACF" w:rsidP="00460ACF">
      <w:pPr>
        <w:numPr>
          <w:ilvl w:val="0"/>
          <w:numId w:val="13"/>
        </w:numPr>
        <w:spacing w:after="0"/>
        <w:contextualSpacing/>
        <w:rPr>
          <w:rFonts w:ascii="Calibri" w:eastAsia="Calibri" w:hAnsi="Calibri" w:cs="Calibri"/>
          <w:sz w:val="24"/>
          <w:szCs w:val="24"/>
          <w:lang w:eastAsia="es-HN"/>
        </w:rPr>
      </w:pPr>
      <w:r w:rsidRPr="00460ACF">
        <w:rPr>
          <w:rFonts w:ascii="Arial" w:eastAsia="Calibri" w:hAnsi="Arial" w:cs="Arial"/>
          <w:sz w:val="24"/>
          <w:szCs w:val="24"/>
          <w:lang w:eastAsia="es-HN"/>
        </w:rPr>
        <w:t xml:space="preserve">Teletón San Pedro Sula </w:t>
      </w:r>
      <w:r w:rsidRPr="00460ACF">
        <w:rPr>
          <w:rFonts w:ascii="Arial" w:hAnsi="Arial" w:cs="Arial"/>
          <w:sz w:val="24"/>
          <w:szCs w:val="24"/>
        </w:rPr>
        <w:t xml:space="preserve">en el departamento de Cortés </w:t>
      </w:r>
    </w:p>
    <w:p w:rsidR="00460ACF" w:rsidRPr="00460ACF" w:rsidRDefault="00460ACF" w:rsidP="00460ACF">
      <w:pPr>
        <w:numPr>
          <w:ilvl w:val="0"/>
          <w:numId w:val="13"/>
        </w:numPr>
        <w:spacing w:after="0"/>
        <w:contextualSpacing/>
        <w:rPr>
          <w:rFonts w:ascii="Arial" w:eastAsia="Calibri" w:hAnsi="Arial" w:cs="Arial"/>
          <w:sz w:val="24"/>
          <w:szCs w:val="24"/>
          <w:lang w:eastAsia="es-HN"/>
        </w:rPr>
      </w:pPr>
      <w:r w:rsidRPr="00460ACF">
        <w:rPr>
          <w:rFonts w:ascii="Arial" w:eastAsia="Calibri" w:hAnsi="Arial" w:cs="Arial"/>
          <w:sz w:val="24"/>
          <w:szCs w:val="24"/>
          <w:lang w:eastAsia="es-HN"/>
        </w:rPr>
        <w:t>Teletón Santa Rosa de Copán </w:t>
      </w:r>
      <w:r w:rsidRPr="00460ACF">
        <w:rPr>
          <w:rFonts w:ascii="Arial" w:hAnsi="Arial" w:cs="Arial"/>
          <w:sz w:val="24"/>
          <w:szCs w:val="24"/>
        </w:rPr>
        <w:t xml:space="preserve">en el departamento de Copán </w:t>
      </w:r>
    </w:p>
    <w:p w:rsidR="00460ACF" w:rsidRPr="00460ACF" w:rsidRDefault="00460ACF" w:rsidP="00460ACF">
      <w:pPr>
        <w:spacing w:after="0"/>
        <w:rPr>
          <w:rFonts w:ascii="Arial" w:eastAsia="Calibri" w:hAnsi="Arial" w:cs="Arial"/>
          <w:sz w:val="24"/>
          <w:szCs w:val="24"/>
          <w:lang w:eastAsia="es-HN"/>
        </w:rPr>
      </w:pPr>
    </w:p>
    <w:p w:rsidR="00460ACF" w:rsidRPr="00460ACF" w:rsidRDefault="00460ACF" w:rsidP="00460ACF">
      <w:pPr>
        <w:numPr>
          <w:ilvl w:val="0"/>
          <w:numId w:val="6"/>
        </w:numPr>
        <w:contextualSpacing/>
        <w:rPr>
          <w:rFonts w:ascii="Arial" w:hAnsi="Arial" w:cs="Arial"/>
          <w:sz w:val="24"/>
          <w:szCs w:val="24"/>
        </w:rPr>
      </w:pPr>
      <w:r w:rsidRPr="00460ACF">
        <w:rPr>
          <w:rFonts w:ascii="Arial" w:hAnsi="Arial" w:cs="Arial"/>
          <w:b/>
          <w:sz w:val="24"/>
          <w:szCs w:val="24"/>
        </w:rPr>
        <w:t>Procedimientos de admisión a servicios sociales o de salud, incluida la admisión involuntaria y personas mayores con discapacidad que viven en instituciones</w:t>
      </w:r>
    </w:p>
    <w:p w:rsidR="001923EB" w:rsidRDefault="00460ACF" w:rsidP="00460ACF">
      <w:pPr>
        <w:rPr>
          <w:rFonts w:ascii="Arial" w:hAnsi="Arial" w:cs="Arial"/>
          <w:sz w:val="24"/>
          <w:szCs w:val="24"/>
        </w:rPr>
      </w:pPr>
      <w:r w:rsidRPr="00460ACF">
        <w:rPr>
          <w:rFonts w:ascii="Arial" w:hAnsi="Arial" w:cs="Arial"/>
          <w:sz w:val="24"/>
          <w:szCs w:val="24"/>
        </w:rPr>
        <w:t>Los procesos de admisión en los asilos, tanto privados sin fines de lucro o públicos, se realizan en su mayoría de forma involuntaria</w:t>
      </w:r>
      <w:r w:rsidR="001923EB">
        <w:rPr>
          <w:rFonts w:ascii="Arial" w:hAnsi="Arial" w:cs="Arial"/>
          <w:sz w:val="24"/>
          <w:szCs w:val="24"/>
        </w:rPr>
        <w:t>. E</w:t>
      </w:r>
      <w:r w:rsidRPr="00460ACF">
        <w:rPr>
          <w:rFonts w:ascii="Arial" w:hAnsi="Arial" w:cs="Arial"/>
          <w:sz w:val="24"/>
          <w:szCs w:val="24"/>
        </w:rPr>
        <w:t>n la mayoría de los casos</w:t>
      </w:r>
      <w:r w:rsidR="001923EB">
        <w:rPr>
          <w:rFonts w:ascii="Arial" w:hAnsi="Arial" w:cs="Arial"/>
          <w:sz w:val="24"/>
          <w:szCs w:val="24"/>
        </w:rPr>
        <w:t>,</w:t>
      </w:r>
      <w:r w:rsidRPr="00460ACF">
        <w:rPr>
          <w:rFonts w:ascii="Arial" w:hAnsi="Arial" w:cs="Arial"/>
          <w:sz w:val="24"/>
          <w:szCs w:val="24"/>
        </w:rPr>
        <w:t xml:space="preserve"> los familiares realizan los procesos de admisión sin consultarle al adulto mayor con discapacidad</w:t>
      </w:r>
      <w:r w:rsidR="001923EB">
        <w:rPr>
          <w:rFonts w:ascii="Arial" w:hAnsi="Arial" w:cs="Arial"/>
          <w:sz w:val="24"/>
          <w:szCs w:val="24"/>
        </w:rPr>
        <w:t>.</w:t>
      </w:r>
    </w:p>
    <w:p w:rsidR="00602D11" w:rsidRDefault="001923EB" w:rsidP="00460ACF">
      <w:pPr>
        <w:rPr>
          <w:rFonts w:ascii="Arial" w:hAnsi="Arial" w:cs="Arial"/>
          <w:sz w:val="24"/>
          <w:szCs w:val="24"/>
        </w:rPr>
      </w:pPr>
      <w:r>
        <w:rPr>
          <w:rFonts w:ascii="Arial" w:hAnsi="Arial" w:cs="Arial"/>
          <w:sz w:val="24"/>
          <w:szCs w:val="24"/>
        </w:rPr>
        <w:t>E</w:t>
      </w:r>
      <w:r w:rsidR="00460ACF" w:rsidRPr="00460ACF">
        <w:rPr>
          <w:rFonts w:ascii="Arial" w:hAnsi="Arial" w:cs="Arial"/>
          <w:sz w:val="24"/>
          <w:szCs w:val="24"/>
        </w:rPr>
        <w:t>n ambos casos</w:t>
      </w:r>
      <w:r>
        <w:rPr>
          <w:rFonts w:ascii="Arial" w:hAnsi="Arial" w:cs="Arial"/>
          <w:sz w:val="24"/>
          <w:szCs w:val="24"/>
        </w:rPr>
        <w:t xml:space="preserve">, </w:t>
      </w:r>
      <w:r w:rsidR="00460ACF" w:rsidRPr="00460ACF">
        <w:rPr>
          <w:rFonts w:ascii="Arial" w:hAnsi="Arial" w:cs="Arial"/>
          <w:sz w:val="24"/>
          <w:szCs w:val="24"/>
        </w:rPr>
        <w:t xml:space="preserve">se le realizan estudios médicos al adulto mayor antes de admitirlo. </w:t>
      </w:r>
    </w:p>
    <w:p w:rsidR="00460ACF" w:rsidRPr="00460ACF" w:rsidRDefault="00460ACF" w:rsidP="00460ACF">
      <w:pPr>
        <w:rPr>
          <w:rFonts w:ascii="Arial" w:hAnsi="Arial" w:cs="Arial"/>
          <w:sz w:val="24"/>
          <w:szCs w:val="24"/>
        </w:rPr>
      </w:pPr>
      <w:r w:rsidRPr="00460ACF">
        <w:rPr>
          <w:rFonts w:ascii="Arial" w:hAnsi="Arial" w:cs="Arial"/>
          <w:sz w:val="24"/>
          <w:szCs w:val="24"/>
        </w:rPr>
        <w:t>En algunos casos se tiene como requisito</w:t>
      </w:r>
      <w:r w:rsidR="001923EB">
        <w:rPr>
          <w:rFonts w:ascii="Arial" w:hAnsi="Arial" w:cs="Arial"/>
          <w:sz w:val="24"/>
          <w:szCs w:val="24"/>
        </w:rPr>
        <w:t>,</w:t>
      </w:r>
      <w:r w:rsidRPr="00460ACF">
        <w:rPr>
          <w:rFonts w:ascii="Arial" w:hAnsi="Arial" w:cs="Arial"/>
          <w:sz w:val="24"/>
          <w:szCs w:val="24"/>
        </w:rPr>
        <w:t xml:space="preserve"> para su ingreso que el adulto mayor posea un cierto grado de independencia, </w:t>
      </w:r>
      <w:r w:rsidR="001923EB">
        <w:rPr>
          <w:rFonts w:ascii="Arial" w:hAnsi="Arial" w:cs="Arial"/>
          <w:sz w:val="24"/>
          <w:szCs w:val="24"/>
        </w:rPr>
        <w:t>N</w:t>
      </w:r>
      <w:r w:rsidRPr="00460ACF">
        <w:rPr>
          <w:rFonts w:ascii="Arial" w:hAnsi="Arial" w:cs="Arial"/>
          <w:sz w:val="24"/>
          <w:szCs w:val="24"/>
        </w:rPr>
        <w:t>o</w:t>
      </w:r>
      <w:r w:rsidR="001923EB">
        <w:rPr>
          <w:rFonts w:ascii="Arial" w:hAnsi="Arial" w:cs="Arial"/>
          <w:sz w:val="24"/>
          <w:szCs w:val="24"/>
        </w:rPr>
        <w:t xml:space="preserve"> </w:t>
      </w:r>
      <w:r w:rsidRPr="00460ACF">
        <w:rPr>
          <w:rFonts w:ascii="Arial" w:hAnsi="Arial" w:cs="Arial"/>
          <w:sz w:val="24"/>
          <w:szCs w:val="24"/>
        </w:rPr>
        <w:t xml:space="preserve">obstante, en muchos casos esto cambia por el deterioro evolutivo en esa relación de vejez y discapacidad. </w:t>
      </w:r>
    </w:p>
    <w:p w:rsidR="00460ACF" w:rsidRPr="00460ACF" w:rsidRDefault="00460ACF" w:rsidP="00460ACF">
      <w:pPr>
        <w:rPr>
          <w:rFonts w:ascii="Arial" w:hAnsi="Arial" w:cs="Arial"/>
          <w:sz w:val="24"/>
          <w:szCs w:val="24"/>
        </w:rPr>
      </w:pPr>
      <w:r w:rsidRPr="00460ACF">
        <w:rPr>
          <w:rFonts w:ascii="Arial" w:hAnsi="Arial" w:cs="Arial"/>
          <w:sz w:val="24"/>
          <w:szCs w:val="24"/>
        </w:rPr>
        <w:t>El 84% de la población internada en estos centros se encuentra</w:t>
      </w:r>
      <w:r w:rsidR="001923EB">
        <w:rPr>
          <w:rFonts w:ascii="Arial" w:hAnsi="Arial" w:cs="Arial"/>
          <w:sz w:val="24"/>
          <w:szCs w:val="24"/>
        </w:rPr>
        <w:t xml:space="preserve"> </w:t>
      </w:r>
      <w:r w:rsidRPr="00460ACF">
        <w:rPr>
          <w:rFonts w:ascii="Arial" w:hAnsi="Arial" w:cs="Arial"/>
          <w:sz w:val="24"/>
          <w:szCs w:val="24"/>
        </w:rPr>
        <w:t>en situación de abandono.  Los casos de abandono y en situación de calle, son remitidos a los asilos privados sin fines de lucro (beneficencia) por el Ministerio Público, Dirección de Adulto Mayor o las alcaldías.</w:t>
      </w:r>
    </w:p>
    <w:p w:rsidR="001923EB" w:rsidRPr="00460ACF" w:rsidRDefault="00460ACF" w:rsidP="00460ACF">
      <w:pPr>
        <w:rPr>
          <w:rFonts w:ascii="Arial" w:hAnsi="Arial" w:cs="Arial"/>
          <w:sz w:val="24"/>
          <w:szCs w:val="24"/>
        </w:rPr>
      </w:pPr>
      <w:r w:rsidRPr="00460ACF">
        <w:rPr>
          <w:rFonts w:ascii="Arial" w:hAnsi="Arial" w:cs="Arial"/>
          <w:sz w:val="24"/>
          <w:szCs w:val="24"/>
        </w:rPr>
        <w:t>El proceso de admisión en servicios de salud</w:t>
      </w:r>
      <w:r w:rsidR="001923EB">
        <w:rPr>
          <w:rFonts w:ascii="Arial" w:hAnsi="Arial" w:cs="Arial"/>
          <w:sz w:val="24"/>
          <w:szCs w:val="24"/>
        </w:rPr>
        <w:t xml:space="preserve"> </w:t>
      </w:r>
      <w:r w:rsidRPr="00460ACF">
        <w:rPr>
          <w:rFonts w:ascii="Arial" w:hAnsi="Arial" w:cs="Arial"/>
          <w:sz w:val="24"/>
          <w:szCs w:val="24"/>
        </w:rPr>
        <w:t>como</w:t>
      </w:r>
      <w:r w:rsidR="001923EB">
        <w:rPr>
          <w:rFonts w:ascii="Arial" w:hAnsi="Arial" w:cs="Arial"/>
          <w:sz w:val="24"/>
          <w:szCs w:val="24"/>
        </w:rPr>
        <w:t xml:space="preserve"> </w:t>
      </w:r>
      <w:r w:rsidRPr="00460ACF">
        <w:rPr>
          <w:rFonts w:ascii="Arial" w:hAnsi="Arial" w:cs="Arial"/>
          <w:sz w:val="24"/>
          <w:szCs w:val="24"/>
        </w:rPr>
        <w:t>hospitales psiquiátricos, se da generalmente de forma involuntaria, siendo el familiar</w:t>
      </w:r>
      <w:r w:rsidR="001923EB">
        <w:rPr>
          <w:rFonts w:ascii="Arial" w:hAnsi="Arial" w:cs="Arial"/>
          <w:sz w:val="24"/>
          <w:szCs w:val="24"/>
        </w:rPr>
        <w:t xml:space="preserve"> el </w:t>
      </w:r>
      <w:r w:rsidRPr="00460ACF">
        <w:rPr>
          <w:rFonts w:ascii="Arial" w:hAnsi="Arial" w:cs="Arial"/>
          <w:sz w:val="24"/>
          <w:szCs w:val="24"/>
        </w:rPr>
        <w:t>encargado de dicho proceso; el internamiento se da por culminado cuando logran estabilizarlo para que este pueda seguir un tratamiento ambulatorio, excepto en los casos remitidos con orden judicial.</w:t>
      </w:r>
    </w:p>
    <w:p w:rsidR="00460ACF" w:rsidRPr="00460ACF" w:rsidRDefault="00460ACF" w:rsidP="00460ACF">
      <w:pPr>
        <w:numPr>
          <w:ilvl w:val="0"/>
          <w:numId w:val="6"/>
        </w:numPr>
        <w:contextualSpacing/>
        <w:rPr>
          <w:rFonts w:ascii="Arial" w:hAnsi="Arial" w:cs="Arial"/>
          <w:b/>
          <w:sz w:val="24"/>
          <w:szCs w:val="24"/>
        </w:rPr>
      </w:pPr>
      <w:r w:rsidRPr="00460ACF">
        <w:rPr>
          <w:rFonts w:ascii="Arial" w:hAnsi="Arial" w:cs="Arial"/>
          <w:b/>
          <w:sz w:val="24"/>
          <w:szCs w:val="24"/>
        </w:rPr>
        <w:t>Acceso a atención médica gratuita o asequible y a bienes y servicios de rehabilitación.</w:t>
      </w:r>
    </w:p>
    <w:p w:rsidR="00460ACF" w:rsidRPr="00460ACF" w:rsidRDefault="00460ACF" w:rsidP="00460ACF">
      <w:pPr>
        <w:rPr>
          <w:rFonts w:ascii="Arial" w:hAnsi="Arial" w:cs="Arial"/>
          <w:sz w:val="24"/>
          <w:szCs w:val="24"/>
        </w:rPr>
      </w:pPr>
      <w:r w:rsidRPr="00460ACF">
        <w:rPr>
          <w:rFonts w:ascii="Arial" w:hAnsi="Arial" w:cs="Arial"/>
          <w:sz w:val="24"/>
          <w:szCs w:val="24"/>
        </w:rPr>
        <w:t>Los adultos mayores con discapacidad cuentan en alguna medida con el acceso a servicios públicos tanto en el Hospital Escuela, donde reciben atención general y especializada</w:t>
      </w:r>
      <w:r w:rsidR="001923EB">
        <w:rPr>
          <w:rFonts w:ascii="Arial" w:hAnsi="Arial" w:cs="Arial"/>
          <w:sz w:val="24"/>
          <w:szCs w:val="24"/>
        </w:rPr>
        <w:t xml:space="preserve">, como en el </w:t>
      </w:r>
      <w:r w:rsidRPr="00460ACF">
        <w:rPr>
          <w:rFonts w:ascii="Arial" w:hAnsi="Arial" w:cs="Arial"/>
          <w:sz w:val="24"/>
          <w:szCs w:val="24"/>
        </w:rPr>
        <w:t>igual el hospital San Felipe que también les ofrece atención en algunas especialidades</w:t>
      </w:r>
      <w:r w:rsidR="001923EB">
        <w:rPr>
          <w:rFonts w:ascii="Arial" w:hAnsi="Arial" w:cs="Arial"/>
          <w:sz w:val="24"/>
          <w:szCs w:val="24"/>
        </w:rPr>
        <w:t>. S</w:t>
      </w:r>
      <w:r w:rsidRPr="00460ACF">
        <w:rPr>
          <w:rFonts w:ascii="Arial" w:hAnsi="Arial" w:cs="Arial"/>
          <w:sz w:val="24"/>
          <w:szCs w:val="24"/>
        </w:rPr>
        <w:t>e ofrece el servicio de rehabilitación</w:t>
      </w:r>
      <w:r w:rsidR="001923EB">
        <w:rPr>
          <w:rFonts w:ascii="Arial" w:hAnsi="Arial" w:cs="Arial"/>
          <w:sz w:val="24"/>
          <w:szCs w:val="24"/>
        </w:rPr>
        <w:t xml:space="preserve"> </w:t>
      </w:r>
      <w:r w:rsidRPr="00460ACF">
        <w:rPr>
          <w:rFonts w:ascii="Arial" w:hAnsi="Arial" w:cs="Arial"/>
          <w:sz w:val="24"/>
          <w:szCs w:val="24"/>
        </w:rPr>
        <w:t>en los dos hospitales</w:t>
      </w:r>
      <w:r w:rsidR="001923EB">
        <w:rPr>
          <w:rFonts w:ascii="Arial" w:hAnsi="Arial" w:cs="Arial"/>
          <w:sz w:val="24"/>
          <w:szCs w:val="24"/>
        </w:rPr>
        <w:t xml:space="preserve"> </w:t>
      </w:r>
      <w:r w:rsidRPr="00460ACF">
        <w:rPr>
          <w:rFonts w:ascii="Arial" w:hAnsi="Arial" w:cs="Arial"/>
          <w:sz w:val="24"/>
          <w:szCs w:val="24"/>
        </w:rPr>
        <w:t xml:space="preserve">en el “Asilo de Inválidos del Hospital San Felipe”. </w:t>
      </w:r>
    </w:p>
    <w:p w:rsidR="00460ACF" w:rsidRPr="00460ACF" w:rsidRDefault="001923EB" w:rsidP="00460ACF">
      <w:pPr>
        <w:rPr>
          <w:rFonts w:ascii="Arial" w:hAnsi="Arial" w:cs="Arial"/>
          <w:sz w:val="24"/>
          <w:szCs w:val="24"/>
        </w:rPr>
      </w:pPr>
      <w:r>
        <w:rPr>
          <w:rFonts w:ascii="Arial" w:hAnsi="Arial" w:cs="Arial"/>
          <w:sz w:val="24"/>
          <w:szCs w:val="24"/>
        </w:rPr>
        <w:t>L</w:t>
      </w:r>
      <w:r w:rsidR="00460ACF" w:rsidRPr="00460ACF">
        <w:rPr>
          <w:rFonts w:ascii="Arial" w:hAnsi="Arial" w:cs="Arial"/>
          <w:sz w:val="24"/>
          <w:szCs w:val="24"/>
        </w:rPr>
        <w:t>a atención psiquiátrica</w:t>
      </w:r>
      <w:r w:rsidR="00C5532C">
        <w:rPr>
          <w:rFonts w:ascii="Arial" w:hAnsi="Arial" w:cs="Arial"/>
          <w:sz w:val="24"/>
          <w:szCs w:val="24"/>
        </w:rPr>
        <w:t>,</w:t>
      </w:r>
      <w:r w:rsidR="00460ACF" w:rsidRPr="00460ACF">
        <w:rPr>
          <w:rFonts w:ascii="Arial" w:hAnsi="Arial" w:cs="Arial"/>
          <w:sz w:val="24"/>
          <w:szCs w:val="24"/>
        </w:rPr>
        <w:t xml:space="preserve"> se ofrece en Tegucigalpa, en los hospitales públicos de referencia a nivel nacional</w:t>
      </w:r>
      <w:r w:rsidR="00C5532C">
        <w:rPr>
          <w:rFonts w:ascii="Arial" w:hAnsi="Arial" w:cs="Arial"/>
          <w:sz w:val="24"/>
          <w:szCs w:val="24"/>
        </w:rPr>
        <w:t>:</w:t>
      </w:r>
      <w:r w:rsidR="00460ACF" w:rsidRPr="00460ACF">
        <w:rPr>
          <w:rFonts w:ascii="Arial" w:hAnsi="Arial" w:cs="Arial"/>
          <w:sz w:val="24"/>
          <w:szCs w:val="24"/>
        </w:rPr>
        <w:t xml:space="preserve"> Hospital Psiquiátrico Mario Mendoza y el Hospital Santa Rosita que cuentan con atención con internamiento y de forma ambulatoria; en la </w:t>
      </w:r>
      <w:r w:rsidR="00460ACF" w:rsidRPr="00460ACF">
        <w:rPr>
          <w:rFonts w:ascii="Arial" w:hAnsi="Arial" w:cs="Arial"/>
          <w:sz w:val="24"/>
          <w:szCs w:val="24"/>
        </w:rPr>
        <w:lastRenderedPageBreak/>
        <w:t xml:space="preserve">ciudad de San Pedro Sula se cuenta con el Hospital San Juan de Dios que de atención ambulatoria el cual es privado sin fines de lucro con subvención estatal. </w:t>
      </w:r>
    </w:p>
    <w:p w:rsidR="00460ACF" w:rsidRPr="00894F33" w:rsidRDefault="00460ACF" w:rsidP="00894F33">
      <w:pPr>
        <w:rPr>
          <w:rFonts w:ascii="Arial" w:hAnsi="Arial" w:cs="Arial"/>
          <w:sz w:val="24"/>
          <w:szCs w:val="24"/>
        </w:rPr>
      </w:pPr>
      <w:r w:rsidRPr="00460ACF">
        <w:rPr>
          <w:rFonts w:ascii="Arial" w:hAnsi="Arial" w:cs="Arial"/>
          <w:sz w:val="24"/>
          <w:szCs w:val="24"/>
        </w:rPr>
        <w:t>Se reportó un caso en una institución de internamiento en la cual alojan adulto</w:t>
      </w:r>
      <w:r w:rsidR="00C5532C">
        <w:rPr>
          <w:rFonts w:ascii="Arial" w:hAnsi="Arial" w:cs="Arial"/>
          <w:sz w:val="24"/>
          <w:szCs w:val="24"/>
        </w:rPr>
        <w:t>s</w:t>
      </w:r>
      <w:r w:rsidRPr="00460ACF">
        <w:rPr>
          <w:rFonts w:ascii="Arial" w:hAnsi="Arial" w:cs="Arial"/>
          <w:sz w:val="24"/>
          <w:szCs w:val="24"/>
        </w:rPr>
        <w:t xml:space="preserve"> mayor</w:t>
      </w:r>
      <w:r w:rsidR="00C5532C">
        <w:rPr>
          <w:rFonts w:ascii="Arial" w:hAnsi="Arial" w:cs="Arial"/>
          <w:sz w:val="24"/>
          <w:szCs w:val="24"/>
        </w:rPr>
        <w:t xml:space="preserve">es </w:t>
      </w:r>
      <w:r w:rsidRPr="00460ACF">
        <w:rPr>
          <w:rFonts w:ascii="Arial" w:hAnsi="Arial" w:cs="Arial"/>
          <w:sz w:val="24"/>
          <w:szCs w:val="24"/>
        </w:rPr>
        <w:t>con discapacidad en situación de abandono y calle</w:t>
      </w:r>
      <w:r w:rsidR="00C5532C">
        <w:rPr>
          <w:rFonts w:ascii="Arial" w:hAnsi="Arial" w:cs="Arial"/>
          <w:sz w:val="24"/>
          <w:szCs w:val="24"/>
        </w:rPr>
        <w:t xml:space="preserve">, quienes no </w:t>
      </w:r>
      <w:r w:rsidRPr="00460ACF">
        <w:rPr>
          <w:rFonts w:ascii="Arial" w:hAnsi="Arial" w:cs="Arial"/>
          <w:sz w:val="24"/>
          <w:szCs w:val="24"/>
        </w:rPr>
        <w:t xml:space="preserve">cuentan con documentación de identificación por lo </w:t>
      </w:r>
      <w:r w:rsidR="00C5532C">
        <w:rPr>
          <w:rFonts w:ascii="Arial" w:hAnsi="Arial" w:cs="Arial"/>
          <w:sz w:val="24"/>
          <w:szCs w:val="24"/>
        </w:rPr>
        <w:t xml:space="preserve">que </w:t>
      </w:r>
      <w:r w:rsidRPr="00460ACF">
        <w:rPr>
          <w:rFonts w:ascii="Arial" w:hAnsi="Arial" w:cs="Arial"/>
          <w:sz w:val="24"/>
          <w:szCs w:val="24"/>
        </w:rPr>
        <w:t>tienen dificultad para acceder a los servicios de salud y son atendidos s</w:t>
      </w:r>
      <w:r w:rsidR="00C5532C">
        <w:rPr>
          <w:rFonts w:ascii="Arial" w:hAnsi="Arial" w:cs="Arial"/>
          <w:sz w:val="24"/>
          <w:szCs w:val="24"/>
        </w:rPr>
        <w:t>ó</w:t>
      </w:r>
      <w:r w:rsidRPr="00460ACF">
        <w:rPr>
          <w:rFonts w:ascii="Arial" w:hAnsi="Arial" w:cs="Arial"/>
          <w:sz w:val="24"/>
          <w:szCs w:val="24"/>
        </w:rPr>
        <w:t>lo en casos de emergenci</w:t>
      </w:r>
      <w:r w:rsidR="00894F33">
        <w:rPr>
          <w:rFonts w:ascii="Arial" w:hAnsi="Arial" w:cs="Arial"/>
          <w:sz w:val="24"/>
          <w:szCs w:val="24"/>
        </w:rPr>
        <w:t>a.</w:t>
      </w:r>
    </w:p>
    <w:p w:rsidR="00460ACF" w:rsidRPr="00460ACF" w:rsidRDefault="00460ACF" w:rsidP="00460ACF">
      <w:pPr>
        <w:rPr>
          <w:rFonts w:ascii="Arial" w:hAnsi="Arial" w:cs="Arial"/>
          <w:b/>
          <w:i/>
          <w:sz w:val="24"/>
          <w:szCs w:val="24"/>
        </w:rPr>
      </w:pPr>
      <w:r w:rsidRPr="00460ACF">
        <w:rPr>
          <w:rFonts w:ascii="Arial" w:hAnsi="Arial" w:cs="Arial"/>
          <w:b/>
          <w:i/>
          <w:sz w:val="24"/>
          <w:szCs w:val="24"/>
        </w:rPr>
        <w:t xml:space="preserve">Gráfico 3:  </w:t>
      </w:r>
      <w:r w:rsidRPr="00460ACF">
        <w:rPr>
          <w:rFonts w:ascii="Arial" w:hAnsi="Arial" w:cs="Arial"/>
          <w:b/>
          <w:sz w:val="24"/>
          <w:szCs w:val="24"/>
        </w:rPr>
        <w:t>Acceso a medicamentos en centros de internamiento (asilos)</w:t>
      </w:r>
    </w:p>
    <w:p w:rsidR="00460ACF" w:rsidRPr="00460ACF" w:rsidRDefault="00460ACF" w:rsidP="00460ACF">
      <w:pPr>
        <w:ind w:left="1080"/>
        <w:contextualSpacing/>
        <w:rPr>
          <w:rFonts w:ascii="Arial" w:hAnsi="Arial" w:cs="Arial"/>
          <w:sz w:val="24"/>
          <w:szCs w:val="24"/>
        </w:rPr>
      </w:pPr>
    </w:p>
    <w:p w:rsidR="00460ACF" w:rsidRPr="00460ACF" w:rsidRDefault="00460ACF" w:rsidP="00460ACF">
      <w:pPr>
        <w:ind w:left="1080"/>
        <w:contextualSpacing/>
        <w:rPr>
          <w:rFonts w:ascii="Arial" w:hAnsi="Arial" w:cs="Arial"/>
          <w:sz w:val="24"/>
          <w:szCs w:val="24"/>
        </w:rPr>
      </w:pPr>
    </w:p>
    <w:p w:rsidR="00460ACF" w:rsidRPr="00460ACF" w:rsidRDefault="00460ACF" w:rsidP="00460ACF">
      <w:pPr>
        <w:ind w:left="1080"/>
        <w:contextualSpacing/>
        <w:rPr>
          <w:rFonts w:ascii="Arial" w:hAnsi="Arial" w:cs="Arial"/>
          <w:b/>
          <w:sz w:val="24"/>
          <w:szCs w:val="24"/>
        </w:rPr>
      </w:pPr>
      <w:r w:rsidRPr="00460ACF">
        <w:rPr>
          <w:rFonts w:ascii="Arial" w:hAnsi="Arial" w:cs="Arial"/>
          <w:b/>
          <w:noProof/>
          <w:sz w:val="24"/>
          <w:szCs w:val="24"/>
        </w:rPr>
        <w:drawing>
          <wp:inline distT="0" distB="0" distL="0" distR="0" wp14:anchorId="37B30DAD" wp14:editId="6B2064A3">
            <wp:extent cx="4224787" cy="2468525"/>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6516" cy="2487064"/>
                    </a:xfrm>
                    <a:prstGeom prst="rect">
                      <a:avLst/>
                    </a:prstGeom>
                    <a:noFill/>
                  </pic:spPr>
                </pic:pic>
              </a:graphicData>
            </a:graphic>
          </wp:inline>
        </w:drawing>
      </w:r>
    </w:p>
    <w:p w:rsidR="00460ACF" w:rsidRPr="00460ACF" w:rsidRDefault="00460ACF" w:rsidP="00460ACF">
      <w:pPr>
        <w:ind w:left="1080"/>
        <w:contextualSpacing/>
        <w:rPr>
          <w:rFonts w:ascii="Arial" w:hAnsi="Arial" w:cs="Arial"/>
          <w:b/>
          <w:sz w:val="24"/>
          <w:szCs w:val="24"/>
        </w:rPr>
      </w:pPr>
    </w:p>
    <w:p w:rsidR="00460ACF" w:rsidRPr="00460ACF" w:rsidRDefault="00460ACF" w:rsidP="00460ACF">
      <w:pPr>
        <w:rPr>
          <w:rFonts w:ascii="Arial" w:hAnsi="Arial" w:cs="Arial"/>
          <w:sz w:val="24"/>
          <w:szCs w:val="24"/>
        </w:rPr>
      </w:pPr>
      <w:r w:rsidRPr="00460ACF">
        <w:rPr>
          <w:rFonts w:ascii="Arial" w:hAnsi="Arial" w:cs="Arial"/>
          <w:sz w:val="24"/>
          <w:szCs w:val="24"/>
        </w:rPr>
        <w:t>En el 54% de los centros de internamiento visitados se cuenta con los medicamentos necesarios para el tratamiento del adulto mayor con discapacidad, los mismos son obtenidos mediante consultas en los hospitales públicos, mediante donaciones o son adquiridos por los familiares</w:t>
      </w:r>
      <w:r w:rsidR="00C5532C">
        <w:rPr>
          <w:rFonts w:ascii="Arial" w:hAnsi="Arial" w:cs="Arial"/>
          <w:sz w:val="24"/>
          <w:szCs w:val="24"/>
        </w:rPr>
        <w:t>. E</w:t>
      </w:r>
      <w:r w:rsidRPr="00460ACF">
        <w:rPr>
          <w:rFonts w:ascii="Arial" w:hAnsi="Arial" w:cs="Arial"/>
          <w:sz w:val="24"/>
          <w:szCs w:val="24"/>
        </w:rPr>
        <w:t>l 38% únicamente cuenta con el cuadro básico para la atención de medicina general, obtenidos por donaciones, en el 8% no se cuenta con acceso a ningún medicamento.</w:t>
      </w:r>
    </w:p>
    <w:p w:rsidR="00894F33" w:rsidRPr="00460ACF" w:rsidRDefault="00460ACF" w:rsidP="00460ACF">
      <w:pPr>
        <w:rPr>
          <w:rFonts w:ascii="Arial" w:hAnsi="Arial" w:cs="Arial"/>
          <w:sz w:val="24"/>
          <w:szCs w:val="24"/>
        </w:rPr>
      </w:pPr>
      <w:r w:rsidRPr="00460ACF">
        <w:rPr>
          <w:rFonts w:ascii="Arial" w:hAnsi="Arial" w:cs="Arial"/>
          <w:sz w:val="24"/>
          <w:szCs w:val="24"/>
        </w:rPr>
        <w:t>De acuerdo al acceso en la atención a especialidades médicas, el 43% puede optar a ella en hospitales públicos o proporcionados por la institución; se reporta que un 57% no son atendidos por médicos especialistas.</w:t>
      </w:r>
    </w:p>
    <w:p w:rsidR="00460ACF" w:rsidRDefault="00460ACF" w:rsidP="00894F33">
      <w:pPr>
        <w:numPr>
          <w:ilvl w:val="0"/>
          <w:numId w:val="6"/>
        </w:numPr>
        <w:contextualSpacing/>
        <w:rPr>
          <w:rFonts w:ascii="Arial" w:hAnsi="Arial" w:cs="Arial"/>
          <w:color w:val="000000" w:themeColor="text1"/>
          <w:sz w:val="24"/>
          <w:szCs w:val="24"/>
        </w:rPr>
      </w:pPr>
      <w:r w:rsidRPr="00460ACF">
        <w:rPr>
          <w:rFonts w:ascii="Arial" w:hAnsi="Arial" w:cs="Arial"/>
          <w:b/>
          <w:color w:val="000000" w:themeColor="text1"/>
          <w:sz w:val="24"/>
          <w:szCs w:val="24"/>
        </w:rPr>
        <w:t xml:space="preserve">Acceso a esquemas de protección social </w:t>
      </w:r>
    </w:p>
    <w:p w:rsidR="00894F33" w:rsidRPr="00894F33" w:rsidRDefault="00894F33" w:rsidP="00894F33">
      <w:pPr>
        <w:ind w:left="360"/>
        <w:contextualSpacing/>
        <w:rPr>
          <w:rFonts w:ascii="Arial" w:hAnsi="Arial" w:cs="Arial"/>
          <w:color w:val="000000" w:themeColor="text1"/>
          <w:sz w:val="24"/>
          <w:szCs w:val="24"/>
        </w:rPr>
      </w:pPr>
    </w:p>
    <w:p w:rsidR="00460ACF"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El tema de acceso esquemas de protección social surgen del derecho de jubila</w:t>
      </w:r>
      <w:r w:rsidR="00C5532C">
        <w:rPr>
          <w:rFonts w:ascii="Arial" w:hAnsi="Arial" w:cs="Arial"/>
          <w:color w:val="000000" w:themeColor="text1"/>
          <w:sz w:val="24"/>
          <w:szCs w:val="24"/>
        </w:rPr>
        <w:t>rse</w:t>
      </w:r>
      <w:r w:rsidRPr="00460ACF">
        <w:rPr>
          <w:rFonts w:ascii="Arial" w:hAnsi="Arial" w:cs="Arial"/>
          <w:color w:val="000000" w:themeColor="text1"/>
          <w:sz w:val="24"/>
          <w:szCs w:val="24"/>
        </w:rPr>
        <w:t xml:space="preserve"> y pensiones como parte de las normativas laboral</w:t>
      </w:r>
      <w:r w:rsidR="00C5532C">
        <w:rPr>
          <w:rFonts w:ascii="Arial" w:hAnsi="Arial" w:cs="Arial"/>
          <w:color w:val="000000" w:themeColor="text1"/>
          <w:sz w:val="24"/>
          <w:szCs w:val="24"/>
        </w:rPr>
        <w:t>es</w:t>
      </w:r>
      <w:r w:rsidRPr="00460ACF">
        <w:rPr>
          <w:rFonts w:ascii="Arial" w:hAnsi="Arial" w:cs="Arial"/>
          <w:color w:val="000000" w:themeColor="text1"/>
          <w:sz w:val="24"/>
          <w:szCs w:val="24"/>
        </w:rPr>
        <w:t xml:space="preserve"> vigente</w:t>
      </w:r>
      <w:r w:rsidR="00C5532C">
        <w:rPr>
          <w:rFonts w:ascii="Arial" w:hAnsi="Arial" w:cs="Arial"/>
          <w:color w:val="000000" w:themeColor="text1"/>
          <w:sz w:val="24"/>
          <w:szCs w:val="24"/>
        </w:rPr>
        <w:t>s</w:t>
      </w:r>
      <w:r w:rsidRPr="00460ACF">
        <w:rPr>
          <w:rFonts w:ascii="Arial" w:hAnsi="Arial" w:cs="Arial"/>
          <w:color w:val="000000" w:themeColor="text1"/>
          <w:sz w:val="24"/>
          <w:szCs w:val="24"/>
        </w:rPr>
        <w:t xml:space="preserve"> en el país, a las que pueden tener acceso de dos maneras:</w:t>
      </w:r>
    </w:p>
    <w:p w:rsidR="00460ACF" w:rsidRPr="00460ACF" w:rsidRDefault="00460ACF" w:rsidP="00460ACF">
      <w:pPr>
        <w:numPr>
          <w:ilvl w:val="0"/>
          <w:numId w:val="9"/>
        </w:numPr>
        <w:contextualSpacing/>
        <w:rPr>
          <w:rFonts w:ascii="Arial" w:hAnsi="Arial" w:cs="Arial"/>
          <w:color w:val="000000" w:themeColor="text1"/>
          <w:sz w:val="24"/>
          <w:szCs w:val="24"/>
        </w:rPr>
      </w:pPr>
      <w:r w:rsidRPr="00460ACF">
        <w:rPr>
          <w:rFonts w:ascii="Arial" w:hAnsi="Arial" w:cs="Arial"/>
          <w:color w:val="000000" w:themeColor="text1"/>
          <w:sz w:val="24"/>
          <w:szCs w:val="24"/>
        </w:rPr>
        <w:t>Por vejez lo cual piden a la persona tener 55 años mínimo y tener cumplido el tiempo de servicio requerido por la institución que brinde el servicio de jubilación o pensión.</w:t>
      </w:r>
    </w:p>
    <w:p w:rsidR="00460ACF" w:rsidRPr="00460ACF" w:rsidRDefault="00460ACF" w:rsidP="00460ACF">
      <w:pPr>
        <w:numPr>
          <w:ilvl w:val="0"/>
          <w:numId w:val="9"/>
        </w:numPr>
        <w:contextualSpacing/>
        <w:rPr>
          <w:rFonts w:ascii="Arial" w:hAnsi="Arial" w:cs="Arial"/>
          <w:color w:val="000000" w:themeColor="text1"/>
          <w:sz w:val="24"/>
          <w:szCs w:val="24"/>
        </w:rPr>
      </w:pPr>
      <w:r w:rsidRPr="00460ACF">
        <w:rPr>
          <w:rFonts w:ascii="Arial" w:hAnsi="Arial" w:cs="Arial"/>
          <w:color w:val="000000" w:themeColor="text1"/>
          <w:sz w:val="24"/>
          <w:szCs w:val="24"/>
        </w:rPr>
        <w:lastRenderedPageBreak/>
        <w:t>Por Invalidez la cual pide que se cumpla con una evaluación de una terna medica la cual determinara el porcentaje de invalidez. El cual para poder solicitar esta debe de ser de un 65%</w:t>
      </w:r>
    </w:p>
    <w:p w:rsidR="00460ACF" w:rsidRDefault="00460ACF" w:rsidP="00460ACF">
      <w:pPr>
        <w:numPr>
          <w:ilvl w:val="0"/>
          <w:numId w:val="9"/>
        </w:numPr>
        <w:contextualSpacing/>
        <w:rPr>
          <w:rFonts w:ascii="Arial" w:hAnsi="Arial" w:cs="Arial"/>
          <w:color w:val="000000" w:themeColor="text1"/>
          <w:sz w:val="24"/>
          <w:szCs w:val="24"/>
        </w:rPr>
      </w:pPr>
      <w:r w:rsidRPr="00460ACF">
        <w:rPr>
          <w:rFonts w:ascii="Arial" w:hAnsi="Arial" w:cs="Arial"/>
          <w:color w:val="000000" w:themeColor="text1"/>
          <w:sz w:val="24"/>
          <w:szCs w:val="24"/>
        </w:rPr>
        <w:t>Atención médica y de rehabilitación, a personas adultas mayores pensionadas por el Instituto Hondureño de Seguridad Social.</w:t>
      </w:r>
    </w:p>
    <w:p w:rsidR="00C5532C" w:rsidRPr="00460ACF" w:rsidRDefault="00C5532C" w:rsidP="00C5532C">
      <w:pPr>
        <w:ind w:left="720"/>
        <w:contextualSpacing/>
        <w:rPr>
          <w:rFonts w:ascii="Arial" w:hAnsi="Arial" w:cs="Arial"/>
          <w:color w:val="000000" w:themeColor="text1"/>
          <w:sz w:val="24"/>
          <w:szCs w:val="24"/>
        </w:rPr>
      </w:pPr>
    </w:p>
    <w:p w:rsidR="00460ACF"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En el tema de acceso a seguros médico y de vida privados, para los adultos mayores los costos resultan muy altos, con beneficios limitados</w:t>
      </w:r>
      <w:r w:rsidR="00C5532C">
        <w:rPr>
          <w:rFonts w:ascii="Arial" w:hAnsi="Arial" w:cs="Arial"/>
          <w:color w:val="000000" w:themeColor="text1"/>
          <w:sz w:val="24"/>
          <w:szCs w:val="24"/>
        </w:rPr>
        <w:t>. E</w:t>
      </w:r>
      <w:r w:rsidRPr="00460ACF">
        <w:rPr>
          <w:rFonts w:ascii="Arial" w:hAnsi="Arial" w:cs="Arial"/>
          <w:color w:val="000000" w:themeColor="text1"/>
          <w:sz w:val="24"/>
          <w:szCs w:val="24"/>
        </w:rPr>
        <w:t>n el caso de las personas con discapacidad no existe acceso a los mismos.</w:t>
      </w:r>
    </w:p>
    <w:p w:rsidR="00C23905"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La Secretaria de Desarrollo e Inclusión Social (SEDIS) reporta que cuenta con un programa de bonificaciones para adultos mayores en extrema pobreza; desconociendo los procesos de selección, no se pudo obtener más información de este programa.</w:t>
      </w:r>
    </w:p>
    <w:p w:rsidR="00460ACF" w:rsidRPr="00460ACF" w:rsidRDefault="00460ACF" w:rsidP="00460ACF">
      <w:pPr>
        <w:numPr>
          <w:ilvl w:val="0"/>
          <w:numId w:val="6"/>
        </w:numPr>
        <w:contextualSpacing/>
        <w:rPr>
          <w:rFonts w:ascii="Arial" w:hAnsi="Arial" w:cs="Arial"/>
          <w:b/>
          <w:color w:val="000000" w:themeColor="text1"/>
          <w:sz w:val="24"/>
          <w:szCs w:val="24"/>
        </w:rPr>
      </w:pPr>
      <w:r w:rsidRPr="00460ACF">
        <w:rPr>
          <w:rFonts w:ascii="Arial" w:hAnsi="Arial" w:cs="Arial"/>
          <w:b/>
          <w:color w:val="000000" w:themeColor="text1"/>
          <w:sz w:val="24"/>
          <w:szCs w:val="24"/>
        </w:rPr>
        <w:t xml:space="preserve">Acceso a la justicia de las personas adulto mayor con discapacidad </w:t>
      </w:r>
    </w:p>
    <w:p w:rsidR="00460ACF"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En el tema de acceso a la justicia para las personas adultas mayores y para las personas con discapacidad, se ha</w:t>
      </w:r>
      <w:r w:rsidR="00C5532C">
        <w:rPr>
          <w:rFonts w:ascii="Arial" w:hAnsi="Arial" w:cs="Arial"/>
          <w:color w:val="000000" w:themeColor="text1"/>
          <w:sz w:val="24"/>
          <w:szCs w:val="24"/>
        </w:rPr>
        <w:t xml:space="preserve"> </w:t>
      </w:r>
      <w:r w:rsidRPr="00460ACF">
        <w:rPr>
          <w:rFonts w:ascii="Arial" w:hAnsi="Arial" w:cs="Arial"/>
          <w:color w:val="000000" w:themeColor="text1"/>
          <w:sz w:val="24"/>
          <w:szCs w:val="24"/>
        </w:rPr>
        <w:t>creado en diversas instituciones del Estado, como</w:t>
      </w:r>
      <w:r w:rsidR="00C5532C">
        <w:rPr>
          <w:rFonts w:ascii="Arial" w:hAnsi="Arial" w:cs="Arial"/>
          <w:color w:val="000000" w:themeColor="text1"/>
          <w:sz w:val="24"/>
          <w:szCs w:val="24"/>
        </w:rPr>
        <w:t xml:space="preserve"> </w:t>
      </w:r>
      <w:r w:rsidRPr="00460ACF">
        <w:rPr>
          <w:rFonts w:ascii="Arial" w:hAnsi="Arial" w:cs="Arial"/>
          <w:color w:val="000000" w:themeColor="text1"/>
          <w:sz w:val="24"/>
          <w:szCs w:val="24"/>
        </w:rPr>
        <w:t>la Fiscalía especial del Consumidor y Adulto Mayor</w:t>
      </w:r>
      <w:r w:rsidR="00C5532C">
        <w:rPr>
          <w:rFonts w:ascii="Arial" w:hAnsi="Arial" w:cs="Arial"/>
          <w:color w:val="000000" w:themeColor="text1"/>
          <w:sz w:val="24"/>
          <w:szCs w:val="24"/>
        </w:rPr>
        <w:t>. E</w:t>
      </w:r>
      <w:r w:rsidRPr="00460ACF">
        <w:rPr>
          <w:rFonts w:ascii="Arial" w:hAnsi="Arial" w:cs="Arial"/>
          <w:color w:val="000000" w:themeColor="text1"/>
          <w:sz w:val="24"/>
          <w:szCs w:val="24"/>
        </w:rPr>
        <w:t>l Comisionado Nacional de los Derechos Humanos, cuenta con la Defensoría Nacional para las Personas con Discapacidad y</w:t>
      </w:r>
      <w:r w:rsidR="00C5532C">
        <w:rPr>
          <w:rFonts w:ascii="Arial" w:hAnsi="Arial" w:cs="Arial"/>
          <w:color w:val="000000" w:themeColor="text1"/>
          <w:sz w:val="24"/>
          <w:szCs w:val="24"/>
        </w:rPr>
        <w:t>,</w:t>
      </w:r>
      <w:r w:rsidRPr="00460ACF">
        <w:rPr>
          <w:rFonts w:ascii="Arial" w:hAnsi="Arial" w:cs="Arial"/>
          <w:color w:val="000000" w:themeColor="text1"/>
          <w:sz w:val="24"/>
          <w:szCs w:val="24"/>
        </w:rPr>
        <w:t xml:space="preserve"> de reciente creación</w:t>
      </w:r>
      <w:r w:rsidR="00C5532C">
        <w:rPr>
          <w:rFonts w:ascii="Arial" w:hAnsi="Arial" w:cs="Arial"/>
          <w:color w:val="000000" w:themeColor="text1"/>
          <w:sz w:val="24"/>
          <w:szCs w:val="24"/>
        </w:rPr>
        <w:t>,</w:t>
      </w:r>
      <w:r w:rsidRPr="00460ACF">
        <w:rPr>
          <w:rFonts w:ascii="Arial" w:hAnsi="Arial" w:cs="Arial"/>
          <w:color w:val="000000" w:themeColor="text1"/>
          <w:sz w:val="24"/>
          <w:szCs w:val="24"/>
        </w:rPr>
        <w:t xml:space="preserve"> la Defensoría Nacional para el Adulto Mayor que manejan la las temáticas. </w:t>
      </w:r>
    </w:p>
    <w:p w:rsidR="00460ACF"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Se tiene información que la Fiscalía Especial del Consumidor y Tercera edad registró 1,139 denuncias en el 2018 y de enero a marzo del 2019 en Tegucigalpa se registran 49; de las cuales se judicializaron 149.</w:t>
      </w:r>
    </w:p>
    <w:p w:rsidR="00460ACF" w:rsidRPr="00460ACF" w:rsidRDefault="00C5532C" w:rsidP="00460ACF">
      <w:pPr>
        <w:rPr>
          <w:rFonts w:ascii="Arial" w:hAnsi="Arial" w:cs="Arial"/>
          <w:color w:val="000000" w:themeColor="text1"/>
          <w:sz w:val="24"/>
          <w:szCs w:val="24"/>
        </w:rPr>
      </w:pPr>
      <w:r>
        <w:rPr>
          <w:rFonts w:ascii="Arial" w:hAnsi="Arial" w:cs="Arial"/>
          <w:color w:val="000000" w:themeColor="text1"/>
          <w:sz w:val="24"/>
          <w:szCs w:val="24"/>
        </w:rPr>
        <w:t xml:space="preserve">Se realizo </w:t>
      </w:r>
      <w:r w:rsidR="00460ACF" w:rsidRPr="00460ACF">
        <w:rPr>
          <w:rFonts w:ascii="Arial" w:hAnsi="Arial" w:cs="Arial"/>
          <w:color w:val="000000" w:themeColor="text1"/>
          <w:sz w:val="24"/>
          <w:szCs w:val="24"/>
        </w:rPr>
        <w:t xml:space="preserve">150 inspecciones en el 2018 y 28 en lo que va del 2019. Las denuncias más frecuentes son: violencia intrafamiliar, negligencia asistencial, abandono y discriminación.  </w:t>
      </w:r>
    </w:p>
    <w:p w:rsidR="00C5532C"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El Comisionado Nacional de los Derechos Humanos</w:t>
      </w:r>
      <w:r w:rsidR="00C5532C">
        <w:rPr>
          <w:rFonts w:ascii="Arial" w:hAnsi="Arial" w:cs="Arial"/>
          <w:color w:val="000000" w:themeColor="text1"/>
          <w:sz w:val="24"/>
          <w:szCs w:val="24"/>
        </w:rPr>
        <w:t xml:space="preserve"> (CONADEH)</w:t>
      </w:r>
      <w:r w:rsidRPr="00460ACF">
        <w:rPr>
          <w:rFonts w:ascii="Arial" w:hAnsi="Arial" w:cs="Arial"/>
          <w:color w:val="000000" w:themeColor="text1"/>
          <w:sz w:val="24"/>
          <w:szCs w:val="24"/>
        </w:rPr>
        <w:t xml:space="preserve"> al 31 de diciembre de 2018</w:t>
      </w:r>
      <w:r w:rsidR="00C5532C">
        <w:rPr>
          <w:rFonts w:ascii="Arial" w:hAnsi="Arial" w:cs="Arial"/>
          <w:color w:val="000000" w:themeColor="text1"/>
          <w:sz w:val="24"/>
          <w:szCs w:val="24"/>
        </w:rPr>
        <w:t xml:space="preserve"> </w:t>
      </w:r>
      <w:r w:rsidRPr="00460ACF">
        <w:rPr>
          <w:rFonts w:ascii="Arial" w:hAnsi="Arial" w:cs="Arial"/>
          <w:color w:val="000000" w:themeColor="text1"/>
          <w:sz w:val="24"/>
          <w:szCs w:val="24"/>
        </w:rPr>
        <w:t xml:space="preserve">registró 1016 casos en los que figuran </w:t>
      </w:r>
      <w:r w:rsidR="00C5532C" w:rsidRPr="00460ACF">
        <w:rPr>
          <w:rFonts w:ascii="Arial" w:hAnsi="Arial" w:cs="Arial"/>
          <w:color w:val="000000" w:themeColor="text1"/>
          <w:sz w:val="24"/>
          <w:szCs w:val="24"/>
        </w:rPr>
        <w:t>personas adult</w:t>
      </w:r>
      <w:r w:rsidR="00C5532C">
        <w:rPr>
          <w:rFonts w:ascii="Arial" w:hAnsi="Arial" w:cs="Arial"/>
          <w:color w:val="000000" w:themeColor="text1"/>
          <w:sz w:val="24"/>
          <w:szCs w:val="24"/>
        </w:rPr>
        <w:t>as</w:t>
      </w:r>
      <w:r w:rsidRPr="00460ACF">
        <w:rPr>
          <w:rFonts w:ascii="Arial" w:hAnsi="Arial" w:cs="Arial"/>
          <w:color w:val="000000" w:themeColor="text1"/>
          <w:sz w:val="24"/>
          <w:szCs w:val="24"/>
        </w:rPr>
        <w:t xml:space="preserve"> mayor</w:t>
      </w:r>
      <w:r w:rsidR="00C5532C">
        <w:rPr>
          <w:rFonts w:ascii="Arial" w:hAnsi="Arial" w:cs="Arial"/>
          <w:color w:val="000000" w:themeColor="text1"/>
          <w:sz w:val="24"/>
          <w:szCs w:val="24"/>
        </w:rPr>
        <w:t>es</w:t>
      </w:r>
      <w:r w:rsidRPr="00460ACF">
        <w:rPr>
          <w:rFonts w:ascii="Arial" w:hAnsi="Arial" w:cs="Arial"/>
          <w:color w:val="000000" w:themeColor="text1"/>
          <w:sz w:val="24"/>
          <w:szCs w:val="24"/>
        </w:rPr>
        <w:t xml:space="preserve"> a nivel nacional,</w:t>
      </w:r>
      <w:r w:rsidRPr="00460ACF">
        <w:rPr>
          <w:color w:val="000000" w:themeColor="text1"/>
        </w:rPr>
        <w:t xml:space="preserve"> </w:t>
      </w:r>
      <w:r w:rsidRPr="00460ACF">
        <w:rPr>
          <w:rFonts w:ascii="Arial" w:hAnsi="Arial" w:cs="Arial"/>
          <w:color w:val="000000" w:themeColor="text1"/>
          <w:sz w:val="24"/>
          <w:szCs w:val="24"/>
        </w:rPr>
        <w:t>dentro del total registradas</w:t>
      </w:r>
      <w:r w:rsidR="00C5532C">
        <w:rPr>
          <w:rFonts w:ascii="Arial" w:hAnsi="Arial" w:cs="Arial"/>
          <w:color w:val="000000" w:themeColor="text1"/>
          <w:sz w:val="24"/>
          <w:szCs w:val="24"/>
        </w:rPr>
        <w:t>. S</w:t>
      </w:r>
      <w:r w:rsidRPr="00460ACF">
        <w:rPr>
          <w:rFonts w:ascii="Arial" w:hAnsi="Arial" w:cs="Arial"/>
          <w:color w:val="000000" w:themeColor="text1"/>
          <w:sz w:val="24"/>
          <w:szCs w:val="24"/>
        </w:rPr>
        <w:t>e ha</w:t>
      </w:r>
      <w:r w:rsidR="00C5532C">
        <w:rPr>
          <w:rFonts w:ascii="Arial" w:hAnsi="Arial" w:cs="Arial"/>
          <w:color w:val="000000" w:themeColor="text1"/>
          <w:sz w:val="24"/>
          <w:szCs w:val="24"/>
        </w:rPr>
        <w:t xml:space="preserve"> </w:t>
      </w:r>
      <w:r w:rsidRPr="00460ACF">
        <w:rPr>
          <w:rFonts w:ascii="Arial" w:hAnsi="Arial" w:cs="Arial"/>
          <w:color w:val="000000" w:themeColor="text1"/>
          <w:sz w:val="24"/>
          <w:szCs w:val="24"/>
        </w:rPr>
        <w:t>concluido 709 y de estos 244 casos han sido resueltos por haber restituido el derecho violentado de los peticionarios, 213 por haber</w:t>
      </w:r>
      <w:r w:rsidR="00C5532C">
        <w:rPr>
          <w:rFonts w:ascii="Arial" w:hAnsi="Arial" w:cs="Arial"/>
          <w:color w:val="000000" w:themeColor="text1"/>
          <w:sz w:val="24"/>
          <w:szCs w:val="24"/>
        </w:rPr>
        <w:t>se</w:t>
      </w:r>
      <w:r w:rsidRPr="00460ACF">
        <w:rPr>
          <w:rFonts w:ascii="Arial" w:hAnsi="Arial" w:cs="Arial"/>
          <w:color w:val="000000" w:themeColor="text1"/>
          <w:sz w:val="24"/>
          <w:szCs w:val="24"/>
        </w:rPr>
        <w:t xml:space="preserve"> proporcionado una orientación y brindado acompañamiento respectivo y 16 por haber evidenciado la comisión de un delito o falta</w:t>
      </w:r>
      <w:r w:rsidR="00C5532C">
        <w:rPr>
          <w:rFonts w:ascii="Arial" w:hAnsi="Arial" w:cs="Arial"/>
          <w:color w:val="000000" w:themeColor="text1"/>
          <w:sz w:val="24"/>
          <w:szCs w:val="24"/>
        </w:rPr>
        <w:t>.</w:t>
      </w:r>
    </w:p>
    <w:p w:rsidR="00460ACF" w:rsidRPr="00460ACF" w:rsidRDefault="00C5532C" w:rsidP="00460ACF">
      <w:pPr>
        <w:rPr>
          <w:rFonts w:ascii="Arial" w:hAnsi="Arial" w:cs="Arial"/>
          <w:color w:val="000000" w:themeColor="text1"/>
          <w:sz w:val="24"/>
          <w:szCs w:val="24"/>
        </w:rPr>
      </w:pPr>
      <w:r w:rsidRPr="00D41EED">
        <w:rPr>
          <w:rFonts w:ascii="Arial" w:hAnsi="Arial" w:cs="Arial"/>
          <w:color w:val="000000" w:themeColor="text1"/>
          <w:sz w:val="24"/>
          <w:szCs w:val="24"/>
        </w:rPr>
        <w:t>E</w:t>
      </w:r>
      <w:r w:rsidR="00460ACF" w:rsidRPr="00D41EED">
        <w:rPr>
          <w:rFonts w:ascii="Arial" w:hAnsi="Arial" w:cs="Arial"/>
          <w:color w:val="000000" w:themeColor="text1"/>
          <w:sz w:val="24"/>
          <w:szCs w:val="24"/>
        </w:rPr>
        <w:t>n relación</w:t>
      </w:r>
      <w:r w:rsidRPr="00D41EED">
        <w:rPr>
          <w:rFonts w:ascii="Arial" w:hAnsi="Arial" w:cs="Arial"/>
          <w:color w:val="000000" w:themeColor="text1"/>
          <w:sz w:val="24"/>
          <w:szCs w:val="24"/>
        </w:rPr>
        <w:t xml:space="preserve"> con el grupo </w:t>
      </w:r>
      <w:r w:rsidR="00460ACF" w:rsidRPr="00D41EED">
        <w:rPr>
          <w:rFonts w:ascii="Arial" w:hAnsi="Arial" w:cs="Arial"/>
          <w:color w:val="000000" w:themeColor="text1"/>
          <w:sz w:val="24"/>
          <w:szCs w:val="24"/>
        </w:rPr>
        <w:t>personas con discapacidad se regist</w:t>
      </w:r>
      <w:r w:rsidR="00FB0AC2" w:rsidRPr="00D41EED">
        <w:rPr>
          <w:rFonts w:ascii="Arial" w:hAnsi="Arial" w:cs="Arial"/>
          <w:color w:val="000000" w:themeColor="text1"/>
          <w:sz w:val="24"/>
          <w:szCs w:val="24"/>
        </w:rPr>
        <w:t>ró</w:t>
      </w:r>
      <w:r w:rsidR="00460ACF" w:rsidRPr="00D41EED">
        <w:rPr>
          <w:rFonts w:ascii="Arial" w:hAnsi="Arial" w:cs="Arial"/>
          <w:color w:val="000000" w:themeColor="text1"/>
          <w:sz w:val="24"/>
          <w:szCs w:val="24"/>
        </w:rPr>
        <w:t xml:space="preserve"> 74 </w:t>
      </w:r>
      <w:r w:rsidR="00D41EED" w:rsidRPr="00D41EED">
        <w:rPr>
          <w:rFonts w:ascii="Arial" w:hAnsi="Arial" w:cs="Arial"/>
          <w:color w:val="000000" w:themeColor="text1"/>
          <w:sz w:val="24"/>
          <w:szCs w:val="24"/>
        </w:rPr>
        <w:t>quejas</w:t>
      </w:r>
      <w:r w:rsidR="00DC5342">
        <w:rPr>
          <w:rFonts w:ascii="Arial" w:hAnsi="Arial" w:cs="Arial"/>
          <w:color w:val="000000" w:themeColor="text1"/>
          <w:sz w:val="24"/>
          <w:szCs w:val="24"/>
        </w:rPr>
        <w:t xml:space="preserve"> que fueron interpuestas por </w:t>
      </w:r>
      <w:r w:rsidR="00460ACF" w:rsidRPr="00D41EED">
        <w:rPr>
          <w:rFonts w:ascii="Arial" w:hAnsi="Arial" w:cs="Arial"/>
          <w:color w:val="000000" w:themeColor="text1"/>
          <w:sz w:val="24"/>
          <w:szCs w:val="24"/>
        </w:rPr>
        <w:t>persona</w:t>
      </w:r>
      <w:r w:rsidR="00DC5342">
        <w:rPr>
          <w:rFonts w:ascii="Arial" w:hAnsi="Arial" w:cs="Arial"/>
          <w:color w:val="000000" w:themeColor="text1"/>
          <w:sz w:val="24"/>
          <w:szCs w:val="24"/>
        </w:rPr>
        <w:t>s</w:t>
      </w:r>
      <w:r w:rsidR="00460ACF" w:rsidRPr="00D41EED">
        <w:rPr>
          <w:rFonts w:ascii="Arial" w:hAnsi="Arial" w:cs="Arial"/>
          <w:color w:val="000000" w:themeColor="text1"/>
          <w:sz w:val="24"/>
          <w:szCs w:val="24"/>
        </w:rPr>
        <w:t xml:space="preserve"> con discapacidad</w:t>
      </w:r>
      <w:r w:rsidR="00FB0AC2" w:rsidRPr="00D41EED">
        <w:rPr>
          <w:rFonts w:ascii="Arial" w:hAnsi="Arial" w:cs="Arial"/>
          <w:color w:val="000000" w:themeColor="text1"/>
          <w:sz w:val="24"/>
          <w:szCs w:val="24"/>
        </w:rPr>
        <w:t>,</w:t>
      </w:r>
      <w:r w:rsidR="00460ACF" w:rsidRPr="00D41EED">
        <w:rPr>
          <w:rFonts w:ascii="Arial" w:hAnsi="Arial" w:cs="Arial"/>
          <w:color w:val="000000" w:themeColor="text1"/>
          <w:sz w:val="24"/>
          <w:szCs w:val="24"/>
        </w:rPr>
        <w:t xml:space="preserve"> </w:t>
      </w:r>
      <w:r w:rsidR="00D41EED" w:rsidRPr="00D41EED">
        <w:rPr>
          <w:rFonts w:ascii="Arial" w:hAnsi="Arial" w:cs="Arial"/>
          <w:color w:val="000000" w:themeColor="text1"/>
          <w:sz w:val="24"/>
          <w:szCs w:val="24"/>
        </w:rPr>
        <w:t>sin emb</w:t>
      </w:r>
      <w:r w:rsidR="00DC5342">
        <w:rPr>
          <w:rFonts w:ascii="Arial" w:hAnsi="Arial" w:cs="Arial"/>
          <w:color w:val="000000" w:themeColor="text1"/>
          <w:sz w:val="24"/>
          <w:szCs w:val="24"/>
        </w:rPr>
        <w:t>ar</w:t>
      </w:r>
      <w:r w:rsidR="00D41EED" w:rsidRPr="00D41EED">
        <w:rPr>
          <w:rFonts w:ascii="Arial" w:hAnsi="Arial" w:cs="Arial"/>
          <w:color w:val="000000" w:themeColor="text1"/>
          <w:sz w:val="24"/>
          <w:szCs w:val="24"/>
        </w:rPr>
        <w:t>go</w:t>
      </w:r>
      <w:r w:rsidR="00DC5342">
        <w:rPr>
          <w:rFonts w:ascii="Arial" w:hAnsi="Arial" w:cs="Arial"/>
          <w:color w:val="000000" w:themeColor="text1"/>
          <w:sz w:val="24"/>
          <w:szCs w:val="24"/>
        </w:rPr>
        <w:t>,</w:t>
      </w:r>
      <w:r w:rsidR="00D41EED" w:rsidRPr="00D41EED">
        <w:rPr>
          <w:rFonts w:ascii="Arial" w:hAnsi="Arial" w:cs="Arial"/>
          <w:color w:val="000000" w:themeColor="text1"/>
          <w:sz w:val="24"/>
          <w:szCs w:val="24"/>
        </w:rPr>
        <w:t xml:space="preserve"> el </w:t>
      </w:r>
      <w:r w:rsidR="000D7529">
        <w:rPr>
          <w:rFonts w:ascii="Arial" w:hAnsi="Arial" w:cs="Arial"/>
          <w:color w:val="000000" w:themeColor="text1"/>
          <w:sz w:val="24"/>
          <w:szCs w:val="24"/>
        </w:rPr>
        <w:t>SIQUEJAS también</w:t>
      </w:r>
      <w:r w:rsidR="00D41EED" w:rsidRPr="00D41EED">
        <w:rPr>
          <w:rFonts w:ascii="Arial" w:hAnsi="Arial" w:cs="Arial"/>
          <w:color w:val="000000" w:themeColor="text1"/>
          <w:sz w:val="24"/>
          <w:szCs w:val="24"/>
        </w:rPr>
        <w:t xml:space="preserve"> </w:t>
      </w:r>
      <w:r w:rsidR="00DC5342">
        <w:rPr>
          <w:rFonts w:ascii="Arial" w:hAnsi="Arial" w:cs="Arial"/>
          <w:color w:val="000000" w:themeColor="text1"/>
          <w:sz w:val="24"/>
          <w:szCs w:val="24"/>
        </w:rPr>
        <w:t>re</w:t>
      </w:r>
      <w:r w:rsidR="000D7529">
        <w:rPr>
          <w:rFonts w:ascii="Arial" w:hAnsi="Arial" w:cs="Arial"/>
          <w:color w:val="000000" w:themeColor="text1"/>
          <w:sz w:val="24"/>
          <w:szCs w:val="24"/>
        </w:rPr>
        <w:t>gistra</w:t>
      </w:r>
      <w:r w:rsidR="00DC5342">
        <w:rPr>
          <w:rFonts w:ascii="Arial" w:hAnsi="Arial" w:cs="Arial"/>
          <w:color w:val="000000" w:themeColor="text1"/>
          <w:sz w:val="24"/>
          <w:szCs w:val="24"/>
        </w:rPr>
        <w:t xml:space="preserve"> </w:t>
      </w:r>
      <w:r w:rsidR="00D41EED" w:rsidRPr="00D41EED">
        <w:rPr>
          <w:rFonts w:ascii="Arial" w:hAnsi="Arial" w:cs="Arial"/>
          <w:color w:val="000000" w:themeColor="text1"/>
          <w:sz w:val="24"/>
          <w:szCs w:val="24"/>
        </w:rPr>
        <w:t>1</w:t>
      </w:r>
      <w:r w:rsidR="00460ACF" w:rsidRPr="00D41EED">
        <w:rPr>
          <w:rFonts w:ascii="Arial" w:hAnsi="Arial" w:cs="Arial"/>
          <w:color w:val="000000" w:themeColor="text1"/>
          <w:sz w:val="24"/>
          <w:szCs w:val="24"/>
        </w:rPr>
        <w:t>68</w:t>
      </w:r>
      <w:r w:rsidR="00DC5342">
        <w:rPr>
          <w:rFonts w:ascii="Arial" w:hAnsi="Arial" w:cs="Arial"/>
          <w:color w:val="000000" w:themeColor="text1"/>
          <w:sz w:val="24"/>
          <w:szCs w:val="24"/>
        </w:rPr>
        <w:t xml:space="preserve"> </w:t>
      </w:r>
      <w:r w:rsidR="00460ACF" w:rsidRPr="00D41EED">
        <w:rPr>
          <w:rFonts w:ascii="Arial" w:hAnsi="Arial" w:cs="Arial"/>
          <w:color w:val="000000" w:themeColor="text1"/>
          <w:sz w:val="24"/>
          <w:szCs w:val="24"/>
        </w:rPr>
        <w:t>víctima</w:t>
      </w:r>
      <w:r w:rsidR="00DC5342">
        <w:rPr>
          <w:rFonts w:ascii="Arial" w:hAnsi="Arial" w:cs="Arial"/>
          <w:color w:val="000000" w:themeColor="text1"/>
          <w:sz w:val="24"/>
          <w:szCs w:val="24"/>
        </w:rPr>
        <w:t>s</w:t>
      </w:r>
      <w:r w:rsidR="00460ACF" w:rsidRPr="00D41EED">
        <w:rPr>
          <w:rFonts w:ascii="Arial" w:hAnsi="Arial" w:cs="Arial"/>
          <w:color w:val="000000" w:themeColor="text1"/>
          <w:sz w:val="24"/>
          <w:szCs w:val="24"/>
        </w:rPr>
        <w:t xml:space="preserve"> </w:t>
      </w:r>
      <w:r w:rsidR="000D7529">
        <w:rPr>
          <w:rFonts w:ascii="Arial" w:hAnsi="Arial" w:cs="Arial"/>
          <w:color w:val="000000" w:themeColor="text1"/>
          <w:sz w:val="24"/>
          <w:szCs w:val="24"/>
        </w:rPr>
        <w:t xml:space="preserve">de vulneraciones de derechos humanos por ser </w:t>
      </w:r>
      <w:r w:rsidR="00460ACF" w:rsidRPr="00D41EED">
        <w:rPr>
          <w:rFonts w:ascii="Arial" w:hAnsi="Arial" w:cs="Arial"/>
          <w:color w:val="000000" w:themeColor="text1"/>
          <w:sz w:val="24"/>
          <w:szCs w:val="24"/>
        </w:rPr>
        <w:t>persona con discapacidad</w:t>
      </w:r>
      <w:r w:rsidR="000D7529">
        <w:rPr>
          <w:rFonts w:ascii="Arial" w:hAnsi="Arial" w:cs="Arial"/>
          <w:color w:val="000000" w:themeColor="text1"/>
          <w:sz w:val="24"/>
          <w:szCs w:val="24"/>
        </w:rPr>
        <w:t xml:space="preserve"> que fueron calificados con otro grupo vulnerable</w:t>
      </w:r>
      <w:r w:rsidR="00460ACF" w:rsidRPr="00D41EED">
        <w:rPr>
          <w:rFonts w:ascii="Arial" w:hAnsi="Arial" w:cs="Arial"/>
          <w:color w:val="000000" w:themeColor="text1"/>
          <w:sz w:val="24"/>
          <w:szCs w:val="24"/>
        </w:rPr>
        <w:t>, registrando que el 60% fueron concluidas y 40% en proceso de investigación.</w:t>
      </w:r>
    </w:p>
    <w:p w:rsidR="00460ACF"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t>No existe en</w:t>
      </w:r>
      <w:bookmarkStart w:id="0" w:name="_GoBack"/>
      <w:bookmarkEnd w:id="0"/>
      <w:r w:rsidRPr="00460ACF">
        <w:rPr>
          <w:rFonts w:ascii="Arial" w:hAnsi="Arial" w:cs="Arial"/>
          <w:color w:val="000000" w:themeColor="text1"/>
          <w:sz w:val="24"/>
          <w:szCs w:val="24"/>
        </w:rPr>
        <w:t xml:space="preserve"> el sistema de justicia nacional protocolos específicos para la atención de personas con discapacidad y adultos mayores.</w:t>
      </w:r>
    </w:p>
    <w:p w:rsidR="00C23905" w:rsidRPr="00460ACF" w:rsidRDefault="00460ACF" w:rsidP="00460ACF">
      <w:pPr>
        <w:rPr>
          <w:rFonts w:ascii="Arial" w:hAnsi="Arial" w:cs="Arial"/>
          <w:color w:val="000000" w:themeColor="text1"/>
          <w:sz w:val="24"/>
          <w:szCs w:val="24"/>
        </w:rPr>
      </w:pPr>
      <w:r w:rsidRPr="00460ACF">
        <w:rPr>
          <w:rFonts w:ascii="Arial" w:hAnsi="Arial" w:cs="Arial"/>
          <w:color w:val="000000" w:themeColor="text1"/>
          <w:sz w:val="24"/>
          <w:szCs w:val="24"/>
        </w:rPr>
        <w:lastRenderedPageBreak/>
        <w:t xml:space="preserve">El </w:t>
      </w:r>
      <w:r w:rsidR="00FB0AC2">
        <w:rPr>
          <w:rFonts w:ascii="Arial" w:hAnsi="Arial" w:cs="Arial"/>
          <w:color w:val="000000" w:themeColor="text1"/>
          <w:sz w:val="24"/>
          <w:szCs w:val="24"/>
        </w:rPr>
        <w:t>P</w:t>
      </w:r>
      <w:r w:rsidRPr="00460ACF">
        <w:rPr>
          <w:rFonts w:ascii="Arial" w:hAnsi="Arial" w:cs="Arial"/>
          <w:color w:val="000000" w:themeColor="text1"/>
          <w:sz w:val="24"/>
          <w:szCs w:val="24"/>
        </w:rPr>
        <w:t xml:space="preserve">oder </w:t>
      </w:r>
      <w:r w:rsidR="00FB0AC2">
        <w:rPr>
          <w:rFonts w:ascii="Arial" w:hAnsi="Arial" w:cs="Arial"/>
          <w:color w:val="000000" w:themeColor="text1"/>
          <w:sz w:val="24"/>
          <w:szCs w:val="24"/>
        </w:rPr>
        <w:t>E</w:t>
      </w:r>
      <w:r w:rsidRPr="00460ACF">
        <w:rPr>
          <w:rFonts w:ascii="Arial" w:hAnsi="Arial" w:cs="Arial"/>
          <w:color w:val="000000" w:themeColor="text1"/>
          <w:sz w:val="24"/>
          <w:szCs w:val="24"/>
        </w:rPr>
        <w:t>jecutivo por medio de la Secretaría de Desarrollo e Inclusión Social, maneja dos direcciones generales una para personas con discapacidad y otra unidad para personas adultas mayores</w:t>
      </w:r>
      <w:r w:rsidR="00FB0AC2">
        <w:rPr>
          <w:rFonts w:ascii="Arial" w:hAnsi="Arial" w:cs="Arial"/>
          <w:color w:val="000000" w:themeColor="text1"/>
          <w:sz w:val="24"/>
          <w:szCs w:val="24"/>
        </w:rPr>
        <w:t xml:space="preserve"> </w:t>
      </w:r>
      <w:r w:rsidRPr="00460ACF">
        <w:rPr>
          <w:rFonts w:ascii="Arial" w:hAnsi="Arial" w:cs="Arial"/>
          <w:color w:val="000000" w:themeColor="text1"/>
          <w:sz w:val="24"/>
          <w:szCs w:val="24"/>
        </w:rPr>
        <w:t xml:space="preserve">que son los entes rectores y llamados a ejecutar políticas públicas para estos grupos. </w:t>
      </w:r>
    </w:p>
    <w:p w:rsidR="00460ACF" w:rsidRPr="00460ACF" w:rsidRDefault="00460ACF" w:rsidP="00460ACF">
      <w:pPr>
        <w:numPr>
          <w:ilvl w:val="0"/>
          <w:numId w:val="6"/>
        </w:numPr>
        <w:contextualSpacing/>
        <w:rPr>
          <w:rFonts w:ascii="Arial" w:hAnsi="Arial" w:cs="Arial"/>
          <w:b/>
          <w:sz w:val="24"/>
          <w:szCs w:val="24"/>
        </w:rPr>
      </w:pPr>
      <w:r w:rsidRPr="00460ACF">
        <w:rPr>
          <w:rFonts w:ascii="Arial" w:hAnsi="Arial" w:cs="Arial"/>
          <w:b/>
          <w:sz w:val="24"/>
          <w:szCs w:val="24"/>
        </w:rPr>
        <w:t xml:space="preserve">Fin de la vida y Cuidados Paliativos </w:t>
      </w:r>
    </w:p>
    <w:p w:rsidR="00460ACF" w:rsidRPr="00460ACF" w:rsidRDefault="00460ACF" w:rsidP="00460ACF">
      <w:pPr>
        <w:rPr>
          <w:rFonts w:ascii="Arial" w:hAnsi="Arial" w:cs="Arial"/>
          <w:sz w:val="24"/>
          <w:szCs w:val="24"/>
        </w:rPr>
      </w:pPr>
      <w:r w:rsidRPr="00460ACF">
        <w:rPr>
          <w:rFonts w:ascii="Arial" w:hAnsi="Arial" w:cs="Arial"/>
          <w:sz w:val="24"/>
          <w:szCs w:val="24"/>
        </w:rPr>
        <w:t xml:space="preserve">En Honduras no existen programas en el tema de cuidados paliativos </w:t>
      </w:r>
    </w:p>
    <w:p w:rsidR="00460ACF" w:rsidRPr="00460ACF" w:rsidRDefault="00460ACF" w:rsidP="00460ACF">
      <w:pPr>
        <w:rPr>
          <w:rFonts w:ascii="Arial" w:hAnsi="Arial" w:cs="Arial"/>
          <w:sz w:val="24"/>
          <w:szCs w:val="24"/>
        </w:rPr>
      </w:pPr>
      <w:r w:rsidRPr="00460ACF">
        <w:rPr>
          <w:rFonts w:ascii="Arial" w:hAnsi="Arial" w:cs="Arial"/>
          <w:sz w:val="24"/>
          <w:szCs w:val="24"/>
        </w:rPr>
        <w:t>En el Congreso Nacional se ha introducido dos iniciativas de ley para atender este tema pero no han prosperado</w:t>
      </w:r>
      <w:r w:rsidR="00FB0AC2">
        <w:rPr>
          <w:rFonts w:ascii="Arial" w:hAnsi="Arial" w:cs="Arial"/>
          <w:sz w:val="24"/>
          <w:szCs w:val="24"/>
        </w:rPr>
        <w:t>. E</w:t>
      </w:r>
      <w:r w:rsidRPr="00460ACF">
        <w:rPr>
          <w:rFonts w:ascii="Arial" w:hAnsi="Arial" w:cs="Arial"/>
          <w:sz w:val="24"/>
          <w:szCs w:val="24"/>
        </w:rPr>
        <w:t>n el Hospital General San Felipe hubo una iniciativa para crear una sala para cuidados paliativos, pero no se logra dado que ya no se cuenta con médico especialista en la institución</w:t>
      </w:r>
      <w:r w:rsidR="00FB0AC2">
        <w:rPr>
          <w:rFonts w:ascii="Arial" w:hAnsi="Arial" w:cs="Arial"/>
          <w:sz w:val="24"/>
          <w:szCs w:val="24"/>
        </w:rPr>
        <w:t xml:space="preserve">. </w:t>
      </w:r>
      <w:r w:rsidRPr="00460ACF">
        <w:rPr>
          <w:rFonts w:ascii="Arial" w:hAnsi="Arial" w:cs="Arial"/>
          <w:sz w:val="24"/>
          <w:szCs w:val="24"/>
        </w:rPr>
        <w:t>La atención de cuidados paliativos se está promoviendo en el sector privado  en Tegucigalpa por  la fundación OMEGA, que ayuda y atiende a personas de bajos recursos de hospitales públicos que padecen cáncer.</w:t>
      </w:r>
    </w:p>
    <w:p w:rsidR="00460ACF" w:rsidRPr="00460ACF" w:rsidRDefault="00460ACF" w:rsidP="00460ACF">
      <w:pPr>
        <w:rPr>
          <w:rFonts w:ascii="Arial" w:hAnsi="Arial" w:cs="Arial"/>
          <w:sz w:val="24"/>
          <w:szCs w:val="24"/>
        </w:rPr>
      </w:pPr>
      <w:r w:rsidRPr="00460ACF">
        <w:rPr>
          <w:rFonts w:ascii="Arial" w:hAnsi="Arial" w:cs="Arial"/>
          <w:sz w:val="24"/>
          <w:szCs w:val="24"/>
        </w:rPr>
        <w:t>Mediante atención realizada por el Médico Especialista Dr. Tulio Velasquez del Centro de Cáncer “Emma Romero Callejas; se obtuvieron algunos datos que revelan la situación en el país en este tema:</w:t>
      </w: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Pr="00460ACF" w:rsidRDefault="00460ACF" w:rsidP="00460ACF">
      <w:pPr>
        <w:rPr>
          <w:rFonts w:ascii="Arial" w:hAnsi="Arial" w:cs="Arial"/>
          <w:b/>
          <w:sz w:val="24"/>
          <w:szCs w:val="24"/>
          <w:u w:val="single"/>
        </w:rPr>
      </w:pPr>
    </w:p>
    <w:p w:rsidR="00460ACF" w:rsidRDefault="00460ACF" w:rsidP="001A4795">
      <w:pPr>
        <w:rPr>
          <w:rFonts w:ascii="Arial" w:eastAsia="Calibri" w:hAnsi="Arial" w:cs="Arial"/>
          <w:sz w:val="24"/>
          <w:szCs w:val="24"/>
        </w:rPr>
      </w:pPr>
    </w:p>
    <w:p w:rsidR="00460ACF" w:rsidRDefault="00460ACF" w:rsidP="001A4795">
      <w:pPr>
        <w:rPr>
          <w:rFonts w:ascii="Arial" w:eastAsia="Calibri" w:hAnsi="Arial" w:cs="Arial"/>
          <w:sz w:val="24"/>
          <w:szCs w:val="24"/>
        </w:rPr>
      </w:pPr>
    </w:p>
    <w:p w:rsidR="00460ACF" w:rsidRDefault="00460ACF" w:rsidP="001A4795">
      <w:pPr>
        <w:rPr>
          <w:rFonts w:ascii="Arial" w:eastAsia="Calibri" w:hAnsi="Arial" w:cs="Arial"/>
          <w:sz w:val="24"/>
          <w:szCs w:val="24"/>
        </w:rPr>
      </w:pPr>
    </w:p>
    <w:p w:rsidR="00460ACF" w:rsidRDefault="00460ACF" w:rsidP="001A4795">
      <w:pPr>
        <w:rPr>
          <w:rFonts w:ascii="Arial" w:eastAsia="Calibri" w:hAnsi="Arial" w:cs="Arial"/>
          <w:sz w:val="24"/>
          <w:szCs w:val="24"/>
        </w:rPr>
      </w:pPr>
    </w:p>
    <w:p w:rsidR="00460ACF" w:rsidRDefault="00460ACF" w:rsidP="001A4795">
      <w:pPr>
        <w:rPr>
          <w:rFonts w:ascii="Arial" w:eastAsia="Calibri" w:hAnsi="Arial" w:cs="Arial"/>
          <w:sz w:val="24"/>
          <w:szCs w:val="24"/>
        </w:rPr>
      </w:pPr>
    </w:p>
    <w:p w:rsidR="00460ACF" w:rsidRDefault="00460ACF" w:rsidP="001A4795">
      <w:pPr>
        <w:rPr>
          <w:rFonts w:ascii="Arial" w:eastAsia="Calibri" w:hAnsi="Arial" w:cs="Arial"/>
          <w:sz w:val="24"/>
          <w:szCs w:val="24"/>
        </w:rPr>
      </w:pPr>
    </w:p>
    <w:p w:rsidR="001D69E5" w:rsidRPr="004F2916" w:rsidRDefault="00C23905" w:rsidP="001A4795">
      <w:pPr>
        <w:rPr>
          <w:rFonts w:ascii="Arial" w:eastAsia="Calibri" w:hAnsi="Arial" w:cs="Arial"/>
          <w:sz w:val="24"/>
          <w:szCs w:val="24"/>
          <w:u w:val="single"/>
        </w:rPr>
      </w:pPr>
      <w:r w:rsidRPr="004F2916">
        <w:rPr>
          <w:rFonts w:ascii="Arial" w:eastAsia="Calibri" w:hAnsi="Arial" w:cs="Arial"/>
          <w:sz w:val="24"/>
          <w:szCs w:val="24"/>
          <w:u w:val="single"/>
        </w:rPr>
        <w:t xml:space="preserve">Cuadros explicativos Adjuntos obtenidos del estudio efectuado por la UNAH </w:t>
      </w:r>
      <w:r w:rsidR="00E25226" w:rsidRPr="004F2916">
        <w:rPr>
          <w:rFonts w:ascii="Arial" w:eastAsia="Calibri" w:hAnsi="Arial" w:cs="Arial"/>
          <w:sz w:val="24"/>
          <w:szCs w:val="24"/>
          <w:u w:val="single"/>
        </w:rPr>
        <w:t xml:space="preserve"> </w:t>
      </w:r>
    </w:p>
    <w:p w:rsidR="001D69E5" w:rsidRDefault="001D69E5" w:rsidP="001A4795">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2F9EE7A">
            <wp:extent cx="4572635" cy="3429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1D69E5" w:rsidRDefault="001D69E5" w:rsidP="001A4795">
      <w:pPr>
        <w:rPr>
          <w:rFonts w:ascii="Arial" w:eastAsia="Calibri" w:hAnsi="Arial" w:cs="Arial"/>
          <w:sz w:val="24"/>
          <w:szCs w:val="24"/>
        </w:rPr>
      </w:pPr>
      <w:r>
        <w:rPr>
          <w:rFonts w:ascii="Arial" w:eastAsia="Calibri" w:hAnsi="Arial" w:cs="Arial"/>
          <w:noProof/>
          <w:sz w:val="24"/>
          <w:szCs w:val="24"/>
        </w:rPr>
        <w:drawing>
          <wp:inline distT="0" distB="0" distL="0" distR="0" wp14:anchorId="2ED6E725">
            <wp:extent cx="3956470" cy="34290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024" cy="3437280"/>
                    </a:xfrm>
                    <a:prstGeom prst="rect">
                      <a:avLst/>
                    </a:prstGeom>
                    <a:noFill/>
                  </pic:spPr>
                </pic:pic>
              </a:graphicData>
            </a:graphic>
          </wp:inline>
        </w:drawing>
      </w:r>
    </w:p>
    <w:p w:rsidR="001D69E5" w:rsidRDefault="001D69E5" w:rsidP="001A4795">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113EC24">
            <wp:extent cx="4572635" cy="3429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1D69E5" w:rsidRDefault="001D69E5" w:rsidP="001A4795">
      <w:pPr>
        <w:rPr>
          <w:rFonts w:ascii="Arial" w:eastAsia="Calibri" w:hAnsi="Arial" w:cs="Arial"/>
          <w:sz w:val="24"/>
          <w:szCs w:val="24"/>
        </w:rPr>
      </w:pPr>
      <w:r>
        <w:rPr>
          <w:rFonts w:ascii="Arial" w:eastAsia="Calibri" w:hAnsi="Arial" w:cs="Arial"/>
          <w:noProof/>
          <w:sz w:val="24"/>
          <w:szCs w:val="24"/>
        </w:rPr>
        <w:drawing>
          <wp:inline distT="0" distB="0" distL="0" distR="0" wp14:anchorId="733461F7">
            <wp:extent cx="4572635" cy="3429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1D69E5" w:rsidRDefault="001D69E5" w:rsidP="001A4795">
      <w:pPr>
        <w:rPr>
          <w:rFonts w:ascii="Arial" w:eastAsia="Calibri" w:hAnsi="Arial" w:cs="Arial"/>
          <w:sz w:val="24"/>
          <w:szCs w:val="24"/>
        </w:rPr>
      </w:pPr>
    </w:p>
    <w:p w:rsidR="00EA107E" w:rsidRDefault="001C7FB5" w:rsidP="007C4B90">
      <w:pPr>
        <w:rPr>
          <w:rFonts w:ascii="Arial" w:hAnsi="Arial" w:cs="Arial"/>
          <w:sz w:val="24"/>
          <w:szCs w:val="24"/>
        </w:rPr>
      </w:pPr>
      <w:r>
        <w:rPr>
          <w:rFonts w:ascii="Arial" w:eastAsia="Calibri" w:hAnsi="Arial" w:cs="Arial"/>
          <w:noProof/>
          <w:sz w:val="24"/>
          <w:szCs w:val="24"/>
        </w:rPr>
        <w:lastRenderedPageBreak/>
        <w:drawing>
          <wp:inline distT="0" distB="0" distL="0" distR="0" wp14:anchorId="2901ABBA">
            <wp:extent cx="4572635" cy="342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r w:rsidR="001A4795">
        <w:rPr>
          <w:rFonts w:ascii="Arial" w:hAnsi="Arial" w:cs="Arial"/>
          <w:noProof/>
          <w:sz w:val="24"/>
          <w:szCs w:val="24"/>
        </w:rPr>
        <w:drawing>
          <wp:inline distT="0" distB="0" distL="0" distR="0" wp14:anchorId="18528F3F">
            <wp:extent cx="5601002" cy="4486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942" cy="4487829"/>
                    </a:xfrm>
                    <a:prstGeom prst="rect">
                      <a:avLst/>
                    </a:prstGeom>
                    <a:noFill/>
                  </pic:spPr>
                </pic:pic>
              </a:graphicData>
            </a:graphic>
          </wp:inline>
        </w:drawing>
      </w:r>
    </w:p>
    <w:p w:rsidR="00EA107E" w:rsidRDefault="00EA107E" w:rsidP="007C4B90">
      <w:pPr>
        <w:rPr>
          <w:rFonts w:ascii="Arial" w:hAnsi="Arial" w:cs="Arial"/>
          <w:sz w:val="24"/>
          <w:szCs w:val="24"/>
        </w:rPr>
      </w:pPr>
    </w:p>
    <w:p w:rsidR="00F30AF9" w:rsidRPr="001200D6" w:rsidRDefault="00F30AF9" w:rsidP="00407C63">
      <w:pPr>
        <w:rPr>
          <w:rFonts w:ascii="Arial" w:hAnsi="Arial" w:cs="Arial"/>
          <w:b/>
          <w:sz w:val="24"/>
          <w:szCs w:val="24"/>
          <w:u w:val="single"/>
        </w:rPr>
      </w:pPr>
      <w:r w:rsidRPr="001200D6">
        <w:rPr>
          <w:rFonts w:ascii="Arial" w:hAnsi="Arial" w:cs="Arial"/>
          <w:b/>
          <w:sz w:val="24"/>
          <w:szCs w:val="24"/>
          <w:u w:val="single"/>
        </w:rPr>
        <w:lastRenderedPageBreak/>
        <w:t>ATLAS con información sobre situación en Honduras en cuidados paliativos</w:t>
      </w:r>
    </w:p>
    <w:p w:rsidR="00F30AF9" w:rsidRDefault="009E3D0D" w:rsidP="00407C63">
      <w:pPr>
        <w:rPr>
          <w:rFonts w:ascii="Arial" w:hAnsi="Arial" w:cs="Arial"/>
          <w:sz w:val="24"/>
          <w:szCs w:val="24"/>
        </w:rPr>
      </w:pPr>
      <w:r>
        <w:rPr>
          <w:rFonts w:ascii="Arial" w:hAnsi="Arial" w:cs="Arial"/>
          <w:noProof/>
          <w:sz w:val="24"/>
          <w:szCs w:val="24"/>
        </w:rPr>
        <w:drawing>
          <wp:inline distT="0" distB="0" distL="0" distR="0" wp14:anchorId="5F3061AE">
            <wp:extent cx="3663916" cy="32470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5179" cy="3257039"/>
                    </a:xfrm>
                    <a:prstGeom prst="rect">
                      <a:avLst/>
                    </a:prstGeom>
                    <a:noFill/>
                  </pic:spPr>
                </pic:pic>
              </a:graphicData>
            </a:graphic>
          </wp:inline>
        </w:drawing>
      </w:r>
    </w:p>
    <w:p w:rsidR="00E36E0F" w:rsidRDefault="00E36E0F" w:rsidP="00407C63">
      <w:pPr>
        <w:rPr>
          <w:rFonts w:ascii="Arial" w:hAnsi="Arial" w:cs="Arial"/>
          <w:b/>
          <w:sz w:val="24"/>
          <w:szCs w:val="24"/>
          <w:u w:val="single"/>
        </w:rPr>
      </w:pPr>
      <w:r>
        <w:rPr>
          <w:rFonts w:ascii="Arial" w:hAnsi="Arial" w:cs="Arial"/>
          <w:b/>
          <w:sz w:val="24"/>
          <w:szCs w:val="24"/>
          <w:u w:val="single"/>
        </w:rPr>
        <w:t>Se</w:t>
      </w:r>
      <w:r w:rsidR="001200D6" w:rsidRPr="001200D6">
        <w:rPr>
          <w:rFonts w:ascii="Arial" w:hAnsi="Arial" w:cs="Arial"/>
          <w:b/>
          <w:sz w:val="24"/>
          <w:szCs w:val="24"/>
          <w:u w:val="single"/>
        </w:rPr>
        <w:t>rvicios de cuidados paliativos:</w:t>
      </w:r>
    </w:p>
    <w:p w:rsidR="00F30AF9" w:rsidRDefault="009E3D0D" w:rsidP="00407C63">
      <w:pPr>
        <w:rPr>
          <w:rFonts w:ascii="Arial" w:hAnsi="Arial" w:cs="Arial"/>
          <w:sz w:val="24"/>
          <w:szCs w:val="24"/>
        </w:rPr>
      </w:pPr>
      <w:r>
        <w:rPr>
          <w:rFonts w:ascii="Arial" w:hAnsi="Arial" w:cs="Arial"/>
          <w:noProof/>
          <w:sz w:val="24"/>
          <w:szCs w:val="24"/>
        </w:rPr>
        <w:drawing>
          <wp:inline distT="0" distB="0" distL="0" distR="0" wp14:anchorId="6B42C97E">
            <wp:extent cx="3677488" cy="275802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4131" cy="2763002"/>
                    </a:xfrm>
                    <a:prstGeom prst="rect">
                      <a:avLst/>
                    </a:prstGeom>
                    <a:noFill/>
                  </pic:spPr>
                </pic:pic>
              </a:graphicData>
            </a:graphic>
          </wp:inline>
        </w:drawing>
      </w:r>
    </w:p>
    <w:p w:rsidR="001200D6" w:rsidRDefault="001200D6" w:rsidP="00407C63">
      <w:pPr>
        <w:rPr>
          <w:rFonts w:ascii="Arial" w:hAnsi="Arial" w:cs="Arial"/>
          <w:sz w:val="24"/>
          <w:szCs w:val="24"/>
        </w:rPr>
      </w:pPr>
    </w:p>
    <w:p w:rsidR="001200D6" w:rsidRDefault="001200D6" w:rsidP="00407C63">
      <w:pPr>
        <w:rPr>
          <w:rFonts w:ascii="Arial" w:hAnsi="Arial" w:cs="Arial"/>
          <w:sz w:val="24"/>
          <w:szCs w:val="24"/>
        </w:rPr>
      </w:pPr>
    </w:p>
    <w:p w:rsidR="001200D6" w:rsidRDefault="001200D6" w:rsidP="00407C63">
      <w:pPr>
        <w:rPr>
          <w:rFonts w:ascii="Arial" w:hAnsi="Arial" w:cs="Arial"/>
          <w:sz w:val="24"/>
          <w:szCs w:val="24"/>
        </w:rPr>
      </w:pPr>
    </w:p>
    <w:p w:rsidR="001200D6" w:rsidRDefault="001200D6" w:rsidP="00407C63">
      <w:pPr>
        <w:rPr>
          <w:rFonts w:ascii="Arial" w:hAnsi="Arial" w:cs="Arial"/>
          <w:sz w:val="24"/>
          <w:szCs w:val="24"/>
        </w:rPr>
      </w:pPr>
    </w:p>
    <w:p w:rsidR="00F30AF9" w:rsidRPr="001200D6" w:rsidRDefault="009E3D0D" w:rsidP="00407C63">
      <w:pPr>
        <w:rPr>
          <w:rFonts w:ascii="Arial" w:hAnsi="Arial" w:cs="Arial"/>
          <w:b/>
          <w:sz w:val="24"/>
          <w:szCs w:val="24"/>
        </w:rPr>
      </w:pPr>
      <w:r w:rsidRPr="001200D6">
        <w:rPr>
          <w:rFonts w:ascii="Arial" w:hAnsi="Arial" w:cs="Arial"/>
          <w:b/>
          <w:sz w:val="24"/>
          <w:szCs w:val="24"/>
        </w:rPr>
        <w:lastRenderedPageBreak/>
        <w:t xml:space="preserve">A </w:t>
      </w:r>
      <w:r w:rsidR="001200D6" w:rsidRPr="001200D6">
        <w:rPr>
          <w:rFonts w:ascii="Arial" w:hAnsi="Arial" w:cs="Arial"/>
          <w:b/>
          <w:sz w:val="24"/>
          <w:szCs w:val="24"/>
        </w:rPr>
        <w:t>continuación,</w:t>
      </w:r>
      <w:r w:rsidRPr="001200D6">
        <w:rPr>
          <w:rFonts w:ascii="Arial" w:hAnsi="Arial" w:cs="Arial"/>
          <w:b/>
          <w:sz w:val="24"/>
          <w:szCs w:val="24"/>
        </w:rPr>
        <w:t xml:space="preserve"> se remarca el numero de personas que necesitan cuidados paliativos en el país.</w:t>
      </w:r>
    </w:p>
    <w:p w:rsidR="00F30AF9" w:rsidRDefault="009E3D0D" w:rsidP="00407C63">
      <w:pPr>
        <w:rPr>
          <w:rFonts w:ascii="Arial" w:hAnsi="Arial" w:cs="Arial"/>
          <w:sz w:val="24"/>
          <w:szCs w:val="24"/>
        </w:rPr>
      </w:pPr>
      <w:r>
        <w:rPr>
          <w:rFonts w:ascii="Arial" w:hAnsi="Arial" w:cs="Arial"/>
          <w:noProof/>
          <w:sz w:val="24"/>
          <w:szCs w:val="24"/>
        </w:rPr>
        <w:drawing>
          <wp:inline distT="0" distB="0" distL="0" distR="0" wp14:anchorId="298A855C">
            <wp:extent cx="3991883" cy="3148713"/>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4883" cy="3158967"/>
                    </a:xfrm>
                    <a:prstGeom prst="rect">
                      <a:avLst/>
                    </a:prstGeom>
                    <a:noFill/>
                  </pic:spPr>
                </pic:pic>
              </a:graphicData>
            </a:graphic>
          </wp:inline>
        </w:drawing>
      </w:r>
    </w:p>
    <w:p w:rsidR="00F30AF9" w:rsidRDefault="00F30AF9" w:rsidP="00407C63">
      <w:pPr>
        <w:rPr>
          <w:rFonts w:ascii="Arial" w:hAnsi="Arial" w:cs="Arial"/>
          <w:sz w:val="24"/>
          <w:szCs w:val="24"/>
        </w:rPr>
      </w:pPr>
    </w:p>
    <w:p w:rsidR="00F30AF9" w:rsidRDefault="00F30AF9" w:rsidP="00407C63">
      <w:pPr>
        <w:rPr>
          <w:rFonts w:ascii="Arial" w:hAnsi="Arial" w:cs="Arial"/>
          <w:sz w:val="24"/>
          <w:szCs w:val="24"/>
        </w:rPr>
      </w:pPr>
    </w:p>
    <w:p w:rsidR="00F30AF9" w:rsidRDefault="00F30AF9" w:rsidP="00407C63">
      <w:pPr>
        <w:rPr>
          <w:rFonts w:ascii="Arial" w:hAnsi="Arial" w:cs="Arial"/>
          <w:sz w:val="24"/>
          <w:szCs w:val="24"/>
        </w:rPr>
      </w:pPr>
    </w:p>
    <w:p w:rsidR="002B1A9B" w:rsidRDefault="002B1A9B" w:rsidP="003C04DD">
      <w:pPr>
        <w:rPr>
          <w:rFonts w:ascii="Arial" w:hAnsi="Arial" w:cs="Arial"/>
          <w:sz w:val="24"/>
          <w:szCs w:val="24"/>
        </w:rPr>
      </w:pPr>
    </w:p>
    <w:sectPr w:rsidR="002B1A9B" w:rsidSect="0070143A">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C25" w:rsidRDefault="001E2C25" w:rsidP="00373464">
      <w:pPr>
        <w:spacing w:after="0"/>
      </w:pPr>
      <w:r>
        <w:separator/>
      </w:r>
    </w:p>
  </w:endnote>
  <w:endnote w:type="continuationSeparator" w:id="0">
    <w:p w:rsidR="001E2C25" w:rsidRDefault="001E2C25" w:rsidP="003734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mbria" w:eastAsia="Times New Roman" w:hAnsi="Cambria" w:cs="Times New Roman"/>
      </w:rPr>
      <w:id w:val="1493824486"/>
      <w:docPartObj>
        <w:docPartGallery w:val="Page Numbers (Bottom of Page)"/>
        <w:docPartUnique/>
      </w:docPartObj>
    </w:sdtPr>
    <w:sdtEndPr/>
    <w:sdtContent>
      <w:sdt>
        <w:sdtPr>
          <w:rPr>
            <w:rFonts w:ascii="Cambria" w:eastAsia="Times New Roman" w:hAnsi="Cambria" w:cs="Times New Roman"/>
          </w:rPr>
          <w:id w:val="1806425445"/>
        </w:sdtPr>
        <w:sdtEndPr/>
        <w:sdtContent>
          <w:p w:rsidR="00E36E0F" w:rsidRPr="00663424" w:rsidRDefault="00E36E0F">
            <w:pPr>
              <w:rPr>
                <w:rFonts w:ascii="Cambria" w:eastAsia="Times New Roman" w:hAnsi="Cambria" w:cs="Times New Roman"/>
              </w:rPr>
            </w:pPr>
            <w:r w:rsidRPr="00663424">
              <w:rPr>
                <w:rFonts w:ascii="Cambria" w:eastAsia="Times New Roman" w:hAnsi="Cambria" w:cs="Times New Roman"/>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6E0F" w:rsidRPr="00663424" w:rsidRDefault="00E36E0F">
                                  <w:pPr>
                                    <w:pStyle w:val="Piedepgina"/>
                                    <w:jc w:val="center"/>
                                    <w:rPr>
                                      <w:b/>
                                      <w:bCs/>
                                      <w:color w:val="FFFFFF"/>
                                      <w:sz w:val="32"/>
                                      <w:szCs w:val="32"/>
                                    </w:rPr>
                                  </w:pPr>
                                  <w:r w:rsidRPr="00663424">
                                    <w:fldChar w:fldCharType="begin"/>
                                  </w:r>
                                  <w:r>
                                    <w:instrText>PAGE    \* MERGEFORMAT</w:instrText>
                                  </w:r>
                                  <w:r w:rsidRPr="00663424">
                                    <w:fldChar w:fldCharType="separate"/>
                                  </w:r>
                                  <w:r w:rsidRPr="00663424">
                                    <w:rPr>
                                      <w:b/>
                                      <w:bCs/>
                                      <w:color w:val="FFFFFF"/>
                                      <w:sz w:val="32"/>
                                      <w:szCs w:val="32"/>
                                      <w:lang w:val="es-ES"/>
                                    </w:rPr>
                                    <w:t>2</w:t>
                                  </w:r>
                                  <w:r w:rsidRPr="00663424">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 o:spid="_x0000_s1027"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DddvafdwIAAPoEAAAOAAAAAAAA&#10;AAAAAAAAAC4CAABkcnMvZTJvRG9jLnhtbFBLAQItABQABgAIAAAAIQCFc/9C2gAAAAMBAAAPAAAA&#10;AAAAAAAAAAAAANEEAABkcnMvZG93bnJldi54bWxQSwUGAAAAAAQABADzAAAA2AUAAAAA&#10;" fillcolor="#40618b" stroked="f">
                      <v:textbox>
                        <w:txbxContent>
                          <w:p w:rsidR="00E36E0F" w:rsidRPr="00663424" w:rsidRDefault="00E36E0F">
                            <w:pPr>
                              <w:pStyle w:val="Piedepgina"/>
                              <w:jc w:val="center"/>
                              <w:rPr>
                                <w:b/>
                                <w:bCs/>
                                <w:color w:val="FFFFFF"/>
                                <w:sz w:val="32"/>
                                <w:szCs w:val="32"/>
                              </w:rPr>
                            </w:pPr>
                            <w:r w:rsidRPr="00663424">
                              <w:fldChar w:fldCharType="begin"/>
                            </w:r>
                            <w:r>
                              <w:instrText>PAGE    \* MERGEFORMAT</w:instrText>
                            </w:r>
                            <w:r w:rsidRPr="00663424">
                              <w:fldChar w:fldCharType="separate"/>
                            </w:r>
                            <w:r w:rsidRPr="00663424">
                              <w:rPr>
                                <w:b/>
                                <w:bCs/>
                                <w:color w:val="FFFFFF"/>
                                <w:sz w:val="32"/>
                                <w:szCs w:val="32"/>
                                <w:lang w:val="es-ES"/>
                              </w:rPr>
                              <w:t>2</w:t>
                            </w:r>
                            <w:r w:rsidRPr="00663424">
                              <w:rPr>
                                <w:b/>
                                <w:bCs/>
                                <w:color w:val="FFFFFF"/>
                                <w:sz w:val="32"/>
                                <w:szCs w:val="32"/>
                              </w:rPr>
                              <w:fldChar w:fldCharType="end"/>
                            </w:r>
                          </w:p>
                        </w:txbxContent>
                      </v:textbox>
                      <w10:wrap anchorx="margin" anchory="margin"/>
                    </v:oval>
                  </w:pict>
                </mc:Fallback>
              </mc:AlternateContent>
            </w:r>
          </w:p>
        </w:sdtContent>
      </w:sdt>
    </w:sdtContent>
  </w:sdt>
  <w:p w:rsidR="00E36E0F" w:rsidRDefault="00E36E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C25" w:rsidRDefault="001E2C25" w:rsidP="00373464">
      <w:pPr>
        <w:spacing w:after="0"/>
      </w:pPr>
      <w:r>
        <w:separator/>
      </w:r>
    </w:p>
  </w:footnote>
  <w:footnote w:type="continuationSeparator" w:id="0">
    <w:p w:rsidR="001E2C25" w:rsidRDefault="001E2C25" w:rsidP="003734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1BFC"/>
    <w:multiLevelType w:val="hybridMultilevel"/>
    <w:tmpl w:val="779C400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2262662"/>
    <w:multiLevelType w:val="hybridMultilevel"/>
    <w:tmpl w:val="6D2CC170"/>
    <w:lvl w:ilvl="0" w:tplc="6890F71A">
      <w:start w:val="1"/>
      <w:numFmt w:val="bullet"/>
      <w:lvlText w:val="•"/>
      <w:lvlJc w:val="left"/>
      <w:pPr>
        <w:tabs>
          <w:tab w:val="num" w:pos="720"/>
        </w:tabs>
        <w:ind w:left="720" w:hanging="360"/>
      </w:pPr>
      <w:rPr>
        <w:rFonts w:ascii="Arial" w:hAnsi="Arial" w:hint="default"/>
      </w:rPr>
    </w:lvl>
    <w:lvl w:ilvl="1" w:tplc="3F66B892" w:tentative="1">
      <w:start w:val="1"/>
      <w:numFmt w:val="bullet"/>
      <w:lvlText w:val="•"/>
      <w:lvlJc w:val="left"/>
      <w:pPr>
        <w:tabs>
          <w:tab w:val="num" w:pos="1440"/>
        </w:tabs>
        <w:ind w:left="1440" w:hanging="360"/>
      </w:pPr>
      <w:rPr>
        <w:rFonts w:ascii="Arial" w:hAnsi="Arial" w:hint="default"/>
      </w:rPr>
    </w:lvl>
    <w:lvl w:ilvl="2" w:tplc="4C109ABE" w:tentative="1">
      <w:start w:val="1"/>
      <w:numFmt w:val="bullet"/>
      <w:lvlText w:val="•"/>
      <w:lvlJc w:val="left"/>
      <w:pPr>
        <w:tabs>
          <w:tab w:val="num" w:pos="2160"/>
        </w:tabs>
        <w:ind w:left="2160" w:hanging="360"/>
      </w:pPr>
      <w:rPr>
        <w:rFonts w:ascii="Arial" w:hAnsi="Arial" w:hint="default"/>
      </w:rPr>
    </w:lvl>
    <w:lvl w:ilvl="3" w:tplc="EFDA3AA0" w:tentative="1">
      <w:start w:val="1"/>
      <w:numFmt w:val="bullet"/>
      <w:lvlText w:val="•"/>
      <w:lvlJc w:val="left"/>
      <w:pPr>
        <w:tabs>
          <w:tab w:val="num" w:pos="2880"/>
        </w:tabs>
        <w:ind w:left="2880" w:hanging="360"/>
      </w:pPr>
      <w:rPr>
        <w:rFonts w:ascii="Arial" w:hAnsi="Arial" w:hint="default"/>
      </w:rPr>
    </w:lvl>
    <w:lvl w:ilvl="4" w:tplc="97787A8E" w:tentative="1">
      <w:start w:val="1"/>
      <w:numFmt w:val="bullet"/>
      <w:lvlText w:val="•"/>
      <w:lvlJc w:val="left"/>
      <w:pPr>
        <w:tabs>
          <w:tab w:val="num" w:pos="3600"/>
        </w:tabs>
        <w:ind w:left="3600" w:hanging="360"/>
      </w:pPr>
      <w:rPr>
        <w:rFonts w:ascii="Arial" w:hAnsi="Arial" w:hint="default"/>
      </w:rPr>
    </w:lvl>
    <w:lvl w:ilvl="5" w:tplc="0D90C870" w:tentative="1">
      <w:start w:val="1"/>
      <w:numFmt w:val="bullet"/>
      <w:lvlText w:val="•"/>
      <w:lvlJc w:val="left"/>
      <w:pPr>
        <w:tabs>
          <w:tab w:val="num" w:pos="4320"/>
        </w:tabs>
        <w:ind w:left="4320" w:hanging="360"/>
      </w:pPr>
      <w:rPr>
        <w:rFonts w:ascii="Arial" w:hAnsi="Arial" w:hint="default"/>
      </w:rPr>
    </w:lvl>
    <w:lvl w:ilvl="6" w:tplc="EDEABDA2" w:tentative="1">
      <w:start w:val="1"/>
      <w:numFmt w:val="bullet"/>
      <w:lvlText w:val="•"/>
      <w:lvlJc w:val="left"/>
      <w:pPr>
        <w:tabs>
          <w:tab w:val="num" w:pos="5040"/>
        </w:tabs>
        <w:ind w:left="5040" w:hanging="360"/>
      </w:pPr>
      <w:rPr>
        <w:rFonts w:ascii="Arial" w:hAnsi="Arial" w:hint="default"/>
      </w:rPr>
    </w:lvl>
    <w:lvl w:ilvl="7" w:tplc="9CAC02F2" w:tentative="1">
      <w:start w:val="1"/>
      <w:numFmt w:val="bullet"/>
      <w:lvlText w:val="•"/>
      <w:lvlJc w:val="left"/>
      <w:pPr>
        <w:tabs>
          <w:tab w:val="num" w:pos="5760"/>
        </w:tabs>
        <w:ind w:left="5760" w:hanging="360"/>
      </w:pPr>
      <w:rPr>
        <w:rFonts w:ascii="Arial" w:hAnsi="Arial" w:hint="default"/>
      </w:rPr>
    </w:lvl>
    <w:lvl w:ilvl="8" w:tplc="4F46A1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03955"/>
    <w:multiLevelType w:val="hybridMultilevel"/>
    <w:tmpl w:val="4F6C75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52302F7"/>
    <w:multiLevelType w:val="hybridMultilevel"/>
    <w:tmpl w:val="FBFCA16E"/>
    <w:lvl w:ilvl="0" w:tplc="480A0005">
      <w:start w:val="1"/>
      <w:numFmt w:val="bullet"/>
      <w:lvlText w:val=""/>
      <w:lvlJc w:val="left"/>
      <w:pPr>
        <w:ind w:left="786"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23EF3986"/>
    <w:multiLevelType w:val="hybridMultilevel"/>
    <w:tmpl w:val="F5C09030"/>
    <w:lvl w:ilvl="0" w:tplc="217ACCA8">
      <w:start w:val="1"/>
      <w:numFmt w:val="decimal"/>
      <w:lvlText w:val="%1."/>
      <w:lvlJc w:val="left"/>
      <w:pPr>
        <w:tabs>
          <w:tab w:val="num" w:pos="720"/>
        </w:tabs>
        <w:ind w:left="720" w:hanging="360"/>
      </w:pPr>
    </w:lvl>
    <w:lvl w:ilvl="1" w:tplc="085E6DE4" w:tentative="1">
      <w:start w:val="1"/>
      <w:numFmt w:val="decimal"/>
      <w:lvlText w:val="%2."/>
      <w:lvlJc w:val="left"/>
      <w:pPr>
        <w:tabs>
          <w:tab w:val="num" w:pos="1440"/>
        </w:tabs>
        <w:ind w:left="1440" w:hanging="360"/>
      </w:pPr>
    </w:lvl>
    <w:lvl w:ilvl="2" w:tplc="321E1EB4" w:tentative="1">
      <w:start w:val="1"/>
      <w:numFmt w:val="decimal"/>
      <w:lvlText w:val="%3."/>
      <w:lvlJc w:val="left"/>
      <w:pPr>
        <w:tabs>
          <w:tab w:val="num" w:pos="2160"/>
        </w:tabs>
        <w:ind w:left="2160" w:hanging="360"/>
      </w:pPr>
    </w:lvl>
    <w:lvl w:ilvl="3" w:tplc="54828638" w:tentative="1">
      <w:start w:val="1"/>
      <w:numFmt w:val="decimal"/>
      <w:lvlText w:val="%4."/>
      <w:lvlJc w:val="left"/>
      <w:pPr>
        <w:tabs>
          <w:tab w:val="num" w:pos="2880"/>
        </w:tabs>
        <w:ind w:left="2880" w:hanging="360"/>
      </w:pPr>
    </w:lvl>
    <w:lvl w:ilvl="4" w:tplc="7B748B20" w:tentative="1">
      <w:start w:val="1"/>
      <w:numFmt w:val="decimal"/>
      <w:lvlText w:val="%5."/>
      <w:lvlJc w:val="left"/>
      <w:pPr>
        <w:tabs>
          <w:tab w:val="num" w:pos="3600"/>
        </w:tabs>
        <w:ind w:left="3600" w:hanging="360"/>
      </w:pPr>
    </w:lvl>
    <w:lvl w:ilvl="5" w:tplc="ABDCC752" w:tentative="1">
      <w:start w:val="1"/>
      <w:numFmt w:val="decimal"/>
      <w:lvlText w:val="%6."/>
      <w:lvlJc w:val="left"/>
      <w:pPr>
        <w:tabs>
          <w:tab w:val="num" w:pos="4320"/>
        </w:tabs>
        <w:ind w:left="4320" w:hanging="360"/>
      </w:pPr>
    </w:lvl>
    <w:lvl w:ilvl="6" w:tplc="0F4AD0BE" w:tentative="1">
      <w:start w:val="1"/>
      <w:numFmt w:val="decimal"/>
      <w:lvlText w:val="%7."/>
      <w:lvlJc w:val="left"/>
      <w:pPr>
        <w:tabs>
          <w:tab w:val="num" w:pos="5040"/>
        </w:tabs>
        <w:ind w:left="5040" w:hanging="360"/>
      </w:pPr>
    </w:lvl>
    <w:lvl w:ilvl="7" w:tplc="971A432A" w:tentative="1">
      <w:start w:val="1"/>
      <w:numFmt w:val="decimal"/>
      <w:lvlText w:val="%8."/>
      <w:lvlJc w:val="left"/>
      <w:pPr>
        <w:tabs>
          <w:tab w:val="num" w:pos="5760"/>
        </w:tabs>
        <w:ind w:left="5760" w:hanging="360"/>
      </w:pPr>
    </w:lvl>
    <w:lvl w:ilvl="8" w:tplc="34E0FD9A" w:tentative="1">
      <w:start w:val="1"/>
      <w:numFmt w:val="decimal"/>
      <w:lvlText w:val="%9."/>
      <w:lvlJc w:val="left"/>
      <w:pPr>
        <w:tabs>
          <w:tab w:val="num" w:pos="6480"/>
        </w:tabs>
        <w:ind w:left="6480" w:hanging="360"/>
      </w:pPr>
    </w:lvl>
  </w:abstractNum>
  <w:abstractNum w:abstractNumId="5" w15:restartNumberingAfterBreak="0">
    <w:nsid w:val="248B299F"/>
    <w:multiLevelType w:val="hybridMultilevel"/>
    <w:tmpl w:val="FA80CDE4"/>
    <w:lvl w:ilvl="0" w:tplc="24D2D7CC">
      <w:start w:val="1"/>
      <w:numFmt w:val="decimal"/>
      <w:lvlText w:val="%1."/>
      <w:lvlJc w:val="left"/>
      <w:pPr>
        <w:tabs>
          <w:tab w:val="num" w:pos="720"/>
        </w:tabs>
        <w:ind w:left="720" w:hanging="360"/>
      </w:pPr>
    </w:lvl>
    <w:lvl w:ilvl="1" w:tplc="55868700" w:tentative="1">
      <w:start w:val="1"/>
      <w:numFmt w:val="decimal"/>
      <w:lvlText w:val="%2."/>
      <w:lvlJc w:val="left"/>
      <w:pPr>
        <w:tabs>
          <w:tab w:val="num" w:pos="1440"/>
        </w:tabs>
        <w:ind w:left="1440" w:hanging="360"/>
      </w:pPr>
    </w:lvl>
    <w:lvl w:ilvl="2" w:tplc="A4A6DC6E" w:tentative="1">
      <w:start w:val="1"/>
      <w:numFmt w:val="decimal"/>
      <w:lvlText w:val="%3."/>
      <w:lvlJc w:val="left"/>
      <w:pPr>
        <w:tabs>
          <w:tab w:val="num" w:pos="2160"/>
        </w:tabs>
        <w:ind w:left="2160" w:hanging="360"/>
      </w:pPr>
    </w:lvl>
    <w:lvl w:ilvl="3" w:tplc="0F9E6A78" w:tentative="1">
      <w:start w:val="1"/>
      <w:numFmt w:val="decimal"/>
      <w:lvlText w:val="%4."/>
      <w:lvlJc w:val="left"/>
      <w:pPr>
        <w:tabs>
          <w:tab w:val="num" w:pos="2880"/>
        </w:tabs>
        <w:ind w:left="2880" w:hanging="360"/>
      </w:pPr>
    </w:lvl>
    <w:lvl w:ilvl="4" w:tplc="0F80F68E" w:tentative="1">
      <w:start w:val="1"/>
      <w:numFmt w:val="decimal"/>
      <w:lvlText w:val="%5."/>
      <w:lvlJc w:val="left"/>
      <w:pPr>
        <w:tabs>
          <w:tab w:val="num" w:pos="3600"/>
        </w:tabs>
        <w:ind w:left="3600" w:hanging="360"/>
      </w:pPr>
    </w:lvl>
    <w:lvl w:ilvl="5" w:tplc="6B2E590C" w:tentative="1">
      <w:start w:val="1"/>
      <w:numFmt w:val="decimal"/>
      <w:lvlText w:val="%6."/>
      <w:lvlJc w:val="left"/>
      <w:pPr>
        <w:tabs>
          <w:tab w:val="num" w:pos="4320"/>
        </w:tabs>
        <w:ind w:left="4320" w:hanging="360"/>
      </w:pPr>
    </w:lvl>
    <w:lvl w:ilvl="6" w:tplc="A35ED1AC" w:tentative="1">
      <w:start w:val="1"/>
      <w:numFmt w:val="decimal"/>
      <w:lvlText w:val="%7."/>
      <w:lvlJc w:val="left"/>
      <w:pPr>
        <w:tabs>
          <w:tab w:val="num" w:pos="5040"/>
        </w:tabs>
        <w:ind w:left="5040" w:hanging="360"/>
      </w:pPr>
    </w:lvl>
    <w:lvl w:ilvl="7" w:tplc="6C3E0056" w:tentative="1">
      <w:start w:val="1"/>
      <w:numFmt w:val="decimal"/>
      <w:lvlText w:val="%8."/>
      <w:lvlJc w:val="left"/>
      <w:pPr>
        <w:tabs>
          <w:tab w:val="num" w:pos="5760"/>
        </w:tabs>
        <w:ind w:left="5760" w:hanging="360"/>
      </w:pPr>
    </w:lvl>
    <w:lvl w:ilvl="8" w:tplc="5FD6308A" w:tentative="1">
      <w:start w:val="1"/>
      <w:numFmt w:val="decimal"/>
      <w:lvlText w:val="%9."/>
      <w:lvlJc w:val="left"/>
      <w:pPr>
        <w:tabs>
          <w:tab w:val="num" w:pos="6480"/>
        </w:tabs>
        <w:ind w:left="6480" w:hanging="360"/>
      </w:pPr>
    </w:lvl>
  </w:abstractNum>
  <w:abstractNum w:abstractNumId="6" w15:restartNumberingAfterBreak="0">
    <w:nsid w:val="2AC57C23"/>
    <w:multiLevelType w:val="hybridMultilevel"/>
    <w:tmpl w:val="51D4C170"/>
    <w:lvl w:ilvl="0" w:tplc="5E80C88E">
      <w:start w:val="1"/>
      <w:numFmt w:val="bullet"/>
      <w:lvlText w:val="•"/>
      <w:lvlJc w:val="left"/>
      <w:pPr>
        <w:tabs>
          <w:tab w:val="num" w:pos="720"/>
        </w:tabs>
        <w:ind w:left="720" w:hanging="360"/>
      </w:pPr>
      <w:rPr>
        <w:rFonts w:ascii="Arial" w:hAnsi="Arial" w:hint="default"/>
      </w:rPr>
    </w:lvl>
    <w:lvl w:ilvl="1" w:tplc="9E222854">
      <w:numFmt w:val="bullet"/>
      <w:lvlText w:val="–"/>
      <w:lvlJc w:val="left"/>
      <w:pPr>
        <w:tabs>
          <w:tab w:val="num" w:pos="1440"/>
        </w:tabs>
        <w:ind w:left="1440" w:hanging="360"/>
      </w:pPr>
      <w:rPr>
        <w:rFonts w:ascii="Arial" w:hAnsi="Arial" w:hint="default"/>
      </w:rPr>
    </w:lvl>
    <w:lvl w:ilvl="2" w:tplc="8B302D52" w:tentative="1">
      <w:start w:val="1"/>
      <w:numFmt w:val="bullet"/>
      <w:lvlText w:val="•"/>
      <w:lvlJc w:val="left"/>
      <w:pPr>
        <w:tabs>
          <w:tab w:val="num" w:pos="2160"/>
        </w:tabs>
        <w:ind w:left="2160" w:hanging="360"/>
      </w:pPr>
      <w:rPr>
        <w:rFonts w:ascii="Arial" w:hAnsi="Arial" w:hint="default"/>
      </w:rPr>
    </w:lvl>
    <w:lvl w:ilvl="3" w:tplc="2AD8FD0C" w:tentative="1">
      <w:start w:val="1"/>
      <w:numFmt w:val="bullet"/>
      <w:lvlText w:val="•"/>
      <w:lvlJc w:val="left"/>
      <w:pPr>
        <w:tabs>
          <w:tab w:val="num" w:pos="2880"/>
        </w:tabs>
        <w:ind w:left="2880" w:hanging="360"/>
      </w:pPr>
      <w:rPr>
        <w:rFonts w:ascii="Arial" w:hAnsi="Arial" w:hint="default"/>
      </w:rPr>
    </w:lvl>
    <w:lvl w:ilvl="4" w:tplc="7FA08CFA" w:tentative="1">
      <w:start w:val="1"/>
      <w:numFmt w:val="bullet"/>
      <w:lvlText w:val="•"/>
      <w:lvlJc w:val="left"/>
      <w:pPr>
        <w:tabs>
          <w:tab w:val="num" w:pos="3600"/>
        </w:tabs>
        <w:ind w:left="3600" w:hanging="360"/>
      </w:pPr>
      <w:rPr>
        <w:rFonts w:ascii="Arial" w:hAnsi="Arial" w:hint="default"/>
      </w:rPr>
    </w:lvl>
    <w:lvl w:ilvl="5" w:tplc="F73E8DFE" w:tentative="1">
      <w:start w:val="1"/>
      <w:numFmt w:val="bullet"/>
      <w:lvlText w:val="•"/>
      <w:lvlJc w:val="left"/>
      <w:pPr>
        <w:tabs>
          <w:tab w:val="num" w:pos="4320"/>
        </w:tabs>
        <w:ind w:left="4320" w:hanging="360"/>
      </w:pPr>
      <w:rPr>
        <w:rFonts w:ascii="Arial" w:hAnsi="Arial" w:hint="default"/>
      </w:rPr>
    </w:lvl>
    <w:lvl w:ilvl="6" w:tplc="D4242852" w:tentative="1">
      <w:start w:val="1"/>
      <w:numFmt w:val="bullet"/>
      <w:lvlText w:val="•"/>
      <w:lvlJc w:val="left"/>
      <w:pPr>
        <w:tabs>
          <w:tab w:val="num" w:pos="5040"/>
        </w:tabs>
        <w:ind w:left="5040" w:hanging="360"/>
      </w:pPr>
      <w:rPr>
        <w:rFonts w:ascii="Arial" w:hAnsi="Arial" w:hint="default"/>
      </w:rPr>
    </w:lvl>
    <w:lvl w:ilvl="7" w:tplc="196EEB3A" w:tentative="1">
      <w:start w:val="1"/>
      <w:numFmt w:val="bullet"/>
      <w:lvlText w:val="•"/>
      <w:lvlJc w:val="left"/>
      <w:pPr>
        <w:tabs>
          <w:tab w:val="num" w:pos="5760"/>
        </w:tabs>
        <w:ind w:left="5760" w:hanging="360"/>
      </w:pPr>
      <w:rPr>
        <w:rFonts w:ascii="Arial" w:hAnsi="Arial" w:hint="default"/>
      </w:rPr>
    </w:lvl>
    <w:lvl w:ilvl="8" w:tplc="B49EC3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EF3CD0"/>
    <w:multiLevelType w:val="hybridMultilevel"/>
    <w:tmpl w:val="B71C2D12"/>
    <w:lvl w:ilvl="0" w:tplc="641ACD54">
      <w:start w:val="2"/>
      <w:numFmt w:val="bullet"/>
      <w:lvlText w:val="-"/>
      <w:lvlJc w:val="left"/>
      <w:pPr>
        <w:ind w:left="720" w:hanging="360"/>
      </w:pPr>
      <w:rPr>
        <w:rFonts w:ascii="Calibri" w:eastAsiaTheme="minorHAnsi" w:hAnsi="Calibri" w:cstheme="minorBid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2DED0CF6"/>
    <w:multiLevelType w:val="hybridMultilevel"/>
    <w:tmpl w:val="E9EED630"/>
    <w:lvl w:ilvl="0" w:tplc="B05EA57A">
      <w:start w:val="6"/>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30590023"/>
    <w:multiLevelType w:val="hybridMultilevel"/>
    <w:tmpl w:val="2CA29B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367F7464"/>
    <w:multiLevelType w:val="hybridMultilevel"/>
    <w:tmpl w:val="D9BEE184"/>
    <w:lvl w:ilvl="0" w:tplc="480A0005">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1" w15:restartNumberingAfterBreak="0">
    <w:nsid w:val="3BDB0FB1"/>
    <w:multiLevelType w:val="hybridMultilevel"/>
    <w:tmpl w:val="58A0689C"/>
    <w:lvl w:ilvl="0" w:tplc="480A0009">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2" w15:restartNumberingAfterBreak="0">
    <w:nsid w:val="41B44B97"/>
    <w:multiLevelType w:val="hybridMultilevel"/>
    <w:tmpl w:val="25C68A5C"/>
    <w:lvl w:ilvl="0" w:tplc="76842518">
      <w:start w:val="1"/>
      <w:numFmt w:val="decimal"/>
      <w:lvlText w:val="%1."/>
      <w:lvlJc w:val="left"/>
      <w:pPr>
        <w:tabs>
          <w:tab w:val="num" w:pos="720"/>
        </w:tabs>
        <w:ind w:left="720" w:hanging="360"/>
      </w:pPr>
    </w:lvl>
    <w:lvl w:ilvl="1" w:tplc="525E3248" w:tentative="1">
      <w:start w:val="1"/>
      <w:numFmt w:val="decimal"/>
      <w:lvlText w:val="%2."/>
      <w:lvlJc w:val="left"/>
      <w:pPr>
        <w:tabs>
          <w:tab w:val="num" w:pos="1440"/>
        </w:tabs>
        <w:ind w:left="1440" w:hanging="360"/>
      </w:pPr>
    </w:lvl>
    <w:lvl w:ilvl="2" w:tplc="57DAC666" w:tentative="1">
      <w:start w:val="1"/>
      <w:numFmt w:val="decimal"/>
      <w:lvlText w:val="%3."/>
      <w:lvlJc w:val="left"/>
      <w:pPr>
        <w:tabs>
          <w:tab w:val="num" w:pos="2160"/>
        </w:tabs>
        <w:ind w:left="2160" w:hanging="360"/>
      </w:pPr>
    </w:lvl>
    <w:lvl w:ilvl="3" w:tplc="B322A01A" w:tentative="1">
      <w:start w:val="1"/>
      <w:numFmt w:val="decimal"/>
      <w:lvlText w:val="%4."/>
      <w:lvlJc w:val="left"/>
      <w:pPr>
        <w:tabs>
          <w:tab w:val="num" w:pos="2880"/>
        </w:tabs>
        <w:ind w:left="2880" w:hanging="360"/>
      </w:pPr>
    </w:lvl>
    <w:lvl w:ilvl="4" w:tplc="7A56BD0C" w:tentative="1">
      <w:start w:val="1"/>
      <w:numFmt w:val="decimal"/>
      <w:lvlText w:val="%5."/>
      <w:lvlJc w:val="left"/>
      <w:pPr>
        <w:tabs>
          <w:tab w:val="num" w:pos="3600"/>
        </w:tabs>
        <w:ind w:left="3600" w:hanging="360"/>
      </w:pPr>
    </w:lvl>
    <w:lvl w:ilvl="5" w:tplc="11263102" w:tentative="1">
      <w:start w:val="1"/>
      <w:numFmt w:val="decimal"/>
      <w:lvlText w:val="%6."/>
      <w:lvlJc w:val="left"/>
      <w:pPr>
        <w:tabs>
          <w:tab w:val="num" w:pos="4320"/>
        </w:tabs>
        <w:ind w:left="4320" w:hanging="360"/>
      </w:pPr>
    </w:lvl>
    <w:lvl w:ilvl="6" w:tplc="7A126190" w:tentative="1">
      <w:start w:val="1"/>
      <w:numFmt w:val="decimal"/>
      <w:lvlText w:val="%7."/>
      <w:lvlJc w:val="left"/>
      <w:pPr>
        <w:tabs>
          <w:tab w:val="num" w:pos="5040"/>
        </w:tabs>
        <w:ind w:left="5040" w:hanging="360"/>
      </w:pPr>
    </w:lvl>
    <w:lvl w:ilvl="7" w:tplc="6010B260" w:tentative="1">
      <w:start w:val="1"/>
      <w:numFmt w:val="decimal"/>
      <w:lvlText w:val="%8."/>
      <w:lvlJc w:val="left"/>
      <w:pPr>
        <w:tabs>
          <w:tab w:val="num" w:pos="5760"/>
        </w:tabs>
        <w:ind w:left="5760" w:hanging="360"/>
      </w:pPr>
    </w:lvl>
    <w:lvl w:ilvl="8" w:tplc="9AB82C26" w:tentative="1">
      <w:start w:val="1"/>
      <w:numFmt w:val="decimal"/>
      <w:lvlText w:val="%9."/>
      <w:lvlJc w:val="left"/>
      <w:pPr>
        <w:tabs>
          <w:tab w:val="num" w:pos="6480"/>
        </w:tabs>
        <w:ind w:left="6480" w:hanging="360"/>
      </w:pPr>
    </w:lvl>
  </w:abstractNum>
  <w:abstractNum w:abstractNumId="13" w15:restartNumberingAfterBreak="0">
    <w:nsid w:val="429919C9"/>
    <w:multiLevelType w:val="hybridMultilevel"/>
    <w:tmpl w:val="D9E6DC5A"/>
    <w:lvl w:ilvl="0" w:tplc="0E900C4A">
      <w:start w:val="1"/>
      <w:numFmt w:val="bullet"/>
      <w:lvlText w:val="•"/>
      <w:lvlJc w:val="left"/>
      <w:pPr>
        <w:tabs>
          <w:tab w:val="num" w:pos="720"/>
        </w:tabs>
        <w:ind w:left="720" w:hanging="360"/>
      </w:pPr>
      <w:rPr>
        <w:rFonts w:ascii="Arial" w:hAnsi="Arial" w:hint="default"/>
      </w:rPr>
    </w:lvl>
    <w:lvl w:ilvl="1" w:tplc="F88A798C" w:tentative="1">
      <w:start w:val="1"/>
      <w:numFmt w:val="bullet"/>
      <w:lvlText w:val="•"/>
      <w:lvlJc w:val="left"/>
      <w:pPr>
        <w:tabs>
          <w:tab w:val="num" w:pos="1440"/>
        </w:tabs>
        <w:ind w:left="1440" w:hanging="360"/>
      </w:pPr>
      <w:rPr>
        <w:rFonts w:ascii="Arial" w:hAnsi="Arial" w:hint="default"/>
      </w:rPr>
    </w:lvl>
    <w:lvl w:ilvl="2" w:tplc="54A6B51A" w:tentative="1">
      <w:start w:val="1"/>
      <w:numFmt w:val="bullet"/>
      <w:lvlText w:val="•"/>
      <w:lvlJc w:val="left"/>
      <w:pPr>
        <w:tabs>
          <w:tab w:val="num" w:pos="2160"/>
        </w:tabs>
        <w:ind w:left="2160" w:hanging="360"/>
      </w:pPr>
      <w:rPr>
        <w:rFonts w:ascii="Arial" w:hAnsi="Arial" w:hint="default"/>
      </w:rPr>
    </w:lvl>
    <w:lvl w:ilvl="3" w:tplc="135875AA" w:tentative="1">
      <w:start w:val="1"/>
      <w:numFmt w:val="bullet"/>
      <w:lvlText w:val="•"/>
      <w:lvlJc w:val="left"/>
      <w:pPr>
        <w:tabs>
          <w:tab w:val="num" w:pos="2880"/>
        </w:tabs>
        <w:ind w:left="2880" w:hanging="360"/>
      </w:pPr>
      <w:rPr>
        <w:rFonts w:ascii="Arial" w:hAnsi="Arial" w:hint="default"/>
      </w:rPr>
    </w:lvl>
    <w:lvl w:ilvl="4" w:tplc="5C78E944" w:tentative="1">
      <w:start w:val="1"/>
      <w:numFmt w:val="bullet"/>
      <w:lvlText w:val="•"/>
      <w:lvlJc w:val="left"/>
      <w:pPr>
        <w:tabs>
          <w:tab w:val="num" w:pos="3600"/>
        </w:tabs>
        <w:ind w:left="3600" w:hanging="360"/>
      </w:pPr>
      <w:rPr>
        <w:rFonts w:ascii="Arial" w:hAnsi="Arial" w:hint="default"/>
      </w:rPr>
    </w:lvl>
    <w:lvl w:ilvl="5" w:tplc="6490400E" w:tentative="1">
      <w:start w:val="1"/>
      <w:numFmt w:val="bullet"/>
      <w:lvlText w:val="•"/>
      <w:lvlJc w:val="left"/>
      <w:pPr>
        <w:tabs>
          <w:tab w:val="num" w:pos="4320"/>
        </w:tabs>
        <w:ind w:left="4320" w:hanging="360"/>
      </w:pPr>
      <w:rPr>
        <w:rFonts w:ascii="Arial" w:hAnsi="Arial" w:hint="default"/>
      </w:rPr>
    </w:lvl>
    <w:lvl w:ilvl="6" w:tplc="A802D14C" w:tentative="1">
      <w:start w:val="1"/>
      <w:numFmt w:val="bullet"/>
      <w:lvlText w:val="•"/>
      <w:lvlJc w:val="left"/>
      <w:pPr>
        <w:tabs>
          <w:tab w:val="num" w:pos="5040"/>
        </w:tabs>
        <w:ind w:left="5040" w:hanging="360"/>
      </w:pPr>
      <w:rPr>
        <w:rFonts w:ascii="Arial" w:hAnsi="Arial" w:hint="default"/>
      </w:rPr>
    </w:lvl>
    <w:lvl w:ilvl="7" w:tplc="E01C5808" w:tentative="1">
      <w:start w:val="1"/>
      <w:numFmt w:val="bullet"/>
      <w:lvlText w:val="•"/>
      <w:lvlJc w:val="left"/>
      <w:pPr>
        <w:tabs>
          <w:tab w:val="num" w:pos="5760"/>
        </w:tabs>
        <w:ind w:left="5760" w:hanging="360"/>
      </w:pPr>
      <w:rPr>
        <w:rFonts w:ascii="Arial" w:hAnsi="Arial" w:hint="default"/>
      </w:rPr>
    </w:lvl>
    <w:lvl w:ilvl="8" w:tplc="BC42B4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2F368B"/>
    <w:multiLevelType w:val="hybridMultilevel"/>
    <w:tmpl w:val="582C1938"/>
    <w:lvl w:ilvl="0" w:tplc="EBC43C64">
      <w:start w:val="1"/>
      <w:numFmt w:val="decimal"/>
      <w:lvlText w:val="%1."/>
      <w:lvlJc w:val="left"/>
      <w:pPr>
        <w:tabs>
          <w:tab w:val="num" w:pos="720"/>
        </w:tabs>
        <w:ind w:left="720" w:hanging="360"/>
      </w:pPr>
    </w:lvl>
    <w:lvl w:ilvl="1" w:tplc="5AFA8700" w:tentative="1">
      <w:start w:val="1"/>
      <w:numFmt w:val="decimal"/>
      <w:lvlText w:val="%2."/>
      <w:lvlJc w:val="left"/>
      <w:pPr>
        <w:tabs>
          <w:tab w:val="num" w:pos="1440"/>
        </w:tabs>
        <w:ind w:left="1440" w:hanging="360"/>
      </w:pPr>
    </w:lvl>
    <w:lvl w:ilvl="2" w:tplc="801052CE" w:tentative="1">
      <w:start w:val="1"/>
      <w:numFmt w:val="decimal"/>
      <w:lvlText w:val="%3."/>
      <w:lvlJc w:val="left"/>
      <w:pPr>
        <w:tabs>
          <w:tab w:val="num" w:pos="2160"/>
        </w:tabs>
        <w:ind w:left="2160" w:hanging="360"/>
      </w:pPr>
    </w:lvl>
    <w:lvl w:ilvl="3" w:tplc="0B92341C" w:tentative="1">
      <w:start w:val="1"/>
      <w:numFmt w:val="decimal"/>
      <w:lvlText w:val="%4."/>
      <w:lvlJc w:val="left"/>
      <w:pPr>
        <w:tabs>
          <w:tab w:val="num" w:pos="2880"/>
        </w:tabs>
        <w:ind w:left="2880" w:hanging="360"/>
      </w:pPr>
    </w:lvl>
    <w:lvl w:ilvl="4" w:tplc="9EEC56B4" w:tentative="1">
      <w:start w:val="1"/>
      <w:numFmt w:val="decimal"/>
      <w:lvlText w:val="%5."/>
      <w:lvlJc w:val="left"/>
      <w:pPr>
        <w:tabs>
          <w:tab w:val="num" w:pos="3600"/>
        </w:tabs>
        <w:ind w:left="3600" w:hanging="360"/>
      </w:pPr>
    </w:lvl>
    <w:lvl w:ilvl="5" w:tplc="A4AABDDC" w:tentative="1">
      <w:start w:val="1"/>
      <w:numFmt w:val="decimal"/>
      <w:lvlText w:val="%6."/>
      <w:lvlJc w:val="left"/>
      <w:pPr>
        <w:tabs>
          <w:tab w:val="num" w:pos="4320"/>
        </w:tabs>
        <w:ind w:left="4320" w:hanging="360"/>
      </w:pPr>
    </w:lvl>
    <w:lvl w:ilvl="6" w:tplc="2E70D1D2" w:tentative="1">
      <w:start w:val="1"/>
      <w:numFmt w:val="decimal"/>
      <w:lvlText w:val="%7."/>
      <w:lvlJc w:val="left"/>
      <w:pPr>
        <w:tabs>
          <w:tab w:val="num" w:pos="5040"/>
        </w:tabs>
        <w:ind w:left="5040" w:hanging="360"/>
      </w:pPr>
    </w:lvl>
    <w:lvl w:ilvl="7" w:tplc="2556A420" w:tentative="1">
      <w:start w:val="1"/>
      <w:numFmt w:val="decimal"/>
      <w:lvlText w:val="%8."/>
      <w:lvlJc w:val="left"/>
      <w:pPr>
        <w:tabs>
          <w:tab w:val="num" w:pos="5760"/>
        </w:tabs>
        <w:ind w:left="5760" w:hanging="360"/>
      </w:pPr>
    </w:lvl>
    <w:lvl w:ilvl="8" w:tplc="D980BA60" w:tentative="1">
      <w:start w:val="1"/>
      <w:numFmt w:val="decimal"/>
      <w:lvlText w:val="%9."/>
      <w:lvlJc w:val="left"/>
      <w:pPr>
        <w:tabs>
          <w:tab w:val="num" w:pos="6480"/>
        </w:tabs>
        <w:ind w:left="6480" w:hanging="360"/>
      </w:pPr>
    </w:lvl>
  </w:abstractNum>
  <w:abstractNum w:abstractNumId="15" w15:restartNumberingAfterBreak="0">
    <w:nsid w:val="469215DC"/>
    <w:multiLevelType w:val="hybridMultilevel"/>
    <w:tmpl w:val="AF8C1850"/>
    <w:lvl w:ilvl="0" w:tplc="480A0009">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6" w15:restartNumberingAfterBreak="0">
    <w:nsid w:val="5B9A5A2D"/>
    <w:multiLevelType w:val="hybridMultilevel"/>
    <w:tmpl w:val="C2D05CEA"/>
    <w:lvl w:ilvl="0" w:tplc="3B28C406">
      <w:start w:val="1"/>
      <w:numFmt w:val="upperRoman"/>
      <w:lvlText w:val="%1."/>
      <w:lvlJc w:val="left"/>
      <w:pPr>
        <w:ind w:left="72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5C2E1784"/>
    <w:multiLevelType w:val="hybridMultilevel"/>
    <w:tmpl w:val="D07CD372"/>
    <w:lvl w:ilvl="0" w:tplc="480A0009">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15:restartNumberingAfterBreak="0">
    <w:nsid w:val="5F3A77E1"/>
    <w:multiLevelType w:val="hybridMultilevel"/>
    <w:tmpl w:val="1E8E770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610138DB"/>
    <w:multiLevelType w:val="hybridMultilevel"/>
    <w:tmpl w:val="B2C6F0AE"/>
    <w:lvl w:ilvl="0" w:tplc="F83CD2E8">
      <w:start w:val="1"/>
      <w:numFmt w:val="bullet"/>
      <w:lvlText w:val="•"/>
      <w:lvlJc w:val="left"/>
      <w:pPr>
        <w:tabs>
          <w:tab w:val="num" w:pos="360"/>
        </w:tabs>
        <w:ind w:left="360" w:hanging="360"/>
      </w:pPr>
      <w:rPr>
        <w:rFonts w:ascii="Arial" w:hAnsi="Arial" w:hint="default"/>
      </w:rPr>
    </w:lvl>
    <w:lvl w:ilvl="1" w:tplc="C55E3FF0">
      <w:numFmt w:val="bullet"/>
      <w:lvlText w:val="–"/>
      <w:lvlJc w:val="left"/>
      <w:pPr>
        <w:tabs>
          <w:tab w:val="num" w:pos="1353"/>
        </w:tabs>
        <w:ind w:left="1353" w:hanging="360"/>
      </w:pPr>
      <w:rPr>
        <w:rFonts w:ascii="Arial" w:hAnsi="Arial" w:hint="default"/>
      </w:rPr>
    </w:lvl>
    <w:lvl w:ilvl="2" w:tplc="6D1EB79C" w:tentative="1">
      <w:start w:val="1"/>
      <w:numFmt w:val="bullet"/>
      <w:lvlText w:val="•"/>
      <w:lvlJc w:val="left"/>
      <w:pPr>
        <w:tabs>
          <w:tab w:val="num" w:pos="1800"/>
        </w:tabs>
        <w:ind w:left="1800" w:hanging="360"/>
      </w:pPr>
      <w:rPr>
        <w:rFonts w:ascii="Arial" w:hAnsi="Arial" w:hint="default"/>
      </w:rPr>
    </w:lvl>
    <w:lvl w:ilvl="3" w:tplc="9502F2EA" w:tentative="1">
      <w:start w:val="1"/>
      <w:numFmt w:val="bullet"/>
      <w:lvlText w:val="•"/>
      <w:lvlJc w:val="left"/>
      <w:pPr>
        <w:tabs>
          <w:tab w:val="num" w:pos="2520"/>
        </w:tabs>
        <w:ind w:left="2520" w:hanging="360"/>
      </w:pPr>
      <w:rPr>
        <w:rFonts w:ascii="Arial" w:hAnsi="Arial" w:hint="default"/>
      </w:rPr>
    </w:lvl>
    <w:lvl w:ilvl="4" w:tplc="82C40132" w:tentative="1">
      <w:start w:val="1"/>
      <w:numFmt w:val="bullet"/>
      <w:lvlText w:val="•"/>
      <w:lvlJc w:val="left"/>
      <w:pPr>
        <w:tabs>
          <w:tab w:val="num" w:pos="3240"/>
        </w:tabs>
        <w:ind w:left="3240" w:hanging="360"/>
      </w:pPr>
      <w:rPr>
        <w:rFonts w:ascii="Arial" w:hAnsi="Arial" w:hint="default"/>
      </w:rPr>
    </w:lvl>
    <w:lvl w:ilvl="5" w:tplc="4230B290" w:tentative="1">
      <w:start w:val="1"/>
      <w:numFmt w:val="bullet"/>
      <w:lvlText w:val="•"/>
      <w:lvlJc w:val="left"/>
      <w:pPr>
        <w:tabs>
          <w:tab w:val="num" w:pos="3960"/>
        </w:tabs>
        <w:ind w:left="3960" w:hanging="360"/>
      </w:pPr>
      <w:rPr>
        <w:rFonts w:ascii="Arial" w:hAnsi="Arial" w:hint="default"/>
      </w:rPr>
    </w:lvl>
    <w:lvl w:ilvl="6" w:tplc="BFC8EB1E" w:tentative="1">
      <w:start w:val="1"/>
      <w:numFmt w:val="bullet"/>
      <w:lvlText w:val="•"/>
      <w:lvlJc w:val="left"/>
      <w:pPr>
        <w:tabs>
          <w:tab w:val="num" w:pos="4680"/>
        </w:tabs>
        <w:ind w:left="4680" w:hanging="360"/>
      </w:pPr>
      <w:rPr>
        <w:rFonts w:ascii="Arial" w:hAnsi="Arial" w:hint="default"/>
      </w:rPr>
    </w:lvl>
    <w:lvl w:ilvl="7" w:tplc="7C927F46" w:tentative="1">
      <w:start w:val="1"/>
      <w:numFmt w:val="bullet"/>
      <w:lvlText w:val="•"/>
      <w:lvlJc w:val="left"/>
      <w:pPr>
        <w:tabs>
          <w:tab w:val="num" w:pos="5400"/>
        </w:tabs>
        <w:ind w:left="5400" w:hanging="360"/>
      </w:pPr>
      <w:rPr>
        <w:rFonts w:ascii="Arial" w:hAnsi="Arial" w:hint="default"/>
      </w:rPr>
    </w:lvl>
    <w:lvl w:ilvl="8" w:tplc="2A66EC60"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1A712ED"/>
    <w:multiLevelType w:val="hybridMultilevel"/>
    <w:tmpl w:val="80C0E682"/>
    <w:lvl w:ilvl="0" w:tplc="CAF84358">
      <w:start w:val="1"/>
      <w:numFmt w:val="decimal"/>
      <w:lvlText w:val="%1."/>
      <w:lvlJc w:val="left"/>
      <w:pPr>
        <w:tabs>
          <w:tab w:val="num" w:pos="720"/>
        </w:tabs>
        <w:ind w:left="720" w:hanging="360"/>
      </w:pPr>
    </w:lvl>
    <w:lvl w:ilvl="1" w:tplc="DB34038E" w:tentative="1">
      <w:start w:val="1"/>
      <w:numFmt w:val="decimal"/>
      <w:lvlText w:val="%2."/>
      <w:lvlJc w:val="left"/>
      <w:pPr>
        <w:tabs>
          <w:tab w:val="num" w:pos="1440"/>
        </w:tabs>
        <w:ind w:left="1440" w:hanging="360"/>
      </w:pPr>
    </w:lvl>
    <w:lvl w:ilvl="2" w:tplc="B9104D5A" w:tentative="1">
      <w:start w:val="1"/>
      <w:numFmt w:val="decimal"/>
      <w:lvlText w:val="%3."/>
      <w:lvlJc w:val="left"/>
      <w:pPr>
        <w:tabs>
          <w:tab w:val="num" w:pos="2160"/>
        </w:tabs>
        <w:ind w:left="2160" w:hanging="360"/>
      </w:pPr>
    </w:lvl>
    <w:lvl w:ilvl="3" w:tplc="EB6AEA26" w:tentative="1">
      <w:start w:val="1"/>
      <w:numFmt w:val="decimal"/>
      <w:lvlText w:val="%4."/>
      <w:lvlJc w:val="left"/>
      <w:pPr>
        <w:tabs>
          <w:tab w:val="num" w:pos="2880"/>
        </w:tabs>
        <w:ind w:left="2880" w:hanging="360"/>
      </w:pPr>
    </w:lvl>
    <w:lvl w:ilvl="4" w:tplc="7A3A9CD6" w:tentative="1">
      <w:start w:val="1"/>
      <w:numFmt w:val="decimal"/>
      <w:lvlText w:val="%5."/>
      <w:lvlJc w:val="left"/>
      <w:pPr>
        <w:tabs>
          <w:tab w:val="num" w:pos="3600"/>
        </w:tabs>
        <w:ind w:left="3600" w:hanging="360"/>
      </w:pPr>
    </w:lvl>
    <w:lvl w:ilvl="5" w:tplc="585057B2" w:tentative="1">
      <w:start w:val="1"/>
      <w:numFmt w:val="decimal"/>
      <w:lvlText w:val="%6."/>
      <w:lvlJc w:val="left"/>
      <w:pPr>
        <w:tabs>
          <w:tab w:val="num" w:pos="4320"/>
        </w:tabs>
        <w:ind w:left="4320" w:hanging="360"/>
      </w:pPr>
    </w:lvl>
    <w:lvl w:ilvl="6" w:tplc="B26AFC88" w:tentative="1">
      <w:start w:val="1"/>
      <w:numFmt w:val="decimal"/>
      <w:lvlText w:val="%7."/>
      <w:lvlJc w:val="left"/>
      <w:pPr>
        <w:tabs>
          <w:tab w:val="num" w:pos="5040"/>
        </w:tabs>
        <w:ind w:left="5040" w:hanging="360"/>
      </w:pPr>
    </w:lvl>
    <w:lvl w:ilvl="7" w:tplc="B9487F3C" w:tentative="1">
      <w:start w:val="1"/>
      <w:numFmt w:val="decimal"/>
      <w:lvlText w:val="%8."/>
      <w:lvlJc w:val="left"/>
      <w:pPr>
        <w:tabs>
          <w:tab w:val="num" w:pos="5760"/>
        </w:tabs>
        <w:ind w:left="5760" w:hanging="360"/>
      </w:pPr>
    </w:lvl>
    <w:lvl w:ilvl="8" w:tplc="91C6CF5E" w:tentative="1">
      <w:start w:val="1"/>
      <w:numFmt w:val="decimal"/>
      <w:lvlText w:val="%9."/>
      <w:lvlJc w:val="left"/>
      <w:pPr>
        <w:tabs>
          <w:tab w:val="num" w:pos="6480"/>
        </w:tabs>
        <w:ind w:left="6480" w:hanging="360"/>
      </w:pPr>
    </w:lvl>
  </w:abstractNum>
  <w:abstractNum w:abstractNumId="21" w15:restartNumberingAfterBreak="0">
    <w:nsid w:val="69287C3A"/>
    <w:multiLevelType w:val="hybridMultilevel"/>
    <w:tmpl w:val="0E80C25A"/>
    <w:lvl w:ilvl="0" w:tplc="958ED58E">
      <w:start w:val="1"/>
      <w:numFmt w:val="decimal"/>
      <w:lvlText w:val="%1."/>
      <w:lvlJc w:val="left"/>
      <w:pPr>
        <w:tabs>
          <w:tab w:val="num" w:pos="720"/>
        </w:tabs>
        <w:ind w:left="720" w:hanging="360"/>
      </w:pPr>
    </w:lvl>
    <w:lvl w:ilvl="1" w:tplc="358EF7BA" w:tentative="1">
      <w:start w:val="1"/>
      <w:numFmt w:val="decimal"/>
      <w:lvlText w:val="%2."/>
      <w:lvlJc w:val="left"/>
      <w:pPr>
        <w:tabs>
          <w:tab w:val="num" w:pos="1440"/>
        </w:tabs>
        <w:ind w:left="1440" w:hanging="360"/>
      </w:pPr>
    </w:lvl>
    <w:lvl w:ilvl="2" w:tplc="39386418" w:tentative="1">
      <w:start w:val="1"/>
      <w:numFmt w:val="decimal"/>
      <w:lvlText w:val="%3."/>
      <w:lvlJc w:val="left"/>
      <w:pPr>
        <w:tabs>
          <w:tab w:val="num" w:pos="2160"/>
        </w:tabs>
        <w:ind w:left="2160" w:hanging="360"/>
      </w:pPr>
    </w:lvl>
    <w:lvl w:ilvl="3" w:tplc="6FE2B990" w:tentative="1">
      <w:start w:val="1"/>
      <w:numFmt w:val="decimal"/>
      <w:lvlText w:val="%4."/>
      <w:lvlJc w:val="left"/>
      <w:pPr>
        <w:tabs>
          <w:tab w:val="num" w:pos="2880"/>
        </w:tabs>
        <w:ind w:left="2880" w:hanging="360"/>
      </w:pPr>
    </w:lvl>
    <w:lvl w:ilvl="4" w:tplc="58F650F4" w:tentative="1">
      <w:start w:val="1"/>
      <w:numFmt w:val="decimal"/>
      <w:lvlText w:val="%5."/>
      <w:lvlJc w:val="left"/>
      <w:pPr>
        <w:tabs>
          <w:tab w:val="num" w:pos="3600"/>
        </w:tabs>
        <w:ind w:left="3600" w:hanging="360"/>
      </w:pPr>
    </w:lvl>
    <w:lvl w:ilvl="5" w:tplc="288E1A68" w:tentative="1">
      <w:start w:val="1"/>
      <w:numFmt w:val="decimal"/>
      <w:lvlText w:val="%6."/>
      <w:lvlJc w:val="left"/>
      <w:pPr>
        <w:tabs>
          <w:tab w:val="num" w:pos="4320"/>
        </w:tabs>
        <w:ind w:left="4320" w:hanging="360"/>
      </w:pPr>
    </w:lvl>
    <w:lvl w:ilvl="6" w:tplc="6FA6D516" w:tentative="1">
      <w:start w:val="1"/>
      <w:numFmt w:val="decimal"/>
      <w:lvlText w:val="%7."/>
      <w:lvlJc w:val="left"/>
      <w:pPr>
        <w:tabs>
          <w:tab w:val="num" w:pos="5040"/>
        </w:tabs>
        <w:ind w:left="5040" w:hanging="360"/>
      </w:pPr>
    </w:lvl>
    <w:lvl w:ilvl="7" w:tplc="54466B30" w:tentative="1">
      <w:start w:val="1"/>
      <w:numFmt w:val="decimal"/>
      <w:lvlText w:val="%8."/>
      <w:lvlJc w:val="left"/>
      <w:pPr>
        <w:tabs>
          <w:tab w:val="num" w:pos="5760"/>
        </w:tabs>
        <w:ind w:left="5760" w:hanging="360"/>
      </w:pPr>
    </w:lvl>
    <w:lvl w:ilvl="8" w:tplc="73284E56" w:tentative="1">
      <w:start w:val="1"/>
      <w:numFmt w:val="decimal"/>
      <w:lvlText w:val="%9."/>
      <w:lvlJc w:val="left"/>
      <w:pPr>
        <w:tabs>
          <w:tab w:val="num" w:pos="6480"/>
        </w:tabs>
        <w:ind w:left="6480" w:hanging="360"/>
      </w:pPr>
    </w:lvl>
  </w:abstractNum>
  <w:abstractNum w:abstractNumId="22" w15:restartNumberingAfterBreak="0">
    <w:nsid w:val="6B58558A"/>
    <w:multiLevelType w:val="hybridMultilevel"/>
    <w:tmpl w:val="30F20690"/>
    <w:lvl w:ilvl="0" w:tplc="62F2455C">
      <w:start w:val="6"/>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6DB33B88"/>
    <w:multiLevelType w:val="hybridMultilevel"/>
    <w:tmpl w:val="05CCDF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6DC73BE4"/>
    <w:multiLevelType w:val="hybridMultilevel"/>
    <w:tmpl w:val="8F6A4AB0"/>
    <w:lvl w:ilvl="0" w:tplc="9672326E">
      <w:start w:val="1"/>
      <w:numFmt w:val="bullet"/>
      <w:lvlText w:val="•"/>
      <w:lvlJc w:val="left"/>
      <w:pPr>
        <w:tabs>
          <w:tab w:val="num" w:pos="720"/>
        </w:tabs>
        <w:ind w:left="720" w:hanging="360"/>
      </w:pPr>
      <w:rPr>
        <w:rFonts w:ascii="Arial" w:hAnsi="Arial" w:hint="default"/>
      </w:rPr>
    </w:lvl>
    <w:lvl w:ilvl="1" w:tplc="2354A97A">
      <w:numFmt w:val="bullet"/>
      <w:lvlText w:val="–"/>
      <w:lvlJc w:val="left"/>
      <w:pPr>
        <w:tabs>
          <w:tab w:val="num" w:pos="1440"/>
        </w:tabs>
        <w:ind w:left="1440" w:hanging="360"/>
      </w:pPr>
      <w:rPr>
        <w:rFonts w:ascii="Arial" w:hAnsi="Arial" w:hint="default"/>
      </w:rPr>
    </w:lvl>
    <w:lvl w:ilvl="2" w:tplc="41EC78D8" w:tentative="1">
      <w:start w:val="1"/>
      <w:numFmt w:val="bullet"/>
      <w:lvlText w:val="•"/>
      <w:lvlJc w:val="left"/>
      <w:pPr>
        <w:tabs>
          <w:tab w:val="num" w:pos="2160"/>
        </w:tabs>
        <w:ind w:left="2160" w:hanging="360"/>
      </w:pPr>
      <w:rPr>
        <w:rFonts w:ascii="Arial" w:hAnsi="Arial" w:hint="default"/>
      </w:rPr>
    </w:lvl>
    <w:lvl w:ilvl="3" w:tplc="813C3DBC" w:tentative="1">
      <w:start w:val="1"/>
      <w:numFmt w:val="bullet"/>
      <w:lvlText w:val="•"/>
      <w:lvlJc w:val="left"/>
      <w:pPr>
        <w:tabs>
          <w:tab w:val="num" w:pos="2880"/>
        </w:tabs>
        <w:ind w:left="2880" w:hanging="360"/>
      </w:pPr>
      <w:rPr>
        <w:rFonts w:ascii="Arial" w:hAnsi="Arial" w:hint="default"/>
      </w:rPr>
    </w:lvl>
    <w:lvl w:ilvl="4" w:tplc="B1360620" w:tentative="1">
      <w:start w:val="1"/>
      <w:numFmt w:val="bullet"/>
      <w:lvlText w:val="•"/>
      <w:lvlJc w:val="left"/>
      <w:pPr>
        <w:tabs>
          <w:tab w:val="num" w:pos="3600"/>
        </w:tabs>
        <w:ind w:left="3600" w:hanging="360"/>
      </w:pPr>
      <w:rPr>
        <w:rFonts w:ascii="Arial" w:hAnsi="Arial" w:hint="default"/>
      </w:rPr>
    </w:lvl>
    <w:lvl w:ilvl="5" w:tplc="600282E6" w:tentative="1">
      <w:start w:val="1"/>
      <w:numFmt w:val="bullet"/>
      <w:lvlText w:val="•"/>
      <w:lvlJc w:val="left"/>
      <w:pPr>
        <w:tabs>
          <w:tab w:val="num" w:pos="4320"/>
        </w:tabs>
        <w:ind w:left="4320" w:hanging="360"/>
      </w:pPr>
      <w:rPr>
        <w:rFonts w:ascii="Arial" w:hAnsi="Arial" w:hint="default"/>
      </w:rPr>
    </w:lvl>
    <w:lvl w:ilvl="6" w:tplc="46CECDD8" w:tentative="1">
      <w:start w:val="1"/>
      <w:numFmt w:val="bullet"/>
      <w:lvlText w:val="•"/>
      <w:lvlJc w:val="left"/>
      <w:pPr>
        <w:tabs>
          <w:tab w:val="num" w:pos="5040"/>
        </w:tabs>
        <w:ind w:left="5040" w:hanging="360"/>
      </w:pPr>
      <w:rPr>
        <w:rFonts w:ascii="Arial" w:hAnsi="Arial" w:hint="default"/>
      </w:rPr>
    </w:lvl>
    <w:lvl w:ilvl="7" w:tplc="796A4E56" w:tentative="1">
      <w:start w:val="1"/>
      <w:numFmt w:val="bullet"/>
      <w:lvlText w:val="•"/>
      <w:lvlJc w:val="left"/>
      <w:pPr>
        <w:tabs>
          <w:tab w:val="num" w:pos="5760"/>
        </w:tabs>
        <w:ind w:left="5760" w:hanging="360"/>
      </w:pPr>
      <w:rPr>
        <w:rFonts w:ascii="Arial" w:hAnsi="Arial" w:hint="default"/>
      </w:rPr>
    </w:lvl>
    <w:lvl w:ilvl="8" w:tplc="A0A093F6"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0"/>
  </w:num>
  <w:num w:numId="3">
    <w:abstractNumId w:val="7"/>
  </w:num>
  <w:num w:numId="4">
    <w:abstractNumId w:val="22"/>
  </w:num>
  <w:num w:numId="5">
    <w:abstractNumId w:val="11"/>
  </w:num>
  <w:num w:numId="6">
    <w:abstractNumId w:val="17"/>
  </w:num>
  <w:num w:numId="7">
    <w:abstractNumId w:val="8"/>
  </w:num>
  <w:num w:numId="8">
    <w:abstractNumId w:val="3"/>
  </w:num>
  <w:num w:numId="9">
    <w:abstractNumId w:val="18"/>
  </w:num>
  <w:num w:numId="10">
    <w:abstractNumId w:val="15"/>
  </w:num>
  <w:num w:numId="11">
    <w:abstractNumId w:val="23"/>
  </w:num>
  <w:num w:numId="12">
    <w:abstractNumId w:val="2"/>
  </w:num>
  <w:num w:numId="13">
    <w:abstractNumId w:val="0"/>
  </w:num>
  <w:num w:numId="14">
    <w:abstractNumId w:val="1"/>
  </w:num>
  <w:num w:numId="15">
    <w:abstractNumId w:val="19"/>
  </w:num>
  <w:num w:numId="16">
    <w:abstractNumId w:val="6"/>
  </w:num>
  <w:num w:numId="17">
    <w:abstractNumId w:val="24"/>
  </w:num>
  <w:num w:numId="18">
    <w:abstractNumId w:val="13"/>
  </w:num>
  <w:num w:numId="19">
    <w:abstractNumId w:val="9"/>
  </w:num>
  <w:num w:numId="20">
    <w:abstractNumId w:val="12"/>
  </w:num>
  <w:num w:numId="21">
    <w:abstractNumId w:val="21"/>
  </w:num>
  <w:num w:numId="22">
    <w:abstractNumId w:val="5"/>
  </w:num>
  <w:num w:numId="23">
    <w:abstractNumId w:val="20"/>
  </w:num>
  <w:num w:numId="24">
    <w:abstractNumId w:val="14"/>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1F9"/>
    <w:rsid w:val="00002605"/>
    <w:rsid w:val="00011767"/>
    <w:rsid w:val="00015402"/>
    <w:rsid w:val="00035A2C"/>
    <w:rsid w:val="0007624D"/>
    <w:rsid w:val="00092068"/>
    <w:rsid w:val="000D444B"/>
    <w:rsid w:val="000D7529"/>
    <w:rsid w:val="00110537"/>
    <w:rsid w:val="001161F9"/>
    <w:rsid w:val="001200D6"/>
    <w:rsid w:val="00127CB3"/>
    <w:rsid w:val="001517C7"/>
    <w:rsid w:val="00157172"/>
    <w:rsid w:val="001723E6"/>
    <w:rsid w:val="001923EB"/>
    <w:rsid w:val="001A4795"/>
    <w:rsid w:val="001A7549"/>
    <w:rsid w:val="001B0920"/>
    <w:rsid w:val="001C6403"/>
    <w:rsid w:val="001C7FB5"/>
    <w:rsid w:val="001D69E5"/>
    <w:rsid w:val="001E2C25"/>
    <w:rsid w:val="001E753E"/>
    <w:rsid w:val="002355FE"/>
    <w:rsid w:val="00241A33"/>
    <w:rsid w:val="002626D6"/>
    <w:rsid w:val="00273BD3"/>
    <w:rsid w:val="002777E6"/>
    <w:rsid w:val="002A1C2B"/>
    <w:rsid w:val="002B1A9B"/>
    <w:rsid w:val="002F0779"/>
    <w:rsid w:val="002F74E1"/>
    <w:rsid w:val="00331F96"/>
    <w:rsid w:val="0033639E"/>
    <w:rsid w:val="003436B9"/>
    <w:rsid w:val="00373464"/>
    <w:rsid w:val="0037667D"/>
    <w:rsid w:val="003849FA"/>
    <w:rsid w:val="003A5B42"/>
    <w:rsid w:val="003B2B50"/>
    <w:rsid w:val="003C04DD"/>
    <w:rsid w:val="003E608F"/>
    <w:rsid w:val="00407C63"/>
    <w:rsid w:val="004250DE"/>
    <w:rsid w:val="004252EF"/>
    <w:rsid w:val="00460ACF"/>
    <w:rsid w:val="00464C40"/>
    <w:rsid w:val="00475960"/>
    <w:rsid w:val="004860D8"/>
    <w:rsid w:val="004869CB"/>
    <w:rsid w:val="00494905"/>
    <w:rsid w:val="004C7207"/>
    <w:rsid w:val="004E7AA8"/>
    <w:rsid w:val="004F2916"/>
    <w:rsid w:val="00500BAD"/>
    <w:rsid w:val="00501F81"/>
    <w:rsid w:val="0050749B"/>
    <w:rsid w:val="00512FBC"/>
    <w:rsid w:val="005751DF"/>
    <w:rsid w:val="00583F9C"/>
    <w:rsid w:val="005D3CA1"/>
    <w:rsid w:val="00602D11"/>
    <w:rsid w:val="00604BE1"/>
    <w:rsid w:val="00613016"/>
    <w:rsid w:val="00620FC4"/>
    <w:rsid w:val="00652E6B"/>
    <w:rsid w:val="00663424"/>
    <w:rsid w:val="00682E08"/>
    <w:rsid w:val="006A433C"/>
    <w:rsid w:val="0070143A"/>
    <w:rsid w:val="00707CC9"/>
    <w:rsid w:val="00765BE6"/>
    <w:rsid w:val="007765A9"/>
    <w:rsid w:val="007A0D1B"/>
    <w:rsid w:val="007C4B90"/>
    <w:rsid w:val="007D0D93"/>
    <w:rsid w:val="007F55AC"/>
    <w:rsid w:val="00831518"/>
    <w:rsid w:val="00851215"/>
    <w:rsid w:val="00867CC3"/>
    <w:rsid w:val="00894F33"/>
    <w:rsid w:val="008D138A"/>
    <w:rsid w:val="00904B24"/>
    <w:rsid w:val="00905FD6"/>
    <w:rsid w:val="009231DC"/>
    <w:rsid w:val="009620FC"/>
    <w:rsid w:val="0097037F"/>
    <w:rsid w:val="00983A85"/>
    <w:rsid w:val="009C54E6"/>
    <w:rsid w:val="009E27C7"/>
    <w:rsid w:val="009E3D0D"/>
    <w:rsid w:val="00A23032"/>
    <w:rsid w:val="00A24C95"/>
    <w:rsid w:val="00A25069"/>
    <w:rsid w:val="00A54DF2"/>
    <w:rsid w:val="00A809C0"/>
    <w:rsid w:val="00AB001E"/>
    <w:rsid w:val="00AC2C45"/>
    <w:rsid w:val="00B16E38"/>
    <w:rsid w:val="00B27F93"/>
    <w:rsid w:val="00B3262B"/>
    <w:rsid w:val="00B5196B"/>
    <w:rsid w:val="00B77BA3"/>
    <w:rsid w:val="00B77CA4"/>
    <w:rsid w:val="00B90575"/>
    <w:rsid w:val="00B927A3"/>
    <w:rsid w:val="00BB0D84"/>
    <w:rsid w:val="00C14A23"/>
    <w:rsid w:val="00C23905"/>
    <w:rsid w:val="00C33109"/>
    <w:rsid w:val="00C36F46"/>
    <w:rsid w:val="00C5227D"/>
    <w:rsid w:val="00C5532C"/>
    <w:rsid w:val="00C63892"/>
    <w:rsid w:val="00C80166"/>
    <w:rsid w:val="00CA74C4"/>
    <w:rsid w:val="00CA7537"/>
    <w:rsid w:val="00CE6C7B"/>
    <w:rsid w:val="00CF34EB"/>
    <w:rsid w:val="00D25230"/>
    <w:rsid w:val="00D3144F"/>
    <w:rsid w:val="00D32012"/>
    <w:rsid w:val="00D41EED"/>
    <w:rsid w:val="00D43A31"/>
    <w:rsid w:val="00D457BB"/>
    <w:rsid w:val="00D65C9D"/>
    <w:rsid w:val="00D877C1"/>
    <w:rsid w:val="00D90F3A"/>
    <w:rsid w:val="00DB7EBE"/>
    <w:rsid w:val="00DC5342"/>
    <w:rsid w:val="00DD5C5B"/>
    <w:rsid w:val="00E25226"/>
    <w:rsid w:val="00E26AF2"/>
    <w:rsid w:val="00E36E0F"/>
    <w:rsid w:val="00E50E20"/>
    <w:rsid w:val="00E62B53"/>
    <w:rsid w:val="00E66091"/>
    <w:rsid w:val="00E97E68"/>
    <w:rsid w:val="00EA107E"/>
    <w:rsid w:val="00F1175B"/>
    <w:rsid w:val="00F30AF9"/>
    <w:rsid w:val="00F4282F"/>
    <w:rsid w:val="00F6606D"/>
    <w:rsid w:val="00F70C64"/>
    <w:rsid w:val="00F870AF"/>
    <w:rsid w:val="00F92B4A"/>
    <w:rsid w:val="00F971DB"/>
    <w:rsid w:val="00FA3BD0"/>
    <w:rsid w:val="00FB0AC2"/>
    <w:rsid w:val="00FF1A2B"/>
    <w:rsid w:val="00FF23C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B4FD1"/>
  <w15:chartTrackingRefBased/>
  <w15:docId w15:val="{F5FB1036-6ED4-45A2-ADF7-4FB9348B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ACF"/>
    <w:pPr>
      <w:spacing w:line="240" w:lineRule="auto"/>
      <w:jc w:val="both"/>
    </w:pPr>
  </w:style>
  <w:style w:type="paragraph" w:styleId="Ttulo2">
    <w:name w:val="heading 2"/>
    <w:basedOn w:val="Normal"/>
    <w:next w:val="Normal"/>
    <w:link w:val="Ttulo2Car"/>
    <w:uiPriority w:val="9"/>
    <w:unhideWhenUsed/>
    <w:qFormat/>
    <w:rsid w:val="00CF34EB"/>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Ttulo3">
    <w:name w:val="heading 3"/>
    <w:basedOn w:val="Normal"/>
    <w:next w:val="Normal"/>
    <w:link w:val="Ttulo3Car"/>
    <w:uiPriority w:val="9"/>
    <w:semiHidden/>
    <w:unhideWhenUsed/>
    <w:qFormat/>
    <w:rsid w:val="002F74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Especial"/>
    <w:autoRedefine/>
    <w:uiPriority w:val="1"/>
    <w:qFormat/>
    <w:rsid w:val="00092068"/>
    <w:pPr>
      <w:spacing w:after="0" w:line="240" w:lineRule="auto"/>
    </w:pPr>
    <w:rPr>
      <w:rFonts w:ascii="Berlin Sans FB" w:hAnsi="Berlin Sans FB"/>
      <w:color w:val="17365D" w:themeColor="text2" w:themeShade="BF"/>
      <w:sz w:val="28"/>
    </w:rPr>
  </w:style>
  <w:style w:type="character" w:styleId="nfasissutil">
    <w:name w:val="Subtle Emphasis"/>
    <w:basedOn w:val="Fuentedeprrafopredeter"/>
    <w:uiPriority w:val="19"/>
    <w:qFormat/>
    <w:rsid w:val="009620FC"/>
    <w:rPr>
      <w:i/>
      <w:iCs/>
      <w:color w:val="808080" w:themeColor="text1" w:themeTint="7F"/>
    </w:rPr>
  </w:style>
  <w:style w:type="character" w:customStyle="1" w:styleId="Ttulo2Car">
    <w:name w:val="Título 2 Car"/>
    <w:basedOn w:val="Fuentedeprrafopredeter"/>
    <w:link w:val="Ttulo2"/>
    <w:uiPriority w:val="9"/>
    <w:rsid w:val="00CF34EB"/>
    <w:rPr>
      <w:rFonts w:asciiTheme="majorHAnsi" w:eastAsiaTheme="majorEastAsia" w:hAnsiTheme="majorHAnsi" w:cstheme="majorBidi"/>
      <w:bCs/>
      <w:color w:val="4F81BD" w:themeColor="accent1"/>
      <w:sz w:val="26"/>
      <w:szCs w:val="26"/>
    </w:rPr>
  </w:style>
  <w:style w:type="paragraph" w:styleId="Ttulo">
    <w:name w:val="Title"/>
    <w:basedOn w:val="Normal"/>
    <w:next w:val="Normal"/>
    <w:link w:val="TtuloCar"/>
    <w:uiPriority w:val="10"/>
    <w:qFormat/>
    <w:rsid w:val="009231DC"/>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40"/>
      <w:szCs w:val="52"/>
    </w:rPr>
  </w:style>
  <w:style w:type="character" w:customStyle="1" w:styleId="TtuloCar">
    <w:name w:val="Título Car"/>
    <w:basedOn w:val="Fuentedeprrafopredeter"/>
    <w:link w:val="Ttulo"/>
    <w:uiPriority w:val="10"/>
    <w:rsid w:val="009231DC"/>
    <w:rPr>
      <w:rFonts w:asciiTheme="majorHAnsi" w:eastAsiaTheme="majorEastAsia" w:hAnsiTheme="majorHAnsi" w:cstheme="majorBidi"/>
      <w:color w:val="17365D" w:themeColor="text2" w:themeShade="BF"/>
      <w:spacing w:val="5"/>
      <w:kern w:val="28"/>
      <w:sz w:val="40"/>
      <w:szCs w:val="52"/>
    </w:rPr>
  </w:style>
  <w:style w:type="paragraph" w:styleId="Prrafodelista">
    <w:name w:val="List Paragraph"/>
    <w:basedOn w:val="Normal"/>
    <w:uiPriority w:val="34"/>
    <w:qFormat/>
    <w:rsid w:val="001161F9"/>
    <w:pPr>
      <w:ind w:left="720"/>
      <w:contextualSpacing/>
    </w:pPr>
  </w:style>
  <w:style w:type="table" w:styleId="Tablaconcuadrcula">
    <w:name w:val="Table Grid"/>
    <w:basedOn w:val="Tablanormal"/>
    <w:uiPriority w:val="59"/>
    <w:rsid w:val="0090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2F74E1"/>
    <w:rPr>
      <w:rFonts w:asciiTheme="majorHAnsi" w:eastAsiaTheme="majorEastAsia" w:hAnsiTheme="majorHAnsi" w:cstheme="majorBidi"/>
      <w:color w:val="243F60" w:themeColor="accent1" w:themeShade="7F"/>
      <w:sz w:val="24"/>
      <w:szCs w:val="24"/>
    </w:rPr>
  </w:style>
  <w:style w:type="paragraph" w:styleId="Textodeglobo">
    <w:name w:val="Balloon Text"/>
    <w:basedOn w:val="Normal"/>
    <w:link w:val="TextodegloboCar"/>
    <w:uiPriority w:val="99"/>
    <w:semiHidden/>
    <w:unhideWhenUsed/>
    <w:rsid w:val="00620FC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0FC4"/>
    <w:rPr>
      <w:rFonts w:ascii="Segoe UI" w:hAnsi="Segoe UI" w:cs="Segoe UI"/>
      <w:sz w:val="18"/>
      <w:szCs w:val="18"/>
    </w:rPr>
  </w:style>
  <w:style w:type="paragraph" w:styleId="Encabezado">
    <w:name w:val="header"/>
    <w:basedOn w:val="Normal"/>
    <w:link w:val="EncabezadoCar"/>
    <w:uiPriority w:val="99"/>
    <w:unhideWhenUsed/>
    <w:rsid w:val="00373464"/>
    <w:pPr>
      <w:tabs>
        <w:tab w:val="center" w:pos="4252"/>
        <w:tab w:val="right" w:pos="8504"/>
      </w:tabs>
      <w:spacing w:after="0"/>
    </w:pPr>
  </w:style>
  <w:style w:type="character" w:customStyle="1" w:styleId="EncabezadoCar">
    <w:name w:val="Encabezado Car"/>
    <w:basedOn w:val="Fuentedeprrafopredeter"/>
    <w:link w:val="Encabezado"/>
    <w:uiPriority w:val="99"/>
    <w:rsid w:val="00373464"/>
  </w:style>
  <w:style w:type="paragraph" w:styleId="Piedepgina">
    <w:name w:val="footer"/>
    <w:basedOn w:val="Normal"/>
    <w:link w:val="PiedepginaCar"/>
    <w:uiPriority w:val="99"/>
    <w:unhideWhenUsed/>
    <w:rsid w:val="00373464"/>
    <w:pPr>
      <w:tabs>
        <w:tab w:val="center" w:pos="4252"/>
        <w:tab w:val="right" w:pos="8504"/>
      </w:tabs>
      <w:spacing w:after="0"/>
    </w:pPr>
  </w:style>
  <w:style w:type="character" w:customStyle="1" w:styleId="PiedepginaCar">
    <w:name w:val="Pie de página Car"/>
    <w:basedOn w:val="Fuentedeprrafopredeter"/>
    <w:link w:val="Piedepgina"/>
    <w:uiPriority w:val="99"/>
    <w:rsid w:val="0037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80848">
      <w:bodyDiv w:val="1"/>
      <w:marLeft w:val="0"/>
      <w:marRight w:val="0"/>
      <w:marTop w:val="0"/>
      <w:marBottom w:val="0"/>
      <w:divBdr>
        <w:top w:val="none" w:sz="0" w:space="0" w:color="auto"/>
        <w:left w:val="none" w:sz="0" w:space="0" w:color="auto"/>
        <w:bottom w:val="none" w:sz="0" w:space="0" w:color="auto"/>
        <w:right w:val="none" w:sz="0" w:space="0" w:color="auto"/>
      </w:divBdr>
      <w:divsChild>
        <w:div w:id="1115061131">
          <w:marLeft w:val="547"/>
          <w:marRight w:val="0"/>
          <w:marTop w:val="115"/>
          <w:marBottom w:val="0"/>
          <w:divBdr>
            <w:top w:val="none" w:sz="0" w:space="0" w:color="auto"/>
            <w:left w:val="none" w:sz="0" w:space="0" w:color="auto"/>
            <w:bottom w:val="none" w:sz="0" w:space="0" w:color="auto"/>
            <w:right w:val="none" w:sz="0" w:space="0" w:color="auto"/>
          </w:divBdr>
        </w:div>
        <w:div w:id="1275821649">
          <w:marLeft w:val="1166"/>
          <w:marRight w:val="0"/>
          <w:marTop w:val="115"/>
          <w:marBottom w:val="0"/>
          <w:divBdr>
            <w:top w:val="none" w:sz="0" w:space="0" w:color="auto"/>
            <w:left w:val="none" w:sz="0" w:space="0" w:color="auto"/>
            <w:bottom w:val="none" w:sz="0" w:space="0" w:color="auto"/>
            <w:right w:val="none" w:sz="0" w:space="0" w:color="auto"/>
          </w:divBdr>
        </w:div>
        <w:div w:id="1365255017">
          <w:marLeft w:val="1166"/>
          <w:marRight w:val="0"/>
          <w:marTop w:val="115"/>
          <w:marBottom w:val="0"/>
          <w:divBdr>
            <w:top w:val="none" w:sz="0" w:space="0" w:color="auto"/>
            <w:left w:val="none" w:sz="0" w:space="0" w:color="auto"/>
            <w:bottom w:val="none" w:sz="0" w:space="0" w:color="auto"/>
            <w:right w:val="none" w:sz="0" w:space="0" w:color="auto"/>
          </w:divBdr>
        </w:div>
      </w:divsChild>
    </w:div>
    <w:div w:id="304162899">
      <w:bodyDiv w:val="1"/>
      <w:marLeft w:val="0"/>
      <w:marRight w:val="0"/>
      <w:marTop w:val="0"/>
      <w:marBottom w:val="0"/>
      <w:divBdr>
        <w:top w:val="none" w:sz="0" w:space="0" w:color="auto"/>
        <w:left w:val="none" w:sz="0" w:space="0" w:color="auto"/>
        <w:bottom w:val="none" w:sz="0" w:space="0" w:color="auto"/>
        <w:right w:val="none" w:sz="0" w:space="0" w:color="auto"/>
      </w:divBdr>
    </w:div>
    <w:div w:id="461537180">
      <w:bodyDiv w:val="1"/>
      <w:marLeft w:val="0"/>
      <w:marRight w:val="0"/>
      <w:marTop w:val="0"/>
      <w:marBottom w:val="0"/>
      <w:divBdr>
        <w:top w:val="none" w:sz="0" w:space="0" w:color="auto"/>
        <w:left w:val="none" w:sz="0" w:space="0" w:color="auto"/>
        <w:bottom w:val="none" w:sz="0" w:space="0" w:color="auto"/>
        <w:right w:val="none" w:sz="0" w:space="0" w:color="auto"/>
      </w:divBdr>
      <w:divsChild>
        <w:div w:id="1474520942">
          <w:marLeft w:val="1166"/>
          <w:marRight w:val="0"/>
          <w:marTop w:val="134"/>
          <w:marBottom w:val="0"/>
          <w:divBdr>
            <w:top w:val="none" w:sz="0" w:space="0" w:color="auto"/>
            <w:left w:val="none" w:sz="0" w:space="0" w:color="auto"/>
            <w:bottom w:val="none" w:sz="0" w:space="0" w:color="auto"/>
            <w:right w:val="none" w:sz="0" w:space="0" w:color="auto"/>
          </w:divBdr>
        </w:div>
      </w:divsChild>
    </w:div>
    <w:div w:id="653488089">
      <w:bodyDiv w:val="1"/>
      <w:marLeft w:val="0"/>
      <w:marRight w:val="0"/>
      <w:marTop w:val="0"/>
      <w:marBottom w:val="0"/>
      <w:divBdr>
        <w:top w:val="none" w:sz="0" w:space="0" w:color="auto"/>
        <w:left w:val="none" w:sz="0" w:space="0" w:color="auto"/>
        <w:bottom w:val="none" w:sz="0" w:space="0" w:color="auto"/>
        <w:right w:val="none" w:sz="0" w:space="0" w:color="auto"/>
      </w:divBdr>
    </w:div>
    <w:div w:id="951476697">
      <w:bodyDiv w:val="1"/>
      <w:marLeft w:val="0"/>
      <w:marRight w:val="0"/>
      <w:marTop w:val="0"/>
      <w:marBottom w:val="0"/>
      <w:divBdr>
        <w:top w:val="none" w:sz="0" w:space="0" w:color="auto"/>
        <w:left w:val="none" w:sz="0" w:space="0" w:color="auto"/>
        <w:bottom w:val="none" w:sz="0" w:space="0" w:color="auto"/>
        <w:right w:val="none" w:sz="0" w:space="0" w:color="auto"/>
      </w:divBdr>
    </w:div>
    <w:div w:id="1068579435">
      <w:bodyDiv w:val="1"/>
      <w:marLeft w:val="0"/>
      <w:marRight w:val="0"/>
      <w:marTop w:val="0"/>
      <w:marBottom w:val="0"/>
      <w:divBdr>
        <w:top w:val="none" w:sz="0" w:space="0" w:color="auto"/>
        <w:left w:val="none" w:sz="0" w:space="0" w:color="auto"/>
        <w:bottom w:val="none" w:sz="0" w:space="0" w:color="auto"/>
        <w:right w:val="none" w:sz="0" w:space="0" w:color="auto"/>
      </w:divBdr>
    </w:div>
    <w:div w:id="1125388424">
      <w:bodyDiv w:val="1"/>
      <w:marLeft w:val="0"/>
      <w:marRight w:val="0"/>
      <w:marTop w:val="0"/>
      <w:marBottom w:val="0"/>
      <w:divBdr>
        <w:top w:val="none" w:sz="0" w:space="0" w:color="auto"/>
        <w:left w:val="none" w:sz="0" w:space="0" w:color="auto"/>
        <w:bottom w:val="none" w:sz="0" w:space="0" w:color="auto"/>
        <w:right w:val="none" w:sz="0" w:space="0" w:color="auto"/>
      </w:divBdr>
      <w:divsChild>
        <w:div w:id="1439253734">
          <w:marLeft w:val="806"/>
          <w:marRight w:val="0"/>
          <w:marTop w:val="115"/>
          <w:marBottom w:val="0"/>
          <w:divBdr>
            <w:top w:val="none" w:sz="0" w:space="0" w:color="auto"/>
            <w:left w:val="none" w:sz="0" w:space="0" w:color="auto"/>
            <w:bottom w:val="none" w:sz="0" w:space="0" w:color="auto"/>
            <w:right w:val="none" w:sz="0" w:space="0" w:color="auto"/>
          </w:divBdr>
        </w:div>
      </w:divsChild>
    </w:div>
    <w:div w:id="1138303649">
      <w:bodyDiv w:val="1"/>
      <w:marLeft w:val="0"/>
      <w:marRight w:val="0"/>
      <w:marTop w:val="0"/>
      <w:marBottom w:val="0"/>
      <w:divBdr>
        <w:top w:val="none" w:sz="0" w:space="0" w:color="auto"/>
        <w:left w:val="none" w:sz="0" w:space="0" w:color="auto"/>
        <w:bottom w:val="none" w:sz="0" w:space="0" w:color="auto"/>
        <w:right w:val="none" w:sz="0" w:space="0" w:color="auto"/>
      </w:divBdr>
      <w:divsChild>
        <w:div w:id="1956211524">
          <w:marLeft w:val="547"/>
          <w:marRight w:val="0"/>
          <w:marTop w:val="115"/>
          <w:marBottom w:val="0"/>
          <w:divBdr>
            <w:top w:val="none" w:sz="0" w:space="0" w:color="auto"/>
            <w:left w:val="none" w:sz="0" w:space="0" w:color="auto"/>
            <w:bottom w:val="none" w:sz="0" w:space="0" w:color="auto"/>
            <w:right w:val="none" w:sz="0" w:space="0" w:color="auto"/>
          </w:divBdr>
        </w:div>
        <w:div w:id="445855079">
          <w:marLeft w:val="1166"/>
          <w:marRight w:val="0"/>
          <w:marTop w:val="115"/>
          <w:marBottom w:val="0"/>
          <w:divBdr>
            <w:top w:val="none" w:sz="0" w:space="0" w:color="auto"/>
            <w:left w:val="none" w:sz="0" w:space="0" w:color="auto"/>
            <w:bottom w:val="none" w:sz="0" w:space="0" w:color="auto"/>
            <w:right w:val="none" w:sz="0" w:space="0" w:color="auto"/>
          </w:divBdr>
        </w:div>
        <w:div w:id="1891527791">
          <w:marLeft w:val="1166"/>
          <w:marRight w:val="0"/>
          <w:marTop w:val="115"/>
          <w:marBottom w:val="0"/>
          <w:divBdr>
            <w:top w:val="none" w:sz="0" w:space="0" w:color="auto"/>
            <w:left w:val="none" w:sz="0" w:space="0" w:color="auto"/>
            <w:bottom w:val="none" w:sz="0" w:space="0" w:color="auto"/>
            <w:right w:val="none" w:sz="0" w:space="0" w:color="auto"/>
          </w:divBdr>
        </w:div>
        <w:div w:id="27990419">
          <w:marLeft w:val="547"/>
          <w:marRight w:val="0"/>
          <w:marTop w:val="115"/>
          <w:marBottom w:val="0"/>
          <w:divBdr>
            <w:top w:val="none" w:sz="0" w:space="0" w:color="auto"/>
            <w:left w:val="none" w:sz="0" w:space="0" w:color="auto"/>
            <w:bottom w:val="none" w:sz="0" w:space="0" w:color="auto"/>
            <w:right w:val="none" w:sz="0" w:space="0" w:color="auto"/>
          </w:divBdr>
        </w:div>
        <w:div w:id="924729886">
          <w:marLeft w:val="1166"/>
          <w:marRight w:val="0"/>
          <w:marTop w:val="115"/>
          <w:marBottom w:val="0"/>
          <w:divBdr>
            <w:top w:val="none" w:sz="0" w:space="0" w:color="auto"/>
            <w:left w:val="none" w:sz="0" w:space="0" w:color="auto"/>
            <w:bottom w:val="none" w:sz="0" w:space="0" w:color="auto"/>
            <w:right w:val="none" w:sz="0" w:space="0" w:color="auto"/>
          </w:divBdr>
        </w:div>
        <w:div w:id="1085608970">
          <w:marLeft w:val="1166"/>
          <w:marRight w:val="0"/>
          <w:marTop w:val="115"/>
          <w:marBottom w:val="0"/>
          <w:divBdr>
            <w:top w:val="none" w:sz="0" w:space="0" w:color="auto"/>
            <w:left w:val="none" w:sz="0" w:space="0" w:color="auto"/>
            <w:bottom w:val="none" w:sz="0" w:space="0" w:color="auto"/>
            <w:right w:val="none" w:sz="0" w:space="0" w:color="auto"/>
          </w:divBdr>
        </w:div>
      </w:divsChild>
    </w:div>
    <w:div w:id="1290749256">
      <w:bodyDiv w:val="1"/>
      <w:marLeft w:val="0"/>
      <w:marRight w:val="0"/>
      <w:marTop w:val="0"/>
      <w:marBottom w:val="0"/>
      <w:divBdr>
        <w:top w:val="none" w:sz="0" w:space="0" w:color="auto"/>
        <w:left w:val="none" w:sz="0" w:space="0" w:color="auto"/>
        <w:bottom w:val="none" w:sz="0" w:space="0" w:color="auto"/>
        <w:right w:val="none" w:sz="0" w:space="0" w:color="auto"/>
      </w:divBdr>
      <w:divsChild>
        <w:div w:id="650719961">
          <w:marLeft w:val="806"/>
          <w:marRight w:val="0"/>
          <w:marTop w:val="115"/>
          <w:marBottom w:val="0"/>
          <w:divBdr>
            <w:top w:val="none" w:sz="0" w:space="0" w:color="auto"/>
            <w:left w:val="none" w:sz="0" w:space="0" w:color="auto"/>
            <w:bottom w:val="none" w:sz="0" w:space="0" w:color="auto"/>
            <w:right w:val="none" w:sz="0" w:space="0" w:color="auto"/>
          </w:divBdr>
        </w:div>
      </w:divsChild>
    </w:div>
    <w:div w:id="1355887257">
      <w:bodyDiv w:val="1"/>
      <w:marLeft w:val="0"/>
      <w:marRight w:val="0"/>
      <w:marTop w:val="0"/>
      <w:marBottom w:val="0"/>
      <w:divBdr>
        <w:top w:val="none" w:sz="0" w:space="0" w:color="auto"/>
        <w:left w:val="none" w:sz="0" w:space="0" w:color="auto"/>
        <w:bottom w:val="none" w:sz="0" w:space="0" w:color="auto"/>
        <w:right w:val="none" w:sz="0" w:space="0" w:color="auto"/>
      </w:divBdr>
      <w:divsChild>
        <w:div w:id="1902669894">
          <w:marLeft w:val="806"/>
          <w:marRight w:val="0"/>
          <w:marTop w:val="115"/>
          <w:marBottom w:val="0"/>
          <w:divBdr>
            <w:top w:val="none" w:sz="0" w:space="0" w:color="auto"/>
            <w:left w:val="none" w:sz="0" w:space="0" w:color="auto"/>
            <w:bottom w:val="none" w:sz="0" w:space="0" w:color="auto"/>
            <w:right w:val="none" w:sz="0" w:space="0" w:color="auto"/>
          </w:divBdr>
        </w:div>
      </w:divsChild>
    </w:div>
    <w:div w:id="1362314998">
      <w:bodyDiv w:val="1"/>
      <w:marLeft w:val="0"/>
      <w:marRight w:val="0"/>
      <w:marTop w:val="0"/>
      <w:marBottom w:val="0"/>
      <w:divBdr>
        <w:top w:val="none" w:sz="0" w:space="0" w:color="auto"/>
        <w:left w:val="none" w:sz="0" w:space="0" w:color="auto"/>
        <w:bottom w:val="none" w:sz="0" w:space="0" w:color="auto"/>
        <w:right w:val="none" w:sz="0" w:space="0" w:color="auto"/>
      </w:divBdr>
      <w:divsChild>
        <w:div w:id="1355418346">
          <w:marLeft w:val="547"/>
          <w:marRight w:val="0"/>
          <w:marTop w:val="0"/>
          <w:marBottom w:val="0"/>
          <w:divBdr>
            <w:top w:val="none" w:sz="0" w:space="0" w:color="auto"/>
            <w:left w:val="none" w:sz="0" w:space="0" w:color="auto"/>
            <w:bottom w:val="none" w:sz="0" w:space="0" w:color="auto"/>
            <w:right w:val="none" w:sz="0" w:space="0" w:color="auto"/>
          </w:divBdr>
        </w:div>
        <w:div w:id="1336304580">
          <w:marLeft w:val="1166"/>
          <w:marRight w:val="0"/>
          <w:marTop w:val="0"/>
          <w:marBottom w:val="0"/>
          <w:divBdr>
            <w:top w:val="none" w:sz="0" w:space="0" w:color="auto"/>
            <w:left w:val="none" w:sz="0" w:space="0" w:color="auto"/>
            <w:bottom w:val="none" w:sz="0" w:space="0" w:color="auto"/>
            <w:right w:val="none" w:sz="0" w:space="0" w:color="auto"/>
          </w:divBdr>
        </w:div>
        <w:div w:id="1420635168">
          <w:marLeft w:val="1166"/>
          <w:marRight w:val="0"/>
          <w:marTop w:val="0"/>
          <w:marBottom w:val="0"/>
          <w:divBdr>
            <w:top w:val="none" w:sz="0" w:space="0" w:color="auto"/>
            <w:left w:val="none" w:sz="0" w:space="0" w:color="auto"/>
            <w:bottom w:val="none" w:sz="0" w:space="0" w:color="auto"/>
            <w:right w:val="none" w:sz="0" w:space="0" w:color="auto"/>
          </w:divBdr>
        </w:div>
      </w:divsChild>
    </w:div>
    <w:div w:id="1646082396">
      <w:bodyDiv w:val="1"/>
      <w:marLeft w:val="0"/>
      <w:marRight w:val="0"/>
      <w:marTop w:val="0"/>
      <w:marBottom w:val="0"/>
      <w:divBdr>
        <w:top w:val="none" w:sz="0" w:space="0" w:color="auto"/>
        <w:left w:val="none" w:sz="0" w:space="0" w:color="auto"/>
        <w:bottom w:val="none" w:sz="0" w:space="0" w:color="auto"/>
        <w:right w:val="none" w:sz="0" w:space="0" w:color="auto"/>
      </w:divBdr>
      <w:divsChild>
        <w:div w:id="2015716275">
          <w:marLeft w:val="1166"/>
          <w:marRight w:val="0"/>
          <w:marTop w:val="134"/>
          <w:marBottom w:val="0"/>
          <w:divBdr>
            <w:top w:val="none" w:sz="0" w:space="0" w:color="auto"/>
            <w:left w:val="none" w:sz="0" w:space="0" w:color="auto"/>
            <w:bottom w:val="none" w:sz="0" w:space="0" w:color="auto"/>
            <w:right w:val="none" w:sz="0" w:space="0" w:color="auto"/>
          </w:divBdr>
        </w:div>
      </w:divsChild>
    </w:div>
    <w:div w:id="1686205811">
      <w:bodyDiv w:val="1"/>
      <w:marLeft w:val="0"/>
      <w:marRight w:val="0"/>
      <w:marTop w:val="0"/>
      <w:marBottom w:val="0"/>
      <w:divBdr>
        <w:top w:val="none" w:sz="0" w:space="0" w:color="auto"/>
        <w:left w:val="none" w:sz="0" w:space="0" w:color="auto"/>
        <w:bottom w:val="none" w:sz="0" w:space="0" w:color="auto"/>
        <w:right w:val="none" w:sz="0" w:space="0" w:color="auto"/>
      </w:divBdr>
      <w:divsChild>
        <w:div w:id="699010912">
          <w:marLeft w:val="806"/>
          <w:marRight w:val="0"/>
          <w:marTop w:val="115"/>
          <w:marBottom w:val="0"/>
          <w:divBdr>
            <w:top w:val="none" w:sz="0" w:space="0" w:color="auto"/>
            <w:left w:val="none" w:sz="0" w:space="0" w:color="auto"/>
            <w:bottom w:val="none" w:sz="0" w:space="0" w:color="auto"/>
            <w:right w:val="none" w:sz="0" w:space="0" w:color="auto"/>
          </w:divBdr>
        </w:div>
      </w:divsChild>
    </w:div>
    <w:div w:id="1719166993">
      <w:bodyDiv w:val="1"/>
      <w:marLeft w:val="0"/>
      <w:marRight w:val="0"/>
      <w:marTop w:val="0"/>
      <w:marBottom w:val="0"/>
      <w:divBdr>
        <w:top w:val="none" w:sz="0" w:space="0" w:color="auto"/>
        <w:left w:val="none" w:sz="0" w:space="0" w:color="auto"/>
        <w:bottom w:val="none" w:sz="0" w:space="0" w:color="auto"/>
        <w:right w:val="none" w:sz="0" w:space="0" w:color="auto"/>
      </w:divBdr>
      <w:divsChild>
        <w:div w:id="1769428821">
          <w:marLeft w:val="547"/>
          <w:marRight w:val="0"/>
          <w:marTop w:val="115"/>
          <w:marBottom w:val="0"/>
          <w:divBdr>
            <w:top w:val="none" w:sz="0" w:space="0" w:color="auto"/>
            <w:left w:val="none" w:sz="0" w:space="0" w:color="auto"/>
            <w:bottom w:val="none" w:sz="0" w:space="0" w:color="auto"/>
            <w:right w:val="none" w:sz="0" w:space="0" w:color="auto"/>
          </w:divBdr>
        </w:div>
        <w:div w:id="1857501457">
          <w:marLeft w:val="547"/>
          <w:marRight w:val="0"/>
          <w:marTop w:val="115"/>
          <w:marBottom w:val="0"/>
          <w:divBdr>
            <w:top w:val="none" w:sz="0" w:space="0" w:color="auto"/>
            <w:left w:val="none" w:sz="0" w:space="0" w:color="auto"/>
            <w:bottom w:val="none" w:sz="0" w:space="0" w:color="auto"/>
            <w:right w:val="none" w:sz="0" w:space="0" w:color="auto"/>
          </w:divBdr>
        </w:div>
      </w:divsChild>
    </w:div>
    <w:div w:id="1862744453">
      <w:bodyDiv w:val="1"/>
      <w:marLeft w:val="0"/>
      <w:marRight w:val="0"/>
      <w:marTop w:val="0"/>
      <w:marBottom w:val="0"/>
      <w:divBdr>
        <w:top w:val="none" w:sz="0" w:space="0" w:color="auto"/>
        <w:left w:val="none" w:sz="0" w:space="0" w:color="auto"/>
        <w:bottom w:val="none" w:sz="0" w:space="0" w:color="auto"/>
        <w:right w:val="none" w:sz="0" w:space="0" w:color="auto"/>
      </w:divBdr>
    </w:div>
    <w:div w:id="1925727249">
      <w:bodyDiv w:val="1"/>
      <w:marLeft w:val="0"/>
      <w:marRight w:val="0"/>
      <w:marTop w:val="0"/>
      <w:marBottom w:val="0"/>
      <w:divBdr>
        <w:top w:val="none" w:sz="0" w:space="0" w:color="auto"/>
        <w:left w:val="none" w:sz="0" w:space="0" w:color="auto"/>
        <w:bottom w:val="none" w:sz="0" w:space="0" w:color="auto"/>
        <w:right w:val="none" w:sz="0" w:space="0" w:color="auto"/>
      </w:divBdr>
      <w:divsChild>
        <w:div w:id="1433017484">
          <w:marLeft w:val="0"/>
          <w:marRight w:val="0"/>
          <w:marTop w:val="0"/>
          <w:marBottom w:val="0"/>
          <w:divBdr>
            <w:top w:val="none" w:sz="0" w:space="0" w:color="auto"/>
            <w:left w:val="none" w:sz="0" w:space="0" w:color="auto"/>
            <w:bottom w:val="none" w:sz="0" w:space="0" w:color="auto"/>
            <w:right w:val="none" w:sz="0" w:space="0" w:color="auto"/>
          </w:divBdr>
        </w:div>
        <w:div w:id="1088574606">
          <w:marLeft w:val="0"/>
          <w:marRight w:val="0"/>
          <w:marTop w:val="0"/>
          <w:marBottom w:val="0"/>
          <w:divBdr>
            <w:top w:val="none" w:sz="0" w:space="0" w:color="auto"/>
            <w:left w:val="none" w:sz="0" w:space="0" w:color="auto"/>
            <w:bottom w:val="none" w:sz="0" w:space="0" w:color="auto"/>
            <w:right w:val="none" w:sz="0" w:space="0" w:color="auto"/>
          </w:divBdr>
        </w:div>
      </w:divsChild>
    </w:div>
    <w:div w:id="201459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64984E-0CA8-4E98-AD27-EA4238A9BC02}">
  <ds:schemaRefs>
    <ds:schemaRef ds:uri="http://schemas.openxmlformats.org/officeDocument/2006/bibliography"/>
  </ds:schemaRefs>
</ds:datastoreItem>
</file>

<file path=customXml/itemProps2.xml><?xml version="1.0" encoding="utf-8"?>
<ds:datastoreItem xmlns:ds="http://schemas.openxmlformats.org/officeDocument/2006/customXml" ds:itemID="{E2D8CC51-3452-4110-9E75-8717EAAE1559}"/>
</file>

<file path=customXml/itemProps3.xml><?xml version="1.0" encoding="utf-8"?>
<ds:datastoreItem xmlns:ds="http://schemas.openxmlformats.org/officeDocument/2006/customXml" ds:itemID="{CD36DFE8-E6E5-4654-BEC2-2CC8E2416AC7}"/>
</file>

<file path=customXml/itemProps4.xml><?xml version="1.0" encoding="utf-8"?>
<ds:datastoreItem xmlns:ds="http://schemas.openxmlformats.org/officeDocument/2006/customXml" ds:itemID="{C9AE67B2-B3F4-4BA0-BD36-72C3108778C9}"/>
</file>

<file path=docProps/app.xml><?xml version="1.0" encoding="utf-8"?>
<Properties xmlns="http://schemas.openxmlformats.org/officeDocument/2006/extended-properties" xmlns:vt="http://schemas.openxmlformats.org/officeDocument/2006/docPropsVTypes">
  <Template>Normal</Template>
  <TotalTime>7</TotalTime>
  <Pages>18</Pages>
  <Words>4014</Words>
  <Characters>22079</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CONADEH</dc:creator>
  <cp:keywords/>
  <dc:description/>
  <cp:lastModifiedBy>CONADEH</cp:lastModifiedBy>
  <cp:revision>2</cp:revision>
  <cp:lastPrinted>2019-04-15T23:22:00Z</cp:lastPrinted>
  <dcterms:created xsi:type="dcterms:W3CDTF">2019-04-15T23:40:00Z</dcterms:created>
  <dcterms:modified xsi:type="dcterms:W3CDTF">2019-04-15T23:40:00Z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