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BA" w:rsidRDefault="003575BA" w:rsidP="003575BA">
      <w:pPr>
        <w:spacing w:line="240" w:lineRule="exact"/>
        <w:ind w:right="4646"/>
        <w:rPr>
          <w:sz w:val="20"/>
          <w:szCs w:val="20"/>
        </w:rPr>
      </w:pPr>
    </w:p>
    <w:p w:rsidR="003575BA" w:rsidRPr="00593A55" w:rsidRDefault="001506C9" w:rsidP="003575BA">
      <w:pPr>
        <w:pStyle w:val="Style5"/>
        <w:widowControl/>
        <w:spacing w:line="250" w:lineRule="exact"/>
        <w:rPr>
          <w:rStyle w:val="FontStyle12"/>
          <w:lang w:val="en-US"/>
        </w:rPr>
      </w:pPr>
      <w:r>
        <w:rPr>
          <w:rStyle w:val="FontStyle12"/>
          <w:lang w:val="en-US"/>
        </w:rPr>
        <w:t xml:space="preserve"> </w:t>
      </w:r>
    </w:p>
    <w:p w:rsidR="003575BA" w:rsidRPr="00593A55" w:rsidRDefault="003575BA" w:rsidP="003575BA">
      <w:pPr>
        <w:pStyle w:val="Style6"/>
        <w:widowControl/>
        <w:spacing w:line="240" w:lineRule="exact"/>
        <w:rPr>
          <w:sz w:val="20"/>
          <w:szCs w:val="20"/>
          <w:lang w:val="en-US"/>
        </w:rPr>
      </w:pPr>
    </w:p>
    <w:p w:rsidR="003575BA" w:rsidRPr="00B95247" w:rsidRDefault="003575BA" w:rsidP="001506C9">
      <w:pPr>
        <w:pStyle w:val="Style6"/>
        <w:widowControl/>
        <w:spacing w:before="38"/>
        <w:rPr>
          <w:rStyle w:val="FontStyle18"/>
          <w:b/>
          <w:i/>
          <w:sz w:val="28"/>
          <w:szCs w:val="28"/>
          <w:u w:val="single"/>
          <w:lang w:val="en-US"/>
        </w:rPr>
      </w:pPr>
      <w:r w:rsidRPr="00B95247">
        <w:rPr>
          <w:rStyle w:val="FontStyle18"/>
          <w:b/>
          <w:i/>
          <w:sz w:val="28"/>
          <w:szCs w:val="28"/>
          <w:u w:val="single"/>
          <w:lang w:val="en-US"/>
        </w:rPr>
        <w:t xml:space="preserve">Subject: </w:t>
      </w:r>
      <w:r w:rsidRPr="00B95247">
        <w:rPr>
          <w:b/>
          <w:i/>
          <w:color w:val="000000"/>
          <w:sz w:val="28"/>
          <w:szCs w:val="28"/>
          <w:u w:val="single"/>
          <w:lang w:val="en-US"/>
        </w:rPr>
        <w:t>Questionnaire of the UN Special Rapporteur on "the rights of older persons with disabilities"</w:t>
      </w:r>
    </w:p>
    <w:p w:rsidR="003575BA" w:rsidRPr="001506C9" w:rsidRDefault="001506C9" w:rsidP="001506C9">
      <w:pPr>
        <w:pStyle w:val="Style6"/>
        <w:widowControl/>
        <w:spacing w:before="38"/>
        <w:rPr>
          <w:rStyle w:val="FontStyle18"/>
          <w:sz w:val="28"/>
          <w:szCs w:val="28"/>
          <w:lang w:val="en-US"/>
        </w:rPr>
      </w:pPr>
      <w:r w:rsidRPr="001506C9">
        <w:rPr>
          <w:rStyle w:val="FontStyle18"/>
          <w:sz w:val="28"/>
          <w:szCs w:val="28"/>
          <w:lang w:val="en-US"/>
        </w:rPr>
        <w:t xml:space="preserve"> </w:t>
      </w:r>
    </w:p>
    <w:p w:rsidR="003575BA" w:rsidRPr="001506C9" w:rsidRDefault="003575BA" w:rsidP="001506C9">
      <w:pPr>
        <w:pStyle w:val="Style4"/>
        <w:tabs>
          <w:tab w:val="left" w:pos="202"/>
        </w:tabs>
        <w:spacing w:line="317" w:lineRule="exact"/>
        <w:jc w:val="both"/>
        <w:rPr>
          <w:color w:val="000000"/>
          <w:sz w:val="28"/>
          <w:szCs w:val="28"/>
          <w:lang w:val="en-US"/>
        </w:rPr>
      </w:pPr>
      <w:r w:rsidRPr="001506C9">
        <w:rPr>
          <w:color w:val="000000"/>
          <w:sz w:val="28"/>
          <w:szCs w:val="28"/>
          <w:lang w:val="en-US"/>
        </w:rPr>
        <w:t>The Government of Greece does not implement any specific programs for older persons with disabilities. The social integration policy for people with disabilities is integrated and comprehensive and does not differentiate in respect to older persons. In order to protect the elderly, the following programs are being implemented:</w:t>
      </w:r>
    </w:p>
    <w:p w:rsidR="003575BA" w:rsidRPr="001506C9" w:rsidRDefault="003575BA" w:rsidP="001506C9">
      <w:pPr>
        <w:pStyle w:val="Style4"/>
        <w:widowControl/>
        <w:tabs>
          <w:tab w:val="left" w:pos="202"/>
        </w:tabs>
        <w:spacing w:line="317" w:lineRule="exact"/>
        <w:jc w:val="both"/>
        <w:rPr>
          <w:rStyle w:val="FontStyle18"/>
          <w:sz w:val="28"/>
          <w:szCs w:val="28"/>
          <w:lang w:val="en-US"/>
        </w:rPr>
      </w:pPr>
      <w:proofErr w:type="spellStart"/>
      <w:r w:rsidRPr="001506C9">
        <w:rPr>
          <w:rStyle w:val="FontStyle13"/>
          <w:sz w:val="28"/>
          <w:szCs w:val="28"/>
          <w:u w:val="single"/>
          <w:lang w:val="en-US" w:eastAsia="en-US"/>
        </w:rPr>
        <w:t>i</w:t>
      </w:r>
      <w:proofErr w:type="spellEnd"/>
      <w:r w:rsidRPr="001506C9">
        <w:rPr>
          <w:rStyle w:val="FontStyle13"/>
          <w:sz w:val="28"/>
          <w:szCs w:val="28"/>
          <w:u w:val="single"/>
          <w:lang w:val="en-US" w:eastAsia="en-US"/>
        </w:rPr>
        <w:t>)</w:t>
      </w:r>
      <w:r w:rsidRPr="001506C9">
        <w:rPr>
          <w:rStyle w:val="FontStyle13"/>
          <w:sz w:val="28"/>
          <w:szCs w:val="28"/>
          <w:lang w:val="en-US" w:eastAsia="en-US"/>
        </w:rPr>
        <w:tab/>
      </w:r>
      <w:r w:rsidRPr="001506C9">
        <w:rPr>
          <w:b/>
          <w:bCs/>
          <w:color w:val="000000"/>
          <w:sz w:val="28"/>
          <w:szCs w:val="28"/>
          <w:u w:val="single"/>
          <w:lang w:val="en-US" w:eastAsia="en-US"/>
        </w:rPr>
        <w:t xml:space="preserve">Housing Assistance Program </w:t>
      </w:r>
    </w:p>
    <w:p w:rsidR="003575BA" w:rsidRPr="001506C9" w:rsidRDefault="003575BA" w:rsidP="001506C9">
      <w:pPr>
        <w:pStyle w:val="Style4"/>
        <w:widowControl/>
        <w:tabs>
          <w:tab w:val="left" w:pos="202"/>
        </w:tabs>
        <w:spacing w:line="317" w:lineRule="exact"/>
        <w:jc w:val="both"/>
        <w:rPr>
          <w:color w:val="000000"/>
          <w:sz w:val="28"/>
          <w:szCs w:val="28"/>
          <w:lang w:val="en-US"/>
        </w:rPr>
      </w:pPr>
      <w:r w:rsidRPr="001506C9">
        <w:rPr>
          <w:color w:val="000000"/>
          <w:sz w:val="28"/>
          <w:szCs w:val="28"/>
          <w:lang w:val="en-US"/>
        </w:rPr>
        <w:t>Single uninsured and financially unstable elderly, over 65 years old, as well as couples of uninsured and financially unstable older persons who lack housing and reside in rented accommodation, receive housing benefits from the Organization of Welfare Benefits &amp; Social Solidarity (OPEKA) in the form of rent, in accordance</w:t>
      </w:r>
      <w:r w:rsidRPr="001506C9">
        <w:rPr>
          <w:rStyle w:val="FontStyle18"/>
          <w:sz w:val="28"/>
          <w:szCs w:val="28"/>
          <w:lang w:val="en-US"/>
        </w:rPr>
        <w:t xml:space="preserve"> to </w:t>
      </w:r>
      <w:r w:rsidRPr="001506C9">
        <w:rPr>
          <w:rStyle w:val="FontStyle18"/>
          <w:sz w:val="28"/>
          <w:szCs w:val="28"/>
        </w:rPr>
        <w:t>Γ</w:t>
      </w:r>
      <w:r w:rsidRPr="001506C9">
        <w:rPr>
          <w:rStyle w:val="FontStyle18"/>
          <w:sz w:val="28"/>
          <w:szCs w:val="28"/>
          <w:lang w:val="en-US"/>
        </w:rPr>
        <w:t>3/</w:t>
      </w:r>
      <w:r w:rsidRPr="001506C9">
        <w:rPr>
          <w:rStyle w:val="FontStyle18"/>
          <w:sz w:val="28"/>
          <w:szCs w:val="28"/>
        </w:rPr>
        <w:t>οικ</w:t>
      </w:r>
      <w:r w:rsidRPr="001506C9">
        <w:rPr>
          <w:rStyle w:val="FontStyle18"/>
          <w:sz w:val="28"/>
          <w:szCs w:val="28"/>
          <w:lang w:val="en-US"/>
        </w:rPr>
        <w:t xml:space="preserve">.2615/22-5-1985, </w:t>
      </w:r>
      <w:r w:rsidRPr="001506C9">
        <w:rPr>
          <w:rStyle w:val="FontStyle18"/>
          <w:sz w:val="28"/>
          <w:szCs w:val="28"/>
        </w:rPr>
        <w:t>ΦΕΚ</w:t>
      </w:r>
      <w:r w:rsidRPr="001506C9">
        <w:rPr>
          <w:rStyle w:val="FontStyle18"/>
          <w:sz w:val="28"/>
          <w:szCs w:val="28"/>
          <w:lang w:val="en-US"/>
        </w:rPr>
        <w:t xml:space="preserve"> 329/</w:t>
      </w:r>
      <w:r w:rsidRPr="001506C9">
        <w:rPr>
          <w:rStyle w:val="FontStyle18"/>
          <w:sz w:val="28"/>
          <w:szCs w:val="28"/>
        </w:rPr>
        <w:t>Β</w:t>
      </w:r>
      <w:r w:rsidRPr="001506C9">
        <w:rPr>
          <w:rStyle w:val="FontStyle14"/>
          <w:sz w:val="28"/>
          <w:szCs w:val="28"/>
          <w:lang w:val="en-US"/>
        </w:rPr>
        <w:t>7</w:t>
      </w:r>
      <w:r w:rsidRPr="001506C9">
        <w:rPr>
          <w:rStyle w:val="FontStyle18"/>
          <w:sz w:val="28"/>
          <w:szCs w:val="28"/>
          <w:lang w:val="en-US"/>
        </w:rPr>
        <w:t xml:space="preserve">1985 </w:t>
      </w:r>
      <w:r w:rsidRPr="001506C9">
        <w:rPr>
          <w:rStyle w:val="FontStyle18"/>
          <w:sz w:val="28"/>
          <w:szCs w:val="28"/>
        </w:rPr>
        <w:t>ΚΥΑ</w:t>
      </w:r>
      <w:r w:rsidRPr="001506C9">
        <w:rPr>
          <w:rStyle w:val="FontStyle18"/>
          <w:sz w:val="28"/>
          <w:szCs w:val="28"/>
          <w:lang w:val="en-US"/>
        </w:rPr>
        <w:t xml:space="preserve"> as amended and in force. </w:t>
      </w:r>
      <w:r w:rsidRPr="001506C9">
        <w:rPr>
          <w:color w:val="000000"/>
          <w:sz w:val="28"/>
          <w:szCs w:val="28"/>
          <w:lang w:val="en-US"/>
        </w:rPr>
        <w:t>The allowance is paid directly to the landlord and its amount does not exceed € 362 per month for each beneficiary.</w:t>
      </w:r>
    </w:p>
    <w:p w:rsidR="003575BA" w:rsidRPr="001506C9" w:rsidRDefault="003575BA" w:rsidP="001506C9">
      <w:pPr>
        <w:pStyle w:val="Style4"/>
        <w:widowControl/>
        <w:tabs>
          <w:tab w:val="left" w:pos="293"/>
        </w:tabs>
        <w:spacing w:line="317" w:lineRule="exact"/>
        <w:jc w:val="both"/>
        <w:rPr>
          <w:rStyle w:val="FontStyle13"/>
          <w:sz w:val="28"/>
          <w:szCs w:val="28"/>
          <w:u w:val="single"/>
          <w:lang w:val="en-US" w:eastAsia="en-US"/>
        </w:rPr>
      </w:pPr>
      <w:r w:rsidRPr="001506C9">
        <w:rPr>
          <w:rStyle w:val="FontStyle13"/>
          <w:sz w:val="28"/>
          <w:szCs w:val="28"/>
          <w:u w:val="single"/>
          <w:lang w:val="en-US" w:eastAsia="en-US"/>
        </w:rPr>
        <w:t>ii)</w:t>
      </w:r>
      <w:r w:rsidRPr="001506C9">
        <w:rPr>
          <w:rStyle w:val="FontStyle13"/>
          <w:sz w:val="28"/>
          <w:szCs w:val="28"/>
          <w:lang w:val="en-US" w:eastAsia="en-US"/>
        </w:rPr>
        <w:tab/>
      </w:r>
      <w:r w:rsidRPr="001506C9">
        <w:rPr>
          <w:rStyle w:val="FontStyle13"/>
          <w:sz w:val="28"/>
          <w:szCs w:val="28"/>
          <w:u w:val="single"/>
          <w:lang w:val="en-US" w:eastAsia="en-US"/>
        </w:rPr>
        <w:t>«In-House Assistance» Program</w:t>
      </w:r>
    </w:p>
    <w:p w:rsidR="003575BA" w:rsidRPr="001506C9" w:rsidRDefault="003575BA" w:rsidP="001506C9">
      <w:pPr>
        <w:pStyle w:val="Style6"/>
        <w:widowControl/>
        <w:spacing w:line="317" w:lineRule="exact"/>
        <w:rPr>
          <w:rStyle w:val="FontStyle18"/>
          <w:sz w:val="28"/>
          <w:szCs w:val="28"/>
          <w:lang w:val="en-US"/>
        </w:rPr>
      </w:pPr>
      <w:r w:rsidRPr="001506C9">
        <w:rPr>
          <w:color w:val="000000"/>
          <w:sz w:val="28"/>
          <w:szCs w:val="28"/>
          <w:lang w:val="en-US"/>
        </w:rPr>
        <w:t>The "In-House Assistance" program, as a part of the primary social care services, provides social work services, nursing care and family house assistance to older persons living alone either permanently or for long periods of time during the day, who cannot care for themselves to a satisfactory degree, but also to people with disabilities living alone or with their families, experiencing isolation, exclusion, precarious situation, excessive burden and crisis of their family</w:t>
      </w:r>
      <w:r w:rsidRPr="001506C9">
        <w:rPr>
          <w:rStyle w:val="FontStyle18"/>
          <w:sz w:val="28"/>
          <w:szCs w:val="28"/>
          <w:lang w:val="en-US"/>
        </w:rPr>
        <w:t xml:space="preserve">. </w:t>
      </w:r>
      <w:r w:rsidRPr="001506C9">
        <w:rPr>
          <w:color w:val="000000"/>
          <w:sz w:val="28"/>
          <w:szCs w:val="28"/>
          <w:lang w:val="en-US"/>
        </w:rPr>
        <w:t xml:space="preserve">The aim is to improve the quality of life and to support the </w:t>
      </w:r>
      <w:proofErr w:type="spellStart"/>
      <w:r w:rsidRPr="001506C9">
        <w:rPr>
          <w:color w:val="000000"/>
          <w:sz w:val="28"/>
          <w:szCs w:val="28"/>
          <w:lang w:val="en-US"/>
        </w:rPr>
        <w:t>indepedent</w:t>
      </w:r>
      <w:proofErr w:type="spellEnd"/>
      <w:r w:rsidRPr="001506C9">
        <w:rPr>
          <w:color w:val="000000"/>
          <w:sz w:val="28"/>
          <w:szCs w:val="28"/>
          <w:lang w:val="en-US"/>
        </w:rPr>
        <w:t xml:space="preserve"> living of the elderly without them being separated from their familiar space.</w:t>
      </w:r>
    </w:p>
    <w:p w:rsidR="001506C9" w:rsidRPr="001506C9" w:rsidRDefault="003575BA" w:rsidP="001506C9">
      <w:pPr>
        <w:pStyle w:val="Style6"/>
        <w:widowControl/>
        <w:spacing w:line="317" w:lineRule="exact"/>
        <w:rPr>
          <w:color w:val="000000"/>
          <w:sz w:val="28"/>
          <w:szCs w:val="28"/>
          <w:lang w:val="en-US"/>
        </w:rPr>
      </w:pPr>
      <w:r w:rsidRPr="001506C9">
        <w:rPr>
          <w:color w:val="000000"/>
          <w:sz w:val="28"/>
          <w:szCs w:val="28"/>
          <w:lang w:val="en-US"/>
        </w:rPr>
        <w:t xml:space="preserve">The program is funded by national resources and is being implemented by municipalities, their legal entities or other legal entities of local authorities under a contract with the Greek Company for Local Development and Local Government </w:t>
      </w:r>
    </w:p>
    <w:p w:rsidR="001506C9" w:rsidRPr="001506C9" w:rsidRDefault="001506C9" w:rsidP="001506C9">
      <w:pPr>
        <w:pStyle w:val="Style6"/>
        <w:widowControl/>
        <w:spacing w:line="317" w:lineRule="exact"/>
        <w:rPr>
          <w:color w:val="000000"/>
          <w:sz w:val="28"/>
          <w:szCs w:val="28"/>
          <w:lang w:val="en-US"/>
        </w:rPr>
      </w:pPr>
    </w:p>
    <w:p w:rsidR="003575BA" w:rsidRPr="001506C9" w:rsidRDefault="003575BA" w:rsidP="001506C9">
      <w:pPr>
        <w:pStyle w:val="Style6"/>
        <w:widowControl/>
        <w:spacing w:line="317" w:lineRule="exact"/>
        <w:rPr>
          <w:rStyle w:val="FontStyle18"/>
          <w:sz w:val="28"/>
          <w:szCs w:val="28"/>
          <w:lang w:val="en-US"/>
        </w:rPr>
      </w:pPr>
      <w:r w:rsidRPr="001506C9">
        <w:rPr>
          <w:color w:val="000000"/>
          <w:sz w:val="28"/>
          <w:szCs w:val="28"/>
          <w:lang w:val="en-US"/>
        </w:rPr>
        <w:t xml:space="preserve">Pursuant to the provisions of </w:t>
      </w:r>
      <w:r w:rsidRPr="001506C9">
        <w:rPr>
          <w:rStyle w:val="FontStyle18"/>
          <w:sz w:val="28"/>
          <w:szCs w:val="28"/>
          <w:lang w:val="en-US"/>
        </w:rPr>
        <w:t>Article 91 of the law 4583/2018 (</w:t>
      </w:r>
      <w:r w:rsidRPr="001506C9">
        <w:rPr>
          <w:rStyle w:val="FontStyle18"/>
          <w:sz w:val="28"/>
          <w:szCs w:val="28"/>
        </w:rPr>
        <w:t>ΦΕΚ</w:t>
      </w:r>
      <w:r w:rsidRPr="001506C9">
        <w:rPr>
          <w:rStyle w:val="FontStyle18"/>
          <w:sz w:val="28"/>
          <w:szCs w:val="28"/>
          <w:lang w:val="en-US"/>
        </w:rPr>
        <w:t xml:space="preserve"> 212/</w:t>
      </w:r>
      <w:r w:rsidRPr="001506C9">
        <w:rPr>
          <w:rStyle w:val="FontStyle18"/>
          <w:sz w:val="28"/>
          <w:szCs w:val="28"/>
        </w:rPr>
        <w:t>Α</w:t>
      </w:r>
      <w:r w:rsidRPr="001506C9">
        <w:rPr>
          <w:rStyle w:val="FontStyle18"/>
          <w:sz w:val="28"/>
          <w:szCs w:val="28"/>
          <w:lang w:val="en-US"/>
        </w:rPr>
        <w:t xml:space="preserve">'/2018), </w:t>
      </w:r>
      <w:r w:rsidRPr="001506C9">
        <w:rPr>
          <w:color w:val="000000"/>
          <w:sz w:val="28"/>
          <w:szCs w:val="28"/>
          <w:lang w:val="en-US"/>
        </w:rPr>
        <w:t>the program "In-House Assistance" is implemented by municipalities’ relevant department units and is staffed permanently, in accordance to the procedure stipulated in the aforementioned provisions.</w:t>
      </w:r>
    </w:p>
    <w:p w:rsidR="003575BA" w:rsidRPr="001506C9" w:rsidRDefault="003575BA" w:rsidP="001506C9">
      <w:pPr>
        <w:pStyle w:val="Style7"/>
        <w:widowControl/>
        <w:spacing w:line="317" w:lineRule="exact"/>
        <w:jc w:val="both"/>
        <w:rPr>
          <w:b/>
          <w:bCs/>
          <w:color w:val="000000"/>
          <w:sz w:val="28"/>
          <w:szCs w:val="28"/>
          <w:u w:val="single"/>
          <w:lang w:val="en-US"/>
        </w:rPr>
      </w:pPr>
      <w:proofErr w:type="gramStart"/>
      <w:r w:rsidRPr="001506C9">
        <w:rPr>
          <w:rStyle w:val="FontStyle13"/>
          <w:sz w:val="28"/>
          <w:szCs w:val="28"/>
          <w:u w:val="single"/>
          <w:lang w:val="en-US"/>
        </w:rPr>
        <w:t>iii</w:t>
      </w:r>
      <w:proofErr w:type="gramEnd"/>
      <w:r w:rsidRPr="001506C9">
        <w:rPr>
          <w:rStyle w:val="FontStyle13"/>
          <w:sz w:val="28"/>
          <w:szCs w:val="28"/>
          <w:u w:val="single"/>
          <w:lang w:val="en-US"/>
        </w:rPr>
        <w:t xml:space="preserve">. </w:t>
      </w:r>
      <w:r w:rsidRPr="001506C9">
        <w:rPr>
          <w:b/>
          <w:bCs/>
          <w:color w:val="000000"/>
          <w:sz w:val="28"/>
          <w:szCs w:val="28"/>
          <w:u w:val="single"/>
          <w:lang w:val="en-US"/>
        </w:rPr>
        <w:t>Day Care Centers for Older Persons (KIFI)</w:t>
      </w:r>
    </w:p>
    <w:p w:rsidR="003575BA" w:rsidRPr="001506C9" w:rsidRDefault="003575BA" w:rsidP="001506C9">
      <w:pPr>
        <w:pStyle w:val="Style7"/>
        <w:widowControl/>
        <w:spacing w:line="317" w:lineRule="exact"/>
        <w:jc w:val="both"/>
        <w:rPr>
          <w:rStyle w:val="FontStyle13"/>
          <w:sz w:val="28"/>
          <w:szCs w:val="28"/>
          <w:u w:val="single"/>
          <w:lang w:val="en-US" w:eastAsia="en-US"/>
        </w:rPr>
      </w:pPr>
      <w:r w:rsidRPr="001506C9">
        <w:rPr>
          <w:color w:val="000000"/>
          <w:sz w:val="28"/>
          <w:szCs w:val="28"/>
          <w:lang w:val="en-US"/>
        </w:rPr>
        <w:t>KIFIs are units of daily hospitality for elderly people who cannot care for themselves (mobility impaired, dementia, etc.) and whose family is employed or faces serious social and economic problems, or health problems and fails to provide care. The aim of KIFIs is to improve the quality of life of the elderly and ensure their residence in their natural and family environment, as well as to provide a normal social and working life to the members of the family occupied with providing care.</w:t>
      </w:r>
      <w:r w:rsidRPr="001506C9">
        <w:rPr>
          <w:color w:val="000000"/>
          <w:sz w:val="28"/>
          <w:szCs w:val="28"/>
          <w:lang w:val="en-US"/>
        </w:rPr>
        <w:br/>
        <w:t>For the operation of each KIFI it is necessary to issue a license for establishment and operation.</w:t>
      </w:r>
      <w:r w:rsidRPr="001506C9">
        <w:rPr>
          <w:rStyle w:val="FontStyle18"/>
          <w:sz w:val="28"/>
          <w:szCs w:val="28"/>
          <w:lang w:val="en-US"/>
        </w:rPr>
        <w:t xml:space="preserve"> The </w:t>
      </w:r>
      <w:proofErr w:type="spellStart"/>
      <w:r w:rsidRPr="001506C9">
        <w:rPr>
          <w:rStyle w:val="FontStyle18"/>
          <w:sz w:val="28"/>
          <w:szCs w:val="28"/>
          <w:lang w:val="en-US"/>
        </w:rPr>
        <w:t>Ministrial</w:t>
      </w:r>
      <w:proofErr w:type="spellEnd"/>
      <w:r w:rsidRPr="001506C9">
        <w:rPr>
          <w:rStyle w:val="FontStyle18"/>
          <w:sz w:val="28"/>
          <w:szCs w:val="28"/>
          <w:lang w:val="en-US"/>
        </w:rPr>
        <w:t xml:space="preserve"> Decree no. </w:t>
      </w:r>
      <w:r w:rsidRPr="001506C9">
        <w:rPr>
          <w:rStyle w:val="FontStyle18"/>
          <w:sz w:val="28"/>
          <w:szCs w:val="28"/>
        </w:rPr>
        <w:t>Π</w:t>
      </w:r>
      <w:r w:rsidRPr="001506C9">
        <w:rPr>
          <w:rStyle w:val="FontStyle18"/>
          <w:sz w:val="28"/>
          <w:szCs w:val="28"/>
          <w:lang w:val="en-US"/>
        </w:rPr>
        <w:t>1</w:t>
      </w:r>
      <w:r w:rsidRPr="001506C9">
        <w:rPr>
          <w:rStyle w:val="FontStyle18"/>
          <w:sz w:val="28"/>
          <w:szCs w:val="28"/>
        </w:rPr>
        <w:t>Γ</w:t>
      </w:r>
      <w:r w:rsidRPr="001506C9">
        <w:rPr>
          <w:rStyle w:val="FontStyle18"/>
          <w:sz w:val="28"/>
          <w:szCs w:val="28"/>
          <w:lang w:val="en-US"/>
        </w:rPr>
        <w:t>/</w:t>
      </w:r>
      <w:r w:rsidRPr="001506C9">
        <w:rPr>
          <w:rStyle w:val="FontStyle18"/>
          <w:sz w:val="28"/>
          <w:szCs w:val="28"/>
        </w:rPr>
        <w:t>ΑΓΠ</w:t>
      </w:r>
      <w:r w:rsidRPr="001506C9">
        <w:rPr>
          <w:rStyle w:val="FontStyle18"/>
          <w:sz w:val="28"/>
          <w:szCs w:val="28"/>
          <w:lang w:val="en-US"/>
        </w:rPr>
        <w:t>/</w:t>
      </w:r>
      <w:r w:rsidRPr="001506C9">
        <w:rPr>
          <w:rStyle w:val="FontStyle18"/>
          <w:sz w:val="28"/>
          <w:szCs w:val="28"/>
        </w:rPr>
        <w:t>ΟΙΚ</w:t>
      </w:r>
      <w:r w:rsidRPr="001506C9">
        <w:rPr>
          <w:rStyle w:val="FontStyle18"/>
          <w:sz w:val="28"/>
          <w:szCs w:val="28"/>
          <w:lang w:val="en-US"/>
        </w:rPr>
        <w:t>.14963/01 (</w:t>
      </w:r>
      <w:r w:rsidRPr="001506C9">
        <w:rPr>
          <w:rStyle w:val="FontStyle18"/>
          <w:sz w:val="28"/>
          <w:szCs w:val="28"/>
        </w:rPr>
        <w:t>ΦΕΚ</w:t>
      </w:r>
      <w:r w:rsidRPr="001506C9">
        <w:rPr>
          <w:rStyle w:val="FontStyle18"/>
          <w:sz w:val="28"/>
          <w:szCs w:val="28"/>
          <w:lang w:val="en-US"/>
        </w:rPr>
        <w:t xml:space="preserve"> 1397/</w:t>
      </w:r>
      <w:r w:rsidRPr="001506C9">
        <w:rPr>
          <w:rStyle w:val="FontStyle18"/>
          <w:sz w:val="28"/>
          <w:szCs w:val="28"/>
        </w:rPr>
        <w:t>Β</w:t>
      </w:r>
      <w:r w:rsidRPr="001506C9">
        <w:rPr>
          <w:rStyle w:val="FontStyle14"/>
          <w:sz w:val="28"/>
          <w:szCs w:val="28"/>
          <w:lang w:val="en-US"/>
        </w:rPr>
        <w:t>7</w:t>
      </w:r>
      <w:r w:rsidRPr="001506C9">
        <w:rPr>
          <w:rStyle w:val="FontStyle18"/>
          <w:sz w:val="28"/>
          <w:szCs w:val="28"/>
          <w:lang w:val="en-US"/>
        </w:rPr>
        <w:t xml:space="preserve">2001) as amended and in force, </w:t>
      </w:r>
      <w:r w:rsidRPr="001506C9">
        <w:rPr>
          <w:color w:val="000000"/>
          <w:sz w:val="28"/>
          <w:szCs w:val="28"/>
          <w:lang w:val="en-US"/>
        </w:rPr>
        <w:t xml:space="preserve">defines the conditions for their establishment and operation. KIFIs are founded and run by municipalities and private for profit and non-profit entities, as well as individuals, in urban and semi-urban areas, interconnected in a functional level with Centers for the Entertainment of Elders (KAPI) that may exist in </w:t>
      </w:r>
      <w:r w:rsidRPr="001506C9">
        <w:rPr>
          <w:color w:val="000000"/>
          <w:sz w:val="28"/>
          <w:szCs w:val="28"/>
          <w:lang w:val="en-US"/>
        </w:rPr>
        <w:lastRenderedPageBreak/>
        <w:t xml:space="preserve">the same area. Their funding is carried out by Regional Operational Programs (ROPs) which are implemented by regional authorities. </w:t>
      </w:r>
    </w:p>
    <w:p w:rsidR="003575BA" w:rsidRPr="001506C9" w:rsidRDefault="003575BA" w:rsidP="001506C9">
      <w:pPr>
        <w:pStyle w:val="Style7"/>
        <w:widowControl/>
        <w:spacing w:line="317" w:lineRule="exact"/>
        <w:jc w:val="both"/>
        <w:rPr>
          <w:rStyle w:val="FontStyle18"/>
          <w:sz w:val="28"/>
          <w:szCs w:val="28"/>
          <w:lang w:val="en-US"/>
        </w:rPr>
      </w:pPr>
      <w:proofErr w:type="gramStart"/>
      <w:r w:rsidRPr="001506C9">
        <w:rPr>
          <w:rStyle w:val="FontStyle13"/>
          <w:sz w:val="28"/>
          <w:szCs w:val="28"/>
          <w:u w:val="single"/>
          <w:lang w:val="en-US" w:eastAsia="en-US"/>
        </w:rPr>
        <w:t xml:space="preserve">iv) </w:t>
      </w:r>
      <w:r w:rsidRPr="001506C9">
        <w:rPr>
          <w:b/>
          <w:bCs/>
          <w:color w:val="000000"/>
          <w:sz w:val="28"/>
          <w:szCs w:val="28"/>
          <w:u w:val="single"/>
          <w:lang w:val="en-US" w:eastAsia="en-US"/>
        </w:rPr>
        <w:t>Social</w:t>
      </w:r>
      <w:proofErr w:type="gramEnd"/>
      <w:r w:rsidRPr="001506C9">
        <w:rPr>
          <w:b/>
          <w:bCs/>
          <w:color w:val="000000"/>
          <w:sz w:val="28"/>
          <w:szCs w:val="28"/>
          <w:u w:val="single"/>
          <w:lang w:val="en-US" w:eastAsia="en-US"/>
        </w:rPr>
        <w:t xml:space="preserve"> Solidarity Allowance for Uninsured Seniors </w:t>
      </w:r>
    </w:p>
    <w:p w:rsidR="003575BA" w:rsidRPr="001506C9" w:rsidRDefault="003575BA" w:rsidP="001506C9">
      <w:pPr>
        <w:pStyle w:val="Style7"/>
        <w:widowControl/>
        <w:spacing w:line="317" w:lineRule="exact"/>
        <w:jc w:val="both"/>
        <w:rPr>
          <w:rStyle w:val="FontStyle18"/>
          <w:sz w:val="28"/>
          <w:szCs w:val="28"/>
          <w:lang w:val="en-US"/>
        </w:rPr>
      </w:pPr>
      <w:r w:rsidRPr="001506C9">
        <w:rPr>
          <w:color w:val="000000"/>
          <w:sz w:val="28"/>
          <w:szCs w:val="28"/>
          <w:lang w:val="en-US"/>
        </w:rPr>
        <w:t xml:space="preserve">The Social Solidarity Benefit for Uninsured Seniors is granted to uninsured citizens who cumulatively fulfill the conditions set out in the provisions of </w:t>
      </w:r>
      <w:r w:rsidRPr="001506C9">
        <w:rPr>
          <w:rStyle w:val="FontStyle18"/>
          <w:sz w:val="28"/>
          <w:szCs w:val="28"/>
          <w:lang w:val="en-US"/>
        </w:rPr>
        <w:t>Article 93 of the law 4387/2016 (</w:t>
      </w:r>
      <w:r w:rsidRPr="001506C9">
        <w:rPr>
          <w:rStyle w:val="FontStyle18"/>
          <w:sz w:val="28"/>
          <w:szCs w:val="28"/>
        </w:rPr>
        <w:t>ΦΕΚ</w:t>
      </w:r>
      <w:r w:rsidRPr="001506C9">
        <w:rPr>
          <w:rStyle w:val="FontStyle18"/>
          <w:sz w:val="28"/>
          <w:szCs w:val="28"/>
          <w:lang w:val="en-US"/>
        </w:rPr>
        <w:t xml:space="preserve"> 85/</w:t>
      </w:r>
      <w:r w:rsidRPr="001506C9">
        <w:rPr>
          <w:rStyle w:val="FontStyle18"/>
          <w:sz w:val="28"/>
          <w:szCs w:val="28"/>
        </w:rPr>
        <w:t>Α</w:t>
      </w:r>
      <w:r w:rsidRPr="001506C9">
        <w:rPr>
          <w:rStyle w:val="FontStyle14"/>
          <w:sz w:val="28"/>
          <w:szCs w:val="28"/>
          <w:lang w:val="en-US"/>
        </w:rPr>
        <w:t>7</w:t>
      </w:r>
      <w:r w:rsidRPr="001506C9">
        <w:rPr>
          <w:rStyle w:val="FontStyle18"/>
          <w:sz w:val="28"/>
          <w:szCs w:val="28"/>
          <w:lang w:val="en-US"/>
        </w:rPr>
        <w:t xml:space="preserve">2016) as amended and in force, and of . </w:t>
      </w:r>
      <w:r w:rsidRPr="001506C9">
        <w:rPr>
          <w:rStyle w:val="FontStyle18"/>
          <w:sz w:val="28"/>
          <w:szCs w:val="28"/>
        </w:rPr>
        <w:t>Φ</w:t>
      </w:r>
      <w:r w:rsidRPr="001506C9">
        <w:rPr>
          <w:rStyle w:val="FontStyle18"/>
          <w:sz w:val="28"/>
          <w:szCs w:val="28"/>
          <w:lang w:val="en-US"/>
        </w:rPr>
        <w:t>. 10034/24237/655/29-7-2016 Joint Ministerial Decision (</w:t>
      </w:r>
      <w:r w:rsidRPr="001506C9">
        <w:rPr>
          <w:rStyle w:val="FontStyle18"/>
          <w:sz w:val="28"/>
          <w:szCs w:val="28"/>
        </w:rPr>
        <w:t>ΦΕΚ</w:t>
      </w:r>
      <w:r w:rsidRPr="001506C9">
        <w:rPr>
          <w:rStyle w:val="FontStyle18"/>
          <w:sz w:val="28"/>
          <w:szCs w:val="28"/>
          <w:lang w:val="en-US"/>
        </w:rPr>
        <w:t xml:space="preserve"> 2401/</w:t>
      </w:r>
      <w:r w:rsidRPr="001506C9">
        <w:rPr>
          <w:rStyle w:val="FontStyle18"/>
          <w:sz w:val="28"/>
          <w:szCs w:val="28"/>
        </w:rPr>
        <w:t>Β</w:t>
      </w:r>
      <w:r w:rsidRPr="001506C9">
        <w:rPr>
          <w:rStyle w:val="FontStyle18"/>
          <w:sz w:val="28"/>
          <w:szCs w:val="28"/>
          <w:lang w:val="en-US"/>
        </w:rPr>
        <w:t xml:space="preserve"> </w:t>
      </w:r>
      <w:r w:rsidRPr="001506C9">
        <w:rPr>
          <w:rStyle w:val="FontStyle14"/>
          <w:sz w:val="28"/>
          <w:szCs w:val="28"/>
          <w:lang w:val="en-US"/>
        </w:rPr>
        <w:t>7</w:t>
      </w:r>
      <w:r w:rsidRPr="001506C9">
        <w:rPr>
          <w:rStyle w:val="FontStyle18"/>
          <w:sz w:val="28"/>
          <w:szCs w:val="28"/>
          <w:lang w:val="en-US"/>
        </w:rPr>
        <w:t>2016).</w:t>
      </w:r>
    </w:p>
    <w:p w:rsidR="003575BA" w:rsidRPr="001506C9" w:rsidRDefault="003575BA" w:rsidP="001506C9">
      <w:pPr>
        <w:pStyle w:val="Style6"/>
        <w:spacing w:line="317" w:lineRule="exact"/>
        <w:ind w:right="14"/>
        <w:rPr>
          <w:color w:val="000000"/>
          <w:sz w:val="28"/>
          <w:szCs w:val="28"/>
          <w:lang w:val="en-US"/>
        </w:rPr>
      </w:pPr>
      <w:r w:rsidRPr="001506C9">
        <w:rPr>
          <w:color w:val="000000"/>
          <w:sz w:val="28"/>
          <w:szCs w:val="28"/>
          <w:lang w:val="en-US"/>
        </w:rPr>
        <w:t xml:space="preserve">The bulletin no. </w:t>
      </w:r>
      <w:r w:rsidRPr="001506C9">
        <w:rPr>
          <w:color w:val="000000"/>
          <w:sz w:val="28"/>
          <w:szCs w:val="28"/>
        </w:rPr>
        <w:t>Δ</w:t>
      </w:r>
      <w:r w:rsidRPr="001506C9">
        <w:rPr>
          <w:color w:val="000000"/>
          <w:sz w:val="28"/>
          <w:szCs w:val="28"/>
          <w:lang w:val="en-US"/>
        </w:rPr>
        <w:t>12</w:t>
      </w:r>
      <w:r w:rsidRPr="001506C9">
        <w:rPr>
          <w:color w:val="000000"/>
          <w:sz w:val="28"/>
          <w:szCs w:val="28"/>
        </w:rPr>
        <w:t>α</w:t>
      </w:r>
      <w:r w:rsidRPr="001506C9">
        <w:rPr>
          <w:color w:val="000000"/>
          <w:sz w:val="28"/>
          <w:szCs w:val="28"/>
          <w:lang w:val="en-US"/>
        </w:rPr>
        <w:t xml:space="preserve"> / </w:t>
      </w:r>
      <w:r w:rsidRPr="001506C9">
        <w:rPr>
          <w:color w:val="000000"/>
          <w:sz w:val="28"/>
          <w:szCs w:val="28"/>
        </w:rPr>
        <w:t>Φ</w:t>
      </w:r>
      <w:r w:rsidRPr="001506C9">
        <w:rPr>
          <w:color w:val="000000"/>
          <w:sz w:val="28"/>
          <w:szCs w:val="28"/>
          <w:lang w:val="en-US"/>
        </w:rPr>
        <w:t xml:space="preserve">.32 / </w:t>
      </w:r>
      <w:r w:rsidRPr="001506C9">
        <w:rPr>
          <w:color w:val="000000"/>
          <w:sz w:val="28"/>
          <w:szCs w:val="28"/>
        </w:rPr>
        <w:t>Γ</w:t>
      </w:r>
      <w:r w:rsidRPr="001506C9">
        <w:rPr>
          <w:color w:val="000000"/>
          <w:sz w:val="28"/>
          <w:szCs w:val="28"/>
          <w:lang w:val="en-US"/>
        </w:rPr>
        <w:t>.</w:t>
      </w:r>
      <w:r w:rsidRPr="001506C9">
        <w:rPr>
          <w:color w:val="000000"/>
          <w:sz w:val="28"/>
          <w:szCs w:val="28"/>
        </w:rPr>
        <w:t>Κ</w:t>
      </w:r>
      <w:r w:rsidRPr="001506C9">
        <w:rPr>
          <w:color w:val="000000"/>
          <w:sz w:val="28"/>
          <w:szCs w:val="28"/>
          <w:lang w:val="en-US"/>
        </w:rPr>
        <w:t>.</w:t>
      </w:r>
      <w:r w:rsidRPr="001506C9">
        <w:rPr>
          <w:color w:val="000000"/>
          <w:sz w:val="28"/>
          <w:szCs w:val="28"/>
        </w:rPr>
        <w:t>οικ</w:t>
      </w:r>
      <w:r w:rsidRPr="001506C9">
        <w:rPr>
          <w:color w:val="000000"/>
          <w:sz w:val="28"/>
          <w:szCs w:val="28"/>
          <w:lang w:val="en-US"/>
        </w:rPr>
        <w:t>.46042 / 1305 / 30-8-2018 (</w:t>
      </w:r>
      <w:r w:rsidRPr="001506C9">
        <w:rPr>
          <w:color w:val="000000"/>
          <w:sz w:val="28"/>
          <w:szCs w:val="28"/>
        </w:rPr>
        <w:t>ΑΔΑ</w:t>
      </w:r>
      <w:r w:rsidRPr="001506C9">
        <w:rPr>
          <w:color w:val="000000"/>
          <w:sz w:val="28"/>
          <w:szCs w:val="28"/>
          <w:lang w:val="en-US"/>
        </w:rPr>
        <w:t>: 68</w:t>
      </w:r>
      <w:r w:rsidRPr="001506C9">
        <w:rPr>
          <w:color w:val="000000"/>
          <w:sz w:val="28"/>
          <w:szCs w:val="28"/>
        </w:rPr>
        <w:t>ΔΩ</w:t>
      </w:r>
      <w:r w:rsidRPr="001506C9">
        <w:rPr>
          <w:color w:val="000000"/>
          <w:sz w:val="28"/>
          <w:szCs w:val="28"/>
          <w:lang w:val="en-US"/>
        </w:rPr>
        <w:t>465</w:t>
      </w:r>
      <w:r w:rsidRPr="001506C9">
        <w:rPr>
          <w:color w:val="000000"/>
          <w:sz w:val="28"/>
          <w:szCs w:val="28"/>
        </w:rPr>
        <w:t>Θ</w:t>
      </w:r>
      <w:r w:rsidRPr="001506C9">
        <w:rPr>
          <w:color w:val="000000"/>
          <w:sz w:val="28"/>
          <w:szCs w:val="28"/>
          <w:lang w:val="en-US"/>
        </w:rPr>
        <w:t>1</w:t>
      </w:r>
      <w:r w:rsidRPr="001506C9">
        <w:rPr>
          <w:color w:val="000000"/>
          <w:sz w:val="28"/>
          <w:szCs w:val="28"/>
        </w:rPr>
        <w:t>Ω</w:t>
      </w:r>
      <w:r w:rsidRPr="001506C9">
        <w:rPr>
          <w:color w:val="000000"/>
          <w:sz w:val="28"/>
          <w:szCs w:val="28"/>
          <w:lang w:val="en-US"/>
        </w:rPr>
        <w:t>-</w:t>
      </w:r>
      <w:r w:rsidRPr="001506C9">
        <w:rPr>
          <w:color w:val="000000"/>
          <w:sz w:val="28"/>
          <w:szCs w:val="28"/>
        </w:rPr>
        <w:t>ΚΘΙ</w:t>
      </w:r>
      <w:r w:rsidRPr="001506C9">
        <w:rPr>
          <w:color w:val="000000"/>
          <w:sz w:val="28"/>
          <w:szCs w:val="28"/>
          <w:lang w:val="en-US"/>
        </w:rPr>
        <w:t xml:space="preserve">), clarified the granting of the above-mentioned allowance, in the cases of senior citizens who do not qualify for retirement. </w:t>
      </w:r>
    </w:p>
    <w:p w:rsidR="003575BA" w:rsidRDefault="003575BA" w:rsidP="001506C9">
      <w:pPr>
        <w:pStyle w:val="Style6"/>
        <w:spacing w:line="317" w:lineRule="exact"/>
        <w:ind w:right="14"/>
        <w:rPr>
          <w:color w:val="000000"/>
          <w:sz w:val="28"/>
          <w:szCs w:val="28"/>
          <w:lang w:val="en-US"/>
        </w:rPr>
      </w:pPr>
      <w:r w:rsidRPr="001506C9">
        <w:rPr>
          <w:color w:val="000000"/>
          <w:sz w:val="28"/>
          <w:szCs w:val="28"/>
          <w:lang w:val="en-US"/>
        </w:rPr>
        <w:t xml:space="preserve">As lack of insurance requirements for a pension is considered the lack of the minimal insurance period or </w:t>
      </w:r>
      <w:r w:rsidRPr="00B95247">
        <w:rPr>
          <w:color w:val="000000"/>
          <w:sz w:val="28"/>
          <w:szCs w:val="28"/>
          <w:lang w:val="en-US"/>
        </w:rPr>
        <w:t>the possible existence of arrears regarding social security contribution to the relevant institutions.</w:t>
      </w:r>
    </w:p>
    <w:p w:rsidR="00461D23" w:rsidRDefault="00461D23" w:rsidP="001506C9">
      <w:pPr>
        <w:pStyle w:val="Style6"/>
        <w:spacing w:line="317" w:lineRule="exact"/>
        <w:ind w:right="14"/>
        <w:rPr>
          <w:color w:val="000000"/>
          <w:sz w:val="28"/>
          <w:szCs w:val="28"/>
          <w:lang w:val="en-US"/>
        </w:rPr>
      </w:pPr>
    </w:p>
    <w:p w:rsidR="00461D23" w:rsidRPr="00B95247" w:rsidRDefault="00461D23" w:rsidP="001506C9">
      <w:pPr>
        <w:pStyle w:val="Style6"/>
        <w:spacing w:line="317" w:lineRule="exact"/>
        <w:ind w:right="14"/>
        <w:rPr>
          <w:color w:val="000000"/>
          <w:sz w:val="28"/>
          <w:szCs w:val="28"/>
          <w:lang w:val="en-US"/>
        </w:rPr>
      </w:pPr>
    </w:p>
    <w:p w:rsidR="00461D23" w:rsidRDefault="00461D23" w:rsidP="00461D23">
      <w:pPr>
        <w:autoSpaceDE w:val="0"/>
        <w:autoSpaceDN w:val="0"/>
        <w:adjustRightInd w:val="0"/>
        <w:spacing w:line="240" w:lineRule="exact"/>
        <w:ind w:left="695"/>
        <w:jc w:val="center"/>
        <w:rPr>
          <w:rFonts w:ascii="Arial" w:eastAsiaTheme="minorEastAsia" w:hAnsi="Arial" w:cs="Arial"/>
          <w:b/>
          <w:sz w:val="28"/>
          <w:szCs w:val="28"/>
          <w:lang w:val="en-US"/>
        </w:rPr>
      </w:pPr>
      <w:r w:rsidRPr="00461D23">
        <w:rPr>
          <w:rFonts w:ascii="Arial" w:eastAsiaTheme="minorEastAsia" w:hAnsi="Arial" w:cs="Arial"/>
          <w:b/>
          <w:sz w:val="28"/>
          <w:szCs w:val="28"/>
          <w:lang w:val="en-US"/>
        </w:rPr>
        <w:t>The rights of persons with disabilities</w:t>
      </w:r>
    </w:p>
    <w:p w:rsidR="00461D23" w:rsidRPr="00461D23" w:rsidRDefault="00461D23" w:rsidP="00461D23">
      <w:pPr>
        <w:autoSpaceDE w:val="0"/>
        <w:autoSpaceDN w:val="0"/>
        <w:adjustRightInd w:val="0"/>
        <w:spacing w:line="240" w:lineRule="exact"/>
        <w:ind w:left="695"/>
        <w:jc w:val="center"/>
        <w:rPr>
          <w:rFonts w:ascii="Arial" w:eastAsiaTheme="minorEastAsia" w:hAnsi="Arial" w:cs="Arial"/>
          <w:b/>
          <w:sz w:val="28"/>
          <w:szCs w:val="28"/>
          <w:lang w:val="en-US"/>
        </w:rPr>
      </w:pPr>
      <w:bookmarkStart w:id="0" w:name="_GoBack"/>
      <w:bookmarkEnd w:id="0"/>
    </w:p>
    <w:p w:rsidR="00461D23" w:rsidRDefault="00461D23" w:rsidP="00461D23">
      <w:pPr>
        <w:autoSpaceDE w:val="0"/>
        <w:autoSpaceDN w:val="0"/>
        <w:adjustRightInd w:val="0"/>
        <w:spacing w:line="240" w:lineRule="exact"/>
        <w:ind w:left="695"/>
        <w:jc w:val="center"/>
        <w:rPr>
          <w:rFonts w:ascii="Arial" w:eastAsiaTheme="minorEastAsia" w:hAnsi="Arial" w:cs="Arial"/>
          <w:b/>
          <w:sz w:val="28"/>
          <w:szCs w:val="28"/>
          <w:lang w:val="en-US"/>
        </w:rPr>
      </w:pPr>
      <w:r w:rsidRPr="00461D23">
        <w:rPr>
          <w:rFonts w:ascii="Arial" w:eastAsiaTheme="minorEastAsia" w:hAnsi="Arial" w:cs="Arial"/>
          <w:b/>
          <w:sz w:val="28"/>
          <w:szCs w:val="28"/>
          <w:lang w:val="en-US"/>
        </w:rPr>
        <w:t>(Answers to questions 1</w:t>
      </w:r>
      <w:proofErr w:type="gramStart"/>
      <w:r w:rsidRPr="00461D23">
        <w:rPr>
          <w:rFonts w:ascii="Arial" w:eastAsiaTheme="minorEastAsia" w:hAnsi="Arial" w:cs="Arial"/>
          <w:b/>
          <w:sz w:val="28"/>
          <w:szCs w:val="28"/>
          <w:lang w:val="en-US"/>
        </w:rPr>
        <w:t>,2,3</w:t>
      </w:r>
      <w:proofErr w:type="gramEnd"/>
      <w:r w:rsidRPr="00461D23">
        <w:rPr>
          <w:rFonts w:ascii="Arial" w:eastAsiaTheme="minorEastAsia" w:hAnsi="Arial" w:cs="Arial"/>
          <w:b/>
          <w:sz w:val="28"/>
          <w:szCs w:val="28"/>
          <w:lang w:val="en-US"/>
        </w:rPr>
        <w:t xml:space="preserve"> and 5)</w:t>
      </w:r>
    </w:p>
    <w:p w:rsidR="00461D23" w:rsidRPr="00461D23" w:rsidRDefault="00461D23" w:rsidP="00461D23">
      <w:pPr>
        <w:autoSpaceDE w:val="0"/>
        <w:autoSpaceDN w:val="0"/>
        <w:adjustRightInd w:val="0"/>
        <w:spacing w:line="240" w:lineRule="exact"/>
        <w:ind w:left="695"/>
        <w:jc w:val="center"/>
        <w:rPr>
          <w:rFonts w:ascii="Arial" w:eastAsiaTheme="minorEastAsia" w:hAnsi="Arial" w:cs="Arial"/>
          <w:b/>
          <w:sz w:val="28"/>
          <w:szCs w:val="28"/>
          <w:lang w:val="en-US"/>
        </w:rPr>
      </w:pPr>
    </w:p>
    <w:p w:rsidR="00461D23" w:rsidRPr="00461D23" w:rsidRDefault="00461D23" w:rsidP="00461D23">
      <w:pPr>
        <w:autoSpaceDE w:val="0"/>
        <w:autoSpaceDN w:val="0"/>
        <w:adjustRightInd w:val="0"/>
        <w:spacing w:before="7" w:line="414" w:lineRule="exact"/>
        <w:ind w:left="284"/>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With reference to article 26 of Convention on the Rights of Persons with Disabilities "Habilitation and Rehabilitation", the following should be noted:</w:t>
      </w:r>
    </w:p>
    <w:p w:rsidR="00461D23" w:rsidRPr="00461D23" w:rsidRDefault="00461D23" w:rsidP="00461D23">
      <w:pPr>
        <w:autoSpaceDE w:val="0"/>
        <w:autoSpaceDN w:val="0"/>
        <w:adjustRightInd w:val="0"/>
        <w:spacing w:before="4" w:line="414" w:lineRule="exact"/>
        <w:ind w:left="284"/>
        <w:jc w:val="both"/>
        <w:rPr>
          <w:rFonts w:ascii="Arial" w:eastAsiaTheme="minorEastAsia" w:hAnsi="Arial" w:cs="Arial"/>
          <w:color w:val="000000"/>
          <w:lang w:val="en-US" w:eastAsia="en-US"/>
        </w:rPr>
      </w:pPr>
      <w:r w:rsidRPr="00461D23">
        <w:rPr>
          <w:rFonts w:ascii="Arial" w:eastAsiaTheme="minorEastAsia" w:hAnsi="Arial" w:cs="Arial"/>
          <w:color w:val="000000"/>
          <w:sz w:val="22"/>
          <w:szCs w:val="22"/>
          <w:lang w:val="en-US" w:eastAsia="en-US"/>
        </w:rPr>
        <w:t>Provided for by Law 4488/2017, Article 70, the General Secretariat for Human Rights is designated to draw up a National Action Plan for Persons with Disabilities. The drawing up of the project is actually in its final phase, and has the following main priorities:</w:t>
      </w:r>
    </w:p>
    <w:p w:rsidR="00461D23" w:rsidRPr="00461D23" w:rsidRDefault="00461D23" w:rsidP="00461D23">
      <w:pPr>
        <w:widowControl w:val="0"/>
        <w:autoSpaceDE w:val="0"/>
        <w:autoSpaceDN w:val="0"/>
        <w:adjustRightInd w:val="0"/>
        <w:rPr>
          <w:rFonts w:ascii="Arial" w:eastAsiaTheme="minorEastAsia" w:hAnsi="Arial" w:cs="Arial"/>
          <w:lang w:val="en-US" w:eastAsia="en-US"/>
        </w:rPr>
      </w:pPr>
    </w:p>
    <w:p w:rsidR="00461D23" w:rsidRPr="00461D23" w:rsidRDefault="00461D23" w:rsidP="00461D23">
      <w:pPr>
        <w:widowControl w:val="0"/>
        <w:tabs>
          <w:tab w:val="left" w:pos="2266"/>
        </w:tabs>
        <w:autoSpaceDE w:val="0"/>
        <w:autoSpaceDN w:val="0"/>
        <w:adjustRightInd w:val="0"/>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 Ensuring equal opportunities.</w:t>
      </w:r>
    </w:p>
    <w:p w:rsidR="00461D23" w:rsidRPr="00461D23" w:rsidRDefault="00461D23" w:rsidP="00461D23">
      <w:pPr>
        <w:widowControl w:val="0"/>
        <w:numPr>
          <w:ilvl w:val="0"/>
          <w:numId w:val="8"/>
        </w:numPr>
        <w:tabs>
          <w:tab w:val="left" w:pos="328"/>
        </w:tabs>
        <w:autoSpaceDE w:val="0"/>
        <w:autoSpaceDN w:val="0"/>
        <w:adjustRightInd w:val="0"/>
        <w:spacing w:line="418" w:lineRule="exact"/>
        <w:ind w:right="36"/>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Supporting the autonomy of persons with disabilities (not only physical autonomy but also the ability to make life decisions).</w:t>
      </w:r>
    </w:p>
    <w:p w:rsidR="00461D23" w:rsidRPr="00461D23" w:rsidRDefault="00461D23" w:rsidP="00461D23">
      <w:pPr>
        <w:widowControl w:val="0"/>
        <w:numPr>
          <w:ilvl w:val="0"/>
          <w:numId w:val="8"/>
        </w:numPr>
        <w:tabs>
          <w:tab w:val="left" w:pos="328"/>
        </w:tabs>
        <w:autoSpaceDE w:val="0"/>
        <w:autoSpaceDN w:val="0"/>
        <w:adjustRightInd w:val="0"/>
        <w:spacing w:line="418" w:lineRule="exact"/>
        <w:ind w:right="36"/>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Dynamic interference in accessibility (means of transport, architecture, housing, technology and communication).</w:t>
      </w:r>
    </w:p>
    <w:p w:rsidR="00461D23" w:rsidRPr="00461D23" w:rsidRDefault="00461D23" w:rsidP="00461D23">
      <w:pPr>
        <w:widowControl w:val="0"/>
        <w:numPr>
          <w:ilvl w:val="0"/>
          <w:numId w:val="8"/>
        </w:numPr>
        <w:tabs>
          <w:tab w:val="left" w:pos="328"/>
        </w:tabs>
        <w:autoSpaceDE w:val="0"/>
        <w:autoSpaceDN w:val="0"/>
        <w:adjustRightInd w:val="0"/>
        <w:spacing w:line="418" w:lineRule="exact"/>
        <w:ind w:right="36"/>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 xml:space="preserve"> Elimination of all discriminations (women with disabilities, </w:t>
      </w:r>
      <w:proofErr w:type="spellStart"/>
      <w:r w:rsidRPr="00461D23">
        <w:rPr>
          <w:rFonts w:ascii="Arial" w:eastAsiaTheme="minorEastAsia" w:hAnsi="Arial" w:cs="Arial"/>
          <w:color w:val="000000"/>
          <w:sz w:val="22"/>
          <w:szCs w:val="22"/>
          <w:lang w:val="en-US" w:eastAsia="en-US"/>
        </w:rPr>
        <w:t>etc</w:t>
      </w:r>
      <w:proofErr w:type="spellEnd"/>
      <w:r w:rsidRPr="00461D23">
        <w:rPr>
          <w:rFonts w:ascii="Arial" w:eastAsiaTheme="minorEastAsia" w:hAnsi="Arial" w:cs="Arial"/>
          <w:color w:val="000000"/>
          <w:sz w:val="22"/>
          <w:szCs w:val="22"/>
          <w:lang w:val="en-US" w:eastAsia="en-US"/>
        </w:rPr>
        <w:t>).</w:t>
      </w:r>
    </w:p>
    <w:p w:rsidR="00461D23" w:rsidRPr="00461D23" w:rsidRDefault="00461D23" w:rsidP="00461D23">
      <w:pPr>
        <w:widowControl w:val="0"/>
        <w:numPr>
          <w:ilvl w:val="0"/>
          <w:numId w:val="8"/>
        </w:numPr>
        <w:tabs>
          <w:tab w:val="left" w:pos="202"/>
        </w:tabs>
        <w:autoSpaceDE w:val="0"/>
        <w:autoSpaceDN w:val="0"/>
        <w:adjustRightInd w:val="0"/>
        <w:spacing w:line="418" w:lineRule="exact"/>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Increasing funds to improve quality of life (improve service quality).</w:t>
      </w:r>
    </w:p>
    <w:p w:rsidR="00461D23" w:rsidRPr="00461D23" w:rsidRDefault="00461D23" w:rsidP="00461D23">
      <w:pPr>
        <w:widowControl w:val="0"/>
        <w:numPr>
          <w:ilvl w:val="0"/>
          <w:numId w:val="8"/>
        </w:numPr>
        <w:tabs>
          <w:tab w:val="left" w:pos="202"/>
        </w:tabs>
        <w:autoSpaceDE w:val="0"/>
        <w:autoSpaceDN w:val="0"/>
        <w:adjustRightInd w:val="0"/>
        <w:spacing w:line="418" w:lineRule="exact"/>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Organization of centers and services.</w:t>
      </w:r>
    </w:p>
    <w:p w:rsidR="00461D23" w:rsidRPr="00461D23" w:rsidRDefault="00461D23" w:rsidP="00461D23">
      <w:pPr>
        <w:widowControl w:val="0"/>
        <w:numPr>
          <w:ilvl w:val="0"/>
          <w:numId w:val="8"/>
        </w:numPr>
        <w:tabs>
          <w:tab w:val="left" w:pos="202"/>
        </w:tabs>
        <w:autoSpaceDE w:val="0"/>
        <w:autoSpaceDN w:val="0"/>
        <w:adjustRightInd w:val="0"/>
        <w:spacing w:line="418" w:lineRule="exact"/>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Professional skills.</w:t>
      </w:r>
    </w:p>
    <w:p w:rsidR="00461D23" w:rsidRPr="00461D23" w:rsidRDefault="00461D23" w:rsidP="00461D23">
      <w:pPr>
        <w:autoSpaceDE w:val="0"/>
        <w:autoSpaceDN w:val="0"/>
        <w:adjustRightInd w:val="0"/>
        <w:spacing w:line="240" w:lineRule="exact"/>
        <w:ind w:firstLine="292"/>
        <w:jc w:val="both"/>
        <w:rPr>
          <w:rFonts w:ascii="Arial" w:eastAsiaTheme="minorEastAsia" w:hAnsi="Arial" w:cs="Arial"/>
        </w:rPr>
      </w:pPr>
    </w:p>
    <w:p w:rsidR="00461D23" w:rsidRPr="00461D23" w:rsidRDefault="00461D23" w:rsidP="00461D23">
      <w:pPr>
        <w:autoSpaceDE w:val="0"/>
        <w:autoSpaceDN w:val="0"/>
        <w:adjustRightInd w:val="0"/>
        <w:spacing w:before="178" w:line="414" w:lineRule="exact"/>
        <w:ind w:firstLine="292"/>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Provided for by Law 4488/2017, Article 70, the General Secretariat for Human Rights is defined as the Central Focal Point for the implementation of the Convention, while Article 71 of the same law designates Focal Points in all Ministries, Regions and Municipalities. All Focal Points are fully operational, while actions are also planned to inform the public about how the Focal Points work.</w:t>
      </w:r>
    </w:p>
    <w:p w:rsidR="00461D23" w:rsidRPr="00461D23" w:rsidRDefault="00461D23" w:rsidP="00461D23">
      <w:pPr>
        <w:autoSpaceDE w:val="0"/>
        <w:autoSpaceDN w:val="0"/>
        <w:adjustRightInd w:val="0"/>
        <w:spacing w:line="414" w:lineRule="exact"/>
        <w:ind w:firstLine="302"/>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Provided for by Law 4443/2016 which replaced the previous law 3304/05, causes of illegal discrimination were added, and now include grounds of race, color, national or ethnic origin, descent, religion or belief, </w:t>
      </w:r>
      <w:r w:rsidRPr="00461D23">
        <w:rPr>
          <w:rFonts w:ascii="Arial" w:eastAsiaTheme="minorEastAsia" w:hAnsi="Arial" w:cs="Arial"/>
          <w:color w:val="000000"/>
          <w:sz w:val="22"/>
          <w:szCs w:val="22"/>
          <w:u w:val="single"/>
          <w:lang w:val="en-US" w:eastAsia="en-US"/>
        </w:rPr>
        <w:t>disability or chronic condition (illness)</w:t>
      </w:r>
      <w:r w:rsidRPr="00461D23">
        <w:rPr>
          <w:rFonts w:ascii="Arial" w:eastAsiaTheme="minorEastAsia" w:hAnsi="Arial" w:cs="Arial"/>
          <w:color w:val="000000"/>
          <w:sz w:val="22"/>
          <w:szCs w:val="22"/>
          <w:lang w:val="en-US" w:eastAsia="en-US"/>
        </w:rPr>
        <w:t xml:space="preserve">, </w:t>
      </w:r>
      <w:r w:rsidRPr="00461D23">
        <w:rPr>
          <w:rFonts w:ascii="Arial" w:eastAsiaTheme="minorEastAsia" w:hAnsi="Arial" w:cs="Arial"/>
          <w:color w:val="000000"/>
          <w:sz w:val="22"/>
          <w:szCs w:val="22"/>
          <w:u w:val="single"/>
          <w:lang w:val="en-US" w:eastAsia="en-US"/>
        </w:rPr>
        <w:t>age</w:t>
      </w:r>
      <w:r w:rsidRPr="00461D23">
        <w:rPr>
          <w:rFonts w:ascii="Arial" w:eastAsiaTheme="minorEastAsia" w:hAnsi="Arial" w:cs="Arial"/>
          <w:color w:val="000000"/>
          <w:sz w:val="22"/>
          <w:szCs w:val="22"/>
          <w:lang w:val="en-US" w:eastAsia="en-US"/>
        </w:rPr>
        <w:t>, marital or social status, sexual orientation, gender identity or characteristics.</w:t>
      </w:r>
    </w:p>
    <w:p w:rsidR="00461D23" w:rsidRPr="00461D23" w:rsidRDefault="00461D23" w:rsidP="00461D23">
      <w:pPr>
        <w:autoSpaceDE w:val="0"/>
        <w:autoSpaceDN w:val="0"/>
        <w:adjustRightInd w:val="0"/>
        <w:spacing w:line="414" w:lineRule="exact"/>
        <w:ind w:firstLine="302"/>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Subject to the provisions of the above law, the principle of equal treatment, irrespective of race, color, national or ethnic origin, descent, shall apply to all persons in the public and private sector and in respect of: (a) social protection, including social security and health care (b) social benefits and tax advantages or benefits(c) education (d) access to the supply and provision of goods and services (commodities) to the public, including housing.</w:t>
      </w:r>
    </w:p>
    <w:p w:rsidR="00461D23" w:rsidRPr="00461D23" w:rsidRDefault="00461D23" w:rsidP="00461D23">
      <w:pPr>
        <w:autoSpaceDE w:val="0"/>
        <w:autoSpaceDN w:val="0"/>
        <w:adjustRightInd w:val="0"/>
        <w:spacing w:before="7" w:line="414" w:lineRule="exact"/>
        <w:ind w:firstLine="306"/>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More specifically the principle of equal treatment irrespective of race, color, national or ethnic origin, descent, religion or belief, </w:t>
      </w:r>
      <w:r w:rsidRPr="00461D23">
        <w:rPr>
          <w:rFonts w:ascii="Arial" w:eastAsiaTheme="minorEastAsia" w:hAnsi="Arial" w:cs="Arial"/>
          <w:color w:val="000000"/>
          <w:sz w:val="22"/>
          <w:szCs w:val="22"/>
          <w:u w:val="single"/>
          <w:lang w:val="en-US" w:eastAsia="en-US"/>
        </w:rPr>
        <w:t>disability</w:t>
      </w:r>
      <w:r w:rsidRPr="00461D23">
        <w:rPr>
          <w:rFonts w:ascii="Arial" w:eastAsiaTheme="minorEastAsia" w:hAnsi="Arial" w:cs="Arial"/>
          <w:color w:val="000000"/>
          <w:sz w:val="22"/>
          <w:szCs w:val="22"/>
          <w:lang w:val="en-US" w:eastAsia="en-US"/>
        </w:rPr>
        <w:t xml:space="preserve"> or </w:t>
      </w:r>
      <w:r w:rsidRPr="00461D23">
        <w:rPr>
          <w:rFonts w:ascii="Arial" w:eastAsiaTheme="minorEastAsia" w:hAnsi="Arial" w:cs="Arial"/>
          <w:color w:val="000000"/>
          <w:sz w:val="22"/>
          <w:szCs w:val="22"/>
          <w:u w:val="single"/>
          <w:lang w:val="en-US" w:eastAsia="en-US"/>
        </w:rPr>
        <w:t>chronic condition (illness)</w:t>
      </w:r>
      <w:r w:rsidRPr="00461D23">
        <w:rPr>
          <w:rFonts w:ascii="Arial" w:eastAsiaTheme="minorEastAsia" w:hAnsi="Arial" w:cs="Arial"/>
          <w:color w:val="000000"/>
          <w:sz w:val="22"/>
          <w:szCs w:val="22"/>
          <w:lang w:val="en-US" w:eastAsia="en-US"/>
        </w:rPr>
        <w:t xml:space="preserve">, </w:t>
      </w:r>
      <w:r w:rsidRPr="00461D23">
        <w:rPr>
          <w:rFonts w:ascii="Arial" w:eastAsiaTheme="minorEastAsia" w:hAnsi="Arial" w:cs="Arial"/>
          <w:color w:val="000000"/>
          <w:sz w:val="22"/>
          <w:szCs w:val="22"/>
          <w:u w:val="single"/>
          <w:lang w:val="en-US" w:eastAsia="en-US"/>
        </w:rPr>
        <w:t>age</w:t>
      </w:r>
      <w:r w:rsidRPr="00461D23">
        <w:rPr>
          <w:rFonts w:ascii="Arial" w:eastAsiaTheme="minorEastAsia" w:hAnsi="Arial" w:cs="Arial"/>
          <w:color w:val="000000"/>
          <w:sz w:val="22"/>
          <w:szCs w:val="22"/>
          <w:lang w:val="en-US" w:eastAsia="en-US"/>
        </w:rPr>
        <w:t>, marital or social status, sexual orientation, gender identity or characteristics in the field of work and employment, applies to all persons, both in the public and private sector, with regard to: (a) conditions of access to work and employment in general, b) access to all types and levels of vocational training, training and vocational reorientation, including the acquisition of practical work experience, (c) access to all types and levels of vocational guidance apprenticeship, vocational training, retraining and vocational reorientation, including the acquisition of practical work experience, (d) membership and participation in trade unions of workers or employers or any professional organization, including the advantages and obligations arising from the participation therein, in particular the right to vote and to stand as a candidate.</w:t>
      </w:r>
    </w:p>
    <w:p w:rsidR="00461D23" w:rsidRPr="00461D23" w:rsidRDefault="00461D23" w:rsidP="00461D23">
      <w:pPr>
        <w:autoSpaceDE w:val="0"/>
        <w:autoSpaceDN w:val="0"/>
        <w:adjustRightInd w:val="0"/>
        <w:spacing w:line="418" w:lineRule="exact"/>
        <w:ind w:firstLine="310"/>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With a view to strengthening the country's criminal anti-racism legislation and adjusting the relevant legislative framework with EU Council Framework Decision 2008/913/JHA, Law 927/1979 was amended by Law 4285/2014. According to the latter, acts, such as: a) public incitement to acts or activities, which may result in discrimination, hatred or violence against individuals or groups of individuals defined by reference to race, color, religion, descent, national or ethnic origin, sexual orientation, gender identity, or </w:t>
      </w:r>
      <w:r w:rsidRPr="00461D23">
        <w:rPr>
          <w:rFonts w:ascii="Arial" w:eastAsiaTheme="minorEastAsia" w:hAnsi="Arial" w:cs="Arial"/>
          <w:color w:val="000000"/>
          <w:sz w:val="22"/>
          <w:szCs w:val="22"/>
          <w:u w:val="single"/>
          <w:lang w:val="en-US" w:eastAsia="en-US"/>
        </w:rPr>
        <w:t>disability</w:t>
      </w:r>
      <w:r w:rsidRPr="00461D23">
        <w:rPr>
          <w:rFonts w:ascii="Arial" w:eastAsiaTheme="minorEastAsia" w:hAnsi="Arial" w:cs="Arial"/>
          <w:color w:val="000000"/>
          <w:sz w:val="22"/>
          <w:szCs w:val="22"/>
          <w:lang w:val="en-US" w:eastAsia="en-US"/>
        </w:rPr>
        <w:t>, in a manner which endangers public order or threatens life, liberty or physical integrity of the abovementioned persons, b) the establishment of or participation in an organization or union of persons of any kind systematically pursuing the commission of the abovementioned acts, and c) the act of publicly condoning, trivializing or maliciously denying the commission or seriousness of crimes of genocide, war crimes, crimes against humanity, the Holocaust and Nazi crimes, recognized by decisions of international courts or the Hellenic Parliament, under the circumstances prescribed by this Law, are punishable.</w:t>
      </w:r>
    </w:p>
    <w:p w:rsidR="00461D23" w:rsidRPr="00461D23" w:rsidRDefault="00461D23" w:rsidP="00461D23">
      <w:pPr>
        <w:autoSpaceDE w:val="0"/>
        <w:autoSpaceDN w:val="0"/>
        <w:adjustRightInd w:val="0"/>
        <w:spacing w:line="418" w:lineRule="exact"/>
        <w:ind w:firstLine="310"/>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According to article 81 A, inserted in the Penal Code by the above - mentioned law, the commission of any offence on racist grounds (race, </w:t>
      </w:r>
      <w:proofErr w:type="spellStart"/>
      <w:r w:rsidRPr="00461D23">
        <w:rPr>
          <w:rFonts w:ascii="Arial" w:eastAsiaTheme="minorEastAsia" w:hAnsi="Arial" w:cs="Arial"/>
          <w:color w:val="000000"/>
          <w:sz w:val="22"/>
          <w:szCs w:val="22"/>
          <w:lang w:val="en-US" w:eastAsia="en-US"/>
        </w:rPr>
        <w:t>colour</w:t>
      </w:r>
      <w:proofErr w:type="spellEnd"/>
      <w:r w:rsidRPr="00461D23">
        <w:rPr>
          <w:rFonts w:ascii="Arial" w:eastAsiaTheme="minorEastAsia" w:hAnsi="Arial" w:cs="Arial"/>
          <w:color w:val="000000"/>
          <w:sz w:val="22"/>
          <w:szCs w:val="22"/>
          <w:lang w:val="en-US" w:eastAsia="en-US"/>
        </w:rPr>
        <w:t>, religion, descent, national or ethnic origin, sexual orientation, disability, gender identity and, recently added, gender characteristics) constitutes an aggravating circumstance leading to penalty enhancement.</w:t>
      </w:r>
    </w:p>
    <w:p w:rsidR="00461D23" w:rsidRPr="00461D23" w:rsidRDefault="00461D23" w:rsidP="00461D23">
      <w:pPr>
        <w:autoSpaceDE w:val="0"/>
        <w:autoSpaceDN w:val="0"/>
        <w:adjustRightInd w:val="0"/>
        <w:spacing w:line="418" w:lineRule="exact"/>
        <w:ind w:firstLine="302"/>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Finally, a new criminal offence (art. 361</w:t>
      </w:r>
      <w:r w:rsidRPr="00461D23">
        <w:rPr>
          <w:rFonts w:ascii="Arial" w:eastAsiaTheme="minorEastAsia" w:hAnsi="Arial" w:cs="Arial"/>
          <w:color w:val="000000"/>
          <w:sz w:val="22"/>
          <w:szCs w:val="22"/>
          <w:lang w:val="ru-RU" w:eastAsia="en-US"/>
        </w:rPr>
        <w:t>В</w:t>
      </w:r>
      <w:r w:rsidRPr="00461D23">
        <w:rPr>
          <w:rFonts w:ascii="Arial" w:eastAsiaTheme="minorEastAsia" w:hAnsi="Arial" w:cs="Arial"/>
          <w:color w:val="000000"/>
          <w:sz w:val="22"/>
          <w:szCs w:val="22"/>
          <w:lang w:val="en-US" w:eastAsia="en-US"/>
        </w:rPr>
        <w:t xml:space="preserve"> of the Criminal Code) has been established, punishing the refusal of provision of goods and services by contemptuous exclusion to a person on the grounds, inter alia, of disability.</w:t>
      </w:r>
    </w:p>
    <w:p w:rsidR="00461D23" w:rsidRPr="00461D23" w:rsidRDefault="00461D23" w:rsidP="00461D23">
      <w:pPr>
        <w:autoSpaceDE w:val="0"/>
        <w:autoSpaceDN w:val="0"/>
        <w:adjustRightInd w:val="0"/>
        <w:spacing w:line="240" w:lineRule="exact"/>
        <w:rPr>
          <w:rFonts w:ascii="Arial" w:eastAsiaTheme="minorEastAsia" w:hAnsi="Arial" w:cs="Arial"/>
          <w:lang w:val="en-US"/>
        </w:rPr>
      </w:pPr>
    </w:p>
    <w:p w:rsidR="00461D23" w:rsidRPr="00461D23" w:rsidRDefault="00461D23" w:rsidP="00461D23">
      <w:pPr>
        <w:autoSpaceDE w:val="0"/>
        <w:autoSpaceDN w:val="0"/>
        <w:adjustRightInd w:val="0"/>
        <w:spacing w:before="163" w:line="418" w:lineRule="exact"/>
        <w:rPr>
          <w:rFonts w:ascii="Arial" w:eastAsiaTheme="minorEastAsia" w:hAnsi="Arial" w:cs="Arial"/>
          <w:color w:val="000000"/>
          <w:spacing w:val="30"/>
          <w:sz w:val="22"/>
          <w:szCs w:val="22"/>
          <w:lang w:val="en-US" w:eastAsia="en-US"/>
        </w:rPr>
      </w:pPr>
      <w:r w:rsidRPr="00461D23">
        <w:rPr>
          <w:rFonts w:ascii="Arial" w:eastAsiaTheme="minorEastAsia" w:hAnsi="Arial" w:cs="Arial"/>
          <w:color w:val="000000"/>
          <w:spacing w:val="30"/>
          <w:sz w:val="22"/>
          <w:szCs w:val="22"/>
          <w:lang w:val="en-US" w:eastAsia="en-US"/>
        </w:rPr>
        <w:t>Q3.</w:t>
      </w:r>
    </w:p>
    <w:p w:rsidR="00461D23" w:rsidRPr="00461D23" w:rsidRDefault="00461D23" w:rsidP="00461D23">
      <w:pPr>
        <w:autoSpaceDE w:val="0"/>
        <w:autoSpaceDN w:val="0"/>
        <w:adjustRightInd w:val="0"/>
        <w:spacing w:line="418" w:lineRule="exact"/>
        <w:ind w:firstLine="299"/>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Older persons with disabilities may also be put under the status of "legal support" (see articles 1666 to 1688 of the Greek Civil Code) by a court decision. Such a status is granted to persons with mental or physical disabilities who can no longer manage their legal affairs. They may be put under partial or total "legal support", which entails that they may either be allowed to carry out their legal affairs (exercise of legal capacity, handling of their bank accounts, collection of their pension sums, buying or selling their property </w:t>
      </w:r>
      <w:proofErr w:type="spellStart"/>
      <w:r w:rsidRPr="00461D23">
        <w:rPr>
          <w:rFonts w:ascii="Arial" w:eastAsiaTheme="minorEastAsia" w:hAnsi="Arial" w:cs="Arial"/>
          <w:color w:val="000000"/>
          <w:sz w:val="22"/>
          <w:szCs w:val="22"/>
          <w:lang w:val="en-US" w:eastAsia="en-US"/>
        </w:rPr>
        <w:t>etc</w:t>
      </w:r>
      <w:proofErr w:type="spellEnd"/>
      <w:r w:rsidRPr="00461D23">
        <w:rPr>
          <w:rFonts w:ascii="Arial" w:eastAsiaTheme="minorEastAsia" w:hAnsi="Arial" w:cs="Arial"/>
          <w:color w:val="000000"/>
          <w:sz w:val="22"/>
          <w:szCs w:val="22"/>
          <w:lang w:val="en-US" w:eastAsia="en-US"/>
        </w:rPr>
        <w:t>) with the assistance of a next of kin designed by the court or they can be totally substituted by such next of kin for these matters. The court procedure may be initiated by the person in need, a next of kin or a Public Prosecutor.</w:t>
      </w:r>
    </w:p>
    <w:p w:rsidR="00461D23" w:rsidRPr="00461D23" w:rsidRDefault="00461D23" w:rsidP="00461D23">
      <w:pPr>
        <w:autoSpaceDE w:val="0"/>
        <w:autoSpaceDN w:val="0"/>
        <w:adjustRightInd w:val="0"/>
        <w:spacing w:before="7" w:line="418" w:lineRule="exact"/>
        <w:ind w:right="32" w:firstLine="306"/>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Greece has signed (18-IX-2008) the Hague Convention of 13 January 2000 on the </w:t>
      </w:r>
      <w:r w:rsidRPr="00461D23">
        <w:rPr>
          <w:rFonts w:ascii="Arial" w:eastAsiaTheme="minorEastAsia" w:hAnsi="Arial" w:cs="Arial"/>
          <w:b/>
          <w:bCs/>
          <w:i/>
          <w:iCs/>
          <w:color w:val="000000"/>
          <w:sz w:val="22"/>
          <w:szCs w:val="22"/>
          <w:lang w:val="en-US" w:eastAsia="en-US"/>
        </w:rPr>
        <w:t xml:space="preserve">International Protection of Adults </w:t>
      </w:r>
      <w:r w:rsidRPr="00461D23">
        <w:rPr>
          <w:rFonts w:ascii="Arial" w:eastAsiaTheme="minorEastAsia" w:hAnsi="Arial" w:cs="Arial"/>
          <w:color w:val="000000"/>
          <w:sz w:val="22"/>
          <w:szCs w:val="22"/>
          <w:lang w:val="en-US" w:eastAsia="en-US"/>
        </w:rPr>
        <w:t>and prepared a draft law for its ratification which has been through public consultation.</w:t>
      </w:r>
    </w:p>
    <w:p w:rsidR="00461D23" w:rsidRPr="00461D23" w:rsidRDefault="00461D23" w:rsidP="00461D23">
      <w:pPr>
        <w:autoSpaceDE w:val="0"/>
        <w:autoSpaceDN w:val="0"/>
        <w:adjustRightInd w:val="0"/>
        <w:spacing w:line="418" w:lineRule="exact"/>
        <w:ind w:firstLine="295"/>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 xml:space="preserve">The aging of the world's population, combined with greater international mobility, has created the need for improved international protection for vulnerable adults by means of legal regulation and international co-operation. The increased lifespan in many countries is accompanied by a corresponding increase in the incidence of (chronic) </w:t>
      </w:r>
      <w:r w:rsidRPr="00461D23">
        <w:rPr>
          <w:rFonts w:ascii="Arial" w:eastAsiaTheme="minorEastAsia" w:hAnsi="Arial" w:cs="Arial"/>
          <w:color w:val="000000"/>
          <w:sz w:val="22"/>
          <w:szCs w:val="22"/>
          <w:u w:val="single"/>
          <w:lang w:val="en-US" w:eastAsia="en-US"/>
        </w:rPr>
        <w:t>illnesses linked to old age</w:t>
      </w:r>
      <w:r w:rsidRPr="00461D23">
        <w:rPr>
          <w:rFonts w:ascii="Arial" w:eastAsiaTheme="minorEastAsia" w:hAnsi="Arial" w:cs="Arial"/>
          <w:color w:val="000000"/>
          <w:sz w:val="22"/>
          <w:szCs w:val="22"/>
          <w:lang w:val="en-US" w:eastAsia="en-US"/>
        </w:rPr>
        <w:t>. As international travel becomes easier, many people reaching the age of retirement decide to spend the last part of their lives abroad.</w:t>
      </w:r>
    </w:p>
    <w:p w:rsidR="00461D23" w:rsidRPr="00461D23" w:rsidRDefault="00461D23" w:rsidP="00461D23">
      <w:pPr>
        <w:autoSpaceDE w:val="0"/>
        <w:autoSpaceDN w:val="0"/>
        <w:adjustRightInd w:val="0"/>
        <w:spacing w:line="418" w:lineRule="exact"/>
        <w:ind w:firstLine="302"/>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The Hague Convention of 13 January 2000 on the International Protection of Adults addresses many these vital issues by providing rules on jurisdiction, applicable law and international recognition and enforcement of protective measures. The Convention also establishes a mechanism for cooperation between the authorities of Contracting States. The Convention furthers some important objectives of the United Nations Convention of 13 December 2006 on the Rights of Persons with Disabilities, in particular those of Article 12 on equal recognition before the law, Article 18 on liberty of movement and nationality, and Article 32 on international co-operation.</w:t>
      </w:r>
    </w:p>
    <w:p w:rsidR="00461D23" w:rsidRPr="00461D23" w:rsidRDefault="00461D23" w:rsidP="00461D23">
      <w:pPr>
        <w:autoSpaceDE w:val="0"/>
        <w:autoSpaceDN w:val="0"/>
        <w:adjustRightInd w:val="0"/>
        <w:spacing w:line="240" w:lineRule="exact"/>
        <w:rPr>
          <w:rFonts w:ascii="Arial" w:eastAsiaTheme="minorEastAsia" w:hAnsi="Arial" w:cs="Arial"/>
          <w:lang w:val="en-US"/>
        </w:rPr>
      </w:pPr>
    </w:p>
    <w:p w:rsidR="00461D23" w:rsidRPr="00461D23" w:rsidRDefault="00461D23" w:rsidP="00461D23">
      <w:pPr>
        <w:autoSpaceDE w:val="0"/>
        <w:autoSpaceDN w:val="0"/>
        <w:adjustRightInd w:val="0"/>
        <w:spacing w:before="185" w:line="410" w:lineRule="exact"/>
        <w:rPr>
          <w:rFonts w:ascii="Arial" w:eastAsiaTheme="minorEastAsia" w:hAnsi="Arial" w:cs="Arial"/>
          <w:color w:val="000000"/>
          <w:spacing w:val="30"/>
          <w:sz w:val="22"/>
          <w:szCs w:val="22"/>
          <w:lang w:val="en-US" w:eastAsia="en-US"/>
        </w:rPr>
      </w:pPr>
      <w:r w:rsidRPr="00461D23">
        <w:rPr>
          <w:rFonts w:ascii="Arial" w:eastAsiaTheme="minorEastAsia" w:hAnsi="Arial" w:cs="Arial"/>
          <w:color w:val="000000"/>
          <w:spacing w:val="30"/>
          <w:sz w:val="22"/>
          <w:szCs w:val="22"/>
          <w:lang w:val="en-US" w:eastAsia="en-US"/>
        </w:rPr>
        <w:t>Q5.</w:t>
      </w:r>
    </w:p>
    <w:p w:rsidR="00461D23" w:rsidRPr="00461D23" w:rsidRDefault="00461D23" w:rsidP="00461D23">
      <w:pPr>
        <w:autoSpaceDE w:val="0"/>
        <w:autoSpaceDN w:val="0"/>
        <w:adjustRightInd w:val="0"/>
        <w:spacing w:line="410" w:lineRule="exact"/>
        <w:ind w:firstLine="299"/>
        <w:jc w:val="both"/>
        <w:rPr>
          <w:rFonts w:ascii="Arial" w:eastAsiaTheme="minorEastAsia" w:hAnsi="Arial" w:cs="Arial"/>
          <w:color w:val="000000"/>
          <w:sz w:val="22"/>
          <w:szCs w:val="22"/>
          <w:lang w:val="en-US" w:eastAsia="en-US"/>
        </w:rPr>
      </w:pPr>
      <w:r w:rsidRPr="00461D23">
        <w:rPr>
          <w:rFonts w:ascii="Arial" w:eastAsiaTheme="minorEastAsia" w:hAnsi="Arial" w:cs="Arial"/>
          <w:color w:val="000000"/>
          <w:sz w:val="22"/>
          <w:szCs w:val="22"/>
          <w:lang w:val="en-US" w:eastAsia="en-US"/>
        </w:rPr>
        <w:tab/>
        <w:t>Access to justice for poor older persons with disabilities may also be guaranteed with legal aid under the provisions of Law 3226/2004. A lawyer, a bailiff and/or a public notary may be appointed by court decision to help such persons carry out their legal affairs free of charge. Furthermore, victims of crimes prosecuted ex officio, among which victims of hate speech, are exempted of the obligation to pay a fee for the initiation of criminal proceedings.</w:t>
      </w:r>
    </w:p>
    <w:p w:rsidR="00461D23" w:rsidRPr="00461D23" w:rsidRDefault="00461D23" w:rsidP="00461D23">
      <w:pPr>
        <w:autoSpaceDE w:val="0"/>
        <w:autoSpaceDN w:val="0"/>
        <w:adjustRightInd w:val="0"/>
        <w:spacing w:line="240" w:lineRule="exact"/>
        <w:jc w:val="both"/>
        <w:rPr>
          <w:rFonts w:ascii="Arial" w:eastAsiaTheme="minorEastAsia" w:hAnsi="Arial" w:cs="Arial"/>
          <w:lang w:val="en-US"/>
        </w:rPr>
      </w:pPr>
    </w:p>
    <w:p w:rsidR="00461D23" w:rsidRPr="00461D23" w:rsidRDefault="00461D23" w:rsidP="00461D23">
      <w:pPr>
        <w:autoSpaceDE w:val="0"/>
        <w:autoSpaceDN w:val="0"/>
        <w:adjustRightInd w:val="0"/>
        <w:spacing w:line="418" w:lineRule="exact"/>
        <w:ind w:right="43" w:firstLine="295"/>
        <w:jc w:val="both"/>
        <w:rPr>
          <w:rFonts w:ascii="Arial" w:eastAsiaTheme="minorEastAsia" w:hAnsi="Arial" w:cs="Arial"/>
          <w:color w:val="000000"/>
          <w:spacing w:val="10"/>
          <w:sz w:val="20"/>
          <w:szCs w:val="20"/>
          <w:lang w:val="en-US" w:eastAsia="en-US"/>
        </w:rPr>
      </w:pPr>
      <w:r w:rsidRPr="00461D23">
        <w:rPr>
          <w:rFonts w:ascii="Arial" w:eastAsiaTheme="minorEastAsia" w:hAnsi="Arial" w:cs="Arial"/>
          <w:color w:val="000000"/>
          <w:spacing w:val="10"/>
          <w:sz w:val="20"/>
          <w:szCs w:val="20"/>
          <w:lang w:val="en-US" w:eastAsia="en-US"/>
        </w:rPr>
        <w:tab/>
        <w:t>The recording of racist crime is carried out through the joint update (by the Greek Police and the Ministry of Justice) of a centralized annual directory, which follows the criminal procedure course of cases with a suspected racist motive, recorded as such by the Police.</w:t>
      </w:r>
    </w:p>
    <w:p w:rsidR="00461D23" w:rsidRPr="00461D23" w:rsidRDefault="00461D23" w:rsidP="00461D23">
      <w:pPr>
        <w:autoSpaceDE w:val="0"/>
        <w:autoSpaceDN w:val="0"/>
        <w:adjustRightInd w:val="0"/>
        <w:spacing w:line="418" w:lineRule="exact"/>
        <w:ind w:firstLine="302"/>
        <w:jc w:val="both"/>
        <w:rPr>
          <w:rFonts w:ascii="Arial" w:eastAsiaTheme="minorEastAsia" w:hAnsi="Arial" w:cs="Arial"/>
          <w:color w:val="000000"/>
          <w:spacing w:val="10"/>
          <w:sz w:val="20"/>
          <w:szCs w:val="20"/>
          <w:lang w:val="en-US" w:eastAsia="en-US"/>
        </w:rPr>
      </w:pPr>
      <w:r w:rsidRPr="00461D23">
        <w:rPr>
          <w:rFonts w:ascii="Arial" w:eastAsiaTheme="minorEastAsia" w:hAnsi="Arial" w:cs="Arial"/>
          <w:color w:val="000000"/>
          <w:spacing w:val="10"/>
          <w:sz w:val="20"/>
          <w:szCs w:val="20"/>
          <w:lang w:val="en-US" w:eastAsia="en-US"/>
        </w:rPr>
        <w:tab/>
        <w:t>On the subject of racism and xenophobia we should point out that the Ministry of Justice. Transparency and Human Rights participated as a partner of the Organization for Economic Cooperation and Development (OSCE</w:t>
      </w:r>
      <w:proofErr w:type="gramStart"/>
      <w:r w:rsidRPr="00461D23">
        <w:rPr>
          <w:rFonts w:ascii="Arial" w:eastAsiaTheme="minorEastAsia" w:hAnsi="Arial" w:cs="Arial"/>
          <w:color w:val="000000"/>
          <w:spacing w:val="10"/>
          <w:sz w:val="20"/>
          <w:szCs w:val="20"/>
          <w:lang w:val="en-US" w:eastAsia="en-US"/>
        </w:rPr>
        <w:t>)-</w:t>
      </w:r>
      <w:proofErr w:type="gramEnd"/>
      <w:r w:rsidRPr="00461D23">
        <w:rPr>
          <w:rFonts w:ascii="Arial" w:eastAsiaTheme="minorEastAsia" w:hAnsi="Arial" w:cs="Arial"/>
          <w:color w:val="000000"/>
          <w:spacing w:val="10"/>
          <w:sz w:val="20"/>
          <w:szCs w:val="20"/>
          <w:lang w:val="en-US" w:eastAsia="en-US"/>
        </w:rPr>
        <w:t xml:space="preserve"> Office for Democratic institutions and Human Rights (ODIHR)- in the project "Building an Integrated Criminal Justice in Hate Crimes", funded by the European Commission and lasting two years (February 2017 - February 2019). The following actions of the project have already been implemented in 2018:</w:t>
      </w:r>
    </w:p>
    <w:p w:rsidR="00461D23" w:rsidRPr="00461D23" w:rsidRDefault="00461D23" w:rsidP="00461D23">
      <w:pPr>
        <w:widowControl w:val="0"/>
        <w:numPr>
          <w:ilvl w:val="0"/>
          <w:numId w:val="9"/>
        </w:numPr>
        <w:tabs>
          <w:tab w:val="left" w:pos="166"/>
        </w:tabs>
        <w:autoSpaceDE w:val="0"/>
        <w:autoSpaceDN w:val="0"/>
        <w:adjustRightInd w:val="0"/>
        <w:spacing w:line="418" w:lineRule="exact"/>
        <w:jc w:val="both"/>
        <w:rPr>
          <w:rFonts w:ascii="Arial" w:eastAsiaTheme="minorEastAsia" w:hAnsi="Arial" w:cs="Arial"/>
          <w:color w:val="000000"/>
          <w:spacing w:val="10"/>
          <w:sz w:val="20"/>
          <w:szCs w:val="20"/>
          <w:lang w:val="en-US"/>
        </w:rPr>
      </w:pPr>
      <w:r w:rsidRPr="00461D23">
        <w:rPr>
          <w:rFonts w:ascii="Arial" w:eastAsiaTheme="minorEastAsia" w:hAnsi="Arial" w:cs="Arial"/>
          <w:color w:val="000000"/>
          <w:spacing w:val="10"/>
          <w:sz w:val="20"/>
          <w:szCs w:val="20"/>
          <w:lang w:val="en-US" w:eastAsia="en-US"/>
        </w:rPr>
        <w:t>The signature of a cooperation agreement between the relevant Ministries (Justice. Citizen's Protection. Migration Policy and Health), the Justice and Civil Society leaderships represented by the Racism Violence Recording Network (with over 42 CS Organizations) for a coordinated and holistic approach to racist crime. All parties have undertaken specific commitments within the scope of their competence, as well as joint actions. The Cooperation Agreement was signed on 6 June 2018. The project also includes the elaboration of a specific cooperation agreement between the criminal justice agencies (Police, Prosecutors, Courts) for coordination on the legal characterization of racist crimes and their recording.</w:t>
      </w:r>
    </w:p>
    <w:p w:rsidR="00461D23" w:rsidRPr="00461D23" w:rsidRDefault="00461D23" w:rsidP="00461D23">
      <w:pPr>
        <w:tabs>
          <w:tab w:val="left" w:pos="166"/>
        </w:tabs>
        <w:autoSpaceDE w:val="0"/>
        <w:autoSpaceDN w:val="0"/>
        <w:adjustRightInd w:val="0"/>
        <w:spacing w:line="418" w:lineRule="exact"/>
        <w:jc w:val="both"/>
        <w:rPr>
          <w:rFonts w:ascii="Arial" w:eastAsiaTheme="minorEastAsia" w:hAnsi="Arial" w:cs="Arial"/>
          <w:color w:val="000000"/>
          <w:spacing w:val="10"/>
          <w:sz w:val="20"/>
          <w:szCs w:val="20"/>
          <w:lang w:val="en-US"/>
        </w:rPr>
      </w:pPr>
    </w:p>
    <w:p w:rsidR="00461D23" w:rsidRPr="00461D23" w:rsidRDefault="00461D23" w:rsidP="00461D23">
      <w:pPr>
        <w:widowControl w:val="0"/>
        <w:numPr>
          <w:ilvl w:val="0"/>
          <w:numId w:val="9"/>
        </w:numPr>
        <w:tabs>
          <w:tab w:val="left" w:pos="166"/>
        </w:tabs>
        <w:autoSpaceDE w:val="0"/>
        <w:autoSpaceDN w:val="0"/>
        <w:adjustRightInd w:val="0"/>
        <w:spacing w:line="418" w:lineRule="exact"/>
        <w:jc w:val="both"/>
        <w:rPr>
          <w:rFonts w:ascii="Arial" w:eastAsiaTheme="minorEastAsia" w:hAnsi="Arial" w:cs="Arial"/>
          <w:color w:val="000000"/>
          <w:spacing w:val="10"/>
          <w:sz w:val="20"/>
          <w:szCs w:val="20"/>
          <w:lang w:val="en-US"/>
        </w:rPr>
      </w:pPr>
      <w:r w:rsidRPr="00461D23">
        <w:rPr>
          <w:rFonts w:ascii="Arial" w:eastAsiaTheme="minorEastAsia" w:hAnsi="Arial" w:cs="Arial"/>
          <w:color w:val="000000"/>
          <w:spacing w:val="10"/>
          <w:sz w:val="20"/>
          <w:szCs w:val="20"/>
          <w:lang w:val="en-US" w:eastAsia="en-US"/>
        </w:rPr>
        <w:t>Designation of Special Prosecutors for Racist Crime: initially 5 Prosecutors, and after a recent Memorandum of the Supreme Court Public Prosecutor's Office, now stand at 24 Prosecutors.</w:t>
      </w:r>
    </w:p>
    <w:p w:rsidR="00461D23" w:rsidRPr="00461D23" w:rsidRDefault="00461D23" w:rsidP="00461D23">
      <w:pPr>
        <w:autoSpaceDE w:val="0"/>
        <w:autoSpaceDN w:val="0"/>
        <w:adjustRightInd w:val="0"/>
        <w:spacing w:before="264" w:line="180" w:lineRule="exact"/>
        <w:jc w:val="both"/>
        <w:rPr>
          <w:rFonts w:ascii="Arial" w:eastAsiaTheme="minorEastAsia" w:hAnsi="Arial" w:cs="Arial"/>
          <w:b/>
          <w:bCs/>
          <w:color w:val="000000"/>
          <w:sz w:val="12"/>
          <w:szCs w:val="12"/>
          <w:lang w:val="en-US" w:eastAsia="en-US"/>
        </w:rPr>
      </w:pPr>
    </w:p>
    <w:p w:rsidR="003575BA" w:rsidRPr="00B95247" w:rsidRDefault="003575BA" w:rsidP="003575BA">
      <w:pPr>
        <w:pStyle w:val="Style6"/>
        <w:widowControl/>
        <w:spacing w:line="317" w:lineRule="exact"/>
        <w:ind w:right="14"/>
        <w:rPr>
          <w:rStyle w:val="FontStyle18"/>
          <w:sz w:val="28"/>
          <w:szCs w:val="28"/>
          <w:lang w:val="en-US"/>
        </w:rPr>
      </w:pPr>
    </w:p>
    <w:p w:rsidR="003575BA" w:rsidRPr="00052EF3" w:rsidRDefault="003575BA" w:rsidP="003575BA">
      <w:pPr>
        <w:spacing w:line="240" w:lineRule="exact"/>
        <w:ind w:left="5045" w:right="2098"/>
        <w:rPr>
          <w:sz w:val="20"/>
          <w:szCs w:val="20"/>
          <w:lang w:val="en-US"/>
        </w:rPr>
      </w:pPr>
    </w:p>
    <w:p w:rsidR="003575BA" w:rsidRPr="00052EF3" w:rsidRDefault="003575BA" w:rsidP="003575BA">
      <w:pPr>
        <w:spacing w:line="240" w:lineRule="exact"/>
        <w:ind w:left="5045" w:right="2098"/>
        <w:rPr>
          <w:sz w:val="20"/>
          <w:szCs w:val="20"/>
          <w:lang w:val="en-US"/>
        </w:rPr>
      </w:pPr>
    </w:p>
    <w:p w:rsidR="003575BA" w:rsidRPr="001506C9" w:rsidRDefault="001506C9" w:rsidP="009838D4">
      <w:pPr>
        <w:rPr>
          <w:rFonts w:ascii="Arial" w:hAnsi="Arial" w:cs="Arial"/>
          <w:sz w:val="12"/>
          <w:szCs w:val="12"/>
          <w:lang w:val="en-US"/>
        </w:rPr>
      </w:pPr>
      <w:r>
        <w:rPr>
          <w:rStyle w:val="FontStyle13"/>
          <w:lang w:val="en-US"/>
        </w:rPr>
        <w:t xml:space="preserve"> </w:t>
      </w:r>
    </w:p>
    <w:p w:rsidR="003575BA" w:rsidRPr="00AE5D6D" w:rsidRDefault="003575BA" w:rsidP="009838D4">
      <w:pPr>
        <w:rPr>
          <w:rFonts w:ascii="Arial" w:hAnsi="Arial" w:cs="Arial"/>
          <w:sz w:val="12"/>
          <w:szCs w:val="12"/>
          <w:lang w:val="en-US"/>
        </w:rPr>
      </w:pPr>
    </w:p>
    <w:sectPr w:rsidR="003575BA" w:rsidRPr="00AE5D6D" w:rsidSect="009772A3">
      <w:footerReference w:type="default" r:id="rId7"/>
      <w:footerReference w:type="first" r:id="rId8"/>
      <w:pgSz w:w="11906" w:h="16838" w:code="9"/>
      <w:pgMar w:top="284" w:right="1134"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87" w:rsidRDefault="000B2187" w:rsidP="00E01418">
      <w:r>
        <w:separator/>
      </w:r>
    </w:p>
  </w:endnote>
  <w:endnote w:type="continuationSeparator" w:id="0">
    <w:p w:rsidR="000B2187" w:rsidRDefault="000B2187" w:rsidP="00E0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83" w:rsidRPr="00EA376A" w:rsidRDefault="00413383" w:rsidP="002B3981">
    <w:pPr>
      <w:pStyle w:val="Footer"/>
      <w:jc w:val="center"/>
      <w:rPr>
        <w:sz w:val="20"/>
        <w:szCs w:val="20"/>
      </w:rPr>
    </w:pPr>
    <w:r>
      <w:rPr>
        <w:sz w:val="20"/>
        <w:szCs w:val="20"/>
      </w:rPr>
      <w:t>________________________________________________________________________________________________</w:t>
    </w:r>
  </w:p>
  <w:p w:rsidR="005F2150" w:rsidRPr="00FB2FA8" w:rsidRDefault="005F2150" w:rsidP="005F2150">
    <w:pPr>
      <w:pStyle w:val="Footer"/>
      <w:jc w:val="center"/>
      <w:rPr>
        <w:sz w:val="20"/>
        <w:szCs w:val="20"/>
      </w:rPr>
    </w:pPr>
    <w:r w:rsidRPr="004F3E6A">
      <w:rPr>
        <w:sz w:val="20"/>
        <w:szCs w:val="20"/>
      </w:rPr>
      <w:t>Ακαδη</w:t>
    </w:r>
    <w:r>
      <w:rPr>
        <w:sz w:val="20"/>
        <w:szCs w:val="20"/>
      </w:rPr>
      <w:t xml:space="preserve">μίας 3, </w:t>
    </w:r>
    <w:r>
      <w:rPr>
        <w:sz w:val="20"/>
        <w:szCs w:val="20"/>
      </w:rPr>
      <w:t>Αθήνα 10671</w:t>
    </w:r>
    <w:r w:rsidRPr="001A2518">
      <w:rPr>
        <w:sz w:val="20"/>
        <w:szCs w:val="20"/>
      </w:rPr>
      <w:t xml:space="preserve"> </w:t>
    </w:r>
    <w:r w:rsidRPr="00050E7D">
      <w:rPr>
        <w:sz w:val="20"/>
        <w:szCs w:val="20"/>
      </w:rPr>
      <w:t xml:space="preserve"> </w:t>
    </w:r>
    <w:r w:rsidR="001C27EA">
      <w:rPr>
        <w:sz w:val="20"/>
        <w:szCs w:val="20"/>
      </w:rPr>
      <w:t xml:space="preserve"> ●</w:t>
    </w:r>
    <w:r>
      <w:rPr>
        <w:sz w:val="20"/>
        <w:szCs w:val="20"/>
      </w:rPr>
      <w:t xml:space="preserve"> </w:t>
    </w:r>
    <w:r w:rsidRPr="001A2518">
      <w:rPr>
        <w:sz w:val="20"/>
        <w:szCs w:val="20"/>
      </w:rPr>
      <w:t xml:space="preserve"> </w:t>
    </w:r>
    <w:r w:rsidRPr="00050E7D">
      <w:rPr>
        <w:sz w:val="20"/>
        <w:szCs w:val="20"/>
      </w:rPr>
      <w:t xml:space="preserve"> </w:t>
    </w:r>
    <w:r w:rsidRPr="00FB2FA8">
      <w:rPr>
        <w:sz w:val="20"/>
        <w:szCs w:val="20"/>
      </w:rPr>
      <w:t>Τηλ.:</w:t>
    </w:r>
    <w:r w:rsidRPr="004F3E6A">
      <w:rPr>
        <w:b/>
        <w:sz w:val="20"/>
        <w:szCs w:val="20"/>
      </w:rPr>
      <w:t xml:space="preserve"> </w:t>
    </w:r>
    <w:r>
      <w:rPr>
        <w:sz w:val="20"/>
        <w:szCs w:val="20"/>
      </w:rPr>
      <w:t>210</w:t>
    </w:r>
    <w:r w:rsidR="001C27EA">
      <w:rPr>
        <w:sz w:val="20"/>
        <w:szCs w:val="20"/>
      </w:rPr>
      <w:t xml:space="preserve"> </w:t>
    </w:r>
    <w:r>
      <w:rPr>
        <w:sz w:val="20"/>
        <w:szCs w:val="20"/>
      </w:rPr>
      <w:t>3682</w:t>
    </w:r>
    <w:r w:rsidRPr="0093219B">
      <w:rPr>
        <w:sz w:val="20"/>
        <w:szCs w:val="20"/>
      </w:rPr>
      <w:t>102/</w:t>
    </w:r>
    <w:r>
      <w:rPr>
        <w:sz w:val="20"/>
        <w:szCs w:val="20"/>
      </w:rPr>
      <w:t>2488</w:t>
    </w:r>
    <w:r w:rsidRPr="001A2518">
      <w:rPr>
        <w:sz w:val="20"/>
        <w:szCs w:val="20"/>
      </w:rPr>
      <w:t xml:space="preserve"> </w:t>
    </w:r>
    <w:r w:rsidRPr="00050E7D">
      <w:rPr>
        <w:sz w:val="20"/>
        <w:szCs w:val="20"/>
      </w:rPr>
      <w:t xml:space="preserve"> </w:t>
    </w:r>
    <w:r w:rsidR="001C27EA">
      <w:rPr>
        <w:sz w:val="20"/>
        <w:szCs w:val="20"/>
      </w:rPr>
      <w:t xml:space="preserve"> ●</w:t>
    </w:r>
    <w:r w:rsidRPr="00FB2FA8">
      <w:rPr>
        <w:sz w:val="20"/>
        <w:szCs w:val="20"/>
      </w:rPr>
      <w:t xml:space="preserve"> </w:t>
    </w:r>
    <w:r w:rsidRPr="00050E7D">
      <w:rPr>
        <w:sz w:val="20"/>
        <w:szCs w:val="20"/>
      </w:rPr>
      <w:t xml:space="preserve"> </w:t>
    </w:r>
    <w:r w:rsidRPr="001A2518">
      <w:rPr>
        <w:sz w:val="20"/>
        <w:szCs w:val="20"/>
      </w:rPr>
      <w:t xml:space="preserve"> </w:t>
    </w:r>
    <w:r w:rsidRPr="00FB2FA8">
      <w:rPr>
        <w:sz w:val="20"/>
        <w:szCs w:val="20"/>
        <w:lang w:val="en-US"/>
      </w:rPr>
      <w:t>Fax</w:t>
    </w:r>
    <w:r w:rsidRPr="00FB2FA8">
      <w:rPr>
        <w:sz w:val="20"/>
        <w:szCs w:val="20"/>
      </w:rPr>
      <w:t>:</w:t>
    </w:r>
    <w:r w:rsidRPr="00FB2FA8">
      <w:rPr>
        <w:b/>
        <w:sz w:val="20"/>
        <w:szCs w:val="20"/>
      </w:rPr>
      <w:t xml:space="preserve"> </w:t>
    </w:r>
    <w:r w:rsidRPr="00FB2FA8">
      <w:rPr>
        <w:sz w:val="20"/>
        <w:szCs w:val="20"/>
      </w:rPr>
      <w:t>210</w:t>
    </w:r>
    <w:r w:rsidR="001C27EA">
      <w:rPr>
        <w:sz w:val="20"/>
        <w:szCs w:val="20"/>
      </w:rPr>
      <w:t xml:space="preserve"> </w:t>
    </w:r>
    <w:r w:rsidRPr="00FB2FA8">
      <w:rPr>
        <w:sz w:val="20"/>
        <w:szCs w:val="20"/>
      </w:rPr>
      <w:t>3682257</w:t>
    </w:r>
    <w:r w:rsidRPr="001A2518">
      <w:rPr>
        <w:sz w:val="20"/>
        <w:szCs w:val="20"/>
      </w:rPr>
      <w:t xml:space="preserve">/1717 </w:t>
    </w:r>
    <w:r w:rsidRPr="00050E7D">
      <w:rPr>
        <w:sz w:val="20"/>
        <w:szCs w:val="20"/>
      </w:rPr>
      <w:t xml:space="preserve"> </w:t>
    </w:r>
    <w:r w:rsidR="001C27EA">
      <w:rPr>
        <w:sz w:val="20"/>
        <w:szCs w:val="20"/>
      </w:rPr>
      <w:t xml:space="preserve"> ●</w:t>
    </w:r>
    <w:r w:rsidRPr="00FB2FA8">
      <w:rPr>
        <w:sz w:val="20"/>
        <w:szCs w:val="20"/>
      </w:rPr>
      <w:t xml:space="preserve"> </w:t>
    </w:r>
    <w:r w:rsidRPr="00050E7D">
      <w:rPr>
        <w:sz w:val="20"/>
        <w:szCs w:val="20"/>
      </w:rPr>
      <w:t xml:space="preserve"> </w:t>
    </w:r>
    <w:r w:rsidRPr="001A2518">
      <w:rPr>
        <w:sz w:val="20"/>
        <w:szCs w:val="20"/>
      </w:rPr>
      <w:t xml:space="preserve"> </w:t>
    </w:r>
    <w:r w:rsidRPr="00FB2FA8">
      <w:rPr>
        <w:sz w:val="20"/>
        <w:szCs w:val="20"/>
        <w:lang w:val="en-US"/>
      </w:rPr>
      <w:t>E</w:t>
    </w:r>
    <w:r w:rsidRPr="00FB2FA8">
      <w:rPr>
        <w:sz w:val="20"/>
        <w:szCs w:val="20"/>
      </w:rPr>
      <w:t>-</w:t>
    </w:r>
    <w:r w:rsidRPr="00FB2FA8">
      <w:rPr>
        <w:sz w:val="20"/>
        <w:szCs w:val="20"/>
        <w:lang w:val="en-US"/>
      </w:rPr>
      <w:t>mail</w:t>
    </w:r>
    <w:r w:rsidRPr="00FB2FA8">
      <w:rPr>
        <w:sz w:val="20"/>
        <w:szCs w:val="20"/>
      </w:rPr>
      <w:t xml:space="preserve">: </w:t>
    </w:r>
    <w:r>
      <w:rPr>
        <w:sz w:val="20"/>
        <w:szCs w:val="20"/>
        <w:lang w:val="en-US"/>
      </w:rPr>
      <w:t>d</w:t>
    </w:r>
    <w:r w:rsidRPr="00FB2FA8">
      <w:rPr>
        <w:sz w:val="20"/>
        <w:szCs w:val="20"/>
      </w:rPr>
      <w:t>04@</w:t>
    </w:r>
    <w:proofErr w:type="spellStart"/>
    <w:r>
      <w:rPr>
        <w:sz w:val="20"/>
        <w:szCs w:val="20"/>
        <w:lang w:val="en-US"/>
      </w:rPr>
      <w:t>mfa</w:t>
    </w:r>
    <w:proofErr w:type="spellEnd"/>
    <w:r w:rsidRPr="00FB2FA8">
      <w:rPr>
        <w:sz w:val="20"/>
        <w:szCs w:val="20"/>
      </w:rPr>
      <w:t>.</w:t>
    </w:r>
    <w:r>
      <w:rPr>
        <w:sz w:val="20"/>
        <w:szCs w:val="20"/>
        <w:lang w:val="en-US"/>
      </w:rPr>
      <w:t>gr</w:t>
    </w:r>
  </w:p>
  <w:p w:rsidR="005F2150" w:rsidRPr="005F2150" w:rsidRDefault="005F2150" w:rsidP="002B3981">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83" w:rsidRDefault="00413383" w:rsidP="004F1C8A">
    <w:pPr>
      <w:pStyle w:val="Footer"/>
      <w:jc w:val="center"/>
      <w:rPr>
        <w:sz w:val="20"/>
        <w:szCs w:val="20"/>
      </w:rPr>
    </w:pPr>
    <w:r>
      <w:rPr>
        <w:sz w:val="20"/>
        <w:szCs w:val="20"/>
      </w:rPr>
      <w:t>________________________________________________________________________________________________</w:t>
    </w:r>
  </w:p>
  <w:p w:rsidR="00566DE8" w:rsidRPr="005A541B" w:rsidRDefault="004F3E6A" w:rsidP="004F1C8A">
    <w:pPr>
      <w:pStyle w:val="Footer"/>
      <w:jc w:val="center"/>
      <w:rPr>
        <w:rFonts w:ascii="Arial" w:hAnsi="Arial" w:cs="Arial"/>
        <w:sz w:val="18"/>
        <w:szCs w:val="18"/>
      </w:rPr>
    </w:pPr>
    <w:r w:rsidRPr="005A541B">
      <w:rPr>
        <w:rFonts w:ascii="Arial" w:hAnsi="Arial" w:cs="Arial"/>
        <w:sz w:val="18"/>
        <w:szCs w:val="18"/>
      </w:rPr>
      <w:t>Ακαδη</w:t>
    </w:r>
    <w:r w:rsidR="0093219B" w:rsidRPr="005A541B">
      <w:rPr>
        <w:rFonts w:ascii="Arial" w:hAnsi="Arial" w:cs="Arial"/>
        <w:sz w:val="18"/>
        <w:szCs w:val="18"/>
      </w:rPr>
      <w:t xml:space="preserve">μίας 3, </w:t>
    </w:r>
    <w:r w:rsidR="0093219B" w:rsidRPr="005A541B">
      <w:rPr>
        <w:rFonts w:ascii="Arial" w:hAnsi="Arial" w:cs="Arial"/>
        <w:sz w:val="18"/>
        <w:szCs w:val="18"/>
      </w:rPr>
      <w:t>Αθήνα 10671</w:t>
    </w:r>
    <w:r w:rsidR="001A2518" w:rsidRPr="005A541B">
      <w:rPr>
        <w:rFonts w:ascii="Arial" w:hAnsi="Arial" w:cs="Arial"/>
        <w:sz w:val="18"/>
        <w:szCs w:val="18"/>
      </w:rPr>
      <w:t xml:space="preserve"> </w:t>
    </w:r>
    <w:r w:rsidR="00050E7D" w:rsidRPr="005A541B">
      <w:rPr>
        <w:rFonts w:ascii="Arial" w:hAnsi="Arial" w:cs="Arial"/>
        <w:sz w:val="18"/>
        <w:szCs w:val="18"/>
      </w:rPr>
      <w:t xml:space="preserve"> </w:t>
    </w:r>
    <w:r w:rsidR="0093219B" w:rsidRPr="005A541B">
      <w:rPr>
        <w:rFonts w:ascii="Arial" w:hAnsi="Arial" w:cs="Arial"/>
        <w:sz w:val="18"/>
        <w:szCs w:val="18"/>
      </w:rPr>
      <w:t xml:space="preserve"> </w:t>
    </w:r>
    <w:r w:rsidR="00CD5A65" w:rsidRPr="005A541B">
      <w:rPr>
        <w:rFonts w:ascii="Arial" w:hAnsi="Arial" w:cs="Arial"/>
        <w:sz w:val="18"/>
        <w:szCs w:val="18"/>
      </w:rPr>
      <w:t>●</w:t>
    </w:r>
    <w:r w:rsidRPr="005A541B">
      <w:rPr>
        <w:rFonts w:ascii="Arial" w:hAnsi="Arial" w:cs="Arial"/>
        <w:sz w:val="18"/>
        <w:szCs w:val="18"/>
      </w:rPr>
      <w:t xml:space="preserve"> </w:t>
    </w:r>
    <w:r w:rsidR="001A2518" w:rsidRPr="005A541B">
      <w:rPr>
        <w:rFonts w:ascii="Arial" w:hAnsi="Arial" w:cs="Arial"/>
        <w:sz w:val="18"/>
        <w:szCs w:val="18"/>
      </w:rPr>
      <w:t xml:space="preserve"> </w:t>
    </w:r>
    <w:r w:rsidR="00050E7D" w:rsidRPr="005A541B">
      <w:rPr>
        <w:rFonts w:ascii="Arial" w:hAnsi="Arial" w:cs="Arial"/>
        <w:sz w:val="18"/>
        <w:szCs w:val="18"/>
      </w:rPr>
      <w:t xml:space="preserve"> </w:t>
    </w:r>
    <w:r w:rsidRPr="005A541B">
      <w:rPr>
        <w:rFonts w:ascii="Arial" w:hAnsi="Arial" w:cs="Arial"/>
        <w:sz w:val="18"/>
        <w:szCs w:val="18"/>
      </w:rPr>
      <w:t>Τηλ.:</w:t>
    </w:r>
    <w:r w:rsidRPr="005A541B">
      <w:rPr>
        <w:rFonts w:ascii="Arial" w:hAnsi="Arial" w:cs="Arial"/>
        <w:b/>
        <w:sz w:val="18"/>
        <w:szCs w:val="18"/>
      </w:rPr>
      <w:t xml:space="preserve"> </w:t>
    </w:r>
    <w:r w:rsidR="0093219B" w:rsidRPr="005A541B">
      <w:rPr>
        <w:rFonts w:ascii="Arial" w:hAnsi="Arial" w:cs="Arial"/>
        <w:sz w:val="18"/>
        <w:szCs w:val="18"/>
      </w:rPr>
      <w:t>210</w:t>
    </w:r>
    <w:r w:rsidR="00CD5A65" w:rsidRPr="005A541B">
      <w:rPr>
        <w:rFonts w:ascii="Arial" w:hAnsi="Arial" w:cs="Arial"/>
        <w:sz w:val="18"/>
        <w:szCs w:val="18"/>
      </w:rPr>
      <w:t xml:space="preserve"> </w:t>
    </w:r>
    <w:r w:rsidR="0093219B" w:rsidRPr="005A541B">
      <w:rPr>
        <w:rFonts w:ascii="Arial" w:hAnsi="Arial" w:cs="Arial"/>
        <w:sz w:val="18"/>
        <w:szCs w:val="18"/>
      </w:rPr>
      <w:t>3682102/2488</w:t>
    </w:r>
    <w:r w:rsidR="001A2518" w:rsidRPr="005A541B">
      <w:rPr>
        <w:rFonts w:ascii="Arial" w:hAnsi="Arial" w:cs="Arial"/>
        <w:sz w:val="18"/>
        <w:szCs w:val="18"/>
      </w:rPr>
      <w:t xml:space="preserve"> </w:t>
    </w:r>
    <w:r w:rsidR="00050E7D" w:rsidRPr="005A541B">
      <w:rPr>
        <w:rFonts w:ascii="Arial" w:hAnsi="Arial" w:cs="Arial"/>
        <w:sz w:val="18"/>
        <w:szCs w:val="18"/>
      </w:rPr>
      <w:t xml:space="preserve"> </w:t>
    </w:r>
    <w:r w:rsidR="0093219B" w:rsidRPr="005A541B">
      <w:rPr>
        <w:rFonts w:ascii="Arial" w:hAnsi="Arial" w:cs="Arial"/>
        <w:sz w:val="18"/>
        <w:szCs w:val="18"/>
      </w:rPr>
      <w:t xml:space="preserve"> </w:t>
    </w:r>
    <w:r w:rsidR="00CD5A65" w:rsidRPr="005A541B">
      <w:rPr>
        <w:rFonts w:ascii="Arial" w:hAnsi="Arial" w:cs="Arial"/>
        <w:sz w:val="18"/>
        <w:szCs w:val="18"/>
      </w:rPr>
      <w:t>●</w:t>
    </w:r>
    <w:r w:rsidRPr="005A541B">
      <w:rPr>
        <w:rFonts w:ascii="Arial" w:hAnsi="Arial" w:cs="Arial"/>
        <w:sz w:val="18"/>
        <w:szCs w:val="18"/>
      </w:rPr>
      <w:t xml:space="preserve"> </w:t>
    </w:r>
    <w:r w:rsidR="00050E7D" w:rsidRPr="005A541B">
      <w:rPr>
        <w:rFonts w:ascii="Arial" w:hAnsi="Arial" w:cs="Arial"/>
        <w:sz w:val="18"/>
        <w:szCs w:val="18"/>
      </w:rPr>
      <w:t xml:space="preserve"> </w:t>
    </w:r>
    <w:r w:rsidR="001A2518" w:rsidRPr="005A541B">
      <w:rPr>
        <w:rFonts w:ascii="Arial" w:hAnsi="Arial" w:cs="Arial"/>
        <w:sz w:val="18"/>
        <w:szCs w:val="18"/>
      </w:rPr>
      <w:t xml:space="preserve"> </w:t>
    </w:r>
    <w:r w:rsidRPr="005A541B">
      <w:rPr>
        <w:rFonts w:ascii="Arial" w:hAnsi="Arial" w:cs="Arial"/>
        <w:sz w:val="18"/>
        <w:szCs w:val="18"/>
        <w:lang w:val="en-US"/>
      </w:rPr>
      <w:t>Fax</w:t>
    </w:r>
    <w:r w:rsidRPr="005A541B">
      <w:rPr>
        <w:rFonts w:ascii="Arial" w:hAnsi="Arial" w:cs="Arial"/>
        <w:sz w:val="18"/>
        <w:szCs w:val="18"/>
      </w:rPr>
      <w:t>:</w:t>
    </w:r>
    <w:r w:rsidRPr="005A541B">
      <w:rPr>
        <w:rFonts w:ascii="Arial" w:hAnsi="Arial" w:cs="Arial"/>
        <w:b/>
        <w:sz w:val="18"/>
        <w:szCs w:val="18"/>
      </w:rPr>
      <w:t xml:space="preserve"> </w:t>
    </w:r>
    <w:r w:rsidRPr="005A541B">
      <w:rPr>
        <w:rFonts w:ascii="Arial" w:hAnsi="Arial" w:cs="Arial"/>
        <w:sz w:val="18"/>
        <w:szCs w:val="18"/>
      </w:rPr>
      <w:t>210</w:t>
    </w:r>
    <w:r w:rsidR="00CD5A65" w:rsidRPr="005A541B">
      <w:rPr>
        <w:rFonts w:ascii="Arial" w:hAnsi="Arial" w:cs="Arial"/>
        <w:sz w:val="18"/>
        <w:szCs w:val="18"/>
      </w:rPr>
      <w:t xml:space="preserve"> </w:t>
    </w:r>
    <w:r w:rsidRPr="005A541B">
      <w:rPr>
        <w:rFonts w:ascii="Arial" w:hAnsi="Arial" w:cs="Arial"/>
        <w:sz w:val="18"/>
        <w:szCs w:val="18"/>
      </w:rPr>
      <w:t>3682257</w:t>
    </w:r>
    <w:r w:rsidR="001A2518" w:rsidRPr="005A541B">
      <w:rPr>
        <w:rFonts w:ascii="Arial" w:hAnsi="Arial" w:cs="Arial"/>
        <w:sz w:val="18"/>
        <w:szCs w:val="18"/>
      </w:rPr>
      <w:t xml:space="preserve">/1717 </w:t>
    </w:r>
    <w:r w:rsidR="00050E7D" w:rsidRPr="005A541B">
      <w:rPr>
        <w:rFonts w:ascii="Arial" w:hAnsi="Arial" w:cs="Arial"/>
        <w:sz w:val="18"/>
        <w:szCs w:val="18"/>
      </w:rPr>
      <w:t xml:space="preserve"> </w:t>
    </w:r>
    <w:r w:rsidR="00CD5A65" w:rsidRPr="005A541B">
      <w:rPr>
        <w:rFonts w:ascii="Arial" w:hAnsi="Arial" w:cs="Arial"/>
        <w:sz w:val="18"/>
        <w:szCs w:val="18"/>
      </w:rPr>
      <w:t xml:space="preserve"> ●</w:t>
    </w:r>
    <w:r w:rsidRPr="005A541B">
      <w:rPr>
        <w:rFonts w:ascii="Arial" w:hAnsi="Arial" w:cs="Arial"/>
        <w:sz w:val="18"/>
        <w:szCs w:val="18"/>
      </w:rPr>
      <w:t xml:space="preserve"> </w:t>
    </w:r>
    <w:r w:rsidR="00050E7D" w:rsidRPr="005A541B">
      <w:rPr>
        <w:rFonts w:ascii="Arial" w:hAnsi="Arial" w:cs="Arial"/>
        <w:sz w:val="18"/>
        <w:szCs w:val="18"/>
      </w:rPr>
      <w:t xml:space="preserve"> </w:t>
    </w:r>
    <w:r w:rsidR="001A2518" w:rsidRPr="005A541B">
      <w:rPr>
        <w:rFonts w:ascii="Arial" w:hAnsi="Arial" w:cs="Arial"/>
        <w:sz w:val="18"/>
        <w:szCs w:val="18"/>
      </w:rPr>
      <w:t xml:space="preserve"> </w:t>
    </w:r>
    <w:r w:rsidRPr="005A541B">
      <w:rPr>
        <w:rFonts w:ascii="Arial" w:hAnsi="Arial" w:cs="Arial"/>
        <w:sz w:val="18"/>
        <w:szCs w:val="18"/>
        <w:lang w:val="en-US"/>
      </w:rPr>
      <w:t>E</w:t>
    </w:r>
    <w:r w:rsidRPr="005A541B">
      <w:rPr>
        <w:rFonts w:ascii="Arial" w:hAnsi="Arial" w:cs="Arial"/>
        <w:sz w:val="18"/>
        <w:szCs w:val="18"/>
      </w:rPr>
      <w:t>-</w:t>
    </w:r>
    <w:r w:rsidRPr="005A541B">
      <w:rPr>
        <w:rFonts w:ascii="Arial" w:hAnsi="Arial" w:cs="Arial"/>
        <w:sz w:val="18"/>
        <w:szCs w:val="18"/>
        <w:lang w:val="en-US"/>
      </w:rPr>
      <w:t>mail</w:t>
    </w:r>
    <w:r w:rsidRPr="005A541B">
      <w:rPr>
        <w:rFonts w:ascii="Arial" w:hAnsi="Arial" w:cs="Arial"/>
        <w:sz w:val="18"/>
        <w:szCs w:val="18"/>
      </w:rPr>
      <w:t xml:space="preserve">: </w:t>
    </w:r>
    <w:r w:rsidRPr="005A541B">
      <w:rPr>
        <w:rFonts w:ascii="Arial" w:hAnsi="Arial" w:cs="Arial"/>
        <w:sz w:val="18"/>
        <w:szCs w:val="18"/>
        <w:lang w:val="en-US"/>
      </w:rPr>
      <w:t>d</w:t>
    </w:r>
    <w:r w:rsidRPr="005A541B">
      <w:rPr>
        <w:rFonts w:ascii="Arial" w:hAnsi="Arial" w:cs="Arial"/>
        <w:sz w:val="18"/>
        <w:szCs w:val="18"/>
      </w:rPr>
      <w:t>04@</w:t>
    </w:r>
    <w:proofErr w:type="spellStart"/>
    <w:r w:rsidRPr="005A541B">
      <w:rPr>
        <w:rFonts w:ascii="Arial" w:hAnsi="Arial" w:cs="Arial"/>
        <w:sz w:val="18"/>
        <w:szCs w:val="18"/>
        <w:lang w:val="en-US"/>
      </w:rPr>
      <w:t>mfa</w:t>
    </w:r>
    <w:proofErr w:type="spellEnd"/>
    <w:r w:rsidRPr="005A541B">
      <w:rPr>
        <w:rFonts w:ascii="Arial" w:hAnsi="Arial" w:cs="Arial"/>
        <w:sz w:val="18"/>
        <w:szCs w:val="18"/>
      </w:rPr>
      <w:t>.</w:t>
    </w:r>
    <w:r w:rsidRPr="005A541B">
      <w:rPr>
        <w:rFonts w:ascii="Arial" w:hAnsi="Arial" w:cs="Arial"/>
        <w:sz w:val="18"/>
        <w:szCs w:val="18"/>
        <w:lang w:val="en-US"/>
      </w:rPr>
      <w:t>gr</w:t>
    </w:r>
  </w:p>
  <w:p w:rsidR="00566DE8" w:rsidRPr="00FB2FA8" w:rsidRDefault="00566DE8" w:rsidP="004F1C8A">
    <w:pPr>
      <w:pStyle w:val="Footer"/>
      <w:jc w:val="center"/>
      <w:rPr>
        <w:sz w:val="18"/>
        <w:szCs w:val="18"/>
      </w:rPr>
    </w:pPr>
    <w:bookmarkStart w:id="1" w:name="Α_Π_ΦΑΚΕΛΟΥ_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87" w:rsidRDefault="000B2187" w:rsidP="00E01418">
      <w:r>
        <w:separator/>
      </w:r>
    </w:p>
  </w:footnote>
  <w:footnote w:type="continuationSeparator" w:id="0">
    <w:p w:rsidR="000B2187" w:rsidRDefault="000B2187" w:rsidP="00E0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7A573A"/>
    <w:lvl w:ilvl="0">
      <w:numFmt w:val="bullet"/>
      <w:lvlText w:val="*"/>
      <w:lvlJc w:val="left"/>
    </w:lvl>
  </w:abstractNum>
  <w:abstractNum w:abstractNumId="1">
    <w:nsid w:val="0F6955F8"/>
    <w:multiLevelType w:val="hybridMultilevel"/>
    <w:tmpl w:val="B5F86A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5EC23A8"/>
    <w:multiLevelType w:val="singleLevel"/>
    <w:tmpl w:val="45C4CF7E"/>
    <w:lvl w:ilvl="0">
      <w:start w:val="1"/>
      <w:numFmt w:val="decimal"/>
      <w:lvlText w:val="%1)"/>
      <w:legacy w:legacy="1" w:legacySpace="0" w:legacyIndent="355"/>
      <w:lvlJc w:val="left"/>
      <w:rPr>
        <w:rFonts w:ascii="Times New Roman" w:hAnsi="Times New Roman" w:cs="Times New Roman" w:hint="default"/>
      </w:rPr>
    </w:lvl>
  </w:abstractNum>
  <w:abstractNum w:abstractNumId="3">
    <w:nsid w:val="2C284266"/>
    <w:multiLevelType w:val="hybridMultilevel"/>
    <w:tmpl w:val="05D86E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1FE09AB"/>
    <w:multiLevelType w:val="hybridMultilevel"/>
    <w:tmpl w:val="A8F8DE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5385FD0"/>
    <w:multiLevelType w:val="hybridMultilevel"/>
    <w:tmpl w:val="F9C8F0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66A2510"/>
    <w:multiLevelType w:val="multilevel"/>
    <w:tmpl w:val="D19875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3984396"/>
    <w:multiLevelType w:val="hybridMultilevel"/>
    <w:tmpl w:val="4ED00B5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57F799E"/>
    <w:multiLevelType w:val="singleLevel"/>
    <w:tmpl w:val="DCA0768A"/>
    <w:lvl w:ilvl="0">
      <w:start w:val="4"/>
      <w:numFmt w:val="lowerLetter"/>
      <w:lvlText w:val="%1."/>
      <w:legacy w:legacy="1" w:legacySpace="0" w:legacyIndent="202"/>
      <w:lvlJc w:val="left"/>
      <w:rPr>
        <w:rFonts w:ascii="Times New Roman" w:hAnsi="Times New Roman" w:cs="Times New Roman" w:hint="default"/>
      </w:r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0"/>
    <w:lvlOverride w:ilvl="0">
      <w:lvl w:ilvl="0">
        <w:numFmt w:val="bullet"/>
        <w:lvlText w:val="-"/>
        <w:legacy w:legacy="1" w:legacySpace="0" w:legacyIndent="16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624"/>
  <w:drawingGridHorizontalSpacing w:val="120"/>
  <w:displayHorizontalDrawingGridEvery w:val="2"/>
  <w:characterSpacingControl w:val="doNotCompress"/>
  <w:hdrShapeDefaults>
    <o:shapedefaults v:ext="edit" spidmax="21504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2E3B28"/>
    <w:rsid w:val="000015CF"/>
    <w:rsid w:val="000070B1"/>
    <w:rsid w:val="00016C91"/>
    <w:rsid w:val="00020106"/>
    <w:rsid w:val="00027C45"/>
    <w:rsid w:val="00031349"/>
    <w:rsid w:val="00050E7D"/>
    <w:rsid w:val="0005225E"/>
    <w:rsid w:val="00052ADF"/>
    <w:rsid w:val="000533EF"/>
    <w:rsid w:val="00057A49"/>
    <w:rsid w:val="00060A00"/>
    <w:rsid w:val="00083569"/>
    <w:rsid w:val="00083C1D"/>
    <w:rsid w:val="000849D8"/>
    <w:rsid w:val="000850BD"/>
    <w:rsid w:val="00086985"/>
    <w:rsid w:val="000875CA"/>
    <w:rsid w:val="00092325"/>
    <w:rsid w:val="00094A0F"/>
    <w:rsid w:val="00097B76"/>
    <w:rsid w:val="000A1B88"/>
    <w:rsid w:val="000A3665"/>
    <w:rsid w:val="000A476C"/>
    <w:rsid w:val="000A595A"/>
    <w:rsid w:val="000A6D64"/>
    <w:rsid w:val="000B2187"/>
    <w:rsid w:val="000C1A98"/>
    <w:rsid w:val="000C410A"/>
    <w:rsid w:val="000C472B"/>
    <w:rsid w:val="000C60C7"/>
    <w:rsid w:val="000D26B9"/>
    <w:rsid w:val="000D3388"/>
    <w:rsid w:val="000D4CBA"/>
    <w:rsid w:val="000E09BE"/>
    <w:rsid w:val="000E0EFE"/>
    <w:rsid w:val="000F2BE9"/>
    <w:rsid w:val="000F38AC"/>
    <w:rsid w:val="000F3DF5"/>
    <w:rsid w:val="000F51A2"/>
    <w:rsid w:val="000F6BB3"/>
    <w:rsid w:val="000F787D"/>
    <w:rsid w:val="000F7995"/>
    <w:rsid w:val="00105615"/>
    <w:rsid w:val="0011634E"/>
    <w:rsid w:val="00117063"/>
    <w:rsid w:val="00117D86"/>
    <w:rsid w:val="00123CA0"/>
    <w:rsid w:val="00126B59"/>
    <w:rsid w:val="00131BBD"/>
    <w:rsid w:val="00133462"/>
    <w:rsid w:val="0013442C"/>
    <w:rsid w:val="00134C2A"/>
    <w:rsid w:val="00136F26"/>
    <w:rsid w:val="00137E7A"/>
    <w:rsid w:val="00141F71"/>
    <w:rsid w:val="0014384E"/>
    <w:rsid w:val="00143CD6"/>
    <w:rsid w:val="001506C9"/>
    <w:rsid w:val="00151C98"/>
    <w:rsid w:val="00152441"/>
    <w:rsid w:val="0015762D"/>
    <w:rsid w:val="001677C2"/>
    <w:rsid w:val="00180239"/>
    <w:rsid w:val="00184822"/>
    <w:rsid w:val="001859D3"/>
    <w:rsid w:val="00192360"/>
    <w:rsid w:val="00194539"/>
    <w:rsid w:val="0019587B"/>
    <w:rsid w:val="00196A02"/>
    <w:rsid w:val="00197B14"/>
    <w:rsid w:val="001A1990"/>
    <w:rsid w:val="001A2518"/>
    <w:rsid w:val="001A3506"/>
    <w:rsid w:val="001B07A0"/>
    <w:rsid w:val="001B596E"/>
    <w:rsid w:val="001C27EA"/>
    <w:rsid w:val="001C418C"/>
    <w:rsid w:val="001C5EC7"/>
    <w:rsid w:val="001D011B"/>
    <w:rsid w:val="001D482A"/>
    <w:rsid w:val="001D4CB9"/>
    <w:rsid w:val="001E1DE6"/>
    <w:rsid w:val="001E6877"/>
    <w:rsid w:val="001F0B62"/>
    <w:rsid w:val="00202E6C"/>
    <w:rsid w:val="00210AC3"/>
    <w:rsid w:val="00211ED5"/>
    <w:rsid w:val="00223B77"/>
    <w:rsid w:val="00223F19"/>
    <w:rsid w:val="002245DF"/>
    <w:rsid w:val="0022498C"/>
    <w:rsid w:val="00226C81"/>
    <w:rsid w:val="0022774B"/>
    <w:rsid w:val="00230B7E"/>
    <w:rsid w:val="0023537C"/>
    <w:rsid w:val="0023719E"/>
    <w:rsid w:val="00242C33"/>
    <w:rsid w:val="00244FE6"/>
    <w:rsid w:val="00245A41"/>
    <w:rsid w:val="00252E83"/>
    <w:rsid w:val="00253B52"/>
    <w:rsid w:val="00256E01"/>
    <w:rsid w:val="00260A26"/>
    <w:rsid w:val="00261431"/>
    <w:rsid w:val="0026424F"/>
    <w:rsid w:val="00264889"/>
    <w:rsid w:val="00267740"/>
    <w:rsid w:val="00271515"/>
    <w:rsid w:val="002766C9"/>
    <w:rsid w:val="00285544"/>
    <w:rsid w:val="00286B8D"/>
    <w:rsid w:val="00286E0E"/>
    <w:rsid w:val="002872A7"/>
    <w:rsid w:val="002939B1"/>
    <w:rsid w:val="0029460D"/>
    <w:rsid w:val="002A5F8F"/>
    <w:rsid w:val="002B3981"/>
    <w:rsid w:val="002C0EA9"/>
    <w:rsid w:val="002C4EC6"/>
    <w:rsid w:val="002D1C3F"/>
    <w:rsid w:val="002D2C41"/>
    <w:rsid w:val="002E3B28"/>
    <w:rsid w:val="002E69AB"/>
    <w:rsid w:val="002F37FC"/>
    <w:rsid w:val="002F4F6C"/>
    <w:rsid w:val="00300189"/>
    <w:rsid w:val="00307FBD"/>
    <w:rsid w:val="003126FE"/>
    <w:rsid w:val="003171EA"/>
    <w:rsid w:val="003203C3"/>
    <w:rsid w:val="0032291D"/>
    <w:rsid w:val="003229FC"/>
    <w:rsid w:val="00332B61"/>
    <w:rsid w:val="00336C87"/>
    <w:rsid w:val="00337434"/>
    <w:rsid w:val="00340AD2"/>
    <w:rsid w:val="00342721"/>
    <w:rsid w:val="0035218B"/>
    <w:rsid w:val="00352DCF"/>
    <w:rsid w:val="0035316B"/>
    <w:rsid w:val="003575BA"/>
    <w:rsid w:val="003600AA"/>
    <w:rsid w:val="00362A71"/>
    <w:rsid w:val="00363552"/>
    <w:rsid w:val="00367D13"/>
    <w:rsid w:val="003700D6"/>
    <w:rsid w:val="00373544"/>
    <w:rsid w:val="00374DA9"/>
    <w:rsid w:val="00375B00"/>
    <w:rsid w:val="00375E9C"/>
    <w:rsid w:val="0038317F"/>
    <w:rsid w:val="003869F6"/>
    <w:rsid w:val="00387810"/>
    <w:rsid w:val="003918CA"/>
    <w:rsid w:val="003942DC"/>
    <w:rsid w:val="00396B41"/>
    <w:rsid w:val="003A541D"/>
    <w:rsid w:val="003A71D3"/>
    <w:rsid w:val="003A798D"/>
    <w:rsid w:val="003B016E"/>
    <w:rsid w:val="003B0B5B"/>
    <w:rsid w:val="003B339F"/>
    <w:rsid w:val="003B3FC2"/>
    <w:rsid w:val="003C1CA7"/>
    <w:rsid w:val="003C21CD"/>
    <w:rsid w:val="003D0A6E"/>
    <w:rsid w:val="003D3F37"/>
    <w:rsid w:val="003D6657"/>
    <w:rsid w:val="003E3622"/>
    <w:rsid w:val="003F1593"/>
    <w:rsid w:val="003F4D75"/>
    <w:rsid w:val="00401278"/>
    <w:rsid w:val="00401EB5"/>
    <w:rsid w:val="004043B5"/>
    <w:rsid w:val="00410B4E"/>
    <w:rsid w:val="00413383"/>
    <w:rsid w:val="0041744E"/>
    <w:rsid w:val="0042331B"/>
    <w:rsid w:val="004256A6"/>
    <w:rsid w:val="00427933"/>
    <w:rsid w:val="00434FEC"/>
    <w:rsid w:val="00435C10"/>
    <w:rsid w:val="00436E07"/>
    <w:rsid w:val="00436E32"/>
    <w:rsid w:val="00436E70"/>
    <w:rsid w:val="004373F3"/>
    <w:rsid w:val="0044389F"/>
    <w:rsid w:val="004438E3"/>
    <w:rsid w:val="0045043A"/>
    <w:rsid w:val="00457B8A"/>
    <w:rsid w:val="00461D23"/>
    <w:rsid w:val="00461EE8"/>
    <w:rsid w:val="00464B38"/>
    <w:rsid w:val="0046590C"/>
    <w:rsid w:val="00466597"/>
    <w:rsid w:val="00467095"/>
    <w:rsid w:val="00472029"/>
    <w:rsid w:val="00472444"/>
    <w:rsid w:val="0047544C"/>
    <w:rsid w:val="00485193"/>
    <w:rsid w:val="00490D37"/>
    <w:rsid w:val="0049741B"/>
    <w:rsid w:val="00497E3B"/>
    <w:rsid w:val="004A1FFA"/>
    <w:rsid w:val="004A325F"/>
    <w:rsid w:val="004B1107"/>
    <w:rsid w:val="004B29AD"/>
    <w:rsid w:val="004B37F9"/>
    <w:rsid w:val="004B516F"/>
    <w:rsid w:val="004C6AF9"/>
    <w:rsid w:val="004D02DB"/>
    <w:rsid w:val="004D02EA"/>
    <w:rsid w:val="004E039B"/>
    <w:rsid w:val="004E070A"/>
    <w:rsid w:val="004E26AF"/>
    <w:rsid w:val="004E3AE3"/>
    <w:rsid w:val="004F0188"/>
    <w:rsid w:val="004F15DF"/>
    <w:rsid w:val="004F1C8A"/>
    <w:rsid w:val="004F3B02"/>
    <w:rsid w:val="004F3E6A"/>
    <w:rsid w:val="004F730E"/>
    <w:rsid w:val="004F7AFD"/>
    <w:rsid w:val="0050035A"/>
    <w:rsid w:val="0050233F"/>
    <w:rsid w:val="00504860"/>
    <w:rsid w:val="005118C3"/>
    <w:rsid w:val="005119FB"/>
    <w:rsid w:val="00512A54"/>
    <w:rsid w:val="0051518A"/>
    <w:rsid w:val="005163A5"/>
    <w:rsid w:val="005178FD"/>
    <w:rsid w:val="005220A7"/>
    <w:rsid w:val="005225D0"/>
    <w:rsid w:val="00522FBB"/>
    <w:rsid w:val="00527518"/>
    <w:rsid w:val="00532684"/>
    <w:rsid w:val="0053519A"/>
    <w:rsid w:val="00537C8A"/>
    <w:rsid w:val="00541EDD"/>
    <w:rsid w:val="00552E46"/>
    <w:rsid w:val="005537EC"/>
    <w:rsid w:val="0055493E"/>
    <w:rsid w:val="00560F95"/>
    <w:rsid w:val="00562BF5"/>
    <w:rsid w:val="00564524"/>
    <w:rsid w:val="00565798"/>
    <w:rsid w:val="00565A1D"/>
    <w:rsid w:val="00566DE8"/>
    <w:rsid w:val="00580391"/>
    <w:rsid w:val="00580473"/>
    <w:rsid w:val="005854B7"/>
    <w:rsid w:val="00591132"/>
    <w:rsid w:val="0059172E"/>
    <w:rsid w:val="0059307D"/>
    <w:rsid w:val="005930FC"/>
    <w:rsid w:val="005A541B"/>
    <w:rsid w:val="005C22EA"/>
    <w:rsid w:val="005C7D10"/>
    <w:rsid w:val="005D03CF"/>
    <w:rsid w:val="005D1A67"/>
    <w:rsid w:val="005D2E51"/>
    <w:rsid w:val="005D5B82"/>
    <w:rsid w:val="005E1826"/>
    <w:rsid w:val="005E2D61"/>
    <w:rsid w:val="005E4B46"/>
    <w:rsid w:val="005E547C"/>
    <w:rsid w:val="005F2150"/>
    <w:rsid w:val="005F333A"/>
    <w:rsid w:val="005F760D"/>
    <w:rsid w:val="00600227"/>
    <w:rsid w:val="00602DD3"/>
    <w:rsid w:val="00605332"/>
    <w:rsid w:val="00605989"/>
    <w:rsid w:val="0061016C"/>
    <w:rsid w:val="00612EDC"/>
    <w:rsid w:val="00616CA6"/>
    <w:rsid w:val="00621BBB"/>
    <w:rsid w:val="006253CA"/>
    <w:rsid w:val="00626632"/>
    <w:rsid w:val="00627305"/>
    <w:rsid w:val="00630978"/>
    <w:rsid w:val="00635313"/>
    <w:rsid w:val="0063659F"/>
    <w:rsid w:val="0064373D"/>
    <w:rsid w:val="006448D8"/>
    <w:rsid w:val="0064516E"/>
    <w:rsid w:val="006459A8"/>
    <w:rsid w:val="006525D9"/>
    <w:rsid w:val="00656F77"/>
    <w:rsid w:val="00665F9C"/>
    <w:rsid w:val="006706FE"/>
    <w:rsid w:val="0067090F"/>
    <w:rsid w:val="00674C2B"/>
    <w:rsid w:val="00676372"/>
    <w:rsid w:val="006763D7"/>
    <w:rsid w:val="006800D6"/>
    <w:rsid w:val="00682717"/>
    <w:rsid w:val="006A1EC4"/>
    <w:rsid w:val="006A2F5C"/>
    <w:rsid w:val="006B00F2"/>
    <w:rsid w:val="006C04C0"/>
    <w:rsid w:val="006D3C43"/>
    <w:rsid w:val="006D3FE0"/>
    <w:rsid w:val="006E023F"/>
    <w:rsid w:val="006E2249"/>
    <w:rsid w:val="006E37C5"/>
    <w:rsid w:val="006E5BD3"/>
    <w:rsid w:val="006E72C7"/>
    <w:rsid w:val="006F00BE"/>
    <w:rsid w:val="006F6F00"/>
    <w:rsid w:val="0070137A"/>
    <w:rsid w:val="00706298"/>
    <w:rsid w:val="00706EC2"/>
    <w:rsid w:val="007129D0"/>
    <w:rsid w:val="00713407"/>
    <w:rsid w:val="00715FFA"/>
    <w:rsid w:val="007202F5"/>
    <w:rsid w:val="00725077"/>
    <w:rsid w:val="00732AD3"/>
    <w:rsid w:val="0073688C"/>
    <w:rsid w:val="00744D1C"/>
    <w:rsid w:val="00745949"/>
    <w:rsid w:val="0074754B"/>
    <w:rsid w:val="00750289"/>
    <w:rsid w:val="0075345F"/>
    <w:rsid w:val="00762D34"/>
    <w:rsid w:val="007657C4"/>
    <w:rsid w:val="00765BFE"/>
    <w:rsid w:val="00767ACB"/>
    <w:rsid w:val="00767B34"/>
    <w:rsid w:val="00772476"/>
    <w:rsid w:val="00773F44"/>
    <w:rsid w:val="00775D94"/>
    <w:rsid w:val="00775FC5"/>
    <w:rsid w:val="007762AD"/>
    <w:rsid w:val="007815B9"/>
    <w:rsid w:val="00784EA3"/>
    <w:rsid w:val="007867DE"/>
    <w:rsid w:val="007874E4"/>
    <w:rsid w:val="00796338"/>
    <w:rsid w:val="007A326A"/>
    <w:rsid w:val="007A41A1"/>
    <w:rsid w:val="007A6E7B"/>
    <w:rsid w:val="007A6F28"/>
    <w:rsid w:val="007B0C52"/>
    <w:rsid w:val="007B0CD3"/>
    <w:rsid w:val="007B2A4A"/>
    <w:rsid w:val="007B333E"/>
    <w:rsid w:val="007C25DB"/>
    <w:rsid w:val="007D6C43"/>
    <w:rsid w:val="007E3CA6"/>
    <w:rsid w:val="007E5DC5"/>
    <w:rsid w:val="007E6C39"/>
    <w:rsid w:val="007E7E66"/>
    <w:rsid w:val="007F00B6"/>
    <w:rsid w:val="007F0227"/>
    <w:rsid w:val="007F1915"/>
    <w:rsid w:val="007F4C63"/>
    <w:rsid w:val="007F6954"/>
    <w:rsid w:val="007F7087"/>
    <w:rsid w:val="00811984"/>
    <w:rsid w:val="00814EFE"/>
    <w:rsid w:val="0081517B"/>
    <w:rsid w:val="00816B67"/>
    <w:rsid w:val="00820BCE"/>
    <w:rsid w:val="00836B9D"/>
    <w:rsid w:val="00837F7E"/>
    <w:rsid w:val="00840548"/>
    <w:rsid w:val="0084649E"/>
    <w:rsid w:val="00850831"/>
    <w:rsid w:val="00852F6E"/>
    <w:rsid w:val="008547B6"/>
    <w:rsid w:val="00855181"/>
    <w:rsid w:val="00855736"/>
    <w:rsid w:val="00864823"/>
    <w:rsid w:val="00864FEF"/>
    <w:rsid w:val="00871628"/>
    <w:rsid w:val="00871D69"/>
    <w:rsid w:val="0087683D"/>
    <w:rsid w:val="00881F2C"/>
    <w:rsid w:val="0088608E"/>
    <w:rsid w:val="0088678B"/>
    <w:rsid w:val="00891AA7"/>
    <w:rsid w:val="0089277E"/>
    <w:rsid w:val="0089398F"/>
    <w:rsid w:val="008959DA"/>
    <w:rsid w:val="00897105"/>
    <w:rsid w:val="008A455D"/>
    <w:rsid w:val="008A7B0A"/>
    <w:rsid w:val="008B2373"/>
    <w:rsid w:val="008B4D26"/>
    <w:rsid w:val="008B4E6C"/>
    <w:rsid w:val="008C2AF1"/>
    <w:rsid w:val="008C2EAE"/>
    <w:rsid w:val="008C5A40"/>
    <w:rsid w:val="008D21A3"/>
    <w:rsid w:val="008D4038"/>
    <w:rsid w:val="008E19E7"/>
    <w:rsid w:val="008E490D"/>
    <w:rsid w:val="008E4CE4"/>
    <w:rsid w:val="008E4EEC"/>
    <w:rsid w:val="008E5A48"/>
    <w:rsid w:val="008F141C"/>
    <w:rsid w:val="008F3B89"/>
    <w:rsid w:val="008F5AF8"/>
    <w:rsid w:val="0090238A"/>
    <w:rsid w:val="0090522D"/>
    <w:rsid w:val="00914C89"/>
    <w:rsid w:val="00925661"/>
    <w:rsid w:val="00925681"/>
    <w:rsid w:val="009264DA"/>
    <w:rsid w:val="00926F41"/>
    <w:rsid w:val="00927AC9"/>
    <w:rsid w:val="00931A19"/>
    <w:rsid w:val="0093219B"/>
    <w:rsid w:val="00933AF1"/>
    <w:rsid w:val="0093489D"/>
    <w:rsid w:val="009367CA"/>
    <w:rsid w:val="00951BC9"/>
    <w:rsid w:val="009542BB"/>
    <w:rsid w:val="009552A4"/>
    <w:rsid w:val="0096157E"/>
    <w:rsid w:val="00961E77"/>
    <w:rsid w:val="00973022"/>
    <w:rsid w:val="00974D63"/>
    <w:rsid w:val="00975B73"/>
    <w:rsid w:val="00976E11"/>
    <w:rsid w:val="009772A3"/>
    <w:rsid w:val="00980A56"/>
    <w:rsid w:val="009824BC"/>
    <w:rsid w:val="009838D4"/>
    <w:rsid w:val="00984196"/>
    <w:rsid w:val="00986A6B"/>
    <w:rsid w:val="009A2014"/>
    <w:rsid w:val="009A7122"/>
    <w:rsid w:val="009A7789"/>
    <w:rsid w:val="009B004D"/>
    <w:rsid w:val="009B4897"/>
    <w:rsid w:val="009B4FBC"/>
    <w:rsid w:val="009C3664"/>
    <w:rsid w:val="009C6248"/>
    <w:rsid w:val="009C6DCD"/>
    <w:rsid w:val="009E6244"/>
    <w:rsid w:val="009E7673"/>
    <w:rsid w:val="009F03CC"/>
    <w:rsid w:val="009F36B3"/>
    <w:rsid w:val="009F4404"/>
    <w:rsid w:val="009F4F8D"/>
    <w:rsid w:val="00A015C3"/>
    <w:rsid w:val="00A12360"/>
    <w:rsid w:val="00A14D6E"/>
    <w:rsid w:val="00A17323"/>
    <w:rsid w:val="00A174A7"/>
    <w:rsid w:val="00A21859"/>
    <w:rsid w:val="00A25A18"/>
    <w:rsid w:val="00A32900"/>
    <w:rsid w:val="00A378DA"/>
    <w:rsid w:val="00A37E8E"/>
    <w:rsid w:val="00A431BB"/>
    <w:rsid w:val="00A457EE"/>
    <w:rsid w:val="00A47606"/>
    <w:rsid w:val="00A50E10"/>
    <w:rsid w:val="00A52D7E"/>
    <w:rsid w:val="00A61205"/>
    <w:rsid w:val="00A61BD4"/>
    <w:rsid w:val="00A66095"/>
    <w:rsid w:val="00A7482D"/>
    <w:rsid w:val="00A8030E"/>
    <w:rsid w:val="00A81AB5"/>
    <w:rsid w:val="00A81BB8"/>
    <w:rsid w:val="00A81EEC"/>
    <w:rsid w:val="00A95701"/>
    <w:rsid w:val="00A97D63"/>
    <w:rsid w:val="00AA0E46"/>
    <w:rsid w:val="00AA5D98"/>
    <w:rsid w:val="00AB5F77"/>
    <w:rsid w:val="00AC1399"/>
    <w:rsid w:val="00AC346D"/>
    <w:rsid w:val="00AC5227"/>
    <w:rsid w:val="00AC530C"/>
    <w:rsid w:val="00AC7001"/>
    <w:rsid w:val="00AD1630"/>
    <w:rsid w:val="00AD33DA"/>
    <w:rsid w:val="00AE5D6D"/>
    <w:rsid w:val="00AE6F64"/>
    <w:rsid w:val="00AF2A56"/>
    <w:rsid w:val="00AF333D"/>
    <w:rsid w:val="00AF51AD"/>
    <w:rsid w:val="00AF6653"/>
    <w:rsid w:val="00AF6C96"/>
    <w:rsid w:val="00B03611"/>
    <w:rsid w:val="00B06BB6"/>
    <w:rsid w:val="00B105A5"/>
    <w:rsid w:val="00B10EB9"/>
    <w:rsid w:val="00B11BEB"/>
    <w:rsid w:val="00B12460"/>
    <w:rsid w:val="00B13613"/>
    <w:rsid w:val="00B176EA"/>
    <w:rsid w:val="00B20168"/>
    <w:rsid w:val="00B2040F"/>
    <w:rsid w:val="00B247AA"/>
    <w:rsid w:val="00B26BEB"/>
    <w:rsid w:val="00B324DC"/>
    <w:rsid w:val="00B407C2"/>
    <w:rsid w:val="00B462B1"/>
    <w:rsid w:val="00B518E9"/>
    <w:rsid w:val="00B52C06"/>
    <w:rsid w:val="00B5730B"/>
    <w:rsid w:val="00B60D96"/>
    <w:rsid w:val="00B628B3"/>
    <w:rsid w:val="00B70634"/>
    <w:rsid w:val="00B71037"/>
    <w:rsid w:val="00B74116"/>
    <w:rsid w:val="00B87EB9"/>
    <w:rsid w:val="00B9054C"/>
    <w:rsid w:val="00B90DCC"/>
    <w:rsid w:val="00B91FAD"/>
    <w:rsid w:val="00B9390C"/>
    <w:rsid w:val="00B95247"/>
    <w:rsid w:val="00B96ACE"/>
    <w:rsid w:val="00B970CB"/>
    <w:rsid w:val="00B973D9"/>
    <w:rsid w:val="00B97A65"/>
    <w:rsid w:val="00B97D66"/>
    <w:rsid w:val="00BA091E"/>
    <w:rsid w:val="00BA1F46"/>
    <w:rsid w:val="00BA2011"/>
    <w:rsid w:val="00BA68E9"/>
    <w:rsid w:val="00BA7076"/>
    <w:rsid w:val="00BB7472"/>
    <w:rsid w:val="00BC3691"/>
    <w:rsid w:val="00BD3597"/>
    <w:rsid w:val="00BD387B"/>
    <w:rsid w:val="00BF0872"/>
    <w:rsid w:val="00BF2ACB"/>
    <w:rsid w:val="00BF4258"/>
    <w:rsid w:val="00BF5384"/>
    <w:rsid w:val="00BF6CC4"/>
    <w:rsid w:val="00BF789E"/>
    <w:rsid w:val="00C06CB2"/>
    <w:rsid w:val="00C2282C"/>
    <w:rsid w:val="00C30ACF"/>
    <w:rsid w:val="00C31A96"/>
    <w:rsid w:val="00C374D1"/>
    <w:rsid w:val="00C45396"/>
    <w:rsid w:val="00C46DAE"/>
    <w:rsid w:val="00C4714D"/>
    <w:rsid w:val="00C56922"/>
    <w:rsid w:val="00C60D61"/>
    <w:rsid w:val="00C6147E"/>
    <w:rsid w:val="00C7474D"/>
    <w:rsid w:val="00C82CE6"/>
    <w:rsid w:val="00C82D27"/>
    <w:rsid w:val="00C90EF8"/>
    <w:rsid w:val="00C93B58"/>
    <w:rsid w:val="00C93D1F"/>
    <w:rsid w:val="00C97D6D"/>
    <w:rsid w:val="00CA09A5"/>
    <w:rsid w:val="00CA20C1"/>
    <w:rsid w:val="00CA3A0D"/>
    <w:rsid w:val="00CA495F"/>
    <w:rsid w:val="00CA4A61"/>
    <w:rsid w:val="00CA7999"/>
    <w:rsid w:val="00CA7A9C"/>
    <w:rsid w:val="00CB3C9B"/>
    <w:rsid w:val="00CB4206"/>
    <w:rsid w:val="00CB64E6"/>
    <w:rsid w:val="00CB6583"/>
    <w:rsid w:val="00CB7F58"/>
    <w:rsid w:val="00CC11CC"/>
    <w:rsid w:val="00CD1512"/>
    <w:rsid w:val="00CD1B62"/>
    <w:rsid w:val="00CD5A65"/>
    <w:rsid w:val="00CD6494"/>
    <w:rsid w:val="00CD674B"/>
    <w:rsid w:val="00CE08D6"/>
    <w:rsid w:val="00CE2BC3"/>
    <w:rsid w:val="00CF30D8"/>
    <w:rsid w:val="00CF6438"/>
    <w:rsid w:val="00CF6CE1"/>
    <w:rsid w:val="00D104A6"/>
    <w:rsid w:val="00D141AE"/>
    <w:rsid w:val="00D17E56"/>
    <w:rsid w:val="00D236AB"/>
    <w:rsid w:val="00D279B4"/>
    <w:rsid w:val="00D34018"/>
    <w:rsid w:val="00D40A45"/>
    <w:rsid w:val="00D45065"/>
    <w:rsid w:val="00D46734"/>
    <w:rsid w:val="00D46F07"/>
    <w:rsid w:val="00D5169B"/>
    <w:rsid w:val="00D535A9"/>
    <w:rsid w:val="00D53A8A"/>
    <w:rsid w:val="00D6555C"/>
    <w:rsid w:val="00D67332"/>
    <w:rsid w:val="00D70FC8"/>
    <w:rsid w:val="00D729C0"/>
    <w:rsid w:val="00D72DBA"/>
    <w:rsid w:val="00D74504"/>
    <w:rsid w:val="00D833E0"/>
    <w:rsid w:val="00D840BC"/>
    <w:rsid w:val="00D8540B"/>
    <w:rsid w:val="00D85730"/>
    <w:rsid w:val="00D866FA"/>
    <w:rsid w:val="00D86EC4"/>
    <w:rsid w:val="00D91062"/>
    <w:rsid w:val="00D93475"/>
    <w:rsid w:val="00D966E7"/>
    <w:rsid w:val="00D97F13"/>
    <w:rsid w:val="00DA1C76"/>
    <w:rsid w:val="00DB3F68"/>
    <w:rsid w:val="00DB745B"/>
    <w:rsid w:val="00DC60CA"/>
    <w:rsid w:val="00DC6D74"/>
    <w:rsid w:val="00DD5E5D"/>
    <w:rsid w:val="00DD6D3D"/>
    <w:rsid w:val="00DD7B21"/>
    <w:rsid w:val="00DF4648"/>
    <w:rsid w:val="00DF50D4"/>
    <w:rsid w:val="00E01418"/>
    <w:rsid w:val="00E04F63"/>
    <w:rsid w:val="00E065F7"/>
    <w:rsid w:val="00E06EDC"/>
    <w:rsid w:val="00E10001"/>
    <w:rsid w:val="00E137F8"/>
    <w:rsid w:val="00E13E83"/>
    <w:rsid w:val="00E22532"/>
    <w:rsid w:val="00E22726"/>
    <w:rsid w:val="00E24A91"/>
    <w:rsid w:val="00E2591A"/>
    <w:rsid w:val="00E403EF"/>
    <w:rsid w:val="00E418C9"/>
    <w:rsid w:val="00E53664"/>
    <w:rsid w:val="00E56519"/>
    <w:rsid w:val="00E605B3"/>
    <w:rsid w:val="00E65514"/>
    <w:rsid w:val="00E656BE"/>
    <w:rsid w:val="00E6615E"/>
    <w:rsid w:val="00E70946"/>
    <w:rsid w:val="00E73250"/>
    <w:rsid w:val="00E77DAA"/>
    <w:rsid w:val="00E83009"/>
    <w:rsid w:val="00E84199"/>
    <w:rsid w:val="00E856A3"/>
    <w:rsid w:val="00E85E58"/>
    <w:rsid w:val="00E87091"/>
    <w:rsid w:val="00EA2F5D"/>
    <w:rsid w:val="00EA376A"/>
    <w:rsid w:val="00EA422C"/>
    <w:rsid w:val="00EA6818"/>
    <w:rsid w:val="00EB06F3"/>
    <w:rsid w:val="00EB3D22"/>
    <w:rsid w:val="00EC1A96"/>
    <w:rsid w:val="00EC4569"/>
    <w:rsid w:val="00ED34C0"/>
    <w:rsid w:val="00ED58AB"/>
    <w:rsid w:val="00ED597A"/>
    <w:rsid w:val="00ED59F7"/>
    <w:rsid w:val="00ED7556"/>
    <w:rsid w:val="00EE23C2"/>
    <w:rsid w:val="00EE7C0A"/>
    <w:rsid w:val="00EE7D0C"/>
    <w:rsid w:val="00EF1412"/>
    <w:rsid w:val="00EF18C6"/>
    <w:rsid w:val="00EF1B41"/>
    <w:rsid w:val="00EF2009"/>
    <w:rsid w:val="00EF415A"/>
    <w:rsid w:val="00F024A7"/>
    <w:rsid w:val="00F02C5E"/>
    <w:rsid w:val="00F11810"/>
    <w:rsid w:val="00F11852"/>
    <w:rsid w:val="00F1423B"/>
    <w:rsid w:val="00F2569D"/>
    <w:rsid w:val="00F26F1A"/>
    <w:rsid w:val="00F30302"/>
    <w:rsid w:val="00F30C9A"/>
    <w:rsid w:val="00F3202B"/>
    <w:rsid w:val="00F43CBF"/>
    <w:rsid w:val="00F440E2"/>
    <w:rsid w:val="00F523B6"/>
    <w:rsid w:val="00F55561"/>
    <w:rsid w:val="00F60F61"/>
    <w:rsid w:val="00F65435"/>
    <w:rsid w:val="00F6587C"/>
    <w:rsid w:val="00F66E7C"/>
    <w:rsid w:val="00F66F29"/>
    <w:rsid w:val="00F70FF7"/>
    <w:rsid w:val="00F72206"/>
    <w:rsid w:val="00F7484B"/>
    <w:rsid w:val="00F7685E"/>
    <w:rsid w:val="00F76A8E"/>
    <w:rsid w:val="00F833B2"/>
    <w:rsid w:val="00F84875"/>
    <w:rsid w:val="00F91CB8"/>
    <w:rsid w:val="00FA00A5"/>
    <w:rsid w:val="00FA5D8E"/>
    <w:rsid w:val="00FB2FA8"/>
    <w:rsid w:val="00FB58BC"/>
    <w:rsid w:val="00FC13DF"/>
    <w:rsid w:val="00FC3330"/>
    <w:rsid w:val="00FD48D0"/>
    <w:rsid w:val="00FD4BD3"/>
    <w:rsid w:val="00FD7934"/>
    <w:rsid w:val="00FE2F8A"/>
    <w:rsid w:val="00FF1887"/>
    <w:rsid w:val="00FF7347"/>
    <w:rsid w:val="00FF7E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colormenu v:ext="edit" strokecolor="none"/>
    </o:shapedefaults>
    <o:shapelayout v:ext="edit">
      <o:idmap v:ext="edit" data="1"/>
    </o:shapelayout>
  </w:shapeDefaults>
  <w:decimalSymbol w:val="."/>
  <w:listSeparator w:val=","/>
  <w15:docId w15:val="{95D44299-C31E-4B35-BCB3-6061BF35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D69"/>
    <w:rPr>
      <w:rFonts w:ascii="Tahoma" w:hAnsi="Tahoma" w:cs="Tahoma"/>
      <w:sz w:val="16"/>
      <w:szCs w:val="16"/>
    </w:rPr>
  </w:style>
  <w:style w:type="character" w:customStyle="1" w:styleId="BalloonTextChar">
    <w:name w:val="Balloon Text Char"/>
    <w:basedOn w:val="DefaultParagraphFont"/>
    <w:link w:val="BalloonText"/>
    <w:uiPriority w:val="99"/>
    <w:semiHidden/>
    <w:rsid w:val="00871D69"/>
    <w:rPr>
      <w:rFonts w:ascii="Tahoma" w:hAnsi="Tahoma" w:cs="Tahoma"/>
      <w:sz w:val="16"/>
      <w:szCs w:val="16"/>
      <w:lang w:val="el-GR" w:eastAsia="el-GR"/>
    </w:rPr>
  </w:style>
  <w:style w:type="character" w:styleId="PlaceholderText">
    <w:name w:val="Placeholder Text"/>
    <w:basedOn w:val="DefaultParagraphFont"/>
    <w:uiPriority w:val="99"/>
    <w:semiHidden/>
    <w:rsid w:val="00871D69"/>
    <w:rPr>
      <w:color w:val="808080"/>
    </w:rPr>
  </w:style>
  <w:style w:type="paragraph" w:styleId="Header">
    <w:name w:val="header"/>
    <w:basedOn w:val="Normal"/>
    <w:link w:val="HeaderChar"/>
    <w:uiPriority w:val="99"/>
    <w:semiHidden/>
    <w:unhideWhenUsed/>
    <w:rsid w:val="00E01418"/>
    <w:pPr>
      <w:tabs>
        <w:tab w:val="center" w:pos="4320"/>
        <w:tab w:val="right" w:pos="8640"/>
      </w:tabs>
    </w:pPr>
  </w:style>
  <w:style w:type="character" w:customStyle="1" w:styleId="HeaderChar">
    <w:name w:val="Header Char"/>
    <w:basedOn w:val="DefaultParagraphFont"/>
    <w:link w:val="Header"/>
    <w:uiPriority w:val="99"/>
    <w:semiHidden/>
    <w:rsid w:val="00E01418"/>
    <w:rPr>
      <w:sz w:val="24"/>
      <w:szCs w:val="24"/>
      <w:lang w:val="el-GR" w:eastAsia="el-GR"/>
    </w:rPr>
  </w:style>
  <w:style w:type="paragraph" w:styleId="Footer">
    <w:name w:val="footer"/>
    <w:basedOn w:val="Normal"/>
    <w:link w:val="FooterChar"/>
    <w:uiPriority w:val="99"/>
    <w:unhideWhenUsed/>
    <w:rsid w:val="00E01418"/>
    <w:pPr>
      <w:tabs>
        <w:tab w:val="center" w:pos="4320"/>
        <w:tab w:val="right" w:pos="8640"/>
      </w:tabs>
    </w:pPr>
  </w:style>
  <w:style w:type="character" w:customStyle="1" w:styleId="FooterChar">
    <w:name w:val="Footer Char"/>
    <w:basedOn w:val="DefaultParagraphFont"/>
    <w:link w:val="Footer"/>
    <w:uiPriority w:val="99"/>
    <w:rsid w:val="00E01418"/>
    <w:rPr>
      <w:sz w:val="24"/>
      <w:szCs w:val="24"/>
      <w:lang w:val="el-GR" w:eastAsia="el-GR"/>
    </w:rPr>
  </w:style>
  <w:style w:type="character" w:styleId="Strong">
    <w:name w:val="Strong"/>
    <w:basedOn w:val="DefaultParagraphFont"/>
    <w:uiPriority w:val="22"/>
    <w:qFormat/>
    <w:rsid w:val="00202E6C"/>
    <w:rPr>
      <w:b/>
      <w:bCs/>
    </w:rPr>
  </w:style>
  <w:style w:type="character" w:customStyle="1" w:styleId="Style1">
    <w:name w:val="Style1"/>
    <w:basedOn w:val="Strong"/>
    <w:uiPriority w:val="1"/>
    <w:rsid w:val="00202E6C"/>
    <w:rPr>
      <w:b/>
      <w:bCs/>
    </w:rPr>
  </w:style>
  <w:style w:type="character" w:customStyle="1" w:styleId="Style2">
    <w:name w:val="Style2"/>
    <w:uiPriority w:val="1"/>
    <w:rsid w:val="00202E6C"/>
  </w:style>
  <w:style w:type="character" w:styleId="Hyperlink">
    <w:name w:val="Hyperlink"/>
    <w:basedOn w:val="DefaultParagraphFont"/>
    <w:uiPriority w:val="99"/>
    <w:unhideWhenUsed/>
    <w:rsid w:val="009A7789"/>
    <w:rPr>
      <w:color w:val="0000FF"/>
      <w:u w:val="single"/>
    </w:rPr>
  </w:style>
  <w:style w:type="paragraph" w:styleId="DocumentMap">
    <w:name w:val="Document Map"/>
    <w:basedOn w:val="Normal"/>
    <w:link w:val="DocumentMapChar"/>
    <w:uiPriority w:val="99"/>
    <w:semiHidden/>
    <w:unhideWhenUsed/>
    <w:rsid w:val="007B0C52"/>
    <w:rPr>
      <w:rFonts w:ascii="Tahoma" w:hAnsi="Tahoma" w:cs="Tahoma"/>
      <w:sz w:val="16"/>
      <w:szCs w:val="16"/>
    </w:rPr>
  </w:style>
  <w:style w:type="character" w:customStyle="1" w:styleId="DocumentMapChar">
    <w:name w:val="Document Map Char"/>
    <w:basedOn w:val="DefaultParagraphFont"/>
    <w:link w:val="DocumentMap"/>
    <w:uiPriority w:val="99"/>
    <w:semiHidden/>
    <w:rsid w:val="007B0C52"/>
    <w:rPr>
      <w:rFonts w:ascii="Tahoma" w:hAnsi="Tahoma" w:cs="Tahoma"/>
      <w:sz w:val="16"/>
      <w:szCs w:val="16"/>
    </w:rPr>
  </w:style>
  <w:style w:type="table" w:styleId="TableGrid">
    <w:name w:val="Table Grid"/>
    <w:basedOn w:val="TableNormal"/>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838D4"/>
    <w:rPr>
      <w:sz w:val="24"/>
      <w:szCs w:val="24"/>
    </w:rPr>
  </w:style>
  <w:style w:type="paragraph" w:customStyle="1" w:styleId="Style3">
    <w:name w:val="Style3"/>
    <w:basedOn w:val="Normal"/>
    <w:uiPriority w:val="99"/>
    <w:rsid w:val="003575BA"/>
    <w:pPr>
      <w:widowControl w:val="0"/>
      <w:autoSpaceDE w:val="0"/>
      <w:autoSpaceDN w:val="0"/>
      <w:adjustRightInd w:val="0"/>
      <w:spacing w:line="509" w:lineRule="exact"/>
    </w:pPr>
  </w:style>
  <w:style w:type="paragraph" w:customStyle="1" w:styleId="Style4">
    <w:name w:val="Style4"/>
    <w:basedOn w:val="Normal"/>
    <w:uiPriority w:val="99"/>
    <w:rsid w:val="003575BA"/>
    <w:pPr>
      <w:widowControl w:val="0"/>
      <w:autoSpaceDE w:val="0"/>
      <w:autoSpaceDN w:val="0"/>
      <w:adjustRightInd w:val="0"/>
    </w:pPr>
  </w:style>
  <w:style w:type="paragraph" w:customStyle="1" w:styleId="Style5">
    <w:name w:val="Style5"/>
    <w:basedOn w:val="Normal"/>
    <w:uiPriority w:val="99"/>
    <w:rsid w:val="003575BA"/>
    <w:pPr>
      <w:widowControl w:val="0"/>
      <w:autoSpaceDE w:val="0"/>
      <w:autoSpaceDN w:val="0"/>
      <w:adjustRightInd w:val="0"/>
      <w:spacing w:line="253" w:lineRule="exact"/>
    </w:pPr>
  </w:style>
  <w:style w:type="paragraph" w:customStyle="1" w:styleId="Style6">
    <w:name w:val="Style6"/>
    <w:basedOn w:val="Normal"/>
    <w:uiPriority w:val="99"/>
    <w:rsid w:val="003575BA"/>
    <w:pPr>
      <w:widowControl w:val="0"/>
      <w:autoSpaceDE w:val="0"/>
      <w:autoSpaceDN w:val="0"/>
      <w:adjustRightInd w:val="0"/>
      <w:spacing w:line="274" w:lineRule="exact"/>
      <w:jc w:val="both"/>
    </w:pPr>
  </w:style>
  <w:style w:type="paragraph" w:customStyle="1" w:styleId="Style7">
    <w:name w:val="Style7"/>
    <w:basedOn w:val="Normal"/>
    <w:uiPriority w:val="99"/>
    <w:rsid w:val="003575BA"/>
    <w:pPr>
      <w:widowControl w:val="0"/>
      <w:autoSpaceDE w:val="0"/>
      <w:autoSpaceDN w:val="0"/>
      <w:adjustRightInd w:val="0"/>
      <w:spacing w:line="318" w:lineRule="exact"/>
    </w:pPr>
  </w:style>
  <w:style w:type="paragraph" w:customStyle="1" w:styleId="Style8">
    <w:name w:val="Style8"/>
    <w:basedOn w:val="Normal"/>
    <w:uiPriority w:val="99"/>
    <w:rsid w:val="003575BA"/>
    <w:pPr>
      <w:widowControl w:val="0"/>
      <w:autoSpaceDE w:val="0"/>
      <w:autoSpaceDN w:val="0"/>
      <w:adjustRightInd w:val="0"/>
    </w:pPr>
  </w:style>
  <w:style w:type="paragraph" w:customStyle="1" w:styleId="Style9">
    <w:name w:val="Style9"/>
    <w:basedOn w:val="Normal"/>
    <w:uiPriority w:val="99"/>
    <w:rsid w:val="003575BA"/>
    <w:pPr>
      <w:widowControl w:val="0"/>
      <w:autoSpaceDE w:val="0"/>
      <w:autoSpaceDN w:val="0"/>
      <w:adjustRightInd w:val="0"/>
    </w:pPr>
  </w:style>
  <w:style w:type="paragraph" w:customStyle="1" w:styleId="Style10">
    <w:name w:val="Style10"/>
    <w:basedOn w:val="Normal"/>
    <w:uiPriority w:val="99"/>
    <w:rsid w:val="003575BA"/>
    <w:pPr>
      <w:widowControl w:val="0"/>
      <w:autoSpaceDE w:val="0"/>
      <w:autoSpaceDN w:val="0"/>
      <w:adjustRightInd w:val="0"/>
    </w:pPr>
  </w:style>
  <w:style w:type="character" w:customStyle="1" w:styleId="FontStyle12">
    <w:name w:val="Font Style12"/>
    <w:basedOn w:val="DefaultParagraphFont"/>
    <w:uiPriority w:val="99"/>
    <w:rsid w:val="003575BA"/>
    <w:rPr>
      <w:rFonts w:ascii="Times New Roman" w:hAnsi="Times New Roman" w:cs="Times New Roman"/>
      <w:i/>
      <w:iCs/>
      <w:color w:val="000000"/>
      <w:sz w:val="20"/>
      <w:szCs w:val="20"/>
    </w:rPr>
  </w:style>
  <w:style w:type="character" w:customStyle="1" w:styleId="FontStyle13">
    <w:name w:val="Font Style13"/>
    <w:basedOn w:val="DefaultParagraphFont"/>
    <w:uiPriority w:val="99"/>
    <w:rsid w:val="003575BA"/>
    <w:rPr>
      <w:rFonts w:ascii="Times New Roman" w:hAnsi="Times New Roman" w:cs="Times New Roman"/>
      <w:b/>
      <w:bCs/>
      <w:color w:val="000000"/>
      <w:sz w:val="22"/>
      <w:szCs w:val="22"/>
    </w:rPr>
  </w:style>
  <w:style w:type="character" w:customStyle="1" w:styleId="FontStyle14">
    <w:name w:val="Font Style14"/>
    <w:basedOn w:val="DefaultParagraphFont"/>
    <w:uiPriority w:val="99"/>
    <w:rsid w:val="003575BA"/>
    <w:rPr>
      <w:rFonts w:ascii="Times New Roman" w:hAnsi="Times New Roman" w:cs="Times New Roman"/>
      <w:color w:val="000000"/>
      <w:sz w:val="22"/>
      <w:szCs w:val="22"/>
    </w:rPr>
  </w:style>
  <w:style w:type="character" w:customStyle="1" w:styleId="FontStyle15">
    <w:name w:val="Font Style15"/>
    <w:basedOn w:val="DefaultParagraphFont"/>
    <w:uiPriority w:val="99"/>
    <w:rsid w:val="003575BA"/>
    <w:rPr>
      <w:rFonts w:ascii="Arial Unicode MS" w:eastAsia="Arial Unicode MS" w:cs="Arial Unicode MS"/>
      <w:color w:val="000000"/>
      <w:sz w:val="18"/>
      <w:szCs w:val="18"/>
    </w:rPr>
  </w:style>
  <w:style w:type="character" w:customStyle="1" w:styleId="FontStyle16">
    <w:name w:val="Font Style16"/>
    <w:basedOn w:val="DefaultParagraphFont"/>
    <w:uiPriority w:val="99"/>
    <w:rsid w:val="003575BA"/>
    <w:rPr>
      <w:rFonts w:ascii="Arial Unicode MS" w:eastAsia="Arial Unicode MS" w:cs="Arial Unicode MS"/>
      <w:color w:val="000000"/>
      <w:sz w:val="12"/>
      <w:szCs w:val="12"/>
    </w:rPr>
  </w:style>
  <w:style w:type="character" w:customStyle="1" w:styleId="FontStyle17">
    <w:name w:val="Font Style17"/>
    <w:basedOn w:val="DefaultParagraphFont"/>
    <w:uiPriority w:val="99"/>
    <w:rsid w:val="003575BA"/>
    <w:rPr>
      <w:rFonts w:ascii="Arial Unicode MS" w:eastAsia="Arial Unicode MS" w:cs="Arial Unicode MS"/>
      <w:b/>
      <w:bCs/>
      <w:i/>
      <w:iCs/>
      <w:color w:val="000000"/>
      <w:sz w:val="12"/>
      <w:szCs w:val="12"/>
    </w:rPr>
  </w:style>
  <w:style w:type="character" w:customStyle="1" w:styleId="FontStyle18">
    <w:name w:val="Font Style18"/>
    <w:basedOn w:val="DefaultParagraphFont"/>
    <w:uiPriority w:val="99"/>
    <w:rsid w:val="003575B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9157">
      <w:bodyDiv w:val="1"/>
      <w:marLeft w:val="0"/>
      <w:marRight w:val="0"/>
      <w:marTop w:val="0"/>
      <w:marBottom w:val="0"/>
      <w:divBdr>
        <w:top w:val="none" w:sz="0" w:space="0" w:color="auto"/>
        <w:left w:val="none" w:sz="0" w:space="0" w:color="auto"/>
        <w:bottom w:val="none" w:sz="0" w:space="0" w:color="auto"/>
        <w:right w:val="none" w:sz="0" w:space="0" w:color="auto"/>
      </w:divBdr>
    </w:div>
    <w:div w:id="783186136">
      <w:bodyDiv w:val="1"/>
      <w:marLeft w:val="0"/>
      <w:marRight w:val="0"/>
      <w:marTop w:val="0"/>
      <w:marBottom w:val="0"/>
      <w:divBdr>
        <w:top w:val="none" w:sz="0" w:space="0" w:color="auto"/>
        <w:left w:val="none" w:sz="0" w:space="0" w:color="auto"/>
        <w:bottom w:val="none" w:sz="0" w:space="0" w:color="auto"/>
        <w:right w:val="none" w:sz="0" w:space="0" w:color="auto"/>
      </w:divBdr>
    </w:div>
    <w:div w:id="912549448">
      <w:bodyDiv w:val="1"/>
      <w:marLeft w:val="0"/>
      <w:marRight w:val="0"/>
      <w:marTop w:val="0"/>
      <w:marBottom w:val="0"/>
      <w:divBdr>
        <w:top w:val="none" w:sz="0" w:space="0" w:color="auto"/>
        <w:left w:val="none" w:sz="0" w:space="0" w:color="auto"/>
        <w:bottom w:val="none" w:sz="0" w:space="0" w:color="auto"/>
        <w:right w:val="none" w:sz="0" w:space="0" w:color="auto"/>
      </w:divBdr>
    </w:div>
    <w:div w:id="12165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_user\My%20Documents\Gree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51387-A118-463C-A559-7DDDF9EA8D68}"/>
</file>

<file path=customXml/itemProps2.xml><?xml version="1.0" encoding="utf-8"?>
<ds:datastoreItem xmlns:ds="http://schemas.openxmlformats.org/officeDocument/2006/customXml" ds:itemID="{25BD3DA9-677D-4F8B-9008-BEBE281920D1}"/>
</file>

<file path=customXml/itemProps3.xml><?xml version="1.0" encoding="utf-8"?>
<ds:datastoreItem xmlns:ds="http://schemas.openxmlformats.org/officeDocument/2006/customXml" ds:itemID="{BA3A163A-3757-45B6-9BC3-EBC4BDB44B4F}"/>
</file>

<file path=docProps/app.xml><?xml version="1.0" encoding="utf-8"?>
<Properties xmlns="http://schemas.openxmlformats.org/officeDocument/2006/extended-properties" xmlns:vt="http://schemas.openxmlformats.org/officeDocument/2006/docPropsVTypes">
  <Template>Greek Document.dotm</Template>
  <TotalTime>3</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dc:title>
  <dc:creator>YPEX</dc:creator>
  <cp:lastModifiedBy>MICHELS Cristina</cp:lastModifiedBy>
  <cp:revision>6</cp:revision>
  <cp:lastPrinted>2019-05-10T09:15:00Z</cp:lastPrinted>
  <dcterms:created xsi:type="dcterms:W3CDTF">2019-05-10T14:19:00Z</dcterms:created>
  <dcterms:modified xsi:type="dcterms:W3CDTF">2019-05-14T08:44:00Z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