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9F4B0F" w14:textId="4451671C" w:rsidR="009477D5" w:rsidRPr="004E058A" w:rsidRDefault="00CB23F1" w:rsidP="009477D5">
      <w:pPr>
        <w:pStyle w:val="Normal1"/>
        <w:widowControl w:val="0"/>
        <w:spacing w:line="276" w:lineRule="auto"/>
        <w:jc w:val="center"/>
        <w:rPr>
          <w:rFonts w:ascii="Arial Narrow" w:eastAsia="Arial Narrow" w:hAnsi="Arial Narrow" w:cs="Arial Narrow"/>
          <w:b/>
          <w:sz w:val="32"/>
          <w:szCs w:val="26"/>
          <w:u w:val="single"/>
        </w:rPr>
      </w:pPr>
      <w:bookmarkStart w:id="0" w:name="_GoBack"/>
      <w:bookmarkEnd w:id="0"/>
      <w:r w:rsidRPr="004E058A">
        <w:rPr>
          <w:rFonts w:ascii="Arial Narrow" w:eastAsia="Arial Narrow" w:hAnsi="Arial Narrow" w:cs="Arial Narrow"/>
          <w:b/>
          <w:sz w:val="32"/>
          <w:szCs w:val="26"/>
          <w:u w:val="single"/>
        </w:rPr>
        <w:t xml:space="preserve">Cuestionario: </w:t>
      </w:r>
      <w:r w:rsidR="003E3C7C">
        <w:rPr>
          <w:rFonts w:ascii="Arial Narrow" w:eastAsia="Arial Narrow" w:hAnsi="Arial Narrow" w:cs="Arial Narrow"/>
          <w:b/>
          <w:sz w:val="32"/>
          <w:szCs w:val="26"/>
          <w:u w:val="single"/>
        </w:rPr>
        <w:t>el derecho a la libertad y seguridad de las personas con discapacidad</w:t>
      </w:r>
    </w:p>
    <w:p w14:paraId="192766F8" w14:textId="77777777" w:rsidR="009477D5" w:rsidRPr="004E058A" w:rsidRDefault="009477D5" w:rsidP="009477D5">
      <w:pPr>
        <w:pStyle w:val="Normal1"/>
        <w:widowControl w:val="0"/>
        <w:spacing w:line="276" w:lineRule="auto"/>
        <w:jc w:val="center"/>
        <w:rPr>
          <w:rFonts w:ascii="Arial Narrow" w:eastAsia="Arial Narrow" w:hAnsi="Arial Narrow" w:cs="Arial Narrow"/>
          <w:b/>
          <w:sz w:val="26"/>
          <w:szCs w:val="26"/>
          <w:u w:val="single"/>
        </w:rPr>
      </w:pPr>
    </w:p>
    <w:p w14:paraId="5158C813" w14:textId="492BDB18" w:rsidR="00B7059A" w:rsidRPr="004E058A" w:rsidRDefault="009477D5" w:rsidP="009477D5">
      <w:pPr>
        <w:pStyle w:val="Normal1"/>
        <w:widowControl w:val="0"/>
        <w:spacing w:line="276" w:lineRule="auto"/>
        <w:jc w:val="both"/>
        <w:rPr>
          <w:rFonts w:ascii="Arial Narrow" w:eastAsia="Arial Narrow" w:hAnsi="Arial Narrow" w:cs="Arial Narrow"/>
          <w:b/>
          <w:szCs w:val="24"/>
        </w:rPr>
      </w:pPr>
      <w:r w:rsidRPr="004E058A">
        <w:rPr>
          <w:rFonts w:ascii="Arial Narrow" w:eastAsia="Arial" w:hAnsi="Arial Narrow" w:cs="Arial"/>
          <w:bCs/>
          <w:szCs w:val="24"/>
        </w:rPr>
        <w:t xml:space="preserve">A partir de la convocatoria hecha por la Relatora Especial sobre los derechos de las personas con discapacidad de Naciones Unidas, Catalina </w:t>
      </w:r>
      <w:proofErr w:type="spellStart"/>
      <w:r w:rsidRPr="004E058A">
        <w:rPr>
          <w:rFonts w:ascii="Arial Narrow" w:eastAsia="Arial" w:hAnsi="Arial Narrow" w:cs="Arial"/>
          <w:bCs/>
          <w:szCs w:val="24"/>
        </w:rPr>
        <w:t>Devandas</w:t>
      </w:r>
      <w:proofErr w:type="spellEnd"/>
      <w:r w:rsidRPr="004E058A">
        <w:rPr>
          <w:rFonts w:ascii="Arial Narrow" w:eastAsia="Arial" w:hAnsi="Arial Narrow" w:cs="Arial"/>
          <w:bCs/>
          <w:szCs w:val="24"/>
        </w:rPr>
        <w:t xml:space="preserve"> Aguilar, para el envío de respuestas de un cuestionario sobre el derecho a la </w:t>
      </w:r>
      <w:r w:rsidR="004E058A" w:rsidRPr="004E058A">
        <w:rPr>
          <w:rFonts w:ascii="Arial Narrow" w:eastAsia="Arial" w:hAnsi="Arial Narrow" w:cs="Arial"/>
          <w:bCs/>
          <w:szCs w:val="24"/>
        </w:rPr>
        <w:t xml:space="preserve">libertad y seguridad de personas </w:t>
      </w:r>
      <w:r w:rsidRPr="004E058A">
        <w:rPr>
          <w:rFonts w:ascii="Arial Narrow" w:eastAsia="Arial" w:hAnsi="Arial Narrow" w:cs="Arial"/>
          <w:bCs/>
          <w:szCs w:val="24"/>
        </w:rPr>
        <w:t>con discapacidad, la Clínica Jurídica en Discapacidad y Derechos Humanos de la</w:t>
      </w:r>
      <w:r w:rsidR="00603780" w:rsidRPr="004E058A">
        <w:rPr>
          <w:rFonts w:ascii="Arial Narrow" w:eastAsia="Arial" w:hAnsi="Arial Narrow" w:cs="Arial"/>
          <w:bCs/>
          <w:szCs w:val="24"/>
        </w:rPr>
        <w:t xml:space="preserve"> Facultad de Derecho de la</w:t>
      </w:r>
      <w:r w:rsidRPr="004E058A">
        <w:rPr>
          <w:rFonts w:ascii="Arial Narrow" w:eastAsia="Arial" w:hAnsi="Arial Narrow" w:cs="Arial"/>
          <w:bCs/>
          <w:szCs w:val="24"/>
        </w:rPr>
        <w:t xml:space="preserve"> Pontificia Universidad Católica del Perú, se permite enviar la presente comunicación</w:t>
      </w:r>
      <w:r w:rsidR="00BF177B" w:rsidRPr="004E058A">
        <w:rPr>
          <w:rStyle w:val="FootnoteReference"/>
          <w:rFonts w:ascii="Arial Narrow" w:eastAsia="Arial Narrow" w:hAnsi="Arial Narrow" w:cs="Arial Narrow"/>
          <w:b/>
          <w:szCs w:val="24"/>
        </w:rPr>
        <w:footnoteReference w:id="1"/>
      </w:r>
    </w:p>
    <w:p w14:paraId="356A63C7" w14:textId="52410444" w:rsidR="004E058A" w:rsidRPr="004E058A" w:rsidRDefault="004E058A" w:rsidP="004E058A">
      <w:pPr>
        <w:ind w:right="-1"/>
        <w:jc w:val="both"/>
        <w:rPr>
          <w:rFonts w:ascii="Arial Narrow" w:hAnsi="Arial Narrow"/>
          <w:szCs w:val="24"/>
          <w:lang w:val="es-ES"/>
        </w:rPr>
      </w:pPr>
    </w:p>
    <w:p w14:paraId="6A9B3B7E" w14:textId="3B0C0E78" w:rsidR="003E3C7C" w:rsidRDefault="003E3C7C" w:rsidP="004E058A">
      <w:pPr>
        <w:ind w:right="-1"/>
        <w:jc w:val="both"/>
        <w:rPr>
          <w:rFonts w:ascii="Arial Narrow" w:hAnsi="Arial Narrow"/>
          <w:b/>
          <w:szCs w:val="24"/>
          <w:lang w:val="es-ES"/>
        </w:rPr>
      </w:pPr>
      <w:r>
        <w:rPr>
          <w:rFonts w:ascii="Arial Narrow" w:hAnsi="Arial Narrow"/>
          <w:b/>
          <w:szCs w:val="24"/>
          <w:lang w:val="es-ES"/>
        </w:rPr>
        <w:t xml:space="preserve">Pregunta 2: </w:t>
      </w:r>
      <w:r w:rsidRPr="003E3C7C">
        <w:rPr>
          <w:rFonts w:ascii="Arial Narrow" w:hAnsi="Arial Narrow"/>
          <w:b/>
          <w:szCs w:val="24"/>
          <w:lang w:val="es-ES"/>
        </w:rPr>
        <w:t>Sírvanse proporcionar información sobre legislación y políticas relevantes relacionadas con:</w:t>
      </w:r>
    </w:p>
    <w:p w14:paraId="5893F27A" w14:textId="480EDA0D" w:rsidR="003E3C7C" w:rsidRDefault="003E3C7C" w:rsidP="004E058A">
      <w:pPr>
        <w:ind w:right="-1"/>
        <w:jc w:val="both"/>
        <w:rPr>
          <w:rFonts w:ascii="Arial Narrow" w:hAnsi="Arial Narrow"/>
          <w:b/>
          <w:szCs w:val="24"/>
          <w:lang w:val="es-ES"/>
        </w:rPr>
      </w:pPr>
    </w:p>
    <w:p w14:paraId="5F4267B6" w14:textId="77777777" w:rsidR="003E3C7C" w:rsidRDefault="003E3C7C" w:rsidP="004E058A">
      <w:pPr>
        <w:ind w:right="-1"/>
        <w:jc w:val="both"/>
        <w:rPr>
          <w:rFonts w:ascii="Arial Narrow" w:hAnsi="Arial Narrow"/>
          <w:b/>
          <w:szCs w:val="24"/>
          <w:lang w:val="es-ES"/>
        </w:rPr>
      </w:pPr>
      <w:r>
        <w:rPr>
          <w:rFonts w:ascii="Arial Narrow" w:hAnsi="Arial Narrow"/>
          <w:b/>
          <w:szCs w:val="24"/>
          <w:lang w:val="es-ES"/>
        </w:rPr>
        <w:t>Los derechos de las personas con discapacidad en instituciones, incluidos los procesos de desinstitucionalización</w:t>
      </w:r>
    </w:p>
    <w:p w14:paraId="24677774" w14:textId="77777777" w:rsidR="003E3C7C" w:rsidRDefault="003E3C7C" w:rsidP="004E058A">
      <w:pPr>
        <w:ind w:right="-1"/>
        <w:jc w:val="both"/>
        <w:rPr>
          <w:rFonts w:ascii="Arial Narrow" w:hAnsi="Arial Narrow"/>
          <w:b/>
          <w:szCs w:val="24"/>
          <w:lang w:val="es-ES"/>
        </w:rPr>
      </w:pPr>
    </w:p>
    <w:p w14:paraId="0F686B6C" w14:textId="0620C493" w:rsidR="003E3C7C" w:rsidRDefault="003E3C7C" w:rsidP="003E3C7C">
      <w:pPr>
        <w:ind w:right="-1"/>
        <w:jc w:val="both"/>
        <w:rPr>
          <w:rFonts w:ascii="Arial Narrow" w:hAnsi="Arial Narrow"/>
          <w:szCs w:val="24"/>
        </w:rPr>
      </w:pPr>
      <w:r w:rsidRPr="003E3C7C">
        <w:rPr>
          <w:rFonts w:ascii="Arial Narrow" w:hAnsi="Arial Narrow"/>
          <w:szCs w:val="24"/>
        </w:rPr>
        <w:t>El Ministerio de Salud del Perú señala que, en la actualidad, viene implementando un cambio en el modelo de atención tradicional ya que están dejando de lado el internamiento en hospitales para pasar a la implementación de los Centros de Salud Mental Comunitarios.</w:t>
      </w:r>
    </w:p>
    <w:p w14:paraId="3221F207" w14:textId="77777777" w:rsidR="003E3C7C" w:rsidRPr="003E3C7C" w:rsidRDefault="003E3C7C" w:rsidP="003E3C7C">
      <w:pPr>
        <w:ind w:right="-1"/>
        <w:jc w:val="both"/>
        <w:rPr>
          <w:rFonts w:ascii="Arial Narrow" w:hAnsi="Arial Narrow"/>
          <w:szCs w:val="24"/>
        </w:rPr>
      </w:pPr>
    </w:p>
    <w:p w14:paraId="33EDBE0A" w14:textId="5C352F0E" w:rsidR="003E3C7C" w:rsidRPr="003E3C7C" w:rsidRDefault="003E3C7C" w:rsidP="003E3C7C">
      <w:pPr>
        <w:ind w:right="-1"/>
        <w:jc w:val="both"/>
        <w:rPr>
          <w:rFonts w:ascii="Arial Narrow" w:hAnsi="Arial Narrow"/>
          <w:szCs w:val="24"/>
        </w:rPr>
      </w:pPr>
      <w:r w:rsidRPr="003E3C7C">
        <w:rPr>
          <w:rFonts w:ascii="Arial Narrow" w:hAnsi="Arial Narrow"/>
          <w:szCs w:val="24"/>
        </w:rPr>
        <w:t>Ello se da gracias a la modificación del artículo 11 de la ley 26842, Ley General de Salud, por la Ley No. 29889, donde priorizan el abordaje comunitario de la salud mental y, además, señalan que se debe preferir la atención de manera ambul</w:t>
      </w:r>
      <w:r>
        <w:rPr>
          <w:rFonts w:ascii="Arial Narrow" w:hAnsi="Arial Narrow"/>
          <w:szCs w:val="24"/>
        </w:rPr>
        <w:t>atoria. Además, el tratamiento y el</w:t>
      </w:r>
      <w:r w:rsidRPr="003E3C7C">
        <w:rPr>
          <w:rFonts w:ascii="Arial Narrow" w:hAnsi="Arial Narrow"/>
          <w:szCs w:val="24"/>
        </w:rPr>
        <w:t xml:space="preserve"> internamiento se realizarán con el consentimiento informado del usu</w:t>
      </w:r>
      <w:r w:rsidR="005A408B">
        <w:rPr>
          <w:rFonts w:ascii="Arial Narrow" w:hAnsi="Arial Narrow"/>
          <w:szCs w:val="24"/>
        </w:rPr>
        <w:t>ario, salvo casos excepcionales.</w:t>
      </w:r>
      <w:r w:rsidRPr="003E3C7C">
        <w:rPr>
          <w:rFonts w:ascii="Arial Narrow" w:hAnsi="Arial Narrow"/>
          <w:szCs w:val="24"/>
        </w:rPr>
        <w:t xml:space="preserve"> </w:t>
      </w:r>
      <w:r w:rsidR="005A408B">
        <w:rPr>
          <w:rFonts w:ascii="Arial Narrow" w:hAnsi="Arial Narrow"/>
          <w:szCs w:val="24"/>
        </w:rPr>
        <w:t xml:space="preserve">La existencia de dichas excepciones en el reglamento puede generar problemas de derechos humanos. </w:t>
      </w:r>
    </w:p>
    <w:p w14:paraId="706C0CB8" w14:textId="77777777" w:rsidR="003E3C7C" w:rsidRDefault="003E3C7C" w:rsidP="003E3C7C">
      <w:pPr>
        <w:ind w:right="-1"/>
        <w:jc w:val="both"/>
        <w:rPr>
          <w:rFonts w:ascii="Arial Narrow" w:hAnsi="Arial Narrow"/>
          <w:szCs w:val="24"/>
        </w:rPr>
      </w:pPr>
    </w:p>
    <w:p w14:paraId="42A05B20" w14:textId="18B84642" w:rsidR="003E3C7C" w:rsidRPr="003E3C7C" w:rsidRDefault="003E3C7C" w:rsidP="003E3C7C">
      <w:pPr>
        <w:ind w:right="-1"/>
        <w:jc w:val="both"/>
        <w:rPr>
          <w:rFonts w:ascii="Arial Narrow" w:hAnsi="Arial Narrow"/>
          <w:szCs w:val="24"/>
        </w:rPr>
      </w:pPr>
      <w:r w:rsidRPr="003E3C7C">
        <w:rPr>
          <w:rFonts w:ascii="Arial Narrow" w:hAnsi="Arial Narrow"/>
          <w:szCs w:val="24"/>
        </w:rPr>
        <w:t>Como reforma de la atención en salud mental, se menciona explícitamente que se busca la desinstitucionalización de las personas con discapacidad que viven en establecimientos de salud. Actualmente, se cuenta con 29 Centros de Salud Mental Comunitaria en 9 regiones del país: 2 en Moquegua, 6 en Arequipa, 9 en Lima, 1 en el Callao, 1 en Huancavelica, 1 en Lambayeque, 5 en la Libertad, 2 en Ayacucho y 2 en Piura.</w:t>
      </w:r>
    </w:p>
    <w:p w14:paraId="60057444" w14:textId="77777777" w:rsidR="003E3C7C" w:rsidRDefault="003E3C7C" w:rsidP="003E3C7C">
      <w:pPr>
        <w:ind w:right="-1"/>
        <w:jc w:val="both"/>
        <w:rPr>
          <w:rFonts w:ascii="Arial Narrow" w:hAnsi="Arial Narrow"/>
          <w:szCs w:val="24"/>
        </w:rPr>
      </w:pPr>
    </w:p>
    <w:p w14:paraId="1CD4BE22" w14:textId="1D68FED8" w:rsidR="003E3C7C" w:rsidRPr="003E3C7C" w:rsidRDefault="003E3C7C" w:rsidP="003E3C7C">
      <w:pPr>
        <w:ind w:right="-1"/>
        <w:jc w:val="both"/>
        <w:rPr>
          <w:rFonts w:ascii="Arial Narrow" w:hAnsi="Arial Narrow"/>
          <w:szCs w:val="24"/>
        </w:rPr>
      </w:pPr>
      <w:r w:rsidRPr="003E3C7C">
        <w:rPr>
          <w:rFonts w:ascii="Arial Narrow" w:hAnsi="Arial Narrow"/>
          <w:szCs w:val="24"/>
        </w:rPr>
        <w:t>Estos Centros de Salud Mental Comunitaria buscaran brindar soporte familiar y social, además de participar en su rehabilitación y reinserción en la comunidad.  Estos centros son parte de una red de apoyo que incluye a los Centros de Rehabilitación Laboral, Psicosocial, hogares y residencias protegidas y las unidades de hospitalización de estancia parcial (6-8 horas al día) o breve (máximo 60 días), de acuerdo al Decreto Supremo 033-2015-SA.</w:t>
      </w:r>
    </w:p>
    <w:p w14:paraId="7CD00B4C" w14:textId="54177EC7" w:rsidR="003E3C7C" w:rsidRPr="003E3C7C" w:rsidRDefault="003E3C7C" w:rsidP="004E058A">
      <w:pPr>
        <w:ind w:right="-1"/>
        <w:jc w:val="both"/>
        <w:rPr>
          <w:rFonts w:ascii="Arial Narrow" w:hAnsi="Arial Narrow"/>
          <w:b/>
          <w:szCs w:val="24"/>
          <w:lang w:val="es-ES"/>
        </w:rPr>
      </w:pPr>
      <w:r>
        <w:rPr>
          <w:rFonts w:ascii="Arial Narrow" w:hAnsi="Arial Narrow"/>
          <w:b/>
          <w:szCs w:val="24"/>
          <w:lang w:val="es-ES"/>
        </w:rPr>
        <w:t xml:space="preserve"> </w:t>
      </w:r>
    </w:p>
    <w:p w14:paraId="473E94CC" w14:textId="77777777" w:rsidR="003E3C7C" w:rsidRDefault="003E3C7C" w:rsidP="004E058A">
      <w:pPr>
        <w:ind w:right="-1"/>
        <w:jc w:val="both"/>
        <w:rPr>
          <w:rFonts w:ascii="Arial Narrow" w:hAnsi="Arial Narrow"/>
          <w:b/>
          <w:szCs w:val="24"/>
          <w:lang w:val="es-ES"/>
        </w:rPr>
      </w:pPr>
    </w:p>
    <w:p w14:paraId="197271C3" w14:textId="7C1FCA27" w:rsidR="004E058A" w:rsidRPr="003E3C7C" w:rsidRDefault="004E058A" w:rsidP="004E058A">
      <w:pPr>
        <w:ind w:right="-1"/>
        <w:jc w:val="both"/>
        <w:rPr>
          <w:rFonts w:ascii="Arial Narrow" w:hAnsi="Arial Narrow"/>
          <w:b/>
          <w:szCs w:val="24"/>
          <w:lang w:val="es-ES"/>
        </w:rPr>
      </w:pPr>
      <w:r w:rsidRPr="003E3C7C">
        <w:rPr>
          <w:rFonts w:ascii="Arial Narrow" w:hAnsi="Arial Narrow"/>
          <w:b/>
          <w:szCs w:val="24"/>
          <w:lang w:val="es-ES"/>
        </w:rPr>
        <w:t>Pregunta 3: Sírvase proporcionar los datos disponibles más recientes, desagregados por sexo y edad si es posible, sobre el número de:</w:t>
      </w:r>
    </w:p>
    <w:p w14:paraId="34E1E9A8" w14:textId="77777777" w:rsidR="003E3C7C" w:rsidRDefault="003E3C7C" w:rsidP="004E058A">
      <w:pPr>
        <w:tabs>
          <w:tab w:val="left" w:pos="720"/>
        </w:tabs>
        <w:ind w:right="-1"/>
        <w:jc w:val="both"/>
        <w:rPr>
          <w:rFonts w:ascii="Arial Narrow" w:hAnsi="Arial Narrow"/>
          <w:b/>
          <w:szCs w:val="24"/>
          <w:lang w:val="es-ES"/>
        </w:rPr>
      </w:pPr>
    </w:p>
    <w:p w14:paraId="00959152" w14:textId="7892DAD4" w:rsidR="004E058A" w:rsidRDefault="004E058A" w:rsidP="004E058A">
      <w:pPr>
        <w:tabs>
          <w:tab w:val="left" w:pos="720"/>
        </w:tabs>
        <w:ind w:right="-1"/>
        <w:jc w:val="both"/>
        <w:rPr>
          <w:rFonts w:ascii="Arial Narrow" w:hAnsi="Arial Narrow"/>
          <w:b/>
          <w:szCs w:val="24"/>
          <w:lang w:val="es-ES"/>
        </w:rPr>
      </w:pPr>
      <w:r w:rsidRPr="004E058A">
        <w:rPr>
          <w:rFonts w:ascii="Arial Narrow" w:hAnsi="Arial Narrow"/>
          <w:b/>
          <w:szCs w:val="24"/>
          <w:lang w:val="es-ES"/>
        </w:rPr>
        <w:t>Personas con discapacidad en i</w:t>
      </w:r>
      <w:r>
        <w:rPr>
          <w:rFonts w:ascii="Arial Narrow" w:hAnsi="Arial Narrow"/>
          <w:b/>
          <w:szCs w:val="24"/>
          <w:lang w:val="es-ES"/>
        </w:rPr>
        <w:t>nstituciones</w:t>
      </w:r>
    </w:p>
    <w:p w14:paraId="56830D65" w14:textId="0A97E76A" w:rsidR="004E058A" w:rsidRPr="004E058A" w:rsidRDefault="004E058A" w:rsidP="004E058A">
      <w:pPr>
        <w:tabs>
          <w:tab w:val="left" w:pos="720"/>
        </w:tabs>
        <w:ind w:right="-1"/>
        <w:jc w:val="both"/>
        <w:rPr>
          <w:rFonts w:ascii="Arial Narrow" w:hAnsi="Arial Narrow"/>
          <w:b/>
          <w:szCs w:val="24"/>
          <w:lang w:val="es-ES"/>
        </w:rPr>
      </w:pPr>
      <w:r w:rsidRPr="004E058A">
        <w:rPr>
          <w:rFonts w:ascii="Arial Narrow" w:hAnsi="Arial Narrow"/>
          <w:b/>
          <w:szCs w:val="24"/>
          <w:lang w:val="es-ES"/>
        </w:rPr>
        <w:t xml:space="preserve"> </w:t>
      </w:r>
    </w:p>
    <w:p w14:paraId="7CA5C76F" w14:textId="684F127F" w:rsidR="004E058A" w:rsidRPr="004E058A" w:rsidRDefault="004E058A" w:rsidP="004E058A">
      <w:pPr>
        <w:tabs>
          <w:tab w:val="left" w:pos="720"/>
        </w:tabs>
        <w:ind w:right="-1"/>
        <w:jc w:val="both"/>
        <w:rPr>
          <w:rFonts w:ascii="Arial Narrow" w:hAnsi="Arial Narrow"/>
          <w:szCs w:val="24"/>
          <w:lang w:val="es-ES"/>
        </w:rPr>
      </w:pPr>
      <w:r w:rsidRPr="004E058A">
        <w:rPr>
          <w:rFonts w:ascii="Arial Narrow" w:hAnsi="Arial Narrow"/>
          <w:szCs w:val="24"/>
          <w:lang w:val="es-ES"/>
        </w:rPr>
        <w:t>Mediante solicitud de a</w:t>
      </w:r>
      <w:r>
        <w:rPr>
          <w:rFonts w:ascii="Arial Narrow" w:hAnsi="Arial Narrow"/>
          <w:szCs w:val="24"/>
          <w:lang w:val="es-ES"/>
        </w:rPr>
        <w:t>cceso a la información pública N</w:t>
      </w:r>
      <w:r w:rsidRPr="004E058A">
        <w:rPr>
          <w:rFonts w:ascii="Arial Narrow" w:hAnsi="Arial Narrow"/>
          <w:szCs w:val="24"/>
          <w:lang w:val="es-ES"/>
        </w:rPr>
        <w:t xml:space="preserve">°17-0003027 dirigida al Ministerio de Salud, se consultó acerca del número de personas con discapacidad en instituciones, a lo cual la referida institución respondió que no tenía la información. De igual manera, se solicitó la misma información al Consejo Nacional para la Integración de la Persona con Discapacidad (CONADIS), y ésta nos respondió que no tenía la referida información. </w:t>
      </w:r>
    </w:p>
    <w:p w14:paraId="4DE0C413" w14:textId="77777777" w:rsidR="004E058A" w:rsidRDefault="004E058A" w:rsidP="004E058A">
      <w:pPr>
        <w:tabs>
          <w:tab w:val="left" w:pos="720"/>
        </w:tabs>
        <w:ind w:right="-1"/>
        <w:jc w:val="both"/>
        <w:rPr>
          <w:rFonts w:ascii="Arial Narrow" w:hAnsi="Arial Narrow"/>
          <w:szCs w:val="24"/>
          <w:lang w:val="es-ES"/>
        </w:rPr>
      </w:pPr>
    </w:p>
    <w:p w14:paraId="7EE0F52A" w14:textId="1F1FB8A7" w:rsidR="004E058A" w:rsidRPr="004E058A" w:rsidRDefault="004E058A" w:rsidP="004E058A">
      <w:pPr>
        <w:tabs>
          <w:tab w:val="left" w:pos="720"/>
        </w:tabs>
        <w:ind w:right="-1"/>
        <w:jc w:val="both"/>
        <w:rPr>
          <w:rFonts w:ascii="Arial Narrow" w:hAnsi="Arial Narrow"/>
          <w:szCs w:val="24"/>
          <w:lang w:val="es-ES"/>
        </w:rPr>
      </w:pPr>
      <w:r w:rsidRPr="004E058A">
        <w:rPr>
          <w:rFonts w:ascii="Arial Narrow" w:hAnsi="Arial Narrow"/>
          <w:szCs w:val="24"/>
          <w:lang w:val="es-ES"/>
        </w:rPr>
        <w:t xml:space="preserve">La única referencia a la cual hemos podido tener acceso data del Informe </w:t>
      </w:r>
      <w:proofErr w:type="spellStart"/>
      <w:r w:rsidRPr="004E058A">
        <w:rPr>
          <w:rFonts w:ascii="Arial Narrow" w:hAnsi="Arial Narrow"/>
          <w:szCs w:val="24"/>
          <w:lang w:val="es-ES"/>
        </w:rPr>
        <w:t>Defensorial</w:t>
      </w:r>
      <w:proofErr w:type="spellEnd"/>
      <w:r w:rsidRPr="004E058A">
        <w:rPr>
          <w:rFonts w:ascii="Arial Narrow" w:hAnsi="Arial Narrow"/>
          <w:szCs w:val="24"/>
          <w:lang w:val="es-ES"/>
        </w:rPr>
        <w:t xml:space="preserve"> n°140 de la Defensoría del Pueblo del Perú, elaborado en el año 2008, donde se detalla en el cuadro n°26: “Establecimientos que cuentan con pacientes institucionalizados”, que a</w:t>
      </w:r>
      <w:r w:rsidR="005A408B">
        <w:rPr>
          <w:rFonts w:ascii="Arial Narrow" w:hAnsi="Arial Narrow"/>
          <w:szCs w:val="24"/>
          <w:lang w:val="es-ES"/>
        </w:rPr>
        <w:t xml:space="preserve"> ese momento había</w:t>
      </w:r>
      <w:r w:rsidRPr="004E058A">
        <w:rPr>
          <w:rFonts w:ascii="Arial Narrow" w:hAnsi="Arial Narrow"/>
          <w:szCs w:val="24"/>
          <w:lang w:val="es-ES"/>
        </w:rPr>
        <w:t xml:space="preserve"> 249 hombres y 180 mujeres institucionalizados en los hospitales nacionales</w:t>
      </w:r>
      <w:r w:rsidRPr="004E058A">
        <w:rPr>
          <w:rStyle w:val="FootnoteReference"/>
          <w:rFonts w:ascii="Arial Narrow" w:hAnsi="Arial Narrow"/>
          <w:szCs w:val="24"/>
          <w:lang w:val="es-ES"/>
        </w:rPr>
        <w:footnoteReference w:id="2"/>
      </w:r>
      <w:r w:rsidRPr="004E058A">
        <w:rPr>
          <w:rFonts w:ascii="Arial Narrow" w:hAnsi="Arial Narrow"/>
          <w:szCs w:val="24"/>
          <w:lang w:val="es-ES"/>
        </w:rPr>
        <w:t xml:space="preserve">. Ahora bien, ello generó un total de 429 personas institucionalizadas, divididos en porcentaje 58.04% hombres con discapacidad y 41.96% mujeres con discapacidad. </w:t>
      </w:r>
    </w:p>
    <w:p w14:paraId="172A589A" w14:textId="4C99FE57" w:rsidR="004E058A" w:rsidRDefault="004E058A" w:rsidP="004E058A">
      <w:pPr>
        <w:tabs>
          <w:tab w:val="left" w:pos="720"/>
        </w:tabs>
        <w:ind w:right="-1"/>
        <w:jc w:val="both"/>
        <w:rPr>
          <w:rFonts w:ascii="Arial Narrow" w:hAnsi="Arial Narrow"/>
          <w:szCs w:val="24"/>
          <w:lang w:val="es-ES"/>
        </w:rPr>
      </w:pPr>
    </w:p>
    <w:p w14:paraId="4440160A" w14:textId="1AB67354" w:rsidR="003E3C7C" w:rsidRDefault="003E3C7C" w:rsidP="004E058A">
      <w:pPr>
        <w:tabs>
          <w:tab w:val="left" w:pos="720"/>
        </w:tabs>
        <w:ind w:right="-1"/>
        <w:jc w:val="both"/>
        <w:rPr>
          <w:rFonts w:ascii="Arial Narrow" w:hAnsi="Arial Narrow"/>
          <w:b/>
          <w:szCs w:val="24"/>
          <w:lang w:val="es-ES"/>
        </w:rPr>
      </w:pPr>
      <w:r>
        <w:rPr>
          <w:rFonts w:ascii="Arial Narrow" w:hAnsi="Arial Narrow"/>
          <w:b/>
          <w:szCs w:val="24"/>
          <w:lang w:val="es-ES"/>
        </w:rPr>
        <w:t>Ingresos involuntarios a centros de salud mental</w:t>
      </w:r>
    </w:p>
    <w:p w14:paraId="64732273" w14:textId="42608F80" w:rsidR="003E3C7C" w:rsidRDefault="003E3C7C" w:rsidP="004E058A">
      <w:pPr>
        <w:tabs>
          <w:tab w:val="left" w:pos="720"/>
        </w:tabs>
        <w:ind w:right="-1"/>
        <w:jc w:val="both"/>
        <w:rPr>
          <w:rFonts w:ascii="Arial Narrow" w:hAnsi="Arial Narrow"/>
          <w:b/>
          <w:szCs w:val="24"/>
          <w:lang w:val="es-ES"/>
        </w:rPr>
      </w:pPr>
    </w:p>
    <w:p w14:paraId="0D6DEB15" w14:textId="4F1282F0" w:rsidR="003E3C7C" w:rsidRPr="003E3C7C" w:rsidRDefault="003E3C7C" w:rsidP="004E058A">
      <w:pPr>
        <w:tabs>
          <w:tab w:val="left" w:pos="720"/>
        </w:tabs>
        <w:ind w:right="-1"/>
        <w:jc w:val="both"/>
        <w:rPr>
          <w:rFonts w:ascii="Arial Narrow" w:hAnsi="Arial Narrow"/>
          <w:szCs w:val="24"/>
          <w:lang w:val="es-ES"/>
        </w:rPr>
      </w:pPr>
      <w:r>
        <w:rPr>
          <w:rFonts w:ascii="Arial Narrow" w:hAnsi="Arial Narrow"/>
          <w:szCs w:val="24"/>
          <w:lang w:val="es-ES"/>
        </w:rPr>
        <w:t>No se encontró dicha información</w:t>
      </w:r>
    </w:p>
    <w:p w14:paraId="576399C2" w14:textId="77777777" w:rsidR="003E3C7C" w:rsidRPr="003E3C7C" w:rsidRDefault="003E3C7C" w:rsidP="004E058A">
      <w:pPr>
        <w:tabs>
          <w:tab w:val="left" w:pos="720"/>
        </w:tabs>
        <w:ind w:right="-1"/>
        <w:jc w:val="both"/>
        <w:rPr>
          <w:rFonts w:ascii="Arial Narrow" w:hAnsi="Arial Narrow"/>
          <w:b/>
          <w:szCs w:val="24"/>
          <w:lang w:val="es-ES"/>
        </w:rPr>
      </w:pPr>
    </w:p>
    <w:p w14:paraId="4E95C7AA" w14:textId="02B065DA" w:rsidR="004E058A" w:rsidRPr="004E058A" w:rsidRDefault="004E058A" w:rsidP="004E058A">
      <w:pPr>
        <w:tabs>
          <w:tab w:val="left" w:pos="720"/>
        </w:tabs>
        <w:ind w:right="-1"/>
        <w:jc w:val="both"/>
        <w:rPr>
          <w:rFonts w:ascii="Arial Narrow" w:hAnsi="Arial Narrow"/>
          <w:b/>
          <w:szCs w:val="24"/>
          <w:lang w:val="es-ES"/>
        </w:rPr>
      </w:pPr>
      <w:r w:rsidRPr="004E058A">
        <w:rPr>
          <w:rFonts w:ascii="Arial Narrow" w:hAnsi="Arial Narrow"/>
          <w:b/>
          <w:szCs w:val="24"/>
          <w:lang w:val="es-ES"/>
        </w:rPr>
        <w:t>Promedio de días que una persona pasa bajo ingreso involuntario en centros de salud mental;</w:t>
      </w:r>
    </w:p>
    <w:p w14:paraId="0B458A08" w14:textId="77777777" w:rsidR="004E058A" w:rsidRDefault="004E058A" w:rsidP="004E058A">
      <w:pPr>
        <w:tabs>
          <w:tab w:val="left" w:pos="720"/>
        </w:tabs>
        <w:ind w:right="-1"/>
        <w:jc w:val="both"/>
        <w:rPr>
          <w:rFonts w:ascii="Arial Narrow" w:hAnsi="Arial Narrow"/>
          <w:szCs w:val="24"/>
          <w:lang w:val="es-ES"/>
        </w:rPr>
      </w:pPr>
    </w:p>
    <w:p w14:paraId="25369476" w14:textId="0039C9D1" w:rsidR="004E058A" w:rsidRPr="003E3C7C" w:rsidRDefault="004E058A" w:rsidP="003E3C7C">
      <w:pPr>
        <w:tabs>
          <w:tab w:val="left" w:pos="720"/>
        </w:tabs>
        <w:ind w:right="-1"/>
        <w:jc w:val="both"/>
        <w:rPr>
          <w:rFonts w:ascii="Arial Narrow" w:hAnsi="Arial Narrow"/>
          <w:szCs w:val="24"/>
          <w:lang w:val="es-ES"/>
        </w:rPr>
      </w:pPr>
      <w:r w:rsidRPr="004E058A">
        <w:rPr>
          <w:rFonts w:ascii="Arial Narrow" w:hAnsi="Arial Narrow"/>
          <w:szCs w:val="24"/>
          <w:lang w:val="es-ES"/>
        </w:rPr>
        <w:t>Mediante solicitud de a</w:t>
      </w:r>
      <w:r w:rsidR="003E3C7C">
        <w:rPr>
          <w:rFonts w:ascii="Arial Narrow" w:hAnsi="Arial Narrow"/>
          <w:szCs w:val="24"/>
          <w:lang w:val="es-ES"/>
        </w:rPr>
        <w:t>cceso a la información pública N</w:t>
      </w:r>
      <w:r w:rsidRPr="004E058A">
        <w:rPr>
          <w:rFonts w:ascii="Arial Narrow" w:hAnsi="Arial Narrow"/>
          <w:szCs w:val="24"/>
          <w:lang w:val="es-ES"/>
        </w:rPr>
        <w:t xml:space="preserve">°17-0003028 dirigida al Ministerio de Salud se consultó acerca del promedio de días que una persona con discapacidad pasa bajo ingreso involuntario en centros de salud mental, a lo cual la referida institución nos mencionó que no tenían esa información. </w:t>
      </w:r>
      <w:r w:rsidRPr="003E3C7C">
        <w:rPr>
          <w:rFonts w:ascii="Arial Narrow" w:hAnsi="Arial Narrow"/>
          <w:szCs w:val="24"/>
          <w:lang w:val="es-ES"/>
        </w:rPr>
        <w:t xml:space="preserve">No se ha podido encontrar información recogida por alguna institución que señale el promedio de días que una persona con discapacidad es internada contra su voluntad. </w:t>
      </w:r>
    </w:p>
    <w:sectPr w:rsidR="004E058A" w:rsidRPr="003E3C7C" w:rsidSect="00B7059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F6402" w14:textId="77777777" w:rsidR="00F61620" w:rsidRDefault="00F61620" w:rsidP="00B7059A">
      <w:r>
        <w:separator/>
      </w:r>
    </w:p>
  </w:endnote>
  <w:endnote w:type="continuationSeparator" w:id="0">
    <w:p w14:paraId="2C663C9D" w14:textId="77777777" w:rsidR="00F61620" w:rsidRDefault="00F61620" w:rsidP="00B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3F76" w14:textId="51DB7B5C" w:rsidR="00DF7808" w:rsidRDefault="00DF7808">
    <w:pPr>
      <w:pStyle w:val="Normal1"/>
      <w:tabs>
        <w:tab w:val="center" w:pos="4419"/>
        <w:tab w:val="right" w:pos="8838"/>
      </w:tabs>
      <w:jc w:val="right"/>
    </w:pPr>
    <w:r>
      <w:fldChar w:fldCharType="begin"/>
    </w:r>
    <w:r>
      <w:instrText>PAGE</w:instrText>
    </w:r>
    <w:r>
      <w:fldChar w:fldCharType="separate"/>
    </w:r>
    <w:r w:rsidR="00D4229B">
      <w:rPr>
        <w:noProof/>
      </w:rPr>
      <w:t>1</w:t>
    </w:r>
    <w:r>
      <w:rPr>
        <w:noProof/>
      </w:rPr>
      <w:fldChar w:fldCharType="end"/>
    </w:r>
  </w:p>
  <w:sdt>
    <w:sdtPr>
      <w:rPr>
        <w:sz w:val="18"/>
        <w:szCs w:val="18"/>
      </w:rPr>
      <w:id w:val="-1885243859"/>
      <w:docPartObj>
        <w:docPartGallery w:val="Page Numbers (Bottom of Page)"/>
        <w:docPartUnique/>
      </w:docPartObj>
    </w:sdtPr>
    <w:sdtEndPr>
      <w:rPr>
        <w:sz w:val="24"/>
        <w:szCs w:val="20"/>
      </w:rPr>
    </w:sdtEndPr>
    <w:sdtContent>
      <w:p w14:paraId="431942E0" w14:textId="77777777" w:rsidR="00EF362D" w:rsidRPr="00B137D5" w:rsidRDefault="00EF362D" w:rsidP="00EF362D">
        <w:pPr>
          <w:pStyle w:val="Footer"/>
          <w:jc w:val="center"/>
          <w:rPr>
            <w:rFonts w:ascii="Calibri" w:eastAsia="Calibri" w:hAnsi="Calibri"/>
            <w:b/>
            <w:color w:val="F79646"/>
            <w:sz w:val="18"/>
            <w:szCs w:val="18"/>
          </w:rPr>
        </w:pPr>
        <w:r w:rsidRPr="00B137D5">
          <w:rPr>
            <w:rFonts w:ascii="Calibri" w:eastAsia="Calibri" w:hAnsi="Calibri"/>
            <w:b/>
            <w:color w:val="F79646"/>
            <w:sz w:val="18"/>
            <w:szCs w:val="18"/>
            <w:lang w:val="es-ES"/>
          </w:rPr>
          <w:t xml:space="preserve">Clínica Jurídica de Acciones de Interés Público, sección Discapacidad y Derechos Humanos. </w:t>
        </w:r>
        <w:r w:rsidRPr="00B137D5">
          <w:rPr>
            <w:rFonts w:ascii="Calibri" w:eastAsia="Calibri" w:hAnsi="Calibri"/>
            <w:b/>
            <w:color w:val="F79646"/>
            <w:sz w:val="18"/>
            <w:szCs w:val="18"/>
          </w:rPr>
          <w:t>Av. Universitaria 1801, San Miguel, Lima-Perú. Facultad de Derecho. Tel +511-6262000 (5685). Clinicapcd.ideh@pucp.pe</w:t>
        </w:r>
      </w:p>
      <w:p w14:paraId="3B2761EB" w14:textId="77777777" w:rsidR="00EF362D" w:rsidRDefault="00D4229B" w:rsidP="00EF362D">
        <w:pPr>
          <w:pStyle w:val="Footer"/>
          <w:pBdr>
            <w:top w:val="nil"/>
            <w:left w:val="nil"/>
            <w:bottom w:val="nil"/>
            <w:right w:val="nil"/>
            <w:between w:val="nil"/>
            <w:bar w:val="nil"/>
          </w:pBdr>
        </w:pPr>
      </w:p>
    </w:sdtContent>
  </w:sdt>
  <w:p w14:paraId="45FB5993" w14:textId="77777777" w:rsidR="00DF7808" w:rsidRDefault="00DF7808">
    <w:pPr>
      <w:pStyle w:val="Normal1"/>
      <w:tabs>
        <w:tab w:val="center" w:pos="4419"/>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41DB" w14:textId="77777777" w:rsidR="00F61620" w:rsidRDefault="00F61620" w:rsidP="00B7059A">
      <w:r>
        <w:separator/>
      </w:r>
    </w:p>
  </w:footnote>
  <w:footnote w:type="continuationSeparator" w:id="0">
    <w:p w14:paraId="376E5F95" w14:textId="77777777" w:rsidR="00F61620" w:rsidRDefault="00F61620" w:rsidP="00B7059A">
      <w:r>
        <w:continuationSeparator/>
      </w:r>
    </w:p>
  </w:footnote>
  <w:footnote w:id="1">
    <w:p w14:paraId="3261DDF3" w14:textId="48A75DB3" w:rsidR="00BF177B" w:rsidRPr="004E058A" w:rsidRDefault="00BF177B" w:rsidP="009477D5">
      <w:pPr>
        <w:pStyle w:val="FootnoteText"/>
        <w:jc w:val="both"/>
        <w:rPr>
          <w:rFonts w:ascii="Arial Narrow" w:hAnsi="Arial Narrow"/>
        </w:rPr>
      </w:pPr>
      <w:r w:rsidRPr="004E058A">
        <w:rPr>
          <w:rStyle w:val="FootnoteReference"/>
          <w:rFonts w:ascii="Arial Narrow" w:hAnsi="Arial Narrow"/>
        </w:rPr>
        <w:footnoteRef/>
      </w:r>
      <w:r w:rsidRPr="004E058A">
        <w:rPr>
          <w:rFonts w:ascii="Arial Narrow" w:hAnsi="Arial Narrow"/>
        </w:rPr>
        <w:t xml:space="preserve"> </w:t>
      </w:r>
      <w:r w:rsidRPr="004E058A">
        <w:rPr>
          <w:rFonts w:ascii="Arial Narrow" w:eastAsia="Arial Narrow" w:hAnsi="Arial Narrow" w:cs="Arial Narrow"/>
        </w:rPr>
        <w:t xml:space="preserve">Informe Jurídico elaborado por </w:t>
      </w:r>
      <w:r w:rsidR="003E3C7C">
        <w:rPr>
          <w:rFonts w:ascii="Arial Narrow" w:eastAsia="Arial Narrow" w:hAnsi="Arial Narrow" w:cs="Arial Narrow"/>
          <w:color w:val="auto"/>
        </w:rPr>
        <w:t>Alex de la Cruz y Sharon Bustamante</w:t>
      </w:r>
      <w:r w:rsidRPr="004E058A">
        <w:rPr>
          <w:rFonts w:ascii="Arial Narrow" w:eastAsia="Arial Narrow" w:hAnsi="Arial Narrow" w:cs="Arial Narrow"/>
          <w:color w:val="auto"/>
        </w:rPr>
        <w:t xml:space="preserve">, </w:t>
      </w:r>
      <w:r w:rsidRPr="004E058A">
        <w:rPr>
          <w:rFonts w:ascii="Arial Narrow" w:eastAsia="Arial Narrow" w:hAnsi="Arial Narrow" w:cs="Arial Narrow"/>
        </w:rPr>
        <w:t>miembros de la Clínica Jurídica en Discapacidad de la Pontificia Universidad Católica del Perú</w:t>
      </w:r>
      <w:r w:rsidR="009477D5" w:rsidRPr="004E058A">
        <w:rPr>
          <w:rFonts w:ascii="Arial Narrow" w:eastAsia="Arial Narrow" w:hAnsi="Arial Narrow" w:cs="Arial Narrow"/>
        </w:rPr>
        <w:t>, bajo la supervisión de Renata Bregaglio y Renato Constantino</w:t>
      </w:r>
      <w:r w:rsidRPr="004E058A">
        <w:rPr>
          <w:rFonts w:ascii="Arial Narrow" w:eastAsia="Arial Narrow" w:hAnsi="Arial Narrow" w:cs="Arial Narrow"/>
        </w:rPr>
        <w:t>.</w:t>
      </w:r>
    </w:p>
  </w:footnote>
  <w:footnote w:id="2">
    <w:p w14:paraId="450782CE" w14:textId="280AFE40" w:rsidR="004E058A" w:rsidRPr="004E058A" w:rsidRDefault="004E058A" w:rsidP="004E058A">
      <w:pPr>
        <w:pStyle w:val="FootnoteText"/>
        <w:jc w:val="both"/>
        <w:rPr>
          <w:rFonts w:ascii="Arial Narrow" w:hAnsi="Arial Narrow"/>
        </w:rPr>
      </w:pPr>
      <w:r w:rsidRPr="004E058A">
        <w:rPr>
          <w:rStyle w:val="FootnoteReference"/>
          <w:rFonts w:ascii="Arial Narrow" w:hAnsi="Arial Narrow"/>
        </w:rPr>
        <w:footnoteRef/>
      </w:r>
      <w:r w:rsidRPr="004E058A">
        <w:rPr>
          <w:rFonts w:ascii="Arial Narrow" w:hAnsi="Arial Narrow"/>
        </w:rPr>
        <w:t xml:space="preserve"> DEFENSORIA DEL PUEBLO. Informe </w:t>
      </w:r>
      <w:proofErr w:type="spellStart"/>
      <w:r w:rsidRPr="004E058A">
        <w:rPr>
          <w:rFonts w:ascii="Arial Narrow" w:hAnsi="Arial Narrow"/>
        </w:rPr>
        <w:t>Defensorial</w:t>
      </w:r>
      <w:proofErr w:type="spellEnd"/>
      <w:r w:rsidRPr="004E058A">
        <w:rPr>
          <w:rFonts w:ascii="Arial Narrow" w:hAnsi="Arial Narrow"/>
        </w:rPr>
        <w:t xml:space="preserve"> n°140: “Salud Mental y Derechos Humanos. Supervisión de la política pública, la calidad de los servicios y la atención a poblaciones vulnerables”. Puede ser revisado en: http://www.minsa.gob.pe/dgsp/archivo/salud_mental_documentos/16_informe_defensorial_140.pdf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A67A" w14:textId="77777777" w:rsidR="00DF7808" w:rsidRDefault="00DF7808">
    <w:pPr>
      <w:pStyle w:val="Normal1"/>
      <w:tabs>
        <w:tab w:val="center" w:pos="4419"/>
        <w:tab w:val="right" w:pos="8838"/>
      </w:tabs>
    </w:pPr>
    <w:r>
      <w:rPr>
        <w:noProof/>
        <w:lang w:val="en-GB" w:eastAsia="en-GB"/>
      </w:rPr>
      <w:drawing>
        <wp:inline distT="0" distB="0" distL="0" distR="0" wp14:anchorId="4446ED11" wp14:editId="7001792B">
          <wp:extent cx="847725" cy="8477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847725" cy="847725"/>
                  </a:xfrm>
                  <a:prstGeom prst="rect">
                    <a:avLst/>
                  </a:prstGeom>
                  <a:ln/>
                </pic:spPr>
              </pic:pic>
            </a:graphicData>
          </a:graphic>
        </wp:inline>
      </w:drawing>
    </w:r>
  </w:p>
  <w:p w14:paraId="1E2C9DB8" w14:textId="77777777" w:rsidR="00DF7808" w:rsidRDefault="00DF7808">
    <w:pPr>
      <w:pStyle w:val="Normal1"/>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1D4"/>
    <w:multiLevelType w:val="multilevel"/>
    <w:tmpl w:val="B066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36A07"/>
    <w:multiLevelType w:val="multilevel"/>
    <w:tmpl w:val="D35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D65FB"/>
    <w:multiLevelType w:val="hybridMultilevel"/>
    <w:tmpl w:val="311C71E8"/>
    <w:lvl w:ilvl="0" w:tplc="307EA5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716836"/>
    <w:multiLevelType w:val="hybridMultilevel"/>
    <w:tmpl w:val="7928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DA06933"/>
    <w:multiLevelType w:val="multilevel"/>
    <w:tmpl w:val="452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758453A"/>
    <w:multiLevelType w:val="hybridMultilevel"/>
    <w:tmpl w:val="F36656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DB06626"/>
    <w:multiLevelType w:val="multilevel"/>
    <w:tmpl w:val="098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468F3"/>
    <w:multiLevelType w:val="multilevel"/>
    <w:tmpl w:val="24B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5"/>
  </w:num>
  <w:num w:numId="6">
    <w:abstractNumId w:val="3"/>
  </w:num>
  <w:num w:numId="7">
    <w:abstractNumId w:val="9"/>
  </w:num>
  <w:num w:numId="8">
    <w:abstractNumId w:val="0"/>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9A"/>
    <w:rsid w:val="0000112D"/>
    <w:rsid w:val="00003932"/>
    <w:rsid w:val="000156E7"/>
    <w:rsid w:val="0003780C"/>
    <w:rsid w:val="0007590E"/>
    <w:rsid w:val="00075A0F"/>
    <w:rsid w:val="000A43C8"/>
    <w:rsid w:val="000C156B"/>
    <w:rsid w:val="000F0B09"/>
    <w:rsid w:val="00103EC5"/>
    <w:rsid w:val="00122260"/>
    <w:rsid w:val="00160DC5"/>
    <w:rsid w:val="001B7FF5"/>
    <w:rsid w:val="001E775C"/>
    <w:rsid w:val="001F5BE8"/>
    <w:rsid w:val="001F73BD"/>
    <w:rsid w:val="00211173"/>
    <w:rsid w:val="002555C5"/>
    <w:rsid w:val="002B0F14"/>
    <w:rsid w:val="00310626"/>
    <w:rsid w:val="00346069"/>
    <w:rsid w:val="00362546"/>
    <w:rsid w:val="00370BAA"/>
    <w:rsid w:val="00382733"/>
    <w:rsid w:val="003E3C7C"/>
    <w:rsid w:val="003E3DFB"/>
    <w:rsid w:val="00401CAE"/>
    <w:rsid w:val="004A0FFC"/>
    <w:rsid w:val="004E058A"/>
    <w:rsid w:val="004E7242"/>
    <w:rsid w:val="004F4B07"/>
    <w:rsid w:val="005200BD"/>
    <w:rsid w:val="00540522"/>
    <w:rsid w:val="0055342B"/>
    <w:rsid w:val="00576C04"/>
    <w:rsid w:val="005A408B"/>
    <w:rsid w:val="005F340C"/>
    <w:rsid w:val="00603780"/>
    <w:rsid w:val="00607099"/>
    <w:rsid w:val="00611A9C"/>
    <w:rsid w:val="006501F1"/>
    <w:rsid w:val="00664153"/>
    <w:rsid w:val="00670CDE"/>
    <w:rsid w:val="006B27E7"/>
    <w:rsid w:val="006E24E5"/>
    <w:rsid w:val="00706C2E"/>
    <w:rsid w:val="00763A6E"/>
    <w:rsid w:val="00777812"/>
    <w:rsid w:val="007E4338"/>
    <w:rsid w:val="007F1315"/>
    <w:rsid w:val="00805092"/>
    <w:rsid w:val="00816DED"/>
    <w:rsid w:val="0082653E"/>
    <w:rsid w:val="00834C7F"/>
    <w:rsid w:val="008357BD"/>
    <w:rsid w:val="00846D53"/>
    <w:rsid w:val="008636CD"/>
    <w:rsid w:val="00901A0B"/>
    <w:rsid w:val="00902F03"/>
    <w:rsid w:val="00924AFB"/>
    <w:rsid w:val="009477D5"/>
    <w:rsid w:val="009E0574"/>
    <w:rsid w:val="00A80FBF"/>
    <w:rsid w:val="00AA271F"/>
    <w:rsid w:val="00AB6F91"/>
    <w:rsid w:val="00AC3BAE"/>
    <w:rsid w:val="00AC3FBE"/>
    <w:rsid w:val="00B17680"/>
    <w:rsid w:val="00B30A4E"/>
    <w:rsid w:val="00B50CAF"/>
    <w:rsid w:val="00B7059A"/>
    <w:rsid w:val="00B77200"/>
    <w:rsid w:val="00B85AD1"/>
    <w:rsid w:val="00BB0AB9"/>
    <w:rsid w:val="00BF177B"/>
    <w:rsid w:val="00C104B2"/>
    <w:rsid w:val="00C35852"/>
    <w:rsid w:val="00C66D21"/>
    <w:rsid w:val="00C70E00"/>
    <w:rsid w:val="00CB23F1"/>
    <w:rsid w:val="00CE7F29"/>
    <w:rsid w:val="00D33A8B"/>
    <w:rsid w:val="00D4229B"/>
    <w:rsid w:val="00DA1C9D"/>
    <w:rsid w:val="00DA5E52"/>
    <w:rsid w:val="00DA79EC"/>
    <w:rsid w:val="00DB0D9D"/>
    <w:rsid w:val="00DC6825"/>
    <w:rsid w:val="00DD3454"/>
    <w:rsid w:val="00DF04C7"/>
    <w:rsid w:val="00DF155E"/>
    <w:rsid w:val="00DF502C"/>
    <w:rsid w:val="00DF7808"/>
    <w:rsid w:val="00E11816"/>
    <w:rsid w:val="00E14B90"/>
    <w:rsid w:val="00E82307"/>
    <w:rsid w:val="00EE397F"/>
    <w:rsid w:val="00EF362D"/>
    <w:rsid w:val="00F06C77"/>
    <w:rsid w:val="00F25641"/>
    <w:rsid w:val="00F25D03"/>
    <w:rsid w:val="00F61620"/>
    <w:rsid w:val="00F86D3B"/>
    <w:rsid w:val="00FA1A21"/>
    <w:rsid w:val="00FF782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Heading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Heading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Heading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Heading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59A"/>
  </w:style>
  <w:style w:type="table" w:customStyle="1" w:styleId="TableNormal1">
    <w:name w:val="Table Normal1"/>
    <w:rsid w:val="00B7059A"/>
    <w:tblPr>
      <w:tblCellMar>
        <w:top w:w="0" w:type="dxa"/>
        <w:left w:w="0" w:type="dxa"/>
        <w:bottom w:w="0" w:type="dxa"/>
        <w:right w:w="0" w:type="dxa"/>
      </w:tblCellMar>
    </w:tblPr>
  </w:style>
  <w:style w:type="paragraph" w:styleId="Title">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itle">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7059A"/>
    <w:rPr>
      <w:sz w:val="20"/>
    </w:rPr>
  </w:style>
  <w:style w:type="character" w:customStyle="1" w:styleId="CommentTextChar">
    <w:name w:val="Comment Text Char"/>
    <w:basedOn w:val="DefaultParagraphFont"/>
    <w:link w:val="CommentText"/>
    <w:uiPriority w:val="99"/>
    <w:semiHidden/>
    <w:rsid w:val="00B7059A"/>
    <w:rPr>
      <w:sz w:val="20"/>
    </w:rPr>
  </w:style>
  <w:style w:type="character" w:styleId="CommentReference">
    <w:name w:val="annotation reference"/>
    <w:basedOn w:val="DefaultParagraphFont"/>
    <w:uiPriority w:val="99"/>
    <w:semiHidden/>
    <w:unhideWhenUsed/>
    <w:rsid w:val="00B7059A"/>
    <w:rPr>
      <w:sz w:val="16"/>
      <w:szCs w:val="16"/>
    </w:rPr>
  </w:style>
  <w:style w:type="paragraph" w:styleId="BalloonText">
    <w:name w:val="Balloon Text"/>
    <w:basedOn w:val="Normal"/>
    <w:link w:val="BalloonTextChar"/>
    <w:uiPriority w:val="99"/>
    <w:semiHidden/>
    <w:unhideWhenUsed/>
    <w:rsid w:val="00E14B90"/>
    <w:rPr>
      <w:rFonts w:ascii="Tahoma" w:hAnsi="Tahoma" w:cs="Tahoma"/>
      <w:sz w:val="16"/>
      <w:szCs w:val="16"/>
    </w:rPr>
  </w:style>
  <w:style w:type="character" w:customStyle="1" w:styleId="BalloonTextChar">
    <w:name w:val="Balloon Text Char"/>
    <w:basedOn w:val="DefaultParagraphFont"/>
    <w:link w:val="BalloonText"/>
    <w:uiPriority w:val="99"/>
    <w:semiHidden/>
    <w:rsid w:val="00E14B90"/>
    <w:rPr>
      <w:rFonts w:ascii="Tahoma" w:hAnsi="Tahoma" w:cs="Tahoma"/>
      <w:sz w:val="16"/>
      <w:szCs w:val="16"/>
    </w:rPr>
  </w:style>
  <w:style w:type="character" w:styleId="Strong">
    <w:name w:val="Strong"/>
    <w:basedOn w:val="DefaultParagraphFont"/>
    <w:uiPriority w:val="22"/>
    <w:qFormat/>
    <w:rsid w:val="006E24E5"/>
    <w:rPr>
      <w:b/>
      <w:bCs/>
    </w:rPr>
  </w:style>
  <w:style w:type="paragraph" w:styleId="FootnoteText">
    <w:name w:val="footnote text"/>
    <w:basedOn w:val="Normal"/>
    <w:link w:val="FootnoteTextChar"/>
    <w:uiPriority w:val="99"/>
    <w:unhideWhenUsed/>
    <w:rsid w:val="00B50CAF"/>
    <w:rPr>
      <w:sz w:val="20"/>
    </w:rPr>
  </w:style>
  <w:style w:type="character" w:customStyle="1" w:styleId="FootnoteTextChar">
    <w:name w:val="Footnote Text Char"/>
    <w:basedOn w:val="DefaultParagraphFont"/>
    <w:link w:val="FootnoteText"/>
    <w:uiPriority w:val="99"/>
    <w:rsid w:val="00B50CAF"/>
    <w:rPr>
      <w:sz w:val="20"/>
    </w:rPr>
  </w:style>
  <w:style w:type="character" w:styleId="FootnoteReference">
    <w:name w:val="footnote reference"/>
    <w:basedOn w:val="DefaultParagraphFont"/>
    <w:uiPriority w:val="99"/>
    <w:semiHidden/>
    <w:unhideWhenUsed/>
    <w:rsid w:val="00B50CAF"/>
    <w:rPr>
      <w:vertAlign w:val="superscript"/>
    </w:rPr>
  </w:style>
  <w:style w:type="paragraph" w:styleId="NoSpacing">
    <w:name w:val="No Spacing"/>
    <w:uiPriority w:val="1"/>
    <w:qFormat/>
    <w:rsid w:val="00E82307"/>
    <w:rPr>
      <w:rFonts w:asciiTheme="minorHAnsi" w:eastAsiaTheme="minorHAnsi" w:hAnsiTheme="minorHAnsi" w:cstheme="minorBidi"/>
      <w:color w:val="auto"/>
      <w:sz w:val="22"/>
      <w:szCs w:val="22"/>
      <w:lang w:val="es-MX" w:eastAsia="en-US"/>
    </w:rPr>
  </w:style>
  <w:style w:type="paragraph" w:styleId="CommentSubject">
    <w:name w:val="annotation subject"/>
    <w:basedOn w:val="CommentText"/>
    <w:next w:val="CommentText"/>
    <w:link w:val="CommentSubjectChar"/>
    <w:uiPriority w:val="99"/>
    <w:semiHidden/>
    <w:unhideWhenUsed/>
    <w:rsid w:val="004F4B07"/>
    <w:rPr>
      <w:b/>
      <w:bCs/>
    </w:rPr>
  </w:style>
  <w:style w:type="character" w:customStyle="1" w:styleId="CommentSubjectChar">
    <w:name w:val="Comment Subject Char"/>
    <w:basedOn w:val="CommentTextChar"/>
    <w:link w:val="CommentSubject"/>
    <w:uiPriority w:val="99"/>
    <w:semiHidden/>
    <w:rsid w:val="004F4B07"/>
    <w:rPr>
      <w:b/>
      <w:bCs/>
      <w:sz w:val="20"/>
    </w:rPr>
  </w:style>
  <w:style w:type="paragraph" w:styleId="Header">
    <w:name w:val="header"/>
    <w:basedOn w:val="Normal"/>
    <w:link w:val="HeaderChar"/>
    <w:uiPriority w:val="99"/>
    <w:unhideWhenUsed/>
    <w:rsid w:val="00EF362D"/>
    <w:pPr>
      <w:tabs>
        <w:tab w:val="center" w:pos="4419"/>
        <w:tab w:val="right" w:pos="8838"/>
      </w:tabs>
    </w:pPr>
  </w:style>
  <w:style w:type="character" w:customStyle="1" w:styleId="HeaderChar">
    <w:name w:val="Header Char"/>
    <w:basedOn w:val="DefaultParagraphFont"/>
    <w:link w:val="Header"/>
    <w:uiPriority w:val="99"/>
    <w:rsid w:val="00EF362D"/>
  </w:style>
  <w:style w:type="paragraph" w:styleId="Footer">
    <w:name w:val="footer"/>
    <w:basedOn w:val="Normal"/>
    <w:link w:val="FooterChar"/>
    <w:uiPriority w:val="99"/>
    <w:unhideWhenUsed/>
    <w:rsid w:val="00EF362D"/>
    <w:pPr>
      <w:tabs>
        <w:tab w:val="center" w:pos="4419"/>
        <w:tab w:val="right" w:pos="8838"/>
      </w:tabs>
    </w:pPr>
  </w:style>
  <w:style w:type="character" w:customStyle="1" w:styleId="FooterChar">
    <w:name w:val="Footer Char"/>
    <w:basedOn w:val="DefaultParagraphFont"/>
    <w:link w:val="Footer"/>
    <w:uiPriority w:val="99"/>
    <w:rsid w:val="00EF362D"/>
  </w:style>
  <w:style w:type="paragraph" w:styleId="NormalWeb">
    <w:name w:val="Normal (Web)"/>
    <w:basedOn w:val="Normal"/>
    <w:uiPriority w:val="99"/>
    <w:semiHidden/>
    <w:unhideWhenUsed/>
    <w:rsid w:val="00F25D03"/>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156E7"/>
    <w:rPr>
      <w:color w:val="0000FF" w:themeColor="hyperlink"/>
      <w:u w:val="single"/>
    </w:rPr>
  </w:style>
  <w:style w:type="character" w:customStyle="1" w:styleId="Mencionar1">
    <w:name w:val="Mencionar1"/>
    <w:basedOn w:val="DefaultParagraphFont"/>
    <w:uiPriority w:val="99"/>
    <w:rsid w:val="000156E7"/>
    <w:rPr>
      <w:color w:val="2B579A"/>
      <w:shd w:val="clear" w:color="auto" w:fill="E6E6E6"/>
    </w:rPr>
  </w:style>
  <w:style w:type="paragraph" w:customStyle="1" w:styleId="Cuerpo">
    <w:name w:val="Cuerpo"/>
    <w:rsid w:val="009477D5"/>
    <w:pPr>
      <w:suppressAutoHyphens/>
      <w:spacing w:after="160" w:line="256" w:lineRule="auto"/>
    </w:pPr>
    <w:rPr>
      <w:rFonts w:ascii="Calibri" w:eastAsia="Calibri" w:hAnsi="Calibri" w:cs="Calibri"/>
      <w:color w:val="auto"/>
      <w:sz w:val="22"/>
      <w:szCs w:val="22"/>
      <w:u w:color="000000"/>
      <w:lang w:val="es-ES" w:eastAsia="ar-SA"/>
    </w:rPr>
  </w:style>
  <w:style w:type="paragraph" w:styleId="ListParagraph">
    <w:name w:val="List Paragraph"/>
    <w:basedOn w:val="Normal"/>
    <w:uiPriority w:val="34"/>
    <w:qFormat/>
    <w:rsid w:val="004E0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Heading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Heading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Heading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Heading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059A"/>
  </w:style>
  <w:style w:type="table" w:customStyle="1" w:styleId="TableNormal1">
    <w:name w:val="Table Normal1"/>
    <w:rsid w:val="00B7059A"/>
    <w:tblPr>
      <w:tblCellMar>
        <w:top w:w="0" w:type="dxa"/>
        <w:left w:w="0" w:type="dxa"/>
        <w:bottom w:w="0" w:type="dxa"/>
        <w:right w:w="0" w:type="dxa"/>
      </w:tblCellMar>
    </w:tblPr>
  </w:style>
  <w:style w:type="paragraph" w:styleId="Title">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itle">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B7059A"/>
    <w:rPr>
      <w:sz w:val="20"/>
    </w:rPr>
  </w:style>
  <w:style w:type="character" w:customStyle="1" w:styleId="CommentTextChar">
    <w:name w:val="Comment Text Char"/>
    <w:basedOn w:val="DefaultParagraphFont"/>
    <w:link w:val="CommentText"/>
    <w:uiPriority w:val="99"/>
    <w:semiHidden/>
    <w:rsid w:val="00B7059A"/>
    <w:rPr>
      <w:sz w:val="20"/>
    </w:rPr>
  </w:style>
  <w:style w:type="character" w:styleId="CommentReference">
    <w:name w:val="annotation reference"/>
    <w:basedOn w:val="DefaultParagraphFont"/>
    <w:uiPriority w:val="99"/>
    <w:semiHidden/>
    <w:unhideWhenUsed/>
    <w:rsid w:val="00B7059A"/>
    <w:rPr>
      <w:sz w:val="16"/>
      <w:szCs w:val="16"/>
    </w:rPr>
  </w:style>
  <w:style w:type="paragraph" w:styleId="BalloonText">
    <w:name w:val="Balloon Text"/>
    <w:basedOn w:val="Normal"/>
    <w:link w:val="BalloonTextChar"/>
    <w:uiPriority w:val="99"/>
    <w:semiHidden/>
    <w:unhideWhenUsed/>
    <w:rsid w:val="00E14B90"/>
    <w:rPr>
      <w:rFonts w:ascii="Tahoma" w:hAnsi="Tahoma" w:cs="Tahoma"/>
      <w:sz w:val="16"/>
      <w:szCs w:val="16"/>
    </w:rPr>
  </w:style>
  <w:style w:type="character" w:customStyle="1" w:styleId="BalloonTextChar">
    <w:name w:val="Balloon Text Char"/>
    <w:basedOn w:val="DefaultParagraphFont"/>
    <w:link w:val="BalloonText"/>
    <w:uiPriority w:val="99"/>
    <w:semiHidden/>
    <w:rsid w:val="00E14B90"/>
    <w:rPr>
      <w:rFonts w:ascii="Tahoma" w:hAnsi="Tahoma" w:cs="Tahoma"/>
      <w:sz w:val="16"/>
      <w:szCs w:val="16"/>
    </w:rPr>
  </w:style>
  <w:style w:type="character" w:styleId="Strong">
    <w:name w:val="Strong"/>
    <w:basedOn w:val="DefaultParagraphFont"/>
    <w:uiPriority w:val="22"/>
    <w:qFormat/>
    <w:rsid w:val="006E24E5"/>
    <w:rPr>
      <w:b/>
      <w:bCs/>
    </w:rPr>
  </w:style>
  <w:style w:type="paragraph" w:styleId="FootnoteText">
    <w:name w:val="footnote text"/>
    <w:basedOn w:val="Normal"/>
    <w:link w:val="FootnoteTextChar"/>
    <w:uiPriority w:val="99"/>
    <w:unhideWhenUsed/>
    <w:rsid w:val="00B50CAF"/>
    <w:rPr>
      <w:sz w:val="20"/>
    </w:rPr>
  </w:style>
  <w:style w:type="character" w:customStyle="1" w:styleId="FootnoteTextChar">
    <w:name w:val="Footnote Text Char"/>
    <w:basedOn w:val="DefaultParagraphFont"/>
    <w:link w:val="FootnoteText"/>
    <w:uiPriority w:val="99"/>
    <w:rsid w:val="00B50CAF"/>
    <w:rPr>
      <w:sz w:val="20"/>
    </w:rPr>
  </w:style>
  <w:style w:type="character" w:styleId="FootnoteReference">
    <w:name w:val="footnote reference"/>
    <w:basedOn w:val="DefaultParagraphFont"/>
    <w:uiPriority w:val="99"/>
    <w:semiHidden/>
    <w:unhideWhenUsed/>
    <w:rsid w:val="00B50CAF"/>
    <w:rPr>
      <w:vertAlign w:val="superscript"/>
    </w:rPr>
  </w:style>
  <w:style w:type="paragraph" w:styleId="NoSpacing">
    <w:name w:val="No Spacing"/>
    <w:uiPriority w:val="1"/>
    <w:qFormat/>
    <w:rsid w:val="00E82307"/>
    <w:rPr>
      <w:rFonts w:asciiTheme="minorHAnsi" w:eastAsiaTheme="minorHAnsi" w:hAnsiTheme="minorHAnsi" w:cstheme="minorBidi"/>
      <w:color w:val="auto"/>
      <w:sz w:val="22"/>
      <w:szCs w:val="22"/>
      <w:lang w:val="es-MX" w:eastAsia="en-US"/>
    </w:rPr>
  </w:style>
  <w:style w:type="paragraph" w:styleId="CommentSubject">
    <w:name w:val="annotation subject"/>
    <w:basedOn w:val="CommentText"/>
    <w:next w:val="CommentText"/>
    <w:link w:val="CommentSubjectChar"/>
    <w:uiPriority w:val="99"/>
    <w:semiHidden/>
    <w:unhideWhenUsed/>
    <w:rsid w:val="004F4B07"/>
    <w:rPr>
      <w:b/>
      <w:bCs/>
    </w:rPr>
  </w:style>
  <w:style w:type="character" w:customStyle="1" w:styleId="CommentSubjectChar">
    <w:name w:val="Comment Subject Char"/>
    <w:basedOn w:val="CommentTextChar"/>
    <w:link w:val="CommentSubject"/>
    <w:uiPriority w:val="99"/>
    <w:semiHidden/>
    <w:rsid w:val="004F4B07"/>
    <w:rPr>
      <w:b/>
      <w:bCs/>
      <w:sz w:val="20"/>
    </w:rPr>
  </w:style>
  <w:style w:type="paragraph" w:styleId="Header">
    <w:name w:val="header"/>
    <w:basedOn w:val="Normal"/>
    <w:link w:val="HeaderChar"/>
    <w:uiPriority w:val="99"/>
    <w:unhideWhenUsed/>
    <w:rsid w:val="00EF362D"/>
    <w:pPr>
      <w:tabs>
        <w:tab w:val="center" w:pos="4419"/>
        <w:tab w:val="right" w:pos="8838"/>
      </w:tabs>
    </w:pPr>
  </w:style>
  <w:style w:type="character" w:customStyle="1" w:styleId="HeaderChar">
    <w:name w:val="Header Char"/>
    <w:basedOn w:val="DefaultParagraphFont"/>
    <w:link w:val="Header"/>
    <w:uiPriority w:val="99"/>
    <w:rsid w:val="00EF362D"/>
  </w:style>
  <w:style w:type="paragraph" w:styleId="Footer">
    <w:name w:val="footer"/>
    <w:basedOn w:val="Normal"/>
    <w:link w:val="FooterChar"/>
    <w:uiPriority w:val="99"/>
    <w:unhideWhenUsed/>
    <w:rsid w:val="00EF362D"/>
    <w:pPr>
      <w:tabs>
        <w:tab w:val="center" w:pos="4419"/>
        <w:tab w:val="right" w:pos="8838"/>
      </w:tabs>
    </w:pPr>
  </w:style>
  <w:style w:type="character" w:customStyle="1" w:styleId="FooterChar">
    <w:name w:val="Footer Char"/>
    <w:basedOn w:val="DefaultParagraphFont"/>
    <w:link w:val="Footer"/>
    <w:uiPriority w:val="99"/>
    <w:rsid w:val="00EF362D"/>
  </w:style>
  <w:style w:type="paragraph" w:styleId="NormalWeb">
    <w:name w:val="Normal (Web)"/>
    <w:basedOn w:val="Normal"/>
    <w:uiPriority w:val="99"/>
    <w:semiHidden/>
    <w:unhideWhenUsed/>
    <w:rsid w:val="00F25D03"/>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156E7"/>
    <w:rPr>
      <w:color w:val="0000FF" w:themeColor="hyperlink"/>
      <w:u w:val="single"/>
    </w:rPr>
  </w:style>
  <w:style w:type="character" w:customStyle="1" w:styleId="Mencionar1">
    <w:name w:val="Mencionar1"/>
    <w:basedOn w:val="DefaultParagraphFont"/>
    <w:uiPriority w:val="99"/>
    <w:rsid w:val="000156E7"/>
    <w:rPr>
      <w:color w:val="2B579A"/>
      <w:shd w:val="clear" w:color="auto" w:fill="E6E6E6"/>
    </w:rPr>
  </w:style>
  <w:style w:type="paragraph" w:customStyle="1" w:styleId="Cuerpo">
    <w:name w:val="Cuerpo"/>
    <w:rsid w:val="009477D5"/>
    <w:pPr>
      <w:suppressAutoHyphens/>
      <w:spacing w:after="160" w:line="256" w:lineRule="auto"/>
    </w:pPr>
    <w:rPr>
      <w:rFonts w:ascii="Calibri" w:eastAsia="Calibri" w:hAnsi="Calibri" w:cs="Calibri"/>
      <w:color w:val="auto"/>
      <w:sz w:val="22"/>
      <w:szCs w:val="22"/>
      <w:u w:color="000000"/>
      <w:lang w:val="es-ES" w:eastAsia="ar-SA"/>
    </w:rPr>
  </w:style>
  <w:style w:type="paragraph" w:styleId="ListParagraph">
    <w:name w:val="List Paragraph"/>
    <w:basedOn w:val="Normal"/>
    <w:uiPriority w:val="34"/>
    <w:qFormat/>
    <w:rsid w:val="004E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165">
      <w:bodyDiv w:val="1"/>
      <w:marLeft w:val="0"/>
      <w:marRight w:val="0"/>
      <w:marTop w:val="0"/>
      <w:marBottom w:val="0"/>
      <w:divBdr>
        <w:top w:val="none" w:sz="0" w:space="0" w:color="auto"/>
        <w:left w:val="none" w:sz="0" w:space="0" w:color="auto"/>
        <w:bottom w:val="none" w:sz="0" w:space="0" w:color="auto"/>
        <w:right w:val="none" w:sz="0" w:space="0" w:color="auto"/>
      </w:divBdr>
    </w:div>
    <w:div w:id="1089546538">
      <w:bodyDiv w:val="1"/>
      <w:marLeft w:val="0"/>
      <w:marRight w:val="0"/>
      <w:marTop w:val="0"/>
      <w:marBottom w:val="0"/>
      <w:divBdr>
        <w:top w:val="none" w:sz="0" w:space="0" w:color="auto"/>
        <w:left w:val="none" w:sz="0" w:space="0" w:color="auto"/>
        <w:bottom w:val="none" w:sz="0" w:space="0" w:color="auto"/>
        <w:right w:val="none" w:sz="0" w:space="0" w:color="auto"/>
      </w:divBdr>
    </w:div>
    <w:div w:id="1296564497">
      <w:bodyDiv w:val="1"/>
      <w:marLeft w:val="0"/>
      <w:marRight w:val="0"/>
      <w:marTop w:val="0"/>
      <w:marBottom w:val="0"/>
      <w:divBdr>
        <w:top w:val="none" w:sz="0" w:space="0" w:color="auto"/>
        <w:left w:val="none" w:sz="0" w:space="0" w:color="auto"/>
        <w:bottom w:val="none" w:sz="0" w:space="0" w:color="auto"/>
        <w:right w:val="none" w:sz="0" w:space="0" w:color="auto"/>
      </w:divBdr>
    </w:div>
    <w:div w:id="1299648444">
      <w:bodyDiv w:val="1"/>
      <w:marLeft w:val="0"/>
      <w:marRight w:val="0"/>
      <w:marTop w:val="0"/>
      <w:marBottom w:val="0"/>
      <w:divBdr>
        <w:top w:val="none" w:sz="0" w:space="0" w:color="auto"/>
        <w:left w:val="none" w:sz="0" w:space="0" w:color="auto"/>
        <w:bottom w:val="none" w:sz="0" w:space="0" w:color="auto"/>
        <w:right w:val="none" w:sz="0" w:space="0" w:color="auto"/>
      </w:divBdr>
    </w:div>
    <w:div w:id="1686711515">
      <w:bodyDiv w:val="1"/>
      <w:marLeft w:val="0"/>
      <w:marRight w:val="0"/>
      <w:marTop w:val="0"/>
      <w:marBottom w:val="0"/>
      <w:divBdr>
        <w:top w:val="none" w:sz="0" w:space="0" w:color="auto"/>
        <w:left w:val="none" w:sz="0" w:space="0" w:color="auto"/>
        <w:bottom w:val="none" w:sz="0" w:space="0" w:color="auto"/>
        <w:right w:val="none" w:sz="0" w:space="0" w:color="auto"/>
      </w:divBdr>
    </w:div>
    <w:div w:id="178704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4A664-74EC-4FAC-96C6-D8A2632AC593}">
  <ds:schemaRefs>
    <ds:schemaRef ds:uri="http://schemas.openxmlformats.org/officeDocument/2006/bibliography"/>
  </ds:schemaRefs>
</ds:datastoreItem>
</file>

<file path=customXml/itemProps2.xml><?xml version="1.0" encoding="utf-8"?>
<ds:datastoreItem xmlns:ds="http://schemas.openxmlformats.org/officeDocument/2006/customXml" ds:itemID="{70264A9A-608C-4D6C-A2A4-13C345668650}"/>
</file>

<file path=customXml/itemProps3.xml><?xml version="1.0" encoding="utf-8"?>
<ds:datastoreItem xmlns:ds="http://schemas.openxmlformats.org/officeDocument/2006/customXml" ds:itemID="{DC388102-8C09-4894-AF6E-1DDEF1E29C9F}"/>
</file>

<file path=customXml/itemProps4.xml><?xml version="1.0" encoding="utf-8"?>
<ds:datastoreItem xmlns:ds="http://schemas.openxmlformats.org/officeDocument/2006/customXml" ds:itemID="{04EC54F6-6CA3-41B7-B25A-CB7DD8CBEBB8}"/>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Jurídico Clínica San Pablo con cambios.docx</vt:lpstr>
      <vt:lpstr>Informe Jurídico Clínica San Pablo con cambios.docx</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 Clínica San Pablo con cambios.docx</dc:title>
  <dc:creator>Renata Anahí Bregaglio Lazarte</dc:creator>
  <cp:lastModifiedBy>Alina Grigoras</cp:lastModifiedBy>
  <cp:revision>2</cp:revision>
  <dcterms:created xsi:type="dcterms:W3CDTF">2017-06-14T15:30:00Z</dcterms:created>
  <dcterms:modified xsi:type="dcterms:W3CDTF">2017-06-14T15:30:00Z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