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DFE662" w14:textId="77777777" w:rsidR="005855F7" w:rsidRDefault="005855F7" w:rsidP="005445E9">
      <w:pPr>
        <w:jc w:val="both"/>
        <w:rPr>
          <w:rFonts w:eastAsia="Calibri"/>
          <w:b/>
          <w:sz w:val="24"/>
          <w:szCs w:val="24"/>
          <w:lang w:val="en-GB"/>
        </w:rPr>
      </w:pPr>
      <w:bookmarkStart w:id="0" w:name="_GoBack"/>
      <w:bookmarkEnd w:id="0"/>
    </w:p>
    <w:p w14:paraId="2817578F" w14:textId="77777777" w:rsidR="00D639D1" w:rsidRPr="00AD47CE" w:rsidRDefault="00D639D1" w:rsidP="00D639D1">
      <w:pPr>
        <w:jc w:val="both"/>
        <w:rPr>
          <w:rFonts w:ascii="Calibri" w:hAnsi="Calibri" w:cs="Calibri"/>
          <w:sz w:val="24"/>
          <w:szCs w:val="24"/>
        </w:rPr>
      </w:pPr>
    </w:p>
    <w:p w14:paraId="2286DC32" w14:textId="77777777" w:rsidR="00D639D1" w:rsidRPr="00AD47CE" w:rsidRDefault="00D639D1" w:rsidP="00D639D1">
      <w:pPr>
        <w:jc w:val="both"/>
        <w:rPr>
          <w:rFonts w:ascii="Calibri" w:hAnsi="Calibri" w:cs="Calibri"/>
          <w:sz w:val="24"/>
          <w:szCs w:val="24"/>
        </w:rPr>
      </w:pPr>
    </w:p>
    <w:p w14:paraId="2ABA3C70" w14:textId="77777777" w:rsidR="00D639D1" w:rsidRPr="00AD47CE" w:rsidRDefault="00D639D1" w:rsidP="00D639D1">
      <w:pPr>
        <w:jc w:val="both"/>
        <w:rPr>
          <w:rFonts w:ascii="Calibri" w:hAnsi="Calibri" w:cs="Calibri"/>
          <w:sz w:val="24"/>
          <w:szCs w:val="24"/>
        </w:rPr>
      </w:pPr>
    </w:p>
    <w:p w14:paraId="45AD5919" w14:textId="77777777" w:rsidR="00D639D1" w:rsidRPr="00AD47CE" w:rsidRDefault="00D639D1" w:rsidP="00D639D1">
      <w:pPr>
        <w:jc w:val="both"/>
        <w:rPr>
          <w:rFonts w:ascii="Calibri" w:hAnsi="Calibri" w:cs="Calibri"/>
          <w:sz w:val="24"/>
          <w:szCs w:val="24"/>
        </w:rPr>
      </w:pPr>
    </w:p>
    <w:p w14:paraId="263FE7B4" w14:textId="77777777" w:rsidR="00D639D1" w:rsidRPr="00AD47CE" w:rsidRDefault="00D639D1" w:rsidP="00D639D1">
      <w:pPr>
        <w:jc w:val="both"/>
        <w:rPr>
          <w:rFonts w:ascii="Calibri" w:hAnsi="Calibri" w:cs="Calibri"/>
          <w:sz w:val="24"/>
          <w:szCs w:val="24"/>
        </w:rPr>
      </w:pPr>
    </w:p>
    <w:p w14:paraId="7CA8B323" w14:textId="77777777" w:rsidR="00D639D1" w:rsidRPr="00AD47CE" w:rsidRDefault="00D639D1" w:rsidP="00D639D1">
      <w:pPr>
        <w:jc w:val="both"/>
        <w:rPr>
          <w:rFonts w:ascii="Calibri" w:hAnsi="Calibri" w:cs="Calibri"/>
          <w:sz w:val="24"/>
          <w:szCs w:val="24"/>
        </w:rPr>
      </w:pPr>
    </w:p>
    <w:p w14:paraId="6EED423E" w14:textId="77777777" w:rsidR="00D639D1" w:rsidRPr="00AD47CE" w:rsidRDefault="00D639D1" w:rsidP="00D639D1">
      <w:pPr>
        <w:jc w:val="both"/>
        <w:rPr>
          <w:rFonts w:ascii="Calibri" w:hAnsi="Calibri" w:cs="Calibri"/>
          <w:sz w:val="24"/>
          <w:szCs w:val="24"/>
        </w:rPr>
      </w:pPr>
    </w:p>
    <w:p w14:paraId="1F134088" w14:textId="77777777" w:rsidR="00D639D1" w:rsidRDefault="00D639D1" w:rsidP="00D639D1">
      <w:pPr>
        <w:jc w:val="center"/>
        <w:rPr>
          <w:rFonts w:ascii="Calibri" w:hAnsi="Calibri" w:cs="Calibri"/>
          <w:b/>
          <w:sz w:val="28"/>
          <w:szCs w:val="24"/>
        </w:rPr>
      </w:pPr>
      <w:r w:rsidRPr="003A7581">
        <w:rPr>
          <w:rFonts w:ascii="Calibri" w:hAnsi="Calibri" w:cs="Calibri"/>
          <w:b/>
          <w:sz w:val="28"/>
          <w:szCs w:val="24"/>
        </w:rPr>
        <w:t xml:space="preserve">RESPONSE TO THE CALL FOR SUBMISSION BY THE SPECIAL RAPPORTEUR ON </w:t>
      </w:r>
    </w:p>
    <w:p w14:paraId="409F6C8F" w14:textId="77777777" w:rsidR="00D639D1" w:rsidRDefault="00D639D1" w:rsidP="00D639D1">
      <w:pPr>
        <w:jc w:val="center"/>
        <w:rPr>
          <w:rFonts w:ascii="Calibri" w:hAnsi="Calibri" w:cs="Calibri"/>
          <w:b/>
          <w:sz w:val="28"/>
          <w:szCs w:val="24"/>
        </w:rPr>
      </w:pPr>
    </w:p>
    <w:p w14:paraId="3F148AE8" w14:textId="77777777" w:rsidR="00D639D1" w:rsidRDefault="00D639D1" w:rsidP="00D639D1">
      <w:pPr>
        <w:jc w:val="center"/>
        <w:rPr>
          <w:rFonts w:ascii="Calibri" w:hAnsi="Calibri" w:cs="Calibri"/>
          <w:b/>
          <w:sz w:val="28"/>
          <w:szCs w:val="24"/>
        </w:rPr>
      </w:pPr>
      <w:r w:rsidRPr="003A7581">
        <w:rPr>
          <w:rFonts w:ascii="Calibri" w:hAnsi="Calibri" w:cs="Calibri"/>
          <w:b/>
          <w:sz w:val="28"/>
          <w:szCs w:val="24"/>
        </w:rPr>
        <w:t>THE RIGHTS OF PERSONS WITH DISABILITIES</w:t>
      </w:r>
    </w:p>
    <w:p w14:paraId="1221C1C6" w14:textId="77777777" w:rsidR="00D639D1" w:rsidRPr="003A7581" w:rsidRDefault="00D639D1" w:rsidP="00D639D1">
      <w:pPr>
        <w:jc w:val="center"/>
        <w:rPr>
          <w:rFonts w:ascii="Calibri" w:hAnsi="Calibri" w:cs="Calibri"/>
          <w:b/>
          <w:sz w:val="28"/>
          <w:szCs w:val="24"/>
        </w:rPr>
      </w:pPr>
    </w:p>
    <w:p w14:paraId="34137417" w14:textId="77777777" w:rsidR="00D639D1" w:rsidRDefault="00D639D1" w:rsidP="00D639D1">
      <w:pPr>
        <w:jc w:val="center"/>
        <w:rPr>
          <w:rFonts w:ascii="Calibri" w:hAnsi="Calibri" w:cs="Calibri"/>
          <w:b/>
          <w:sz w:val="28"/>
          <w:szCs w:val="24"/>
        </w:rPr>
      </w:pPr>
      <w:r w:rsidRPr="00AD47CE">
        <w:rPr>
          <w:rFonts w:ascii="Calibri" w:hAnsi="Calibri" w:cs="Calibri"/>
          <w:b/>
          <w:sz w:val="28"/>
          <w:szCs w:val="24"/>
        </w:rPr>
        <w:t>ON THE RIGHT TO LIBERTY AND SECURITY OF PERSONS WITH DISABILITY</w:t>
      </w:r>
    </w:p>
    <w:p w14:paraId="695961CE" w14:textId="77777777" w:rsidR="00D639D1" w:rsidRPr="00AD47CE" w:rsidRDefault="00D639D1" w:rsidP="00D639D1">
      <w:pPr>
        <w:jc w:val="center"/>
        <w:rPr>
          <w:rFonts w:ascii="Calibri" w:hAnsi="Calibri" w:cs="Calibri"/>
          <w:b/>
          <w:sz w:val="28"/>
          <w:szCs w:val="24"/>
        </w:rPr>
      </w:pPr>
      <w:r>
        <w:rPr>
          <w:rFonts w:ascii="Calibri" w:hAnsi="Calibri" w:cs="Calibri"/>
          <w:b/>
          <w:sz w:val="28"/>
          <w:szCs w:val="24"/>
        </w:rPr>
        <w:t>AFRICA REPORT</w:t>
      </w:r>
    </w:p>
    <w:p w14:paraId="250A18AB" w14:textId="77777777" w:rsidR="00D639D1" w:rsidRPr="00AD47CE" w:rsidRDefault="00D639D1" w:rsidP="00D639D1">
      <w:pPr>
        <w:jc w:val="center"/>
        <w:rPr>
          <w:rFonts w:ascii="Calibri" w:hAnsi="Calibri" w:cs="Calibri"/>
          <w:b/>
          <w:sz w:val="28"/>
          <w:szCs w:val="24"/>
        </w:rPr>
      </w:pPr>
    </w:p>
    <w:p w14:paraId="0F612321" w14:textId="77777777" w:rsidR="00D639D1" w:rsidRPr="00AD47CE" w:rsidRDefault="00D639D1" w:rsidP="00D639D1">
      <w:pPr>
        <w:jc w:val="center"/>
        <w:rPr>
          <w:rFonts w:ascii="Calibri" w:hAnsi="Calibri" w:cs="Calibri"/>
          <w:b/>
          <w:sz w:val="28"/>
          <w:szCs w:val="24"/>
        </w:rPr>
      </w:pPr>
      <w:r w:rsidRPr="00AD47CE">
        <w:rPr>
          <w:rFonts w:ascii="Calibri" w:hAnsi="Calibri" w:cs="Calibri"/>
          <w:b/>
          <w:sz w:val="28"/>
          <w:szCs w:val="24"/>
        </w:rPr>
        <w:t>30 MAY 2017</w:t>
      </w:r>
    </w:p>
    <w:p w14:paraId="1C8D55A6" w14:textId="77777777" w:rsidR="00D639D1" w:rsidRPr="00AD47CE" w:rsidRDefault="00D639D1" w:rsidP="00D639D1">
      <w:pPr>
        <w:jc w:val="center"/>
        <w:rPr>
          <w:rFonts w:ascii="Calibri" w:hAnsi="Calibri" w:cs="Calibri"/>
          <w:b/>
          <w:sz w:val="28"/>
          <w:szCs w:val="24"/>
        </w:rPr>
      </w:pPr>
    </w:p>
    <w:p w14:paraId="751B7EAB" w14:textId="77777777" w:rsidR="00D639D1" w:rsidRPr="00AD47CE" w:rsidRDefault="00D639D1" w:rsidP="00D639D1">
      <w:pPr>
        <w:jc w:val="center"/>
        <w:rPr>
          <w:rFonts w:ascii="Calibri" w:hAnsi="Calibri" w:cs="Calibri"/>
          <w:b/>
          <w:sz w:val="28"/>
          <w:szCs w:val="24"/>
        </w:rPr>
      </w:pPr>
      <w:r w:rsidRPr="00AD47CE">
        <w:rPr>
          <w:rFonts w:ascii="Calibri" w:hAnsi="Calibri" w:cs="Calibri"/>
          <w:b/>
          <w:sz w:val="28"/>
          <w:szCs w:val="24"/>
        </w:rPr>
        <w:t>CENTRE FOR HUMAN RIGHTS</w:t>
      </w:r>
    </w:p>
    <w:p w14:paraId="3AD75D42" w14:textId="77777777" w:rsidR="00D639D1" w:rsidRPr="00AD47CE" w:rsidRDefault="00D639D1" w:rsidP="00D639D1">
      <w:pPr>
        <w:jc w:val="center"/>
        <w:rPr>
          <w:rFonts w:ascii="Calibri" w:hAnsi="Calibri" w:cs="Calibri"/>
          <w:b/>
          <w:sz w:val="28"/>
          <w:szCs w:val="24"/>
        </w:rPr>
      </w:pPr>
    </w:p>
    <w:p w14:paraId="73217F9F" w14:textId="77777777" w:rsidR="00D639D1" w:rsidRPr="00AD47CE" w:rsidRDefault="00D639D1" w:rsidP="00D639D1">
      <w:pPr>
        <w:jc w:val="center"/>
        <w:rPr>
          <w:rFonts w:ascii="Calibri" w:hAnsi="Calibri" w:cs="Calibri"/>
          <w:b/>
          <w:sz w:val="28"/>
          <w:szCs w:val="24"/>
        </w:rPr>
      </w:pPr>
      <w:r w:rsidRPr="00AD47CE">
        <w:rPr>
          <w:rFonts w:ascii="Calibri" w:hAnsi="Calibri" w:cs="Calibri"/>
          <w:b/>
          <w:sz w:val="28"/>
          <w:szCs w:val="24"/>
        </w:rPr>
        <w:t>UNIVERSITY OF PRETORIA</w:t>
      </w:r>
    </w:p>
    <w:p w14:paraId="6729DE03" w14:textId="77777777" w:rsidR="00D639D1" w:rsidRPr="00AD47CE" w:rsidRDefault="00D639D1" w:rsidP="00D639D1">
      <w:pPr>
        <w:jc w:val="center"/>
        <w:rPr>
          <w:rFonts w:ascii="Calibri" w:hAnsi="Calibri" w:cs="Calibri"/>
          <w:b/>
          <w:sz w:val="28"/>
          <w:szCs w:val="24"/>
        </w:rPr>
      </w:pPr>
    </w:p>
    <w:p w14:paraId="4C36FE9E" w14:textId="77777777" w:rsidR="00D639D1" w:rsidRPr="00AD47CE" w:rsidRDefault="00D639D1" w:rsidP="00D639D1">
      <w:pPr>
        <w:jc w:val="center"/>
        <w:rPr>
          <w:rFonts w:ascii="Calibri" w:hAnsi="Calibri" w:cs="Calibri"/>
          <w:b/>
          <w:sz w:val="28"/>
          <w:szCs w:val="24"/>
        </w:rPr>
      </w:pPr>
      <w:r w:rsidRPr="00AD47CE">
        <w:rPr>
          <w:rFonts w:ascii="Calibri" w:hAnsi="Calibri" w:cs="Calibri"/>
          <w:b/>
          <w:sz w:val="28"/>
          <w:szCs w:val="24"/>
        </w:rPr>
        <w:t>ALUMNI OF THE DISABILITY RIGHTS SCHOLARSHIP PROGRAMME</w:t>
      </w:r>
    </w:p>
    <w:p w14:paraId="74D2D1F4" w14:textId="77777777" w:rsidR="00D639D1" w:rsidRPr="00AD47CE" w:rsidRDefault="00D639D1" w:rsidP="00D639D1">
      <w:pPr>
        <w:jc w:val="both"/>
        <w:rPr>
          <w:rFonts w:ascii="Calibri" w:hAnsi="Calibri" w:cs="Calibri"/>
          <w:b/>
          <w:sz w:val="28"/>
          <w:szCs w:val="24"/>
        </w:rPr>
      </w:pPr>
    </w:p>
    <w:p w14:paraId="56CD86AF" w14:textId="77777777" w:rsidR="00D639D1" w:rsidRPr="00AD47CE" w:rsidRDefault="00D639D1" w:rsidP="00D639D1">
      <w:pPr>
        <w:jc w:val="both"/>
        <w:rPr>
          <w:rFonts w:ascii="Calibri" w:hAnsi="Calibri" w:cs="Calibri"/>
          <w:sz w:val="28"/>
          <w:szCs w:val="24"/>
        </w:rPr>
      </w:pPr>
    </w:p>
    <w:p w14:paraId="25B4C9F5" w14:textId="77777777" w:rsidR="00D639D1" w:rsidRDefault="00D639D1" w:rsidP="00D639D1">
      <w:pPr>
        <w:jc w:val="both"/>
        <w:rPr>
          <w:rFonts w:ascii="Calibri" w:hAnsi="Calibri" w:cs="Calibri"/>
          <w:sz w:val="24"/>
          <w:szCs w:val="24"/>
        </w:rPr>
      </w:pPr>
    </w:p>
    <w:p w14:paraId="346AA199" w14:textId="77777777" w:rsidR="00D639D1" w:rsidRDefault="00D639D1" w:rsidP="00D639D1">
      <w:pPr>
        <w:jc w:val="both"/>
        <w:rPr>
          <w:rFonts w:ascii="Calibri" w:hAnsi="Calibri" w:cs="Calibri"/>
          <w:sz w:val="24"/>
          <w:szCs w:val="24"/>
        </w:rPr>
      </w:pPr>
    </w:p>
    <w:p w14:paraId="79C637D4" w14:textId="77777777" w:rsidR="00D639D1" w:rsidRDefault="00D639D1" w:rsidP="00D639D1">
      <w:pPr>
        <w:jc w:val="both"/>
        <w:rPr>
          <w:rFonts w:ascii="Calibri" w:hAnsi="Calibri" w:cs="Calibri"/>
          <w:sz w:val="24"/>
          <w:szCs w:val="24"/>
        </w:rPr>
      </w:pPr>
    </w:p>
    <w:p w14:paraId="4458CAA2" w14:textId="77777777" w:rsidR="00D639D1" w:rsidRPr="00AD47CE" w:rsidRDefault="00D639D1" w:rsidP="00D639D1">
      <w:pPr>
        <w:jc w:val="both"/>
        <w:rPr>
          <w:rFonts w:ascii="Calibri" w:hAnsi="Calibri" w:cs="Calibri"/>
          <w:sz w:val="24"/>
          <w:szCs w:val="24"/>
        </w:rPr>
      </w:pPr>
    </w:p>
    <w:p w14:paraId="23B48270" w14:textId="77777777" w:rsidR="00D639D1" w:rsidRPr="00AD47CE" w:rsidRDefault="00D639D1" w:rsidP="00D639D1">
      <w:pPr>
        <w:jc w:val="both"/>
        <w:rPr>
          <w:rFonts w:ascii="Calibri" w:hAnsi="Calibri" w:cs="Calibri"/>
          <w:sz w:val="24"/>
          <w:szCs w:val="24"/>
        </w:rPr>
      </w:pPr>
    </w:p>
    <w:p w14:paraId="5EFCD2A2" w14:textId="77777777" w:rsidR="00D639D1" w:rsidRPr="00AD47CE" w:rsidRDefault="00D639D1" w:rsidP="00D639D1">
      <w:pPr>
        <w:jc w:val="both"/>
        <w:rPr>
          <w:rFonts w:ascii="Calibri" w:hAnsi="Calibri" w:cs="Calibri"/>
          <w:sz w:val="24"/>
          <w:szCs w:val="24"/>
        </w:rPr>
      </w:pPr>
    </w:p>
    <w:p w14:paraId="242989CA" w14:textId="77777777" w:rsidR="00D639D1" w:rsidRPr="00AD47CE" w:rsidRDefault="00D639D1" w:rsidP="00D639D1">
      <w:pPr>
        <w:jc w:val="both"/>
        <w:rPr>
          <w:rFonts w:ascii="Calibri" w:hAnsi="Calibri" w:cs="Calibri"/>
          <w:sz w:val="24"/>
          <w:szCs w:val="24"/>
        </w:rPr>
      </w:pPr>
    </w:p>
    <w:p w14:paraId="6897C44D" w14:textId="77777777" w:rsidR="00D639D1" w:rsidRPr="00AD47CE" w:rsidRDefault="00D639D1" w:rsidP="00D639D1">
      <w:pPr>
        <w:jc w:val="center"/>
        <w:rPr>
          <w:rFonts w:ascii="Calibri" w:hAnsi="Calibri" w:cs="Calibri"/>
          <w:b/>
          <w:sz w:val="24"/>
          <w:szCs w:val="24"/>
          <w:lang w:val="en-US"/>
        </w:rPr>
      </w:pPr>
      <w:r w:rsidRPr="00AD47CE">
        <w:rPr>
          <w:rFonts w:ascii="Calibri" w:hAnsi="Calibri" w:cs="Calibri"/>
          <w:b/>
          <w:sz w:val="24"/>
          <w:szCs w:val="24"/>
          <w:lang w:val="en-US"/>
        </w:rPr>
        <w:t>THE RIGHT TO LIBERTY AND SECURITY OF PERSONS WITH DISABILITIES</w:t>
      </w:r>
    </w:p>
    <w:p w14:paraId="2152A779" w14:textId="77777777" w:rsidR="00D639D1" w:rsidRPr="00AD47CE" w:rsidRDefault="00D639D1" w:rsidP="00D639D1">
      <w:pPr>
        <w:pStyle w:val="ListParagraph"/>
        <w:numPr>
          <w:ilvl w:val="0"/>
          <w:numId w:val="7"/>
        </w:numPr>
        <w:jc w:val="both"/>
        <w:rPr>
          <w:rFonts w:ascii="Calibri" w:hAnsi="Calibri" w:cs="Calibri"/>
          <w:b/>
          <w:sz w:val="24"/>
          <w:szCs w:val="24"/>
          <w:lang w:val="en-US"/>
        </w:rPr>
      </w:pPr>
      <w:r w:rsidRPr="00AD47CE">
        <w:rPr>
          <w:rFonts w:ascii="Calibri" w:hAnsi="Calibri" w:cs="Calibri"/>
          <w:b/>
          <w:sz w:val="24"/>
          <w:szCs w:val="24"/>
          <w:lang w:val="en-US"/>
        </w:rPr>
        <w:t>Introduction</w:t>
      </w:r>
    </w:p>
    <w:p w14:paraId="7AEF9D34" w14:textId="77777777" w:rsidR="00D639D1" w:rsidRDefault="00D639D1" w:rsidP="00D639D1">
      <w:pPr>
        <w:jc w:val="both"/>
        <w:rPr>
          <w:rFonts w:ascii="Calibri" w:hAnsi="Calibri" w:cs="Calibri"/>
          <w:sz w:val="24"/>
          <w:szCs w:val="24"/>
        </w:rPr>
      </w:pPr>
    </w:p>
    <w:p w14:paraId="556EC255" w14:textId="77777777" w:rsidR="00D639D1" w:rsidRPr="003A7581" w:rsidRDefault="00D639D1" w:rsidP="00D639D1">
      <w:pPr>
        <w:jc w:val="both"/>
        <w:rPr>
          <w:rFonts w:ascii="Calibri" w:hAnsi="Calibri" w:cs="Calibri"/>
          <w:sz w:val="24"/>
          <w:szCs w:val="24"/>
          <w:lang w:val="en-GB"/>
        </w:rPr>
      </w:pPr>
      <w:r w:rsidRPr="003A7581">
        <w:rPr>
          <w:rFonts w:ascii="Calibri" w:hAnsi="Calibri" w:cs="Calibri"/>
          <w:sz w:val="24"/>
          <w:szCs w:val="24"/>
          <w:lang w:val="en-GB"/>
        </w:rPr>
        <w:lastRenderedPageBreak/>
        <w:t>The Centre for Human Rights, based at the Faculty of Law, University of Pretoria, is both an academic department and a non-governmental organisation. The Centre for Human Rights works towards human rights education in Africa, a greater awareness of human rights, the wide dissemination of publications on human rights in Africa, and the improvement of the rights of women, people living with HIV, indigenous peoples, sexual minorities</w:t>
      </w:r>
      <w:r>
        <w:rPr>
          <w:rFonts w:ascii="Calibri" w:hAnsi="Calibri" w:cs="Calibri"/>
          <w:sz w:val="24"/>
          <w:szCs w:val="24"/>
          <w:lang w:val="en-GB"/>
        </w:rPr>
        <w:t>, persons with disabilities</w:t>
      </w:r>
      <w:r w:rsidRPr="003A7581">
        <w:rPr>
          <w:rFonts w:ascii="Calibri" w:hAnsi="Calibri" w:cs="Calibri"/>
          <w:sz w:val="24"/>
          <w:szCs w:val="24"/>
          <w:lang w:val="en-GB"/>
        </w:rPr>
        <w:t xml:space="preserve"> and other disadvantaged or marginalised persons or groups across the continent. </w:t>
      </w:r>
    </w:p>
    <w:p w14:paraId="15222D32" w14:textId="77777777" w:rsidR="00D639D1" w:rsidRDefault="00D639D1" w:rsidP="00D639D1">
      <w:pPr>
        <w:jc w:val="both"/>
        <w:rPr>
          <w:rFonts w:ascii="Calibri" w:hAnsi="Calibri" w:cs="Calibri"/>
          <w:sz w:val="24"/>
          <w:szCs w:val="24"/>
        </w:rPr>
      </w:pPr>
      <w:r w:rsidRPr="003A7581">
        <w:rPr>
          <w:rFonts w:ascii="Calibri" w:hAnsi="Calibri" w:cs="Calibri"/>
          <w:sz w:val="24"/>
          <w:szCs w:val="24"/>
        </w:rPr>
        <w:t>The Disability Rights Unit at the Centre for Human Rights (CHR) is committed to finding evidence-based ways of addressing the rights of persons with disabilities on the African continent. This includes conducting research on international disability rights standards and instruments, building capacity among governments, national human rights institutions, academia, civil society and communities, and engaging with judicial, quasi-judicial and non-judicial redress mechanisms.</w:t>
      </w:r>
    </w:p>
    <w:p w14:paraId="5B2C835F" w14:textId="77777777" w:rsidR="00D639D1" w:rsidRDefault="00D639D1" w:rsidP="00D639D1">
      <w:pPr>
        <w:jc w:val="both"/>
        <w:rPr>
          <w:rFonts w:ascii="Calibri" w:hAnsi="Calibri" w:cs="Calibri"/>
          <w:sz w:val="24"/>
          <w:szCs w:val="24"/>
          <w:lang w:val="en-GB"/>
        </w:rPr>
      </w:pPr>
      <w:r w:rsidRPr="003A7581">
        <w:rPr>
          <w:rFonts w:ascii="Calibri" w:hAnsi="Calibri" w:cs="Calibri"/>
          <w:sz w:val="24"/>
          <w:szCs w:val="24"/>
        </w:rPr>
        <w:t>The </w:t>
      </w:r>
      <w:r w:rsidRPr="003A7581">
        <w:rPr>
          <w:rFonts w:ascii="Calibri" w:hAnsi="Calibri" w:cs="Calibri"/>
          <w:bCs/>
          <w:sz w:val="24"/>
          <w:szCs w:val="24"/>
        </w:rPr>
        <w:t>Disability Rights Scholarship Programme</w:t>
      </w:r>
      <w:r w:rsidRPr="003A7581">
        <w:rPr>
          <w:rFonts w:ascii="Calibri" w:hAnsi="Calibri" w:cs="Calibri"/>
          <w:sz w:val="24"/>
          <w:szCs w:val="24"/>
        </w:rPr>
        <w:t> provides awards for master’s degree study to disability rights advocates, lawyers, and educators to develop new legislation, jurisprudence, policy, research, and scholarship to harness the innovations and opportunities offered by the United Nations Convention on the Rights of Persons with Disabilities (CRPD).</w:t>
      </w:r>
    </w:p>
    <w:p w14:paraId="55B8B3CB" w14:textId="77777777" w:rsidR="00D639D1" w:rsidRDefault="00D639D1" w:rsidP="00D639D1">
      <w:pPr>
        <w:jc w:val="both"/>
        <w:rPr>
          <w:rFonts w:ascii="Calibri" w:hAnsi="Calibri" w:cs="Calibri"/>
          <w:sz w:val="24"/>
          <w:szCs w:val="24"/>
        </w:rPr>
      </w:pPr>
      <w:r w:rsidRPr="00AD47CE">
        <w:rPr>
          <w:rFonts w:ascii="Calibri" w:hAnsi="Calibri" w:cs="Calibri"/>
          <w:sz w:val="24"/>
          <w:szCs w:val="24"/>
        </w:rPr>
        <w:t>In response to the call for submission on the global status of the right to liberty and security of persons with disabilities made by the Special Rapporteur on the rights of persons with disabilities in May 2017, the Centre for Human Rights at the University of Pretoria, through the Alumni of its Disability Rights Scholarship Prog</w:t>
      </w:r>
      <w:r>
        <w:rPr>
          <w:rFonts w:ascii="Calibri" w:hAnsi="Calibri" w:cs="Calibri"/>
          <w:sz w:val="24"/>
          <w:szCs w:val="24"/>
        </w:rPr>
        <w:t xml:space="preserve">ramme compiled this report of </w:t>
      </w:r>
      <w:r w:rsidRPr="00AD47CE">
        <w:rPr>
          <w:rFonts w:ascii="Calibri" w:hAnsi="Calibri" w:cs="Calibri"/>
          <w:sz w:val="24"/>
          <w:szCs w:val="24"/>
        </w:rPr>
        <w:t xml:space="preserve">selected African countries namely; Ghana, Kenya, Uganda, Zambia, Zimbabwe and Mozambique. </w:t>
      </w:r>
    </w:p>
    <w:p w14:paraId="29D65C3F" w14:textId="77777777" w:rsidR="00D639D1" w:rsidRPr="00AD47CE" w:rsidRDefault="00D639D1" w:rsidP="00D639D1">
      <w:pPr>
        <w:jc w:val="both"/>
        <w:rPr>
          <w:rFonts w:ascii="Calibri" w:hAnsi="Calibri" w:cs="Calibri"/>
          <w:sz w:val="24"/>
          <w:szCs w:val="24"/>
          <w:lang w:val="en-GB"/>
        </w:rPr>
      </w:pPr>
      <w:r>
        <w:rPr>
          <w:rFonts w:ascii="Calibri" w:hAnsi="Calibri" w:cs="Calibri"/>
          <w:sz w:val="24"/>
          <w:szCs w:val="24"/>
        </w:rPr>
        <w:t>This submission examines and provides a picture of development made by the aforesaid countries on the protection of the right to liberty and security of persons with disabilities and</w:t>
      </w:r>
      <w:r w:rsidRPr="00AD47CE">
        <w:rPr>
          <w:rFonts w:ascii="Calibri" w:hAnsi="Calibri" w:cs="Calibri"/>
          <w:sz w:val="24"/>
          <w:szCs w:val="24"/>
        </w:rPr>
        <w:t xml:space="preserve"> various forms of deprivation of liberty experienced exclusively by persons wi</w:t>
      </w:r>
      <w:r>
        <w:rPr>
          <w:rFonts w:ascii="Calibri" w:hAnsi="Calibri" w:cs="Calibri"/>
          <w:sz w:val="24"/>
          <w:szCs w:val="24"/>
        </w:rPr>
        <w:t>th disabilities in these countries. An exposé was also made of the</w:t>
      </w:r>
      <w:r w:rsidRPr="00AD47CE">
        <w:rPr>
          <w:rFonts w:ascii="Calibri" w:hAnsi="Calibri" w:cs="Calibri"/>
          <w:sz w:val="24"/>
          <w:szCs w:val="24"/>
        </w:rPr>
        <w:t xml:space="preserve"> challenges faced by the governments of these countries in </w:t>
      </w:r>
      <w:r>
        <w:rPr>
          <w:rFonts w:ascii="Calibri" w:hAnsi="Calibri" w:cs="Calibri"/>
          <w:sz w:val="24"/>
          <w:szCs w:val="24"/>
        </w:rPr>
        <w:t xml:space="preserve">collating disintegrated </w:t>
      </w:r>
      <w:r w:rsidRPr="00AD47CE">
        <w:rPr>
          <w:rFonts w:ascii="Calibri" w:hAnsi="Calibri" w:cs="Calibri"/>
          <w:sz w:val="24"/>
          <w:szCs w:val="24"/>
        </w:rPr>
        <w:t>statistical data o</w:t>
      </w:r>
      <w:r>
        <w:rPr>
          <w:rFonts w:ascii="Calibri" w:hAnsi="Calibri" w:cs="Calibri"/>
          <w:sz w:val="24"/>
          <w:szCs w:val="24"/>
        </w:rPr>
        <w:t>f persons with disabilities which made it difficulty reporting of</w:t>
      </w:r>
      <w:r w:rsidRPr="00AD47CE">
        <w:rPr>
          <w:rFonts w:ascii="Calibri" w:hAnsi="Calibri" w:cs="Calibri"/>
          <w:sz w:val="24"/>
          <w:szCs w:val="24"/>
        </w:rPr>
        <w:t xml:space="preserve"> the true status of the limitation of the realization of the right to liberty and security of persons with disabilities as provided for in </w:t>
      </w:r>
      <w:r w:rsidRPr="00AD47CE">
        <w:rPr>
          <w:rFonts w:ascii="Calibri" w:hAnsi="Calibri" w:cs="Calibri"/>
          <w:sz w:val="24"/>
          <w:szCs w:val="24"/>
          <w:lang w:val="en-GB"/>
        </w:rPr>
        <w:t>article 9 of the International Covenant on Civil and Political Rights, article 37(b) of the Convention on the Rights of the Child, and article 14 of the Convention on the Rights of Persons with Disabilities.</w:t>
      </w:r>
    </w:p>
    <w:p w14:paraId="1F9DAD23" w14:textId="77777777" w:rsidR="00D639D1" w:rsidRPr="00AD47CE" w:rsidRDefault="00D639D1" w:rsidP="00D639D1">
      <w:pPr>
        <w:jc w:val="both"/>
        <w:rPr>
          <w:rFonts w:ascii="Calibri" w:hAnsi="Calibri" w:cs="Calibri"/>
          <w:sz w:val="24"/>
          <w:szCs w:val="24"/>
          <w:lang w:val="en-GB"/>
        </w:rPr>
      </w:pPr>
      <w:r>
        <w:rPr>
          <w:rFonts w:ascii="Calibri" w:hAnsi="Calibri" w:cs="Calibri"/>
          <w:sz w:val="24"/>
          <w:szCs w:val="24"/>
          <w:lang w:val="en-GB"/>
        </w:rPr>
        <w:t>This submission</w:t>
      </w:r>
      <w:r w:rsidRPr="00AD47CE">
        <w:rPr>
          <w:rFonts w:ascii="Calibri" w:hAnsi="Calibri" w:cs="Calibri"/>
          <w:sz w:val="24"/>
          <w:szCs w:val="24"/>
          <w:lang w:val="en-GB"/>
        </w:rPr>
        <w:t xml:space="preserve"> is divided into six different sections with each section being country specific addressing and responding to questionnaire as provided for by the call for submission.</w:t>
      </w:r>
    </w:p>
    <w:p w14:paraId="7F07DFCB" w14:textId="77777777" w:rsidR="00D639D1" w:rsidRDefault="00D639D1" w:rsidP="00D639D1">
      <w:pPr>
        <w:jc w:val="both"/>
        <w:rPr>
          <w:rFonts w:ascii="Calibri" w:hAnsi="Calibri" w:cs="Calibri"/>
          <w:sz w:val="24"/>
          <w:szCs w:val="24"/>
          <w:lang w:val="en-GB"/>
        </w:rPr>
      </w:pPr>
      <w:r>
        <w:rPr>
          <w:rFonts w:ascii="Calibri" w:hAnsi="Calibri" w:cs="Calibri"/>
          <w:sz w:val="24"/>
          <w:szCs w:val="24"/>
          <w:lang w:val="en-GB"/>
        </w:rPr>
        <w:t xml:space="preserve">It </w:t>
      </w:r>
      <w:r w:rsidRPr="00AD47CE">
        <w:rPr>
          <w:rFonts w:ascii="Calibri" w:hAnsi="Calibri" w:cs="Calibri"/>
          <w:sz w:val="24"/>
          <w:szCs w:val="24"/>
          <w:lang w:val="en-GB"/>
        </w:rPr>
        <w:t>will note</w:t>
      </w:r>
      <w:r>
        <w:rPr>
          <w:rFonts w:ascii="Calibri" w:hAnsi="Calibri" w:cs="Calibri"/>
          <w:sz w:val="24"/>
          <w:szCs w:val="24"/>
          <w:lang w:val="en-GB"/>
        </w:rPr>
        <w:t>d</w:t>
      </w:r>
      <w:r w:rsidRPr="00AD47CE">
        <w:rPr>
          <w:rFonts w:ascii="Calibri" w:hAnsi="Calibri" w:cs="Calibri"/>
          <w:sz w:val="24"/>
          <w:szCs w:val="24"/>
          <w:lang w:val="en-GB"/>
        </w:rPr>
        <w:t xml:space="preserve"> from some of the </w:t>
      </w:r>
      <w:r>
        <w:rPr>
          <w:rFonts w:ascii="Calibri" w:hAnsi="Calibri" w:cs="Calibri"/>
          <w:sz w:val="24"/>
          <w:szCs w:val="24"/>
          <w:lang w:val="en-GB"/>
        </w:rPr>
        <w:t xml:space="preserve">country </w:t>
      </w:r>
      <w:r w:rsidRPr="00AD47CE">
        <w:rPr>
          <w:rFonts w:ascii="Calibri" w:hAnsi="Calibri" w:cs="Calibri"/>
          <w:sz w:val="24"/>
          <w:szCs w:val="24"/>
          <w:lang w:val="en-GB"/>
        </w:rPr>
        <w:t>report</w:t>
      </w:r>
      <w:r>
        <w:rPr>
          <w:rFonts w:ascii="Calibri" w:hAnsi="Calibri" w:cs="Calibri"/>
          <w:sz w:val="24"/>
          <w:szCs w:val="24"/>
          <w:lang w:val="en-GB"/>
        </w:rPr>
        <w:t>s</w:t>
      </w:r>
      <w:r w:rsidRPr="00AD47CE">
        <w:rPr>
          <w:rFonts w:ascii="Calibri" w:hAnsi="Calibri" w:cs="Calibri"/>
          <w:sz w:val="24"/>
          <w:szCs w:val="24"/>
          <w:lang w:val="en-GB"/>
        </w:rPr>
        <w:t xml:space="preserve"> some questions were left an answered as a result of </w:t>
      </w:r>
      <w:r>
        <w:rPr>
          <w:rFonts w:ascii="Calibri" w:hAnsi="Calibri" w:cs="Calibri"/>
          <w:sz w:val="24"/>
          <w:szCs w:val="24"/>
          <w:lang w:val="en-GB"/>
        </w:rPr>
        <w:t xml:space="preserve">unavailable data or bureaucratic barriers that made difficult securing available data </w:t>
      </w:r>
      <w:r w:rsidRPr="00AD47CE">
        <w:rPr>
          <w:rFonts w:ascii="Calibri" w:hAnsi="Calibri" w:cs="Calibri"/>
          <w:sz w:val="24"/>
          <w:szCs w:val="24"/>
          <w:lang w:val="en-GB"/>
        </w:rPr>
        <w:t xml:space="preserve">or lack of legislation and policy in some of the key areas. </w:t>
      </w:r>
    </w:p>
    <w:p w14:paraId="1AB48067" w14:textId="77777777" w:rsidR="00AB108C" w:rsidRDefault="00AB108C" w:rsidP="00D639D1">
      <w:pPr>
        <w:jc w:val="both"/>
        <w:rPr>
          <w:rFonts w:ascii="Calibri" w:hAnsi="Calibri" w:cs="Calibri"/>
          <w:sz w:val="24"/>
          <w:szCs w:val="24"/>
          <w:lang w:val="en-GB"/>
        </w:rPr>
      </w:pPr>
    </w:p>
    <w:p w14:paraId="19AEA8F7" w14:textId="77777777" w:rsidR="00AB108C" w:rsidRDefault="00AB108C" w:rsidP="00D639D1">
      <w:pPr>
        <w:jc w:val="both"/>
        <w:rPr>
          <w:rFonts w:ascii="Calibri" w:hAnsi="Calibri" w:cs="Calibri"/>
          <w:sz w:val="24"/>
          <w:szCs w:val="24"/>
          <w:lang w:val="en-GB"/>
        </w:rPr>
      </w:pPr>
    </w:p>
    <w:p w14:paraId="5C94D263" w14:textId="77777777" w:rsidR="00AB108C" w:rsidRDefault="00AB108C" w:rsidP="00D639D1">
      <w:pPr>
        <w:jc w:val="both"/>
        <w:rPr>
          <w:rFonts w:ascii="Calibri" w:hAnsi="Calibri" w:cs="Calibri"/>
          <w:sz w:val="24"/>
          <w:szCs w:val="24"/>
          <w:lang w:val="en-GB"/>
        </w:rPr>
      </w:pPr>
    </w:p>
    <w:p w14:paraId="545804D1" w14:textId="77777777" w:rsidR="00AB108C" w:rsidRDefault="00AB108C" w:rsidP="00D639D1">
      <w:pPr>
        <w:jc w:val="both"/>
        <w:rPr>
          <w:rFonts w:ascii="Calibri" w:hAnsi="Calibri" w:cs="Calibri"/>
          <w:sz w:val="24"/>
          <w:szCs w:val="24"/>
          <w:lang w:val="en-GB"/>
        </w:rPr>
      </w:pPr>
    </w:p>
    <w:p w14:paraId="4FBDB27F" w14:textId="77777777" w:rsidR="00AB108C" w:rsidRDefault="00AB108C" w:rsidP="00D639D1">
      <w:pPr>
        <w:jc w:val="both"/>
        <w:rPr>
          <w:rFonts w:ascii="Calibri" w:hAnsi="Calibri" w:cs="Calibri"/>
          <w:sz w:val="24"/>
          <w:szCs w:val="24"/>
          <w:lang w:val="en-GB"/>
        </w:rPr>
      </w:pPr>
    </w:p>
    <w:p w14:paraId="3B75938B" w14:textId="77777777" w:rsidR="00AB108C" w:rsidRDefault="00AB108C" w:rsidP="00D639D1">
      <w:pPr>
        <w:jc w:val="both"/>
        <w:rPr>
          <w:rFonts w:ascii="Calibri" w:hAnsi="Calibri" w:cs="Calibri"/>
          <w:sz w:val="24"/>
          <w:szCs w:val="24"/>
          <w:lang w:val="en-GB"/>
        </w:rPr>
      </w:pPr>
    </w:p>
    <w:p w14:paraId="28AA1A6F" w14:textId="77777777" w:rsidR="00AB108C" w:rsidRDefault="00AB108C" w:rsidP="00D639D1">
      <w:pPr>
        <w:jc w:val="both"/>
        <w:rPr>
          <w:rFonts w:ascii="Calibri" w:hAnsi="Calibri" w:cs="Calibri"/>
          <w:sz w:val="24"/>
          <w:szCs w:val="24"/>
          <w:lang w:val="en-GB"/>
        </w:rPr>
      </w:pPr>
    </w:p>
    <w:p w14:paraId="753794B2" w14:textId="77777777" w:rsidR="00AB108C" w:rsidRPr="00AD47CE" w:rsidRDefault="00AB108C" w:rsidP="00D639D1">
      <w:pPr>
        <w:jc w:val="both"/>
        <w:rPr>
          <w:rFonts w:ascii="Calibri" w:hAnsi="Calibri" w:cs="Calibri"/>
          <w:sz w:val="24"/>
          <w:szCs w:val="24"/>
          <w:lang w:val="en-GB"/>
        </w:rPr>
      </w:pPr>
    </w:p>
    <w:p w14:paraId="6C2164E8" w14:textId="77777777" w:rsidR="00D639D1" w:rsidRPr="00AD47CE" w:rsidRDefault="00D639D1" w:rsidP="00D639D1">
      <w:pPr>
        <w:jc w:val="both"/>
        <w:rPr>
          <w:rFonts w:ascii="Calibri" w:hAnsi="Calibri" w:cs="Calibri"/>
          <w:sz w:val="24"/>
          <w:szCs w:val="24"/>
          <w:lang w:val="en-GB"/>
        </w:rPr>
      </w:pPr>
    </w:p>
    <w:p w14:paraId="5829035A" w14:textId="77777777" w:rsidR="00D639D1" w:rsidRPr="003A7581" w:rsidRDefault="00D639D1" w:rsidP="00AB108C">
      <w:pPr>
        <w:pStyle w:val="ListParagraph"/>
        <w:numPr>
          <w:ilvl w:val="0"/>
          <w:numId w:val="7"/>
        </w:numPr>
        <w:tabs>
          <w:tab w:val="left" w:pos="-284"/>
        </w:tabs>
        <w:spacing w:after="0" w:line="276" w:lineRule="auto"/>
        <w:ind w:left="-709" w:firstLine="0"/>
        <w:jc w:val="center"/>
        <w:rPr>
          <w:rFonts w:ascii="Calibri" w:eastAsia="Calibri" w:hAnsi="Calibri" w:cs="Calibri"/>
          <w:b/>
          <w:sz w:val="28"/>
          <w:szCs w:val="24"/>
          <w:lang w:val="en-GB"/>
        </w:rPr>
      </w:pPr>
      <w:r w:rsidRPr="003A7581">
        <w:rPr>
          <w:rFonts w:ascii="Calibri" w:eastAsia="Calibri" w:hAnsi="Calibri" w:cs="Calibri"/>
          <w:b/>
          <w:sz w:val="28"/>
          <w:szCs w:val="24"/>
          <w:lang w:val="en-GB"/>
        </w:rPr>
        <w:t>The right to liberty and security of persons with disabilities: Ghana</w:t>
      </w:r>
    </w:p>
    <w:p w14:paraId="38728344" w14:textId="77777777" w:rsidR="00D639D1" w:rsidRPr="00AD47CE" w:rsidRDefault="00D639D1" w:rsidP="00D639D1">
      <w:pPr>
        <w:spacing w:line="276" w:lineRule="auto"/>
        <w:jc w:val="center"/>
        <w:rPr>
          <w:rFonts w:ascii="Calibri" w:eastAsia="Calibri" w:hAnsi="Calibri" w:cs="Calibri"/>
          <w:i/>
          <w:sz w:val="24"/>
          <w:szCs w:val="24"/>
          <w:lang w:val="en-GB"/>
        </w:rPr>
      </w:pPr>
    </w:p>
    <w:p w14:paraId="1C228CF0" w14:textId="77777777" w:rsidR="00D639D1" w:rsidRPr="00AD47CE" w:rsidRDefault="00D639D1" w:rsidP="00D639D1">
      <w:pPr>
        <w:keepNext/>
        <w:keepLines/>
        <w:spacing w:before="240"/>
        <w:outlineLvl w:val="0"/>
        <w:rPr>
          <w:rFonts w:ascii="Calibri" w:eastAsia="Times New Roman" w:hAnsi="Calibri" w:cs="Calibri"/>
          <w:sz w:val="24"/>
          <w:szCs w:val="24"/>
          <w:lang w:val="en-GB"/>
        </w:rPr>
      </w:pPr>
      <w:r w:rsidRPr="00AD47CE">
        <w:rPr>
          <w:rFonts w:ascii="Calibri" w:eastAsia="Times New Roman" w:hAnsi="Calibri" w:cs="Calibri"/>
          <w:sz w:val="24"/>
          <w:szCs w:val="24"/>
          <w:lang w:val="en-GB"/>
        </w:rPr>
        <w:lastRenderedPageBreak/>
        <w:t>2.1</w:t>
      </w:r>
      <w:r w:rsidRPr="00AD47CE">
        <w:rPr>
          <w:rFonts w:ascii="Calibri" w:eastAsia="Times New Roman" w:hAnsi="Calibri" w:cs="Calibri"/>
          <w:sz w:val="24"/>
          <w:szCs w:val="24"/>
          <w:lang w:val="en-GB"/>
        </w:rPr>
        <w:tab/>
        <w:t>Overview</w:t>
      </w:r>
    </w:p>
    <w:p w14:paraId="7485A6BB" w14:textId="77777777" w:rsidR="00D639D1" w:rsidRPr="00AD47CE" w:rsidRDefault="00D639D1" w:rsidP="00D639D1">
      <w:pPr>
        <w:spacing w:line="276" w:lineRule="auto"/>
        <w:jc w:val="both"/>
        <w:rPr>
          <w:rFonts w:ascii="Calibri" w:eastAsia="Calibri" w:hAnsi="Calibri" w:cs="Calibri"/>
          <w:sz w:val="24"/>
          <w:szCs w:val="24"/>
          <w:lang w:val="en-GB"/>
        </w:rPr>
      </w:pPr>
    </w:p>
    <w:p w14:paraId="465A4214" w14:textId="77777777" w:rsidR="00D639D1" w:rsidRPr="00AD47CE" w:rsidRDefault="00D639D1" w:rsidP="00D639D1">
      <w:pPr>
        <w:spacing w:line="276" w:lineRule="auto"/>
        <w:jc w:val="both"/>
        <w:rPr>
          <w:rFonts w:ascii="Calibri" w:eastAsia="Calibri" w:hAnsi="Calibri" w:cs="Calibri"/>
          <w:sz w:val="24"/>
          <w:szCs w:val="24"/>
          <w:lang w:val="en-GB"/>
        </w:rPr>
      </w:pPr>
      <w:r w:rsidRPr="00AD47CE">
        <w:rPr>
          <w:rFonts w:ascii="Calibri" w:eastAsia="Calibri" w:hAnsi="Calibri" w:cs="Calibri"/>
          <w:sz w:val="24"/>
          <w:szCs w:val="24"/>
          <w:lang w:val="en-GB"/>
        </w:rPr>
        <w:t>The beginning point of every discussion on human rights in general and disability human rights in particular starts with Chapters 5 of Ghana’s Constitution. Chapter 5 sets out the civil and political rights of that are enforceable in Ghana, generally. Particularly, Article 29 spells out several specific rights that persons with disabilities are entitled to. These specific rights touch on the rights to family, non-discrimination, institutionalisation, right to participate in judicial proceeding, reasonable accommodation and accessibility, and socioeconomic support. All these rights may be enforced in the High Courts of Ghana with the right of appeal to the Court of Appeal and, finally, to the Supreme Court. There are currently over 120 High Courts in Ghana. Quite apart from the fact that all High Courts may have jurisdiction to enforce these rights, there are specialised human rights divisions of the High Court in Accra, the capital city. In addition, there is also the Commission on Human Rights and Administrative Justice (CHRAJ) and the National Commission on Civic Education (NCCE) which, under the Constitution, have jurisdiction to promote and enforce human rights generally. The CHRAJ in particular uses for less formal and more flexible and accessible procedures than the courts. Finally, the Constitution under Article 33(5) also allows rights which are not expressly listed under Chapter 5 but “which are considered to be inherent in a democracy and intended to secure the freedom and dignity of man” to be read into the Constitution.</w:t>
      </w:r>
    </w:p>
    <w:p w14:paraId="0FA5D3B5" w14:textId="77777777" w:rsidR="00D639D1" w:rsidRPr="00AD47CE" w:rsidRDefault="00D639D1" w:rsidP="00D639D1">
      <w:pPr>
        <w:spacing w:line="276" w:lineRule="auto"/>
        <w:jc w:val="both"/>
        <w:rPr>
          <w:rFonts w:ascii="Calibri" w:eastAsia="Calibri" w:hAnsi="Calibri" w:cs="Calibri"/>
          <w:sz w:val="24"/>
          <w:szCs w:val="24"/>
          <w:lang w:val="en-GB"/>
        </w:rPr>
      </w:pPr>
    </w:p>
    <w:p w14:paraId="67B78372" w14:textId="77777777" w:rsidR="00D639D1" w:rsidRPr="00AD47CE" w:rsidRDefault="00D639D1" w:rsidP="00D639D1">
      <w:pPr>
        <w:spacing w:line="276" w:lineRule="auto"/>
        <w:jc w:val="both"/>
        <w:rPr>
          <w:rFonts w:ascii="Calibri" w:eastAsia="Calibri" w:hAnsi="Calibri" w:cs="Calibri"/>
          <w:sz w:val="24"/>
          <w:szCs w:val="24"/>
          <w:lang w:val="en-GB"/>
        </w:rPr>
      </w:pPr>
      <w:r w:rsidRPr="00AD47CE">
        <w:rPr>
          <w:rFonts w:ascii="Calibri" w:eastAsia="Calibri" w:hAnsi="Calibri" w:cs="Calibri"/>
          <w:sz w:val="24"/>
          <w:szCs w:val="24"/>
          <w:lang w:val="en-GB"/>
        </w:rPr>
        <w:t>The Constitution aside, there are 2 principal legislations that deal with disability law in Ghana. They are the Persons with Disabilities Act of 2006 (Act 715), which deal generally with Persons with Disabilities and the Mental Health Act of 2012 (Act 846), which deals specifically with disabilities relating to mental health. There is also the common law of Ghana which may have a bearing on disability rights.</w:t>
      </w:r>
    </w:p>
    <w:p w14:paraId="063A8B34" w14:textId="77777777" w:rsidR="00D639D1" w:rsidRPr="00AD47CE" w:rsidRDefault="00D639D1" w:rsidP="00D639D1">
      <w:pPr>
        <w:spacing w:line="276" w:lineRule="auto"/>
        <w:jc w:val="both"/>
        <w:rPr>
          <w:rFonts w:ascii="Calibri" w:eastAsia="Calibri" w:hAnsi="Calibri" w:cs="Calibri"/>
          <w:sz w:val="24"/>
          <w:szCs w:val="24"/>
          <w:lang w:val="en-GB"/>
        </w:rPr>
      </w:pPr>
    </w:p>
    <w:p w14:paraId="0EFAF4C1" w14:textId="77777777" w:rsidR="00D639D1" w:rsidRPr="00AD47CE" w:rsidRDefault="00D639D1" w:rsidP="00D639D1">
      <w:pPr>
        <w:spacing w:after="200" w:line="276" w:lineRule="auto"/>
        <w:jc w:val="both"/>
        <w:rPr>
          <w:rFonts w:ascii="Calibri" w:eastAsia="Calibri" w:hAnsi="Calibri" w:cs="Calibri"/>
          <w:sz w:val="24"/>
          <w:szCs w:val="24"/>
          <w:lang w:val="en-GB" w:eastAsia="en-GB"/>
        </w:rPr>
      </w:pPr>
      <w:r w:rsidRPr="00AD47CE">
        <w:rPr>
          <w:rFonts w:ascii="Calibri" w:eastAsia="Calibri" w:hAnsi="Calibri" w:cs="Calibri"/>
          <w:sz w:val="24"/>
          <w:szCs w:val="24"/>
          <w:lang w:val="en-GB" w:eastAsia="en-GB"/>
        </w:rPr>
        <w:t>Ghana ratified the CRPD and its Optional Protocol in 2012. Since then, efforts have been made to revise Ghana’s laws to meet its obligations under the CRPD. For instance, Act 715 is undergoing review and amendment. Further, the Constitution Review Commission (CRC), which was charged by the government in 2010 to review the Constitution, has made some encouraging recommendations to the government for the amendment of the 1992 Constitution. These efforts have, however, not been pursued with the requisite level of commitment. For example, the effort at amending Act 715 has not seen any activity from government since 2015. Similarly, the CRC recommendations are still gathering dust almost 5 years after they were submitted to the government.</w:t>
      </w:r>
    </w:p>
    <w:p w14:paraId="4C8C3FB1" w14:textId="77777777" w:rsidR="00D639D1" w:rsidRPr="00AD47CE" w:rsidRDefault="00D639D1" w:rsidP="00D639D1">
      <w:pPr>
        <w:spacing w:after="200" w:line="276" w:lineRule="auto"/>
        <w:jc w:val="both"/>
        <w:rPr>
          <w:rFonts w:ascii="Calibri" w:eastAsia="Calibri" w:hAnsi="Calibri" w:cs="Calibri"/>
          <w:sz w:val="24"/>
          <w:szCs w:val="24"/>
          <w:lang w:val="en-GB" w:eastAsia="en-GB"/>
        </w:rPr>
      </w:pPr>
    </w:p>
    <w:p w14:paraId="3B745041" w14:textId="77777777" w:rsidR="00D639D1" w:rsidRPr="00AD47CE" w:rsidRDefault="00D639D1" w:rsidP="00D639D1">
      <w:pPr>
        <w:spacing w:after="200" w:line="276" w:lineRule="auto"/>
        <w:jc w:val="both"/>
        <w:rPr>
          <w:rFonts w:ascii="Calibri" w:eastAsia="Calibri" w:hAnsi="Calibri" w:cs="Calibri"/>
          <w:sz w:val="24"/>
          <w:szCs w:val="24"/>
          <w:lang w:val="en-GB" w:eastAsia="en-GB"/>
        </w:rPr>
      </w:pPr>
      <w:r w:rsidRPr="00AD47CE">
        <w:rPr>
          <w:rFonts w:ascii="Calibri" w:eastAsia="Calibri" w:hAnsi="Calibri" w:cs="Calibri"/>
          <w:sz w:val="24"/>
          <w:szCs w:val="24"/>
          <w:lang w:val="en-GB" w:eastAsia="en-GB"/>
        </w:rPr>
        <w:t>2.2</w:t>
      </w:r>
      <w:r w:rsidRPr="00AD47CE">
        <w:rPr>
          <w:rFonts w:ascii="Calibri" w:eastAsia="Calibri" w:hAnsi="Calibri" w:cs="Calibri"/>
          <w:sz w:val="24"/>
          <w:szCs w:val="24"/>
          <w:lang w:val="en-GB" w:eastAsia="en-GB"/>
        </w:rPr>
        <w:tab/>
      </w:r>
      <w:r w:rsidRPr="00AD47CE">
        <w:rPr>
          <w:rFonts w:ascii="Calibri" w:eastAsia="Calibri" w:hAnsi="Calibri" w:cs="Calibri"/>
          <w:b/>
          <w:iCs/>
          <w:sz w:val="24"/>
          <w:szCs w:val="24"/>
          <w:lang w:val="en-GB" w:eastAsia="en-GB"/>
        </w:rPr>
        <w:t>Legislation and Policies on the Liberty and Security</w:t>
      </w:r>
    </w:p>
    <w:p w14:paraId="7837971D" w14:textId="77777777" w:rsidR="00D639D1" w:rsidRPr="00AD47CE" w:rsidRDefault="00D639D1" w:rsidP="00D639D1">
      <w:pPr>
        <w:spacing w:after="200" w:line="276" w:lineRule="auto"/>
        <w:jc w:val="both"/>
        <w:rPr>
          <w:rFonts w:ascii="Calibri" w:eastAsia="Times New Roman" w:hAnsi="Calibri" w:cs="Calibri"/>
          <w:sz w:val="24"/>
          <w:szCs w:val="24"/>
          <w:lang w:val="en-GB"/>
        </w:rPr>
      </w:pPr>
      <w:r w:rsidRPr="00AD47CE">
        <w:rPr>
          <w:rFonts w:ascii="Calibri" w:eastAsia="Calibri" w:hAnsi="Calibri" w:cs="Calibri"/>
          <w:sz w:val="24"/>
          <w:szCs w:val="24"/>
          <w:lang w:val="en-GB"/>
        </w:rPr>
        <w:t>In respect of personal liberty of PWDs, Article 14(1) provides that “</w:t>
      </w:r>
      <w:r w:rsidRPr="00AD47CE">
        <w:rPr>
          <w:rFonts w:ascii="Calibri" w:eastAsia="Calibri" w:hAnsi="Calibri" w:cs="Calibri"/>
          <w:sz w:val="24"/>
          <w:szCs w:val="24"/>
          <w:lang w:val="en-GB" w:eastAsia="en-GB"/>
        </w:rPr>
        <w:t>[e]very person shall be entitled to his personal liberty and no person shall be deprived of his personal liberty…”</w:t>
      </w:r>
      <w:r w:rsidRPr="00AD47CE">
        <w:rPr>
          <w:rFonts w:ascii="Calibri" w:eastAsia="Calibri" w:hAnsi="Calibri" w:cs="Calibri"/>
          <w:sz w:val="24"/>
          <w:szCs w:val="24"/>
          <w:lang w:val="en-GB"/>
        </w:rPr>
        <w:t xml:space="preserve"> This provision is however subject to several grounds of limitations. Of relevance here is Article 14(1)(d), which permits that a law be made to limit liberty “</w:t>
      </w:r>
      <w:r w:rsidRPr="00AD47CE">
        <w:rPr>
          <w:rFonts w:ascii="Calibri" w:eastAsia="Calibri" w:hAnsi="Calibri" w:cs="Calibri"/>
          <w:sz w:val="24"/>
          <w:szCs w:val="24"/>
          <w:lang w:val="en-GB" w:eastAsia="en-GB"/>
        </w:rPr>
        <w:t xml:space="preserve">in the case of a person suffering from an infectious or contagious </w:t>
      </w:r>
      <w:r w:rsidRPr="00AD47CE">
        <w:rPr>
          <w:rFonts w:ascii="Calibri" w:eastAsia="Calibri" w:hAnsi="Calibri" w:cs="Calibri"/>
          <w:sz w:val="24"/>
          <w:szCs w:val="24"/>
          <w:lang w:val="en-GB" w:eastAsia="en-GB"/>
        </w:rPr>
        <w:lastRenderedPageBreak/>
        <w:t>disease, a person of unsound mind, a person addicted to drugs or alcohol or a vagrant, for the purpose of his care or treatment or the protection of the community…”</w:t>
      </w:r>
      <w:r w:rsidRPr="00AD47CE">
        <w:rPr>
          <w:rFonts w:ascii="Calibri" w:eastAsia="Times New Roman" w:hAnsi="Calibri" w:cs="Calibri"/>
          <w:sz w:val="24"/>
          <w:szCs w:val="24"/>
          <w:lang w:val="en-GB"/>
        </w:rPr>
        <w:t xml:space="preserve"> </w:t>
      </w:r>
    </w:p>
    <w:p w14:paraId="07AD3B02" w14:textId="77777777" w:rsidR="00D639D1" w:rsidRPr="00AD47CE" w:rsidRDefault="00D639D1" w:rsidP="00D639D1">
      <w:pPr>
        <w:spacing w:after="200" w:line="276" w:lineRule="auto"/>
        <w:jc w:val="both"/>
        <w:rPr>
          <w:rFonts w:ascii="Calibri" w:eastAsia="Calibri" w:hAnsi="Calibri" w:cs="Calibri"/>
          <w:sz w:val="24"/>
          <w:szCs w:val="24"/>
          <w:lang w:val="en-GB" w:eastAsia="en-GB"/>
        </w:rPr>
      </w:pPr>
      <w:r w:rsidRPr="00AD47CE">
        <w:rPr>
          <w:rFonts w:ascii="Calibri" w:eastAsia="Times New Roman" w:hAnsi="Calibri" w:cs="Calibri"/>
          <w:sz w:val="24"/>
          <w:szCs w:val="24"/>
          <w:lang w:val="en-GB"/>
        </w:rPr>
        <w:t xml:space="preserve">This constitutional framework is, however, too broad to sufficiently guarantee the rights of PWDs to liberty and persons security. Even though Act 715 and 846 seek to spell out the details of this framework, it is generally admitted that they are lagging behind the minimum international standards. Accordingly, the CRC has made some recommendations that are meant to bring these laws closer to the minimum requirements. </w:t>
      </w:r>
      <w:r w:rsidRPr="00AD47CE">
        <w:rPr>
          <w:rFonts w:ascii="Calibri" w:eastAsia="Calibri" w:hAnsi="Calibri" w:cs="Calibri"/>
          <w:sz w:val="24"/>
          <w:szCs w:val="24"/>
          <w:lang w:val="en-GB" w:eastAsia="en-GB"/>
        </w:rPr>
        <w:t xml:space="preserve">For instance, the CRC recommended at pages 344 and 718 of its report that an office for a Deputy Commissioner for the aged, children and PWDs be created at the CHRAJ. The CRC also recommended at page 652 of its report that Article 14(2) of the Constitution, which spells out the Miranda rights of arrested persons, be revised, legislatively, to include sign-language. Other related recommendations of the CRC include a revision of the derogatory terms such as “unsound mind,” “disabled persons”, etc. to reflect international trends of referring to PWDs. </w:t>
      </w:r>
    </w:p>
    <w:p w14:paraId="1BBD7ECA" w14:textId="77777777" w:rsidR="00D639D1" w:rsidRPr="00AD47CE" w:rsidRDefault="00D639D1" w:rsidP="00D639D1">
      <w:pPr>
        <w:spacing w:after="200" w:line="276" w:lineRule="auto"/>
        <w:jc w:val="both"/>
        <w:rPr>
          <w:rFonts w:ascii="Calibri" w:eastAsia="Calibri" w:hAnsi="Calibri" w:cs="Calibri"/>
          <w:sz w:val="24"/>
          <w:szCs w:val="24"/>
          <w:lang w:val="en-GB" w:eastAsia="en-GB"/>
        </w:rPr>
      </w:pPr>
    </w:p>
    <w:p w14:paraId="4FB5D4A9" w14:textId="77777777" w:rsidR="00D639D1" w:rsidRPr="00AD47CE" w:rsidRDefault="00D639D1" w:rsidP="00D639D1">
      <w:pPr>
        <w:spacing w:after="200" w:line="276" w:lineRule="auto"/>
        <w:ind w:left="720" w:hanging="720"/>
        <w:jc w:val="both"/>
        <w:rPr>
          <w:rFonts w:ascii="Calibri" w:eastAsia="Calibri" w:hAnsi="Calibri" w:cs="Calibri"/>
          <w:b/>
          <w:iCs/>
          <w:sz w:val="24"/>
          <w:szCs w:val="24"/>
          <w:lang w:val="en-GB" w:eastAsia="en-GB"/>
        </w:rPr>
      </w:pPr>
      <w:r w:rsidRPr="00AD47CE">
        <w:rPr>
          <w:rFonts w:ascii="Calibri" w:eastAsia="Calibri" w:hAnsi="Calibri" w:cs="Calibri"/>
          <w:sz w:val="24"/>
          <w:szCs w:val="24"/>
          <w:lang w:val="en-GB" w:eastAsia="en-GB"/>
        </w:rPr>
        <w:t>2.3</w:t>
      </w:r>
      <w:r w:rsidRPr="00AD47CE">
        <w:rPr>
          <w:rFonts w:ascii="Calibri" w:eastAsia="Calibri" w:hAnsi="Calibri" w:cs="Calibri"/>
          <w:sz w:val="24"/>
          <w:szCs w:val="24"/>
          <w:lang w:val="en-GB" w:eastAsia="en-GB"/>
        </w:rPr>
        <w:tab/>
      </w:r>
      <w:r w:rsidRPr="00AD47CE">
        <w:rPr>
          <w:rFonts w:ascii="Calibri" w:eastAsia="Calibri" w:hAnsi="Calibri" w:cs="Calibri"/>
          <w:b/>
          <w:iCs/>
          <w:sz w:val="24"/>
          <w:szCs w:val="24"/>
          <w:lang w:val="en-GB" w:eastAsia="en-GB"/>
        </w:rPr>
        <w:t>Legislation and Policies on Legal Capacity, Criteria for Criminal Liability and Fitness to Stand Trial or to Plead</w:t>
      </w:r>
    </w:p>
    <w:p w14:paraId="0DAC49F7" w14:textId="77777777" w:rsidR="00D639D1" w:rsidRPr="00AD47CE" w:rsidRDefault="00D639D1" w:rsidP="00D639D1">
      <w:pPr>
        <w:spacing w:line="276" w:lineRule="auto"/>
        <w:jc w:val="both"/>
        <w:rPr>
          <w:rFonts w:ascii="Calibri" w:eastAsia="Calibri" w:hAnsi="Calibri" w:cs="Calibri"/>
          <w:sz w:val="24"/>
          <w:szCs w:val="24"/>
          <w:lang w:val="en-GB"/>
        </w:rPr>
      </w:pPr>
      <w:r w:rsidRPr="00AD47CE">
        <w:rPr>
          <w:rFonts w:ascii="Calibri" w:eastAsia="Calibri" w:hAnsi="Calibri" w:cs="Calibri"/>
          <w:sz w:val="24"/>
          <w:szCs w:val="24"/>
          <w:lang w:val="en-GB"/>
        </w:rPr>
        <w:t xml:space="preserve">No legal provision comprehensively or specifically deals with the legal capacity of PWDs in Ghana. However, according to Article 17(1) of the 1992 Constitution, “all persons shall be equal before the law.” The general assumption, therefore, may be that PWDs have the same legal capacity as persons without disability unless it is otherwise specifically provided by law. There are a couple of situations where the law specifically provides for the circumstances under which a PWD may lose capacity. </w:t>
      </w:r>
    </w:p>
    <w:p w14:paraId="259E31CB" w14:textId="77777777" w:rsidR="00D639D1" w:rsidRPr="00AD47CE" w:rsidRDefault="00D639D1" w:rsidP="00D639D1">
      <w:pPr>
        <w:spacing w:line="276" w:lineRule="auto"/>
        <w:jc w:val="both"/>
        <w:rPr>
          <w:rFonts w:ascii="Calibri" w:eastAsia="Calibri" w:hAnsi="Calibri" w:cs="Calibri"/>
          <w:sz w:val="24"/>
          <w:szCs w:val="24"/>
          <w:lang w:val="en-GB"/>
        </w:rPr>
      </w:pPr>
    </w:p>
    <w:p w14:paraId="40E900E7" w14:textId="77777777" w:rsidR="00D639D1" w:rsidRPr="00AD47CE" w:rsidRDefault="00D639D1" w:rsidP="00D639D1">
      <w:pPr>
        <w:spacing w:line="276" w:lineRule="auto"/>
        <w:jc w:val="both"/>
        <w:rPr>
          <w:rFonts w:ascii="Calibri" w:eastAsia="Calibri" w:hAnsi="Calibri" w:cs="Calibri"/>
          <w:sz w:val="24"/>
          <w:szCs w:val="24"/>
          <w:lang w:val="en-GB"/>
        </w:rPr>
      </w:pPr>
      <w:r w:rsidRPr="00AD47CE">
        <w:rPr>
          <w:rFonts w:ascii="Calibri" w:eastAsia="Calibri" w:hAnsi="Calibri" w:cs="Calibri"/>
          <w:sz w:val="24"/>
          <w:szCs w:val="24"/>
          <w:lang w:val="en-GB"/>
        </w:rPr>
        <w:t xml:space="preserve">In respect of voting rights, for instance, Article 42 of the Constitution provides that a person who is not of “sound mind” may not be entitled to vote. Also, according to the common law of Ghana, mental illness may deprive a person of the capacity to enter into a marriage or simple commercial contract (unless such contract is entirely in her interest). This is on the reason that persons with unsound mind could not give valid consent. That notwithstanding, a person who becomes of unsound mind subsequent to giving valid consent may not be deprived of the benefits of such consent. Accordingly, Section 63 of Act 846 provides that “an employer shall not terminate the employment of a worker merely on the grounds of present or past mental disorder or while the worker is receiving treatment for mental disorder.” </w:t>
      </w:r>
    </w:p>
    <w:p w14:paraId="45D474AF" w14:textId="77777777" w:rsidR="00D639D1" w:rsidRPr="00AD47CE" w:rsidRDefault="00D639D1" w:rsidP="00D639D1">
      <w:pPr>
        <w:spacing w:line="276" w:lineRule="auto"/>
        <w:jc w:val="both"/>
        <w:rPr>
          <w:rFonts w:ascii="Calibri" w:eastAsia="Calibri" w:hAnsi="Calibri" w:cs="Calibri"/>
          <w:sz w:val="24"/>
          <w:szCs w:val="24"/>
          <w:lang w:val="en-GB"/>
        </w:rPr>
      </w:pPr>
    </w:p>
    <w:p w14:paraId="028D4474" w14:textId="77777777" w:rsidR="00D639D1" w:rsidRPr="00AD47CE" w:rsidRDefault="00D639D1" w:rsidP="00D639D1">
      <w:pPr>
        <w:spacing w:line="276" w:lineRule="auto"/>
        <w:jc w:val="both"/>
        <w:rPr>
          <w:rFonts w:ascii="Calibri" w:eastAsia="Calibri" w:hAnsi="Calibri" w:cs="Calibri"/>
          <w:sz w:val="24"/>
          <w:szCs w:val="24"/>
          <w:lang w:val="en-GB"/>
        </w:rPr>
      </w:pPr>
      <w:r w:rsidRPr="00AD47CE">
        <w:rPr>
          <w:rFonts w:ascii="Calibri" w:eastAsia="Calibri" w:hAnsi="Calibri" w:cs="Calibri"/>
          <w:sz w:val="24"/>
          <w:szCs w:val="24"/>
          <w:lang w:val="en-GB"/>
        </w:rPr>
        <w:t xml:space="preserve">Mental illness may deprive a person form testifying in judicial proceedings. Accordingly, Article 29(5) of the Constitution and Section 5 of Act 715 require judicial or adjudicating bodies to take the physical and mental condition of persons with disabilities into account during hearings or proceedings. Further, in respect of judicial proceedings, a person cannot be tried for an offence if he is found to be of unsound mind. Therefore, by Section 27 of the Criminal and Other Offences Act of 1960 (Act 29) a person is entitled to the Special Verdict if he, among others, “was prevented, by </w:t>
      </w:r>
      <w:r w:rsidRPr="00AD47CE">
        <w:rPr>
          <w:rFonts w:ascii="Calibri" w:eastAsia="Calibri" w:hAnsi="Calibri" w:cs="Calibri"/>
          <w:sz w:val="24"/>
          <w:szCs w:val="24"/>
          <w:lang w:val="en-GB"/>
        </w:rPr>
        <w:lastRenderedPageBreak/>
        <w:t xml:space="preserve">reason of idiocy, imbecility, or any mental derangement or disease affecting the mind, from knowing the nature or consequences of the act in respect of which he is accused.” </w:t>
      </w:r>
    </w:p>
    <w:p w14:paraId="0087D8AE" w14:textId="77777777" w:rsidR="00D639D1" w:rsidRPr="00AD47CE" w:rsidRDefault="00D639D1" w:rsidP="00D639D1">
      <w:pPr>
        <w:spacing w:line="276" w:lineRule="auto"/>
        <w:jc w:val="both"/>
        <w:rPr>
          <w:rFonts w:ascii="Calibri" w:eastAsia="Calibri" w:hAnsi="Calibri" w:cs="Calibri"/>
          <w:sz w:val="24"/>
          <w:szCs w:val="24"/>
          <w:lang w:val="en-GB"/>
        </w:rPr>
      </w:pPr>
    </w:p>
    <w:p w14:paraId="76904A13" w14:textId="77777777" w:rsidR="00D639D1" w:rsidRPr="00AD47CE" w:rsidRDefault="00D639D1" w:rsidP="00D639D1">
      <w:pPr>
        <w:spacing w:line="276" w:lineRule="auto"/>
        <w:jc w:val="both"/>
        <w:rPr>
          <w:rFonts w:ascii="Calibri" w:eastAsia="Calibri" w:hAnsi="Calibri" w:cs="Calibri"/>
          <w:sz w:val="24"/>
          <w:szCs w:val="24"/>
          <w:lang w:val="en-GB"/>
        </w:rPr>
      </w:pPr>
      <w:r w:rsidRPr="00AD47CE">
        <w:rPr>
          <w:rFonts w:ascii="Calibri" w:eastAsia="Calibri" w:hAnsi="Calibri" w:cs="Calibri"/>
          <w:sz w:val="24"/>
          <w:szCs w:val="24"/>
          <w:lang w:val="en-GB"/>
        </w:rPr>
        <w:t xml:space="preserve">In all this, every person is presumed to be of a sound mind. Therefore, Section 15(3) of the Evidence Decree of 1975 (NRCD 323) provides, generally, that “the party claiming that any person, including himself, is or was insane or of unsound mind has the burden of persuasion on that issue.” Further, it appears that the threshold for determining the whether a person is of unsound mind for the purposes of legal capacity varies from subject matter to subject matter. This proposition finds support from the case of </w:t>
      </w:r>
      <w:r w:rsidRPr="00AD47CE">
        <w:rPr>
          <w:rFonts w:ascii="Calibri" w:eastAsia="Calibri" w:hAnsi="Calibri" w:cs="Calibri"/>
          <w:b/>
          <w:i/>
          <w:sz w:val="24"/>
          <w:szCs w:val="24"/>
          <w:lang w:val="en-GB"/>
        </w:rPr>
        <w:t>Acheampong v First Ghana Building Society &amp; Others</w:t>
      </w:r>
      <w:r w:rsidRPr="00AD47CE">
        <w:rPr>
          <w:rFonts w:ascii="Calibri" w:eastAsia="Calibri" w:hAnsi="Calibri" w:cs="Calibri"/>
          <w:sz w:val="24"/>
          <w:szCs w:val="24"/>
          <w:lang w:val="en-GB"/>
        </w:rPr>
        <w:t xml:space="preserve"> [1989-90] 2 GLR 461, 471, where the Court, in determining whether a psychiatric patient has lost the capacity to manage his property, stated that:</w:t>
      </w:r>
    </w:p>
    <w:p w14:paraId="1876BAF4" w14:textId="77777777" w:rsidR="00D639D1" w:rsidRPr="00AD47CE" w:rsidRDefault="00D639D1" w:rsidP="00D639D1">
      <w:pPr>
        <w:spacing w:line="276" w:lineRule="auto"/>
        <w:jc w:val="both"/>
        <w:rPr>
          <w:rFonts w:ascii="Calibri" w:eastAsia="Calibri" w:hAnsi="Calibri" w:cs="Calibri"/>
          <w:sz w:val="24"/>
          <w:szCs w:val="24"/>
          <w:lang w:val="en-GB"/>
        </w:rPr>
      </w:pPr>
    </w:p>
    <w:p w14:paraId="1DEED346" w14:textId="77777777" w:rsidR="00D639D1" w:rsidRPr="00AD47CE" w:rsidRDefault="00D639D1" w:rsidP="00D639D1">
      <w:pPr>
        <w:spacing w:line="276" w:lineRule="auto"/>
        <w:ind w:left="720"/>
        <w:jc w:val="both"/>
        <w:rPr>
          <w:rFonts w:ascii="Calibri" w:eastAsia="Calibri" w:hAnsi="Calibri" w:cs="Calibri"/>
          <w:i/>
          <w:sz w:val="24"/>
          <w:szCs w:val="24"/>
          <w:lang w:val="en-GB"/>
        </w:rPr>
      </w:pPr>
      <w:r w:rsidRPr="00AD47CE">
        <w:rPr>
          <w:rFonts w:ascii="Calibri" w:eastAsia="Calibri" w:hAnsi="Calibri" w:cs="Calibri"/>
          <w:i/>
          <w:sz w:val="24"/>
          <w:szCs w:val="24"/>
          <w:lang w:val="en-GB"/>
        </w:rPr>
        <w:t>“The fact that a person is lawfully detained in a psychiatric hospital cannot disenfranchise him from managing and administering his own affairs.  Each case depends on the objective test of whether the court, after considering the medical evidence, is satisfied that the person in question is incapable, by reason of mental disorder, of managing and administering his property and affairs.”</w:t>
      </w:r>
    </w:p>
    <w:p w14:paraId="6E2BD37B" w14:textId="77777777" w:rsidR="00D639D1" w:rsidRPr="00AD47CE" w:rsidRDefault="00D639D1" w:rsidP="00D639D1">
      <w:pPr>
        <w:spacing w:line="276" w:lineRule="auto"/>
        <w:ind w:left="720"/>
        <w:jc w:val="both"/>
        <w:rPr>
          <w:rFonts w:ascii="Calibri" w:eastAsia="Calibri" w:hAnsi="Calibri" w:cs="Calibri"/>
          <w:i/>
          <w:sz w:val="24"/>
          <w:szCs w:val="24"/>
          <w:lang w:val="en-GB"/>
        </w:rPr>
      </w:pPr>
    </w:p>
    <w:p w14:paraId="225D1896" w14:textId="77777777" w:rsidR="00D639D1" w:rsidRPr="00AD47CE" w:rsidRDefault="00D639D1" w:rsidP="00D639D1">
      <w:pPr>
        <w:spacing w:line="276" w:lineRule="auto"/>
        <w:ind w:left="720"/>
        <w:jc w:val="both"/>
        <w:rPr>
          <w:rFonts w:ascii="Calibri" w:eastAsia="Calibri" w:hAnsi="Calibri" w:cs="Calibri"/>
          <w:i/>
          <w:sz w:val="24"/>
          <w:szCs w:val="24"/>
          <w:lang w:val="en-GB"/>
        </w:rPr>
      </w:pPr>
    </w:p>
    <w:p w14:paraId="6884F28E" w14:textId="77777777" w:rsidR="00D639D1" w:rsidRPr="00AD47CE" w:rsidRDefault="00D639D1" w:rsidP="00D639D1">
      <w:pPr>
        <w:spacing w:line="276" w:lineRule="auto"/>
        <w:jc w:val="both"/>
        <w:rPr>
          <w:rFonts w:ascii="Calibri" w:eastAsia="Calibri" w:hAnsi="Calibri" w:cs="Calibri"/>
          <w:sz w:val="24"/>
          <w:szCs w:val="24"/>
          <w:lang w:val="en-GB"/>
        </w:rPr>
      </w:pPr>
    </w:p>
    <w:p w14:paraId="4F5A170A" w14:textId="77777777" w:rsidR="00D639D1" w:rsidRPr="00AD47CE" w:rsidRDefault="00D639D1" w:rsidP="00D639D1">
      <w:pPr>
        <w:pStyle w:val="ListParagraph"/>
        <w:numPr>
          <w:ilvl w:val="1"/>
          <w:numId w:val="7"/>
        </w:numPr>
        <w:spacing w:after="0" w:line="276" w:lineRule="auto"/>
        <w:ind w:hanging="1080"/>
        <w:rPr>
          <w:rFonts w:ascii="Calibri" w:eastAsia="Calibri" w:hAnsi="Calibri" w:cs="Calibri"/>
          <w:b/>
          <w:sz w:val="24"/>
          <w:szCs w:val="24"/>
          <w:lang w:val="en-GB"/>
        </w:rPr>
      </w:pPr>
      <w:r w:rsidRPr="00AD47CE">
        <w:rPr>
          <w:rFonts w:ascii="Calibri" w:eastAsia="Calibri" w:hAnsi="Calibri" w:cs="Calibri"/>
          <w:b/>
          <w:sz w:val="24"/>
          <w:szCs w:val="24"/>
          <w:lang w:val="en-GB"/>
        </w:rPr>
        <w:t>Legislation and Policies on Institutionalisation and Deinstitutionalisation</w:t>
      </w:r>
    </w:p>
    <w:p w14:paraId="4E32B239" w14:textId="77777777" w:rsidR="00D639D1" w:rsidRPr="00AD47CE" w:rsidRDefault="00D639D1" w:rsidP="00D639D1">
      <w:pPr>
        <w:pStyle w:val="ListParagraph"/>
        <w:spacing w:after="0" w:line="276" w:lineRule="auto"/>
        <w:ind w:left="1080"/>
        <w:jc w:val="both"/>
        <w:rPr>
          <w:rFonts w:ascii="Calibri" w:eastAsia="Calibri" w:hAnsi="Calibri" w:cs="Calibri"/>
          <w:sz w:val="24"/>
          <w:szCs w:val="24"/>
          <w:lang w:val="en-GB"/>
        </w:rPr>
      </w:pPr>
    </w:p>
    <w:p w14:paraId="09EC1B83" w14:textId="77777777" w:rsidR="00D639D1" w:rsidRPr="00AD47CE" w:rsidRDefault="00D639D1" w:rsidP="00D639D1">
      <w:pPr>
        <w:spacing w:line="276" w:lineRule="auto"/>
        <w:jc w:val="both"/>
        <w:rPr>
          <w:rFonts w:ascii="Calibri" w:eastAsia="Calibri" w:hAnsi="Calibri" w:cs="Calibri"/>
          <w:sz w:val="24"/>
          <w:szCs w:val="24"/>
          <w:lang w:val="en-GB"/>
        </w:rPr>
      </w:pPr>
      <w:r w:rsidRPr="00AD47CE">
        <w:rPr>
          <w:rFonts w:ascii="Calibri" w:eastAsia="Calibri" w:hAnsi="Calibri" w:cs="Calibri"/>
          <w:sz w:val="24"/>
          <w:szCs w:val="24"/>
          <w:lang w:val="en-GB"/>
        </w:rPr>
        <w:t xml:space="preserve">Article 29(2) of the Constitution provides that “a disabled person shall not be subjected to differential treatment in respect of his residence other than that required by his condition or by the improvement which he may derive from the treatment.” This position of the law is further stated in Section 2 of Act 715. The provision may be explained to mean that there are two reasons why a PWD may be institutionalised: (1) that her condition requires it; or (2) that she is kept for the purposes of treatment. Therefore, we may say that the law supports institutionalisation. That notwithstanding, Section 17 of Act 715 requires the Minister responsible for disabilities to “foster” integration of PWDs into the society. </w:t>
      </w:r>
    </w:p>
    <w:p w14:paraId="41E82C28" w14:textId="77777777" w:rsidR="00D639D1" w:rsidRPr="00AD47CE" w:rsidRDefault="00D639D1" w:rsidP="00D639D1">
      <w:pPr>
        <w:spacing w:line="276" w:lineRule="auto"/>
        <w:jc w:val="both"/>
        <w:rPr>
          <w:rFonts w:ascii="Calibri" w:eastAsia="Calibri" w:hAnsi="Calibri" w:cs="Calibri"/>
          <w:sz w:val="24"/>
          <w:szCs w:val="24"/>
          <w:lang w:val="en-GB"/>
        </w:rPr>
      </w:pPr>
    </w:p>
    <w:p w14:paraId="02F2E3E2" w14:textId="77777777" w:rsidR="00D639D1" w:rsidRPr="00AD47CE" w:rsidRDefault="00D639D1" w:rsidP="00D639D1">
      <w:pPr>
        <w:spacing w:line="276" w:lineRule="auto"/>
        <w:jc w:val="both"/>
        <w:rPr>
          <w:rFonts w:ascii="Calibri" w:eastAsia="Calibri" w:hAnsi="Calibri" w:cs="Calibri"/>
          <w:sz w:val="24"/>
          <w:szCs w:val="24"/>
          <w:lang w:val="en-GB"/>
        </w:rPr>
      </w:pPr>
      <w:r w:rsidRPr="00AD47CE">
        <w:rPr>
          <w:rFonts w:ascii="Calibri" w:eastAsia="Calibri" w:hAnsi="Calibri" w:cs="Calibri"/>
          <w:sz w:val="24"/>
          <w:szCs w:val="24"/>
          <w:lang w:val="en-GB"/>
        </w:rPr>
        <w:t xml:space="preserve">Further, the Mental Health Act has provisions on institutionalisation. Under the Act, institutionalisation may result from voluntary or involuntary treatment. By Section 42 of the Act, a person may be kept in involuntary admission if (1) that person is at personal risk or a risk to other people, or (2) there is a substantial risk that the mental disorder will deteriorate seriously. Involuntary admission requires a court order or a certificate of urgency. A certificate of urgency expires after 72 hours while a court order for prolonged treatment does not exceed 12 months at a time. Under the Act, it is unlawful to institutionalise a person in a facility which is not certified in Accordance with Health Institutions and Facilities Act of 2011 (Act 829). </w:t>
      </w:r>
    </w:p>
    <w:p w14:paraId="3B1D176A" w14:textId="77777777" w:rsidR="00D639D1" w:rsidRPr="00AD47CE" w:rsidRDefault="00D639D1" w:rsidP="00D639D1">
      <w:pPr>
        <w:spacing w:line="276" w:lineRule="auto"/>
        <w:jc w:val="both"/>
        <w:rPr>
          <w:rFonts w:ascii="Calibri" w:eastAsia="Calibri" w:hAnsi="Calibri" w:cs="Calibri"/>
          <w:sz w:val="24"/>
          <w:szCs w:val="24"/>
          <w:lang w:val="en-GB"/>
        </w:rPr>
      </w:pPr>
    </w:p>
    <w:p w14:paraId="66180DD5" w14:textId="77777777" w:rsidR="00D639D1" w:rsidRPr="00AD47CE" w:rsidRDefault="00D639D1" w:rsidP="00D639D1">
      <w:pPr>
        <w:spacing w:line="276" w:lineRule="auto"/>
        <w:jc w:val="both"/>
        <w:rPr>
          <w:rFonts w:ascii="Calibri" w:eastAsia="Calibri" w:hAnsi="Calibri" w:cs="Calibri"/>
          <w:sz w:val="24"/>
          <w:szCs w:val="24"/>
          <w:lang w:val="en-GB"/>
        </w:rPr>
      </w:pPr>
      <w:r w:rsidRPr="00AD47CE">
        <w:rPr>
          <w:rFonts w:ascii="Calibri" w:eastAsia="Calibri" w:hAnsi="Calibri" w:cs="Calibri"/>
          <w:sz w:val="24"/>
          <w:szCs w:val="24"/>
          <w:lang w:val="en-GB"/>
        </w:rPr>
        <w:lastRenderedPageBreak/>
        <w:t>In respect of policies there exists an Education Strategy Policy for 2003 – 2015. This policy deals with educational institutions for PWDs. It however says almost nothing about institutionalisation. Similarly, we did not find any legislation or policy in respect of institutionalisation for non-mental or non-psychosocial disabilities. We however note that there are “witches’ camps,” in the northern part of Ghana. These camps serve as permanent homes where indigent older women, usually widows with psychosocial challenges are institutionalised. These camps are however informal customary institutions rather than formal State institutions. The camps have come under severe attack by civil society. For example, the Committee on the Elimination of Discrimination against Women (CEDAW) has asked the government to close down these camps by 2017.</w:t>
      </w:r>
      <w:r w:rsidRPr="00AD47CE">
        <w:rPr>
          <w:rFonts w:ascii="Calibri" w:eastAsia="Calibri" w:hAnsi="Calibri" w:cs="Calibri"/>
          <w:sz w:val="24"/>
          <w:szCs w:val="24"/>
          <w:vertAlign w:val="superscript"/>
          <w:lang w:val="en-GB"/>
        </w:rPr>
        <w:footnoteReference w:id="1"/>
      </w:r>
    </w:p>
    <w:p w14:paraId="43D78A6E" w14:textId="77777777" w:rsidR="00D639D1" w:rsidRPr="00AD47CE" w:rsidRDefault="00D639D1" w:rsidP="00D639D1">
      <w:pPr>
        <w:spacing w:line="276" w:lineRule="auto"/>
        <w:jc w:val="both"/>
        <w:rPr>
          <w:rFonts w:ascii="Calibri" w:eastAsia="Calibri" w:hAnsi="Calibri" w:cs="Calibri"/>
          <w:sz w:val="24"/>
          <w:szCs w:val="24"/>
          <w:lang w:val="en-GB"/>
        </w:rPr>
      </w:pPr>
    </w:p>
    <w:p w14:paraId="3EE686F0" w14:textId="77777777" w:rsidR="00D639D1" w:rsidRPr="00AD47CE" w:rsidRDefault="00D639D1" w:rsidP="00D639D1">
      <w:pPr>
        <w:pStyle w:val="ListParagraph"/>
        <w:numPr>
          <w:ilvl w:val="1"/>
          <w:numId w:val="7"/>
        </w:numPr>
        <w:spacing w:after="0" w:line="276" w:lineRule="auto"/>
        <w:ind w:hanging="1080"/>
        <w:rPr>
          <w:rFonts w:ascii="Calibri" w:eastAsia="Calibri" w:hAnsi="Calibri" w:cs="Calibri"/>
          <w:b/>
          <w:sz w:val="24"/>
          <w:szCs w:val="24"/>
          <w:lang w:val="en-GB"/>
        </w:rPr>
      </w:pPr>
      <w:r w:rsidRPr="00AD47CE">
        <w:rPr>
          <w:rFonts w:ascii="Calibri" w:eastAsia="Calibri" w:hAnsi="Calibri" w:cs="Calibri"/>
          <w:b/>
          <w:sz w:val="24"/>
          <w:szCs w:val="24"/>
          <w:lang w:val="en-GB"/>
        </w:rPr>
        <w:t>Most Recently Available Data</w:t>
      </w:r>
    </w:p>
    <w:p w14:paraId="2CD36B06" w14:textId="77777777" w:rsidR="00D639D1" w:rsidRPr="00AD47CE" w:rsidRDefault="00D639D1" w:rsidP="00D639D1">
      <w:pPr>
        <w:pStyle w:val="ListParagraph"/>
        <w:spacing w:after="0" w:line="276" w:lineRule="auto"/>
        <w:ind w:left="1080"/>
        <w:rPr>
          <w:rFonts w:ascii="Calibri" w:eastAsia="Calibri" w:hAnsi="Calibri" w:cs="Calibri"/>
          <w:sz w:val="24"/>
          <w:szCs w:val="24"/>
          <w:lang w:val="en-GB"/>
        </w:rPr>
      </w:pPr>
    </w:p>
    <w:p w14:paraId="45BD83BF" w14:textId="77777777" w:rsidR="00D639D1" w:rsidRPr="00AD47CE" w:rsidRDefault="00D639D1" w:rsidP="00D639D1">
      <w:pPr>
        <w:spacing w:line="276" w:lineRule="auto"/>
        <w:rPr>
          <w:rFonts w:ascii="Calibri" w:eastAsia="Calibri" w:hAnsi="Calibri" w:cs="Calibri"/>
          <w:sz w:val="24"/>
          <w:szCs w:val="24"/>
          <w:lang w:val="en-GB"/>
        </w:rPr>
      </w:pPr>
      <w:r w:rsidRPr="00AD47CE">
        <w:rPr>
          <w:rFonts w:ascii="Calibri" w:eastAsia="Calibri" w:hAnsi="Calibri" w:cs="Calibri"/>
          <w:sz w:val="24"/>
          <w:szCs w:val="24"/>
          <w:lang w:val="en-GB"/>
        </w:rPr>
        <w:t xml:space="preserve">This section discusses the availability of data, disaggregated by sex and age in Ghana, especially with regard to: </w:t>
      </w:r>
    </w:p>
    <w:p w14:paraId="12740391" w14:textId="77777777" w:rsidR="00D639D1" w:rsidRPr="00AD47CE" w:rsidRDefault="00D639D1" w:rsidP="00D639D1">
      <w:pPr>
        <w:numPr>
          <w:ilvl w:val="0"/>
          <w:numId w:val="8"/>
        </w:numPr>
        <w:spacing w:line="276" w:lineRule="auto"/>
        <w:contextualSpacing/>
        <w:rPr>
          <w:rFonts w:ascii="Calibri" w:eastAsia="Calibri" w:hAnsi="Calibri" w:cs="Calibri"/>
          <w:sz w:val="24"/>
          <w:szCs w:val="24"/>
          <w:lang w:val="en-GB"/>
        </w:rPr>
      </w:pPr>
      <w:r w:rsidRPr="00AD47CE">
        <w:rPr>
          <w:rFonts w:ascii="Calibri" w:eastAsia="Calibri" w:hAnsi="Calibri" w:cs="Calibri"/>
          <w:sz w:val="24"/>
          <w:szCs w:val="24"/>
          <w:lang w:val="en-GB"/>
        </w:rPr>
        <w:t xml:space="preserve">persons under guardianship; </w:t>
      </w:r>
    </w:p>
    <w:p w14:paraId="07B9889A" w14:textId="77777777" w:rsidR="00D639D1" w:rsidRPr="00AD47CE" w:rsidRDefault="00D639D1" w:rsidP="00D639D1">
      <w:pPr>
        <w:numPr>
          <w:ilvl w:val="0"/>
          <w:numId w:val="8"/>
        </w:numPr>
        <w:spacing w:line="276" w:lineRule="auto"/>
        <w:contextualSpacing/>
        <w:rPr>
          <w:rFonts w:ascii="Calibri" w:eastAsia="Calibri" w:hAnsi="Calibri" w:cs="Calibri"/>
          <w:sz w:val="24"/>
          <w:szCs w:val="24"/>
          <w:lang w:val="en-GB"/>
        </w:rPr>
      </w:pPr>
      <w:r w:rsidRPr="00AD47CE">
        <w:rPr>
          <w:rFonts w:ascii="Calibri" w:eastAsia="Calibri" w:hAnsi="Calibri" w:cs="Calibri"/>
          <w:sz w:val="24"/>
          <w:szCs w:val="24"/>
          <w:lang w:val="en-GB"/>
        </w:rPr>
        <w:t>cases where the state or an organisation has been appointed guardian;</w:t>
      </w:r>
    </w:p>
    <w:p w14:paraId="73BA34E3" w14:textId="77777777" w:rsidR="00D639D1" w:rsidRPr="00AD47CE" w:rsidRDefault="00D639D1" w:rsidP="00D639D1">
      <w:pPr>
        <w:numPr>
          <w:ilvl w:val="0"/>
          <w:numId w:val="8"/>
        </w:numPr>
        <w:spacing w:line="276" w:lineRule="auto"/>
        <w:contextualSpacing/>
        <w:rPr>
          <w:rFonts w:ascii="Calibri" w:eastAsia="Calibri" w:hAnsi="Calibri" w:cs="Calibri"/>
          <w:sz w:val="24"/>
          <w:szCs w:val="24"/>
          <w:lang w:val="en-GB"/>
        </w:rPr>
      </w:pPr>
      <w:r w:rsidRPr="00AD47CE">
        <w:rPr>
          <w:rFonts w:ascii="Calibri" w:eastAsia="Calibri" w:hAnsi="Calibri" w:cs="Calibri"/>
          <w:sz w:val="24"/>
          <w:szCs w:val="24"/>
          <w:lang w:val="en-GB"/>
        </w:rPr>
        <w:t>institutions for persons with disabilities;</w:t>
      </w:r>
    </w:p>
    <w:p w14:paraId="498BEA77" w14:textId="77777777" w:rsidR="00D639D1" w:rsidRPr="00AD47CE" w:rsidRDefault="00D639D1" w:rsidP="00D639D1">
      <w:pPr>
        <w:numPr>
          <w:ilvl w:val="0"/>
          <w:numId w:val="8"/>
        </w:numPr>
        <w:spacing w:line="276" w:lineRule="auto"/>
        <w:contextualSpacing/>
        <w:rPr>
          <w:rFonts w:ascii="Calibri" w:eastAsia="Calibri" w:hAnsi="Calibri" w:cs="Calibri"/>
          <w:sz w:val="24"/>
          <w:szCs w:val="24"/>
          <w:lang w:val="en-GB"/>
        </w:rPr>
      </w:pPr>
      <w:r w:rsidRPr="00AD47CE">
        <w:rPr>
          <w:rFonts w:ascii="Calibri" w:eastAsia="Calibri" w:hAnsi="Calibri" w:cs="Calibri"/>
          <w:sz w:val="24"/>
          <w:szCs w:val="24"/>
          <w:lang w:val="en-GB"/>
        </w:rPr>
        <w:t>persons with disabilities placed in institutions;</w:t>
      </w:r>
    </w:p>
    <w:p w14:paraId="17AEB6C4" w14:textId="77777777" w:rsidR="00D639D1" w:rsidRPr="00AD47CE" w:rsidRDefault="00D639D1" w:rsidP="00D639D1">
      <w:pPr>
        <w:numPr>
          <w:ilvl w:val="0"/>
          <w:numId w:val="8"/>
        </w:numPr>
        <w:spacing w:line="276" w:lineRule="auto"/>
        <w:contextualSpacing/>
        <w:rPr>
          <w:rFonts w:ascii="Calibri" w:eastAsia="Calibri" w:hAnsi="Calibri" w:cs="Calibri"/>
          <w:sz w:val="24"/>
          <w:szCs w:val="24"/>
          <w:lang w:val="en-GB"/>
        </w:rPr>
      </w:pPr>
      <w:r w:rsidRPr="00AD47CE">
        <w:rPr>
          <w:rFonts w:ascii="Calibri" w:eastAsia="Calibri" w:hAnsi="Calibri" w:cs="Calibri"/>
          <w:sz w:val="24"/>
          <w:szCs w:val="24"/>
          <w:lang w:val="en-GB"/>
        </w:rPr>
        <w:t xml:space="preserve">persons in institutions under guardianship; </w:t>
      </w:r>
    </w:p>
    <w:p w14:paraId="24A64762" w14:textId="77777777" w:rsidR="00D639D1" w:rsidRPr="00AD47CE" w:rsidRDefault="00D639D1" w:rsidP="00D639D1">
      <w:pPr>
        <w:numPr>
          <w:ilvl w:val="0"/>
          <w:numId w:val="8"/>
        </w:numPr>
        <w:spacing w:line="276" w:lineRule="auto"/>
        <w:contextualSpacing/>
        <w:rPr>
          <w:rFonts w:ascii="Calibri" w:eastAsia="Calibri" w:hAnsi="Calibri" w:cs="Calibri"/>
          <w:sz w:val="24"/>
          <w:szCs w:val="24"/>
          <w:lang w:val="en-GB"/>
        </w:rPr>
      </w:pPr>
      <w:r w:rsidRPr="00AD47CE">
        <w:rPr>
          <w:rFonts w:ascii="Calibri" w:eastAsia="Calibri" w:hAnsi="Calibri" w:cs="Calibri"/>
          <w:sz w:val="24"/>
          <w:szCs w:val="24"/>
          <w:lang w:val="en-GB"/>
        </w:rPr>
        <w:t>registers of the use of seclusion and restraints and its frequency;</w:t>
      </w:r>
    </w:p>
    <w:p w14:paraId="1A0D4DB3" w14:textId="77777777" w:rsidR="00D639D1" w:rsidRPr="00AD47CE" w:rsidRDefault="00D639D1" w:rsidP="00D639D1">
      <w:pPr>
        <w:numPr>
          <w:ilvl w:val="0"/>
          <w:numId w:val="8"/>
        </w:numPr>
        <w:spacing w:line="276" w:lineRule="auto"/>
        <w:contextualSpacing/>
        <w:rPr>
          <w:rFonts w:ascii="Calibri" w:eastAsia="Calibri" w:hAnsi="Calibri" w:cs="Calibri"/>
          <w:sz w:val="24"/>
          <w:szCs w:val="24"/>
          <w:lang w:val="en-GB"/>
        </w:rPr>
      </w:pPr>
      <w:r w:rsidRPr="00AD47CE">
        <w:rPr>
          <w:rFonts w:ascii="Calibri" w:eastAsia="Calibri" w:hAnsi="Calibri" w:cs="Calibri"/>
          <w:sz w:val="24"/>
          <w:szCs w:val="24"/>
          <w:lang w:val="en-GB"/>
        </w:rPr>
        <w:t>involuntary admissions to mental health services or other social care facilities;</w:t>
      </w:r>
    </w:p>
    <w:p w14:paraId="0B6A905E" w14:textId="77777777" w:rsidR="00D639D1" w:rsidRPr="00AD47CE" w:rsidRDefault="00D639D1" w:rsidP="00D639D1">
      <w:pPr>
        <w:numPr>
          <w:ilvl w:val="0"/>
          <w:numId w:val="8"/>
        </w:numPr>
        <w:spacing w:line="276" w:lineRule="auto"/>
        <w:contextualSpacing/>
        <w:rPr>
          <w:rFonts w:ascii="Calibri" w:eastAsia="Calibri" w:hAnsi="Calibri" w:cs="Calibri"/>
          <w:sz w:val="24"/>
          <w:szCs w:val="24"/>
          <w:lang w:val="en-GB"/>
        </w:rPr>
      </w:pPr>
      <w:r w:rsidRPr="00AD47CE">
        <w:rPr>
          <w:rFonts w:ascii="Calibri" w:eastAsia="Calibri" w:hAnsi="Calibri" w:cs="Calibri"/>
          <w:sz w:val="24"/>
          <w:szCs w:val="24"/>
          <w:lang w:val="en-GB"/>
        </w:rPr>
        <w:t>existing inpatient mental health facilities;</w:t>
      </w:r>
    </w:p>
    <w:p w14:paraId="12310C71" w14:textId="77777777" w:rsidR="00D639D1" w:rsidRPr="00AD47CE" w:rsidRDefault="00D639D1" w:rsidP="00D639D1">
      <w:pPr>
        <w:spacing w:line="276" w:lineRule="auto"/>
        <w:rPr>
          <w:rFonts w:ascii="Calibri" w:eastAsia="Calibri" w:hAnsi="Calibri" w:cs="Calibri"/>
          <w:sz w:val="24"/>
          <w:szCs w:val="24"/>
          <w:lang w:val="en-GB"/>
        </w:rPr>
      </w:pPr>
    </w:p>
    <w:p w14:paraId="7EB6F78E" w14:textId="77777777" w:rsidR="00D639D1" w:rsidRPr="00AD47CE" w:rsidRDefault="00D639D1" w:rsidP="00D639D1">
      <w:pPr>
        <w:spacing w:line="276" w:lineRule="auto"/>
        <w:jc w:val="both"/>
        <w:rPr>
          <w:rFonts w:ascii="Calibri" w:eastAsia="Calibri" w:hAnsi="Calibri" w:cs="Calibri"/>
          <w:i/>
          <w:sz w:val="24"/>
          <w:szCs w:val="24"/>
          <w:lang w:val="en-GB"/>
        </w:rPr>
      </w:pPr>
      <w:r w:rsidRPr="00AD47CE">
        <w:rPr>
          <w:rFonts w:ascii="Calibri" w:eastAsia="Calibri" w:hAnsi="Calibri" w:cs="Calibri"/>
          <w:i/>
          <w:sz w:val="24"/>
          <w:szCs w:val="24"/>
          <w:lang w:val="en-GB"/>
        </w:rPr>
        <w:t xml:space="preserve">Data Collection </w:t>
      </w:r>
    </w:p>
    <w:p w14:paraId="4C43FEBE" w14:textId="77777777" w:rsidR="00D639D1" w:rsidRPr="00AD47CE" w:rsidRDefault="00D639D1" w:rsidP="00D639D1">
      <w:pPr>
        <w:spacing w:line="276" w:lineRule="auto"/>
        <w:jc w:val="both"/>
        <w:rPr>
          <w:rFonts w:ascii="Calibri" w:eastAsia="Calibri" w:hAnsi="Calibri" w:cs="Calibri"/>
          <w:sz w:val="24"/>
          <w:szCs w:val="24"/>
          <w:lang w:val="en-GB"/>
        </w:rPr>
      </w:pPr>
      <w:r w:rsidRPr="00AD47CE">
        <w:rPr>
          <w:rFonts w:ascii="Calibri" w:eastAsia="Calibri" w:hAnsi="Calibri" w:cs="Calibri"/>
          <w:sz w:val="24"/>
          <w:szCs w:val="24"/>
          <w:lang w:val="en-GB"/>
        </w:rPr>
        <w:t xml:space="preserve">Article 186(2) and (3) of the 1992 Constitution mandate the Government Statistician under the supervision of the Statistical Service Board, to collect, compile, analyse and publish socio-economic data on Ghana. The Statistical Service Board also prescribes the manner in which data may be compiled and kept by any person or authority in Ghana. </w:t>
      </w:r>
    </w:p>
    <w:p w14:paraId="6790981C" w14:textId="77777777" w:rsidR="00D639D1" w:rsidRPr="00AD47CE" w:rsidRDefault="00D639D1" w:rsidP="00D639D1">
      <w:pPr>
        <w:spacing w:line="276" w:lineRule="auto"/>
        <w:jc w:val="both"/>
        <w:rPr>
          <w:rFonts w:ascii="Calibri" w:eastAsia="Calibri" w:hAnsi="Calibri" w:cs="Calibri"/>
          <w:sz w:val="24"/>
          <w:szCs w:val="24"/>
          <w:lang w:val="en-GB"/>
        </w:rPr>
      </w:pPr>
    </w:p>
    <w:p w14:paraId="31286940" w14:textId="77777777" w:rsidR="00D639D1" w:rsidRPr="00AD47CE" w:rsidRDefault="00D639D1" w:rsidP="00D639D1">
      <w:pPr>
        <w:spacing w:line="276" w:lineRule="auto"/>
        <w:jc w:val="both"/>
        <w:rPr>
          <w:rFonts w:ascii="Calibri" w:eastAsia="Calibri" w:hAnsi="Calibri" w:cs="Calibri"/>
          <w:sz w:val="24"/>
          <w:szCs w:val="24"/>
          <w:lang w:val="en-GB"/>
        </w:rPr>
      </w:pPr>
      <w:r w:rsidRPr="00AD47CE">
        <w:rPr>
          <w:rFonts w:ascii="Calibri" w:eastAsia="Calibri" w:hAnsi="Calibri" w:cs="Calibri"/>
          <w:sz w:val="24"/>
          <w:szCs w:val="24"/>
          <w:lang w:val="en-GB"/>
        </w:rPr>
        <w:t xml:space="preserve">Ghana is, however, yet to benefit from disaggregated statistical information of a centralized and comprehensive database covering all aspects of the country. This has created a database gap of reliable disaggregated statistical information to effectively analyse the peculiar situations of most Ghanaians. </w:t>
      </w:r>
    </w:p>
    <w:p w14:paraId="765A987C" w14:textId="77777777" w:rsidR="00D639D1" w:rsidRPr="00AD47CE" w:rsidRDefault="00D639D1" w:rsidP="00D639D1">
      <w:pPr>
        <w:spacing w:line="276" w:lineRule="auto"/>
        <w:jc w:val="both"/>
        <w:rPr>
          <w:rFonts w:ascii="Calibri" w:eastAsia="Calibri" w:hAnsi="Calibri" w:cs="Calibri"/>
          <w:sz w:val="24"/>
          <w:szCs w:val="24"/>
          <w:lang w:val="en-GB"/>
        </w:rPr>
      </w:pPr>
    </w:p>
    <w:p w14:paraId="0C98BDE4" w14:textId="77777777" w:rsidR="00D639D1" w:rsidRPr="00AD47CE" w:rsidRDefault="00D639D1" w:rsidP="00D639D1">
      <w:pPr>
        <w:spacing w:line="276" w:lineRule="auto"/>
        <w:jc w:val="both"/>
        <w:rPr>
          <w:rFonts w:ascii="Calibri" w:eastAsia="Calibri" w:hAnsi="Calibri" w:cs="Calibri"/>
          <w:sz w:val="24"/>
          <w:szCs w:val="24"/>
          <w:lang w:val="en-GB"/>
        </w:rPr>
      </w:pPr>
      <w:r w:rsidRPr="00AD47CE">
        <w:rPr>
          <w:rFonts w:ascii="Calibri" w:eastAsia="Calibri" w:hAnsi="Calibri" w:cs="Calibri"/>
          <w:sz w:val="24"/>
          <w:szCs w:val="24"/>
          <w:lang w:val="en-GB"/>
        </w:rPr>
        <w:t>The Committee on the Protection of the Rights of All Migrant Workers and Members of Their Families in the concluding observations</w:t>
      </w:r>
      <w:r w:rsidRPr="00AD47CE">
        <w:rPr>
          <w:rFonts w:ascii="Calibri" w:eastAsia="Calibri" w:hAnsi="Calibri" w:cs="Calibri"/>
          <w:sz w:val="24"/>
          <w:szCs w:val="24"/>
          <w:vertAlign w:val="superscript"/>
          <w:lang w:val="en-GB"/>
        </w:rPr>
        <w:footnoteReference w:id="2"/>
      </w:r>
      <w:r w:rsidRPr="00AD47CE">
        <w:rPr>
          <w:rFonts w:ascii="Calibri" w:eastAsia="Calibri" w:hAnsi="Calibri" w:cs="Calibri"/>
          <w:sz w:val="24"/>
          <w:szCs w:val="24"/>
          <w:lang w:val="en-GB"/>
        </w:rPr>
        <w:t xml:space="preserve"> on the initial report of Ghana, noted with regret the absence of disaggregated statistical information that would enable the committee on the Protection of the Rights of All Migrant Workers and Members of their Families to fully assess the extent and the </w:t>
      </w:r>
      <w:r w:rsidRPr="00AD47CE">
        <w:rPr>
          <w:rFonts w:ascii="Calibri" w:eastAsia="Calibri" w:hAnsi="Calibri" w:cs="Calibri"/>
          <w:sz w:val="24"/>
          <w:szCs w:val="24"/>
          <w:lang w:val="en-GB"/>
        </w:rPr>
        <w:lastRenderedPageBreak/>
        <w:t>manner to which the rights are promoted and protected in Ghana. This gap came to bear in the concluding observations</w:t>
      </w:r>
      <w:r w:rsidRPr="00AD47CE">
        <w:rPr>
          <w:rFonts w:ascii="Calibri" w:eastAsia="Calibri" w:hAnsi="Calibri" w:cs="Calibri"/>
          <w:sz w:val="24"/>
          <w:szCs w:val="24"/>
          <w:vertAlign w:val="superscript"/>
          <w:lang w:val="en-GB"/>
        </w:rPr>
        <w:footnoteReference w:id="3"/>
      </w:r>
      <w:r w:rsidRPr="00AD47CE">
        <w:rPr>
          <w:rFonts w:ascii="Calibri" w:eastAsia="Calibri" w:hAnsi="Calibri" w:cs="Calibri"/>
          <w:sz w:val="24"/>
          <w:szCs w:val="24"/>
          <w:lang w:val="en-GB"/>
        </w:rPr>
        <w:t xml:space="preserve"> on the combined sixth and seventh periodic reports of Ghana, where the Committee on the Elimination of Discrimination against Women expressed concern for the lack of some specific sex-disaggregated data in the report. On a similar note, the Committee on the Rights of the Child in its concluding observations</w:t>
      </w:r>
      <w:r w:rsidRPr="00AD47CE">
        <w:rPr>
          <w:rFonts w:ascii="Calibri" w:eastAsia="Calibri" w:hAnsi="Calibri" w:cs="Calibri"/>
          <w:sz w:val="24"/>
          <w:szCs w:val="24"/>
          <w:vertAlign w:val="superscript"/>
          <w:lang w:val="en-GB"/>
        </w:rPr>
        <w:footnoteReference w:id="4"/>
      </w:r>
      <w:r w:rsidRPr="00AD47CE">
        <w:rPr>
          <w:rFonts w:ascii="Calibri" w:eastAsia="Calibri" w:hAnsi="Calibri" w:cs="Calibri"/>
          <w:sz w:val="24"/>
          <w:szCs w:val="24"/>
          <w:lang w:val="en-GB"/>
        </w:rPr>
        <w:t xml:space="preserve"> on the combined third to fifth periodic reports of Ghana, reiterated its previous concern (CRC/C/GHA/CO/2, para.21) on the absence of disaggregated statistical information and urged Ghana to expeditiously improve its data collection system. In 2016, the Human Rights Committee in the concluding observations</w:t>
      </w:r>
      <w:r w:rsidRPr="00AD47CE">
        <w:rPr>
          <w:rFonts w:ascii="Calibri" w:eastAsia="Calibri" w:hAnsi="Calibri" w:cs="Calibri"/>
          <w:sz w:val="24"/>
          <w:szCs w:val="24"/>
          <w:vertAlign w:val="superscript"/>
          <w:lang w:val="en-GB"/>
        </w:rPr>
        <w:footnoteReference w:id="5"/>
      </w:r>
      <w:r w:rsidRPr="00AD47CE">
        <w:rPr>
          <w:rFonts w:ascii="Calibri" w:eastAsia="Calibri" w:hAnsi="Calibri" w:cs="Calibri"/>
          <w:sz w:val="24"/>
          <w:szCs w:val="24"/>
          <w:lang w:val="en-GB"/>
        </w:rPr>
        <w:t xml:space="preserve"> on the initial reports of Ghana, expressed concerns about the absence of data statistics to support the report.</w:t>
      </w:r>
    </w:p>
    <w:p w14:paraId="5AB99C95" w14:textId="77777777" w:rsidR="00D639D1" w:rsidRPr="00AD47CE" w:rsidRDefault="00D639D1" w:rsidP="00D639D1">
      <w:pPr>
        <w:spacing w:line="276" w:lineRule="auto"/>
        <w:jc w:val="both"/>
        <w:rPr>
          <w:rFonts w:ascii="Calibri" w:eastAsia="Calibri" w:hAnsi="Calibri" w:cs="Calibri"/>
          <w:sz w:val="24"/>
          <w:szCs w:val="24"/>
          <w:lang w:val="en-GB"/>
        </w:rPr>
      </w:pPr>
      <w:r w:rsidRPr="00AD47CE">
        <w:rPr>
          <w:rFonts w:ascii="Calibri" w:eastAsia="Calibri" w:hAnsi="Calibri" w:cs="Calibri"/>
          <w:sz w:val="24"/>
          <w:szCs w:val="24"/>
          <w:lang w:val="en-GB"/>
        </w:rPr>
        <w:t xml:space="preserve"> </w:t>
      </w:r>
    </w:p>
    <w:p w14:paraId="1DB8E848" w14:textId="77777777" w:rsidR="00D639D1" w:rsidRPr="00AD47CE" w:rsidRDefault="00D639D1" w:rsidP="00D639D1">
      <w:pPr>
        <w:spacing w:line="276" w:lineRule="auto"/>
        <w:jc w:val="both"/>
        <w:rPr>
          <w:rFonts w:ascii="Calibri" w:eastAsia="Calibri" w:hAnsi="Calibri" w:cs="Calibri"/>
          <w:sz w:val="24"/>
          <w:szCs w:val="24"/>
          <w:lang w:val="en-GB"/>
        </w:rPr>
      </w:pPr>
      <w:r w:rsidRPr="00AD47CE">
        <w:rPr>
          <w:rFonts w:ascii="Calibri" w:eastAsia="Calibri" w:hAnsi="Calibri" w:cs="Calibri"/>
          <w:sz w:val="24"/>
          <w:szCs w:val="24"/>
          <w:lang w:val="en-GB"/>
        </w:rPr>
        <w:t>In order to redress the lack of reliable disaggregated data in the country and inform policies and legislations on the rights of persons with disabilities in Ghana, Section 42 subsection 2 (9) of Act 715 requires the National Council on Persons with Disability to maintain a register of; persons with disabilities, and institutions, organizations and associations which provide rehabilitation, services or support for persons with disabilities in Ghana. Additionally, The Board is required, under Section 50 of the Act 715, to maintain a register of the names, addresses and other personal particulars of persons with disabilities. The register is to document the names, addresses of offices and other particulars of institutions, organisations and associations which provide rehabilitation, services or support for persons with disabilities. In spite of the fact that the Board for the National Council for Persons with Disability was inaugurated</w:t>
      </w:r>
      <w:r w:rsidRPr="00AD47CE">
        <w:rPr>
          <w:rFonts w:ascii="Calibri" w:eastAsia="Calibri" w:hAnsi="Calibri" w:cs="Calibri"/>
          <w:sz w:val="24"/>
          <w:szCs w:val="24"/>
          <w:vertAlign w:val="superscript"/>
          <w:lang w:val="en-GB"/>
        </w:rPr>
        <w:footnoteReference w:id="6"/>
      </w:r>
      <w:r w:rsidRPr="00AD47CE">
        <w:rPr>
          <w:rFonts w:ascii="Calibri" w:eastAsia="Calibri" w:hAnsi="Calibri" w:cs="Calibri"/>
          <w:sz w:val="24"/>
          <w:szCs w:val="24"/>
          <w:lang w:val="en-GB"/>
        </w:rPr>
        <w:t xml:space="preserve"> on the November 26, 2013 in Accra, there continue to be dearth of information and data on persons with disabilities in Ghana, as affirmed by other disability rights commentators.</w:t>
      </w:r>
      <w:r w:rsidRPr="00AD47CE">
        <w:rPr>
          <w:rFonts w:ascii="Calibri" w:eastAsia="Calibri" w:hAnsi="Calibri" w:cs="Calibri"/>
          <w:sz w:val="24"/>
          <w:szCs w:val="24"/>
          <w:vertAlign w:val="superscript"/>
          <w:lang w:val="en-GB"/>
        </w:rPr>
        <w:footnoteReference w:id="7"/>
      </w:r>
    </w:p>
    <w:p w14:paraId="59B3D810" w14:textId="77777777" w:rsidR="00D639D1" w:rsidRDefault="00D639D1" w:rsidP="00D639D1">
      <w:pPr>
        <w:spacing w:line="276" w:lineRule="auto"/>
        <w:jc w:val="both"/>
        <w:rPr>
          <w:rFonts w:ascii="Calibri" w:eastAsia="Calibri" w:hAnsi="Calibri" w:cs="Calibri"/>
          <w:sz w:val="24"/>
          <w:szCs w:val="24"/>
          <w:lang w:val="en-GB"/>
        </w:rPr>
      </w:pPr>
    </w:p>
    <w:p w14:paraId="20C4CD1F" w14:textId="77777777" w:rsidR="00AB108C" w:rsidRDefault="00AB108C" w:rsidP="00D639D1">
      <w:pPr>
        <w:spacing w:line="276" w:lineRule="auto"/>
        <w:jc w:val="both"/>
        <w:rPr>
          <w:rFonts w:ascii="Calibri" w:eastAsia="Calibri" w:hAnsi="Calibri" w:cs="Calibri"/>
          <w:sz w:val="24"/>
          <w:szCs w:val="24"/>
          <w:lang w:val="en-GB"/>
        </w:rPr>
      </w:pPr>
    </w:p>
    <w:p w14:paraId="38FDEBF7" w14:textId="77777777" w:rsidR="00AB108C" w:rsidRDefault="00AB108C" w:rsidP="00D639D1">
      <w:pPr>
        <w:spacing w:line="276" w:lineRule="auto"/>
        <w:jc w:val="both"/>
        <w:rPr>
          <w:rFonts w:ascii="Calibri" w:eastAsia="Calibri" w:hAnsi="Calibri" w:cs="Calibri"/>
          <w:sz w:val="24"/>
          <w:szCs w:val="24"/>
          <w:lang w:val="en-GB"/>
        </w:rPr>
      </w:pPr>
    </w:p>
    <w:p w14:paraId="00522412" w14:textId="77777777" w:rsidR="00AB108C" w:rsidRDefault="00AB108C" w:rsidP="00D639D1">
      <w:pPr>
        <w:spacing w:line="276" w:lineRule="auto"/>
        <w:jc w:val="both"/>
        <w:rPr>
          <w:rFonts w:ascii="Calibri" w:eastAsia="Calibri" w:hAnsi="Calibri" w:cs="Calibri"/>
          <w:sz w:val="24"/>
          <w:szCs w:val="24"/>
          <w:lang w:val="en-GB"/>
        </w:rPr>
      </w:pPr>
    </w:p>
    <w:p w14:paraId="6A3E8900" w14:textId="77777777" w:rsidR="00AB108C" w:rsidRDefault="00AB108C" w:rsidP="00D639D1">
      <w:pPr>
        <w:spacing w:line="276" w:lineRule="auto"/>
        <w:jc w:val="both"/>
        <w:rPr>
          <w:rFonts w:ascii="Calibri" w:eastAsia="Calibri" w:hAnsi="Calibri" w:cs="Calibri"/>
          <w:sz w:val="24"/>
          <w:szCs w:val="24"/>
          <w:lang w:val="en-GB"/>
        </w:rPr>
      </w:pPr>
    </w:p>
    <w:p w14:paraId="7C1AA342" w14:textId="77777777" w:rsidR="00AB108C" w:rsidRPr="00AD47CE" w:rsidRDefault="00AB108C" w:rsidP="00D639D1">
      <w:pPr>
        <w:spacing w:line="276" w:lineRule="auto"/>
        <w:jc w:val="both"/>
        <w:rPr>
          <w:rFonts w:ascii="Calibri" w:eastAsia="Calibri" w:hAnsi="Calibri" w:cs="Calibri"/>
          <w:sz w:val="24"/>
          <w:szCs w:val="24"/>
          <w:lang w:val="en-GB"/>
        </w:rPr>
      </w:pPr>
    </w:p>
    <w:p w14:paraId="6374C9B5" w14:textId="77777777" w:rsidR="00D639D1" w:rsidRPr="00AD47CE" w:rsidRDefault="00D639D1" w:rsidP="00D639D1">
      <w:pPr>
        <w:spacing w:line="276" w:lineRule="auto"/>
        <w:jc w:val="both"/>
        <w:rPr>
          <w:rFonts w:ascii="Calibri" w:eastAsia="Calibri" w:hAnsi="Calibri" w:cs="Calibri"/>
          <w:i/>
          <w:sz w:val="24"/>
          <w:szCs w:val="24"/>
          <w:lang w:val="en-GB"/>
        </w:rPr>
      </w:pPr>
      <w:r w:rsidRPr="00AD47CE">
        <w:rPr>
          <w:rFonts w:ascii="Calibri" w:eastAsia="Calibri" w:hAnsi="Calibri" w:cs="Calibri"/>
          <w:i/>
          <w:sz w:val="24"/>
          <w:szCs w:val="24"/>
          <w:lang w:val="en-GB"/>
        </w:rPr>
        <w:t>Mental Health Services</w:t>
      </w:r>
    </w:p>
    <w:p w14:paraId="126B142D" w14:textId="77777777" w:rsidR="00D639D1" w:rsidRPr="00AD47CE" w:rsidRDefault="00D639D1" w:rsidP="00D639D1">
      <w:pPr>
        <w:spacing w:line="276" w:lineRule="auto"/>
        <w:jc w:val="both"/>
        <w:rPr>
          <w:rFonts w:ascii="Calibri" w:eastAsia="Calibri" w:hAnsi="Calibri" w:cs="Calibri"/>
          <w:sz w:val="24"/>
          <w:szCs w:val="24"/>
          <w:lang w:val="en-GB"/>
        </w:rPr>
      </w:pPr>
      <w:r w:rsidRPr="00AD47CE">
        <w:rPr>
          <w:rFonts w:ascii="Calibri" w:eastAsia="Calibri" w:hAnsi="Calibri" w:cs="Calibri"/>
          <w:sz w:val="24"/>
          <w:szCs w:val="24"/>
          <w:lang w:val="en-GB"/>
        </w:rPr>
        <w:lastRenderedPageBreak/>
        <w:t>The final results of the 2010 Population and Housing Census (PHC)</w:t>
      </w:r>
      <w:r w:rsidRPr="00AD47CE">
        <w:rPr>
          <w:rFonts w:ascii="Calibri" w:eastAsia="Calibri" w:hAnsi="Calibri" w:cs="Calibri"/>
          <w:sz w:val="24"/>
          <w:szCs w:val="24"/>
          <w:vertAlign w:val="superscript"/>
          <w:lang w:val="en-GB"/>
        </w:rPr>
        <w:footnoteReference w:id="8"/>
      </w:r>
      <w:r w:rsidRPr="00AD47CE">
        <w:rPr>
          <w:rFonts w:ascii="Calibri" w:eastAsia="Calibri" w:hAnsi="Calibri" w:cs="Calibri"/>
          <w:sz w:val="24"/>
          <w:szCs w:val="24"/>
          <w:lang w:val="en-GB"/>
        </w:rPr>
        <w:t xml:space="preserve"> showed that the total population of Ghana as at 26th September, 2010 was 24,658,823. The results indicated that Ghana’s population increased by 30.4 percent over the 2000 population figure of 18,912,079.</w:t>
      </w:r>
    </w:p>
    <w:p w14:paraId="30F1B9A5" w14:textId="77777777" w:rsidR="00D639D1" w:rsidRPr="00AD47CE" w:rsidRDefault="00D639D1" w:rsidP="00D639D1">
      <w:pPr>
        <w:spacing w:line="276" w:lineRule="auto"/>
        <w:jc w:val="both"/>
        <w:rPr>
          <w:rFonts w:ascii="Calibri" w:eastAsia="Calibri" w:hAnsi="Calibri" w:cs="Calibri"/>
          <w:sz w:val="24"/>
          <w:szCs w:val="24"/>
          <w:lang w:val="en-GB"/>
        </w:rPr>
      </w:pPr>
      <w:r w:rsidRPr="00AD47CE">
        <w:rPr>
          <w:rFonts w:ascii="Calibri" w:eastAsia="Calibri" w:hAnsi="Calibri" w:cs="Calibri"/>
          <w:sz w:val="24"/>
          <w:szCs w:val="24"/>
          <w:lang w:val="en-GB"/>
        </w:rPr>
        <w:t>The results revealed that there were 12,633,978 females and 12,024,845 males. This implied that females constituted 51.2 percent of the population and males 48.8 percent, resulting in sex ratio of 95 males to 100 females. According to Human Rights Watch, 2.8million Ghanaians are estimated to have mental disabilities, out of which 680,000 Ghanaians are estimated to have severe mental disabilities.</w:t>
      </w:r>
      <w:r w:rsidRPr="00AD47CE">
        <w:rPr>
          <w:rFonts w:ascii="Calibri" w:eastAsia="Calibri" w:hAnsi="Calibri" w:cs="Calibri"/>
          <w:sz w:val="24"/>
          <w:szCs w:val="24"/>
          <w:vertAlign w:val="superscript"/>
          <w:lang w:val="en-GB"/>
        </w:rPr>
        <w:footnoteReference w:id="9"/>
      </w:r>
      <w:r w:rsidRPr="00AD47CE">
        <w:rPr>
          <w:rFonts w:ascii="Calibri" w:eastAsia="Calibri" w:hAnsi="Calibri" w:cs="Calibri"/>
          <w:sz w:val="24"/>
          <w:szCs w:val="24"/>
          <w:lang w:val="en-GB"/>
        </w:rPr>
        <w:t xml:space="preserve">  </w:t>
      </w:r>
    </w:p>
    <w:p w14:paraId="446BCABB" w14:textId="77777777" w:rsidR="00D639D1" w:rsidRPr="00AD47CE" w:rsidRDefault="00D639D1" w:rsidP="00D639D1">
      <w:pPr>
        <w:spacing w:line="276" w:lineRule="auto"/>
        <w:jc w:val="both"/>
        <w:rPr>
          <w:rFonts w:ascii="Calibri" w:eastAsia="Calibri" w:hAnsi="Calibri" w:cs="Calibri"/>
          <w:sz w:val="24"/>
          <w:szCs w:val="24"/>
          <w:lang w:val="en-GB"/>
        </w:rPr>
      </w:pPr>
    </w:p>
    <w:p w14:paraId="764D2EF6" w14:textId="77777777" w:rsidR="00D639D1" w:rsidRPr="00AD47CE" w:rsidRDefault="00D639D1" w:rsidP="00D639D1">
      <w:pPr>
        <w:spacing w:line="276" w:lineRule="auto"/>
        <w:jc w:val="both"/>
        <w:rPr>
          <w:rFonts w:ascii="Calibri" w:eastAsia="Calibri" w:hAnsi="Calibri" w:cs="Calibri"/>
          <w:sz w:val="24"/>
          <w:szCs w:val="24"/>
          <w:lang w:val="en-GB"/>
        </w:rPr>
      </w:pPr>
      <w:r w:rsidRPr="00AD47CE">
        <w:rPr>
          <w:rFonts w:ascii="Calibri" w:eastAsia="Calibri" w:hAnsi="Calibri" w:cs="Calibri"/>
          <w:sz w:val="24"/>
          <w:szCs w:val="24"/>
          <w:lang w:val="en-GB"/>
        </w:rPr>
        <w:t>Reliably, Ghana has four public psychiatric hospitals: Accra Psychiatric Hospital, Pantang Psychiatric Hospital, and Ankaful Psychiatric hospital. Accra Psychiatric Hospital</w:t>
      </w:r>
      <w:r w:rsidRPr="00AD47CE">
        <w:rPr>
          <w:rFonts w:ascii="Calibri" w:eastAsia="Calibri" w:hAnsi="Calibri" w:cs="Calibri"/>
          <w:sz w:val="24"/>
          <w:szCs w:val="24"/>
          <w:vertAlign w:val="superscript"/>
          <w:lang w:val="en-GB"/>
        </w:rPr>
        <w:footnoteReference w:id="10"/>
      </w:r>
      <w:r w:rsidRPr="00AD47CE">
        <w:rPr>
          <w:rFonts w:ascii="Calibri" w:eastAsia="Calibri" w:hAnsi="Calibri" w:cs="Calibri"/>
          <w:sz w:val="24"/>
          <w:szCs w:val="24"/>
          <w:lang w:val="en-GB"/>
        </w:rPr>
        <w:t xml:space="preserve"> is responsible for the treatment, welfare, training and rehabilitation of the mentally ill. The outpatient department services includes clinical psychology services, electro convulsive therapy, twenty-four pharmacy, social work services, community psychiatry nursing and rehab alcoholicanous (Rehab for Alcohol Abuse). The hospital has the capacity to accommodate 600 patients at any given time. However, this has not been the case as the hospital continues to be over crowded with an increasing population and therefore a growing demand on the limited facilities. Research shows there are twelve (12) practicing psychiatrists, four (4) clinical psychologists, twelve thousand seven hundred (12,700) psychiatric nurses.</w:t>
      </w:r>
      <w:r w:rsidRPr="00AD47CE">
        <w:rPr>
          <w:rFonts w:ascii="Calibri" w:eastAsia="Calibri" w:hAnsi="Calibri" w:cs="Calibri"/>
          <w:sz w:val="24"/>
          <w:szCs w:val="24"/>
          <w:vertAlign w:val="superscript"/>
          <w:lang w:val="en-GB"/>
        </w:rPr>
        <w:footnoteReference w:id="11"/>
      </w:r>
      <w:r w:rsidRPr="00AD47CE">
        <w:rPr>
          <w:rFonts w:ascii="Calibri" w:eastAsia="Calibri" w:hAnsi="Calibri" w:cs="Calibri"/>
          <w:sz w:val="24"/>
          <w:szCs w:val="24"/>
          <w:lang w:val="en-GB"/>
        </w:rPr>
        <w:t xml:space="preserve"> Ghana also has four private psychiatric hospitals: two in Kumasi, one in Accra, and one in Tema. The private facilities have an estimated total inpatient capacity of 100 patients, as per their bed capacity. The high cost of care, estimated at about $150 per month per person in such institutions is beyond the reach of most Ghanaians.</w:t>
      </w:r>
      <w:r w:rsidRPr="00AD47CE">
        <w:rPr>
          <w:rFonts w:ascii="Calibri" w:eastAsia="Calibri" w:hAnsi="Calibri" w:cs="Calibri"/>
          <w:sz w:val="24"/>
          <w:szCs w:val="24"/>
          <w:vertAlign w:val="superscript"/>
          <w:lang w:val="en-GB"/>
        </w:rPr>
        <w:footnoteReference w:id="12"/>
      </w:r>
    </w:p>
    <w:p w14:paraId="0A0F9B11" w14:textId="77777777" w:rsidR="00D639D1" w:rsidRPr="00AD47CE" w:rsidRDefault="00D639D1" w:rsidP="00D639D1">
      <w:pPr>
        <w:spacing w:line="276" w:lineRule="auto"/>
        <w:jc w:val="both"/>
        <w:rPr>
          <w:rFonts w:ascii="Calibri" w:eastAsia="Calibri" w:hAnsi="Calibri" w:cs="Calibri"/>
          <w:sz w:val="24"/>
          <w:szCs w:val="24"/>
          <w:lang w:val="en-GB"/>
        </w:rPr>
      </w:pPr>
    </w:p>
    <w:p w14:paraId="13BC8CDB" w14:textId="77777777" w:rsidR="00D639D1" w:rsidRPr="00AD47CE" w:rsidRDefault="00D639D1" w:rsidP="00D639D1">
      <w:pPr>
        <w:spacing w:line="276" w:lineRule="auto"/>
        <w:jc w:val="both"/>
        <w:rPr>
          <w:rFonts w:ascii="Calibri" w:eastAsia="Calibri" w:hAnsi="Calibri" w:cs="Calibri"/>
          <w:i/>
          <w:sz w:val="24"/>
          <w:szCs w:val="24"/>
          <w:lang w:val="en-GB"/>
        </w:rPr>
      </w:pPr>
      <w:r w:rsidRPr="00AD47CE">
        <w:rPr>
          <w:rFonts w:ascii="Calibri" w:eastAsia="Calibri" w:hAnsi="Calibri" w:cs="Calibri"/>
          <w:i/>
          <w:sz w:val="24"/>
          <w:szCs w:val="24"/>
          <w:lang w:val="en-GB"/>
        </w:rPr>
        <w:t>Guardianship under Ghanaian Legal System</w:t>
      </w:r>
    </w:p>
    <w:p w14:paraId="43747172" w14:textId="77777777" w:rsidR="00D639D1" w:rsidRPr="00AD47CE" w:rsidRDefault="00D639D1" w:rsidP="00D639D1">
      <w:pPr>
        <w:spacing w:line="276" w:lineRule="auto"/>
        <w:jc w:val="both"/>
        <w:rPr>
          <w:rFonts w:ascii="Calibri" w:eastAsia="Calibri" w:hAnsi="Calibri" w:cs="Calibri"/>
          <w:sz w:val="24"/>
          <w:szCs w:val="24"/>
          <w:lang w:val="en-GB"/>
        </w:rPr>
      </w:pPr>
      <w:r w:rsidRPr="00AD47CE">
        <w:rPr>
          <w:rFonts w:ascii="Calibri" w:eastAsia="Calibri" w:hAnsi="Calibri" w:cs="Calibri"/>
          <w:sz w:val="24"/>
          <w:szCs w:val="24"/>
          <w:lang w:val="en-GB"/>
        </w:rPr>
        <w:t xml:space="preserve">Ghana’s legal System does not make provision for situations where the state or an organisation can be appointed guardians for persons with mental disabilities. The absence of such arrangements ordained by the legal system was explained in the case of </w:t>
      </w:r>
      <w:r w:rsidRPr="00AD47CE">
        <w:rPr>
          <w:rFonts w:ascii="Calibri" w:eastAsia="Calibri" w:hAnsi="Calibri" w:cs="Calibri"/>
          <w:b/>
          <w:i/>
          <w:sz w:val="24"/>
          <w:szCs w:val="24"/>
          <w:lang w:val="en-GB"/>
        </w:rPr>
        <w:t>Acheampong v First Ghana Building Society &amp; Others [1989-90] 2 GLR;</w:t>
      </w:r>
      <w:r w:rsidRPr="00AD47CE">
        <w:rPr>
          <w:rFonts w:ascii="Calibri" w:eastAsia="Calibri" w:hAnsi="Calibri" w:cs="Calibri"/>
          <w:sz w:val="24"/>
          <w:szCs w:val="24"/>
          <w:lang w:val="en-GB"/>
        </w:rPr>
        <w:t xml:space="preserve"> in determining the legal capacity of a persons with mental disability to manage his property. The court made the following commentary at page 473:</w:t>
      </w:r>
    </w:p>
    <w:p w14:paraId="6530EB9E" w14:textId="77777777" w:rsidR="00D639D1" w:rsidRPr="00AD47CE" w:rsidRDefault="00D639D1" w:rsidP="00D639D1">
      <w:pPr>
        <w:spacing w:line="276" w:lineRule="auto"/>
        <w:jc w:val="both"/>
        <w:rPr>
          <w:rFonts w:ascii="Calibri" w:eastAsia="Calibri" w:hAnsi="Calibri" w:cs="Calibri"/>
          <w:sz w:val="24"/>
          <w:szCs w:val="24"/>
          <w:lang w:val="en-GB"/>
        </w:rPr>
      </w:pPr>
    </w:p>
    <w:p w14:paraId="20CBF7FF" w14:textId="77777777" w:rsidR="00D639D1" w:rsidRPr="00AD47CE" w:rsidRDefault="00D639D1" w:rsidP="00D639D1">
      <w:pPr>
        <w:spacing w:line="276" w:lineRule="auto"/>
        <w:ind w:left="567" w:right="521"/>
        <w:jc w:val="both"/>
        <w:rPr>
          <w:rFonts w:ascii="Calibri" w:eastAsia="Calibri" w:hAnsi="Calibri" w:cs="Calibri"/>
          <w:i/>
          <w:sz w:val="24"/>
          <w:szCs w:val="24"/>
          <w:lang w:val="en-GB"/>
        </w:rPr>
      </w:pPr>
      <w:r w:rsidRPr="00AD47CE">
        <w:rPr>
          <w:rFonts w:ascii="Calibri" w:eastAsia="Calibri" w:hAnsi="Calibri" w:cs="Calibri"/>
          <w:i/>
          <w:sz w:val="24"/>
          <w:szCs w:val="24"/>
          <w:lang w:val="en-GB"/>
        </w:rPr>
        <w:lastRenderedPageBreak/>
        <w:t>“… our Mental Health Decree, 1972 (NRCD 30) confers no jurisdiction on our courts to act as court of protection for the protection and management of the property of mentally disordered patients on the lines of the regime introduced in England by the Mental Health Act, 1959.  Under the system the judge is given wide powers to make such orders and give such directions as he thinks fit in regard to the property and affairs of such patients. The judge may, in particular, make orders or give directions, inter alia, for the acquisition of any property in the name or on behalf of the patient; the carrying out by any suitable person of any profession, trade or business of the patient; the carrying out of any contract entered into by the patient.”</w:t>
      </w:r>
    </w:p>
    <w:p w14:paraId="4BF5C52E" w14:textId="77777777" w:rsidR="00D639D1" w:rsidRPr="00AD47CE" w:rsidRDefault="00D639D1" w:rsidP="00D639D1">
      <w:pPr>
        <w:spacing w:line="276" w:lineRule="auto"/>
        <w:jc w:val="both"/>
        <w:rPr>
          <w:rFonts w:ascii="Calibri" w:eastAsia="Calibri" w:hAnsi="Calibri" w:cs="Calibri"/>
          <w:sz w:val="24"/>
          <w:szCs w:val="24"/>
          <w:lang w:val="en-GB"/>
        </w:rPr>
      </w:pPr>
    </w:p>
    <w:p w14:paraId="2E9A63DB" w14:textId="77777777" w:rsidR="00D639D1" w:rsidRPr="00AD47CE" w:rsidRDefault="00D639D1" w:rsidP="00D639D1">
      <w:pPr>
        <w:spacing w:line="276" w:lineRule="auto"/>
        <w:jc w:val="both"/>
        <w:rPr>
          <w:rFonts w:ascii="Calibri" w:eastAsia="Calibri" w:hAnsi="Calibri" w:cs="Calibri"/>
          <w:sz w:val="24"/>
          <w:szCs w:val="24"/>
          <w:lang w:val="en-GB"/>
        </w:rPr>
      </w:pPr>
      <w:r w:rsidRPr="00AD47CE">
        <w:rPr>
          <w:rFonts w:ascii="Calibri" w:eastAsia="Calibri" w:hAnsi="Calibri" w:cs="Calibri"/>
          <w:sz w:val="24"/>
          <w:szCs w:val="24"/>
          <w:lang w:val="en-GB"/>
        </w:rPr>
        <w:t xml:space="preserve">Act 849 is an amendment to replace Mental Health Act 1972, (NRCD 30). Nonetheless, Ghana is yet to pass a legislative instrument to operationalise Act 849. Sections 68 and 69 of Act 846 regulates the application for the appointment of guardianship, limited guardianship, annual review of continuous guardianship, a right to contest the application and the right to appeal against the decision of the court.  </w:t>
      </w:r>
    </w:p>
    <w:p w14:paraId="73F5A2D8" w14:textId="77777777" w:rsidR="00D639D1" w:rsidRPr="00AD47CE" w:rsidRDefault="00D639D1" w:rsidP="00D639D1">
      <w:pPr>
        <w:spacing w:line="276" w:lineRule="auto"/>
        <w:jc w:val="both"/>
        <w:rPr>
          <w:rFonts w:ascii="Calibri" w:eastAsia="Calibri" w:hAnsi="Calibri" w:cs="Calibri"/>
          <w:sz w:val="24"/>
          <w:szCs w:val="24"/>
          <w:lang w:val="en-GB"/>
        </w:rPr>
      </w:pPr>
    </w:p>
    <w:p w14:paraId="317533F4" w14:textId="77777777" w:rsidR="00D639D1" w:rsidRPr="00AD47CE" w:rsidRDefault="00D639D1" w:rsidP="00D639D1">
      <w:pPr>
        <w:spacing w:line="276" w:lineRule="auto"/>
        <w:jc w:val="both"/>
        <w:rPr>
          <w:rFonts w:ascii="Calibri" w:eastAsia="Calibri" w:hAnsi="Calibri" w:cs="Calibri"/>
          <w:sz w:val="24"/>
          <w:szCs w:val="24"/>
          <w:lang w:val="en-GB"/>
        </w:rPr>
      </w:pPr>
    </w:p>
    <w:p w14:paraId="7856D84D" w14:textId="77777777" w:rsidR="00D639D1" w:rsidRPr="00AD47CE" w:rsidRDefault="00D639D1" w:rsidP="00D639D1">
      <w:pPr>
        <w:spacing w:line="276" w:lineRule="auto"/>
        <w:jc w:val="both"/>
        <w:rPr>
          <w:rFonts w:ascii="Calibri" w:eastAsia="Calibri" w:hAnsi="Calibri" w:cs="Calibri"/>
          <w:i/>
          <w:sz w:val="24"/>
          <w:szCs w:val="24"/>
          <w:lang w:val="en-GB"/>
        </w:rPr>
      </w:pPr>
      <w:r w:rsidRPr="00AD47CE">
        <w:rPr>
          <w:rFonts w:ascii="Calibri" w:eastAsia="Calibri" w:hAnsi="Calibri" w:cs="Calibri"/>
          <w:i/>
          <w:sz w:val="24"/>
          <w:szCs w:val="24"/>
          <w:lang w:val="en-GB"/>
        </w:rPr>
        <w:t>Seclusion and Restraint under Mental Health Act 2012, (Act 849)</w:t>
      </w:r>
    </w:p>
    <w:p w14:paraId="36B4F8CF" w14:textId="77777777" w:rsidR="00D639D1" w:rsidRPr="00AD47CE" w:rsidRDefault="00D639D1" w:rsidP="00D639D1">
      <w:pPr>
        <w:spacing w:line="276" w:lineRule="auto"/>
        <w:jc w:val="both"/>
        <w:rPr>
          <w:rFonts w:ascii="Calibri" w:eastAsia="Calibri" w:hAnsi="Calibri" w:cs="Calibri"/>
          <w:sz w:val="24"/>
          <w:szCs w:val="24"/>
          <w:lang w:val="en-GB"/>
        </w:rPr>
      </w:pPr>
      <w:r w:rsidRPr="00AD47CE">
        <w:rPr>
          <w:rFonts w:ascii="Calibri" w:eastAsia="Calibri" w:hAnsi="Calibri" w:cs="Calibri"/>
          <w:sz w:val="24"/>
          <w:szCs w:val="24"/>
          <w:lang w:val="en-GB"/>
        </w:rPr>
        <w:t>Section 58 subsections 1 and 2 of the Mental Health Act 2012, (Act 849) prescribes the situation under which a person may be put under seclusion and restraint. A person may be placed under involuntary seclusion or minimal mechanical restraints only when that person is seen to be an imminent danger to herself or himself or others; and tranquilisation is not appropriate or not readily available. Act 849 directs the seclusion or restraint to be authorised by the head of the facility or the senior nurse in charge of the ward acting on behalf of the head of the facility. Acts 849 obliges seclusions or restraints to be practiced under strict institutional guidelines and advises that, it must not be used as punishment or for the convenience of staff. Act 849 requires a proper documentation of the seclusion and restraint. Section 26 of Act 849 provides guidance on minimizing intrusive and irreversible treatments, seclusion or restraint.</w:t>
      </w:r>
    </w:p>
    <w:p w14:paraId="57B9FA55" w14:textId="77777777" w:rsidR="00D639D1" w:rsidRPr="00AD47CE" w:rsidRDefault="00D639D1" w:rsidP="00D639D1">
      <w:pPr>
        <w:spacing w:line="276" w:lineRule="auto"/>
        <w:jc w:val="both"/>
        <w:rPr>
          <w:rFonts w:ascii="Calibri" w:eastAsia="Calibri" w:hAnsi="Calibri" w:cs="Calibri"/>
          <w:sz w:val="24"/>
          <w:szCs w:val="24"/>
          <w:lang w:val="en-GB"/>
        </w:rPr>
      </w:pPr>
    </w:p>
    <w:p w14:paraId="14C5869E" w14:textId="77777777" w:rsidR="00D639D1" w:rsidRPr="00AD47CE" w:rsidRDefault="00D639D1" w:rsidP="00D639D1">
      <w:pPr>
        <w:spacing w:line="276" w:lineRule="auto"/>
        <w:jc w:val="both"/>
        <w:rPr>
          <w:rFonts w:ascii="Calibri" w:eastAsia="Calibri" w:hAnsi="Calibri" w:cs="Calibri"/>
          <w:sz w:val="24"/>
          <w:szCs w:val="24"/>
          <w:lang w:val="en-GB"/>
        </w:rPr>
      </w:pPr>
      <w:r w:rsidRPr="00AD47CE">
        <w:rPr>
          <w:rFonts w:ascii="Calibri" w:eastAsia="Calibri" w:hAnsi="Calibri" w:cs="Calibri"/>
          <w:sz w:val="24"/>
          <w:szCs w:val="24"/>
          <w:lang w:val="en-GB"/>
        </w:rPr>
        <w:t>The seclusion or intrusion is permitted under the laws of Ghana under certain conditions, but there is the absence of reliable data on registers of the use of seclusion and restraints and; involuntary admissions to mental health services.</w:t>
      </w:r>
    </w:p>
    <w:p w14:paraId="78CA18E9" w14:textId="77777777" w:rsidR="00D639D1" w:rsidRPr="00AD47CE" w:rsidRDefault="00D639D1" w:rsidP="00D639D1">
      <w:pPr>
        <w:spacing w:line="276" w:lineRule="auto"/>
        <w:jc w:val="both"/>
        <w:rPr>
          <w:rFonts w:ascii="Calibri" w:eastAsia="Calibri" w:hAnsi="Calibri" w:cs="Calibri"/>
          <w:sz w:val="24"/>
          <w:szCs w:val="24"/>
          <w:lang w:val="en-GB"/>
        </w:rPr>
      </w:pPr>
    </w:p>
    <w:p w14:paraId="7C2AA7B7" w14:textId="77777777" w:rsidR="00D639D1" w:rsidRPr="00AD47CE" w:rsidRDefault="00D639D1" w:rsidP="00D639D1">
      <w:pPr>
        <w:spacing w:line="276" w:lineRule="auto"/>
        <w:jc w:val="both"/>
        <w:rPr>
          <w:rFonts w:ascii="Calibri" w:eastAsia="Calibri" w:hAnsi="Calibri" w:cs="Calibri"/>
          <w:sz w:val="24"/>
          <w:szCs w:val="24"/>
          <w:lang w:val="en-GB"/>
        </w:rPr>
      </w:pPr>
      <w:r w:rsidRPr="00AD47CE">
        <w:rPr>
          <w:rFonts w:ascii="Calibri" w:eastAsia="Calibri" w:hAnsi="Calibri" w:cs="Calibri"/>
          <w:sz w:val="24"/>
          <w:szCs w:val="24"/>
          <w:lang w:val="en-GB"/>
        </w:rPr>
        <w:t>Section 56 of Act 849 makes provisions for patients, their relatives or caregivers and staff to seek remedy when they are aggrieved during the period of the mental health treatment.</w:t>
      </w:r>
    </w:p>
    <w:p w14:paraId="0B71081A" w14:textId="77777777" w:rsidR="00D639D1" w:rsidRDefault="00D639D1" w:rsidP="00D639D1">
      <w:pPr>
        <w:spacing w:line="276" w:lineRule="auto"/>
        <w:jc w:val="both"/>
        <w:rPr>
          <w:rFonts w:ascii="Calibri" w:eastAsia="Calibri" w:hAnsi="Calibri" w:cs="Calibri"/>
          <w:sz w:val="24"/>
          <w:szCs w:val="24"/>
          <w:lang w:val="en-GB"/>
        </w:rPr>
      </w:pPr>
    </w:p>
    <w:p w14:paraId="24F61689" w14:textId="77777777" w:rsidR="00AB108C" w:rsidRDefault="00AB108C" w:rsidP="00D639D1">
      <w:pPr>
        <w:spacing w:line="276" w:lineRule="auto"/>
        <w:jc w:val="both"/>
        <w:rPr>
          <w:rFonts w:ascii="Calibri" w:eastAsia="Calibri" w:hAnsi="Calibri" w:cs="Calibri"/>
          <w:sz w:val="24"/>
          <w:szCs w:val="24"/>
          <w:lang w:val="en-GB"/>
        </w:rPr>
      </w:pPr>
    </w:p>
    <w:p w14:paraId="0FCB4D7B" w14:textId="77777777" w:rsidR="00AB108C" w:rsidRDefault="00AB108C" w:rsidP="00D639D1">
      <w:pPr>
        <w:spacing w:line="276" w:lineRule="auto"/>
        <w:jc w:val="both"/>
        <w:rPr>
          <w:rFonts w:ascii="Calibri" w:eastAsia="Calibri" w:hAnsi="Calibri" w:cs="Calibri"/>
          <w:sz w:val="24"/>
          <w:szCs w:val="24"/>
          <w:lang w:val="en-GB"/>
        </w:rPr>
      </w:pPr>
    </w:p>
    <w:p w14:paraId="056814A5" w14:textId="77777777" w:rsidR="00AB108C" w:rsidRDefault="00AB108C" w:rsidP="00D639D1">
      <w:pPr>
        <w:spacing w:line="276" w:lineRule="auto"/>
        <w:jc w:val="both"/>
        <w:rPr>
          <w:rFonts w:ascii="Calibri" w:eastAsia="Calibri" w:hAnsi="Calibri" w:cs="Calibri"/>
          <w:sz w:val="24"/>
          <w:szCs w:val="24"/>
          <w:lang w:val="en-GB"/>
        </w:rPr>
      </w:pPr>
    </w:p>
    <w:p w14:paraId="04ECB0D2" w14:textId="77777777" w:rsidR="00AB108C" w:rsidRPr="00AD47CE" w:rsidRDefault="00AB108C" w:rsidP="00D639D1">
      <w:pPr>
        <w:spacing w:line="276" w:lineRule="auto"/>
        <w:jc w:val="both"/>
        <w:rPr>
          <w:rFonts w:ascii="Calibri" w:eastAsia="Calibri" w:hAnsi="Calibri" w:cs="Calibri"/>
          <w:sz w:val="24"/>
          <w:szCs w:val="24"/>
          <w:lang w:val="en-GB"/>
        </w:rPr>
      </w:pPr>
    </w:p>
    <w:p w14:paraId="0A508139" w14:textId="77777777" w:rsidR="00D639D1" w:rsidRPr="00AD47CE" w:rsidRDefault="00D639D1" w:rsidP="00D639D1">
      <w:pPr>
        <w:spacing w:line="276" w:lineRule="auto"/>
        <w:jc w:val="both"/>
        <w:rPr>
          <w:rFonts w:ascii="Calibri" w:eastAsia="Calibri" w:hAnsi="Calibri" w:cs="Calibri"/>
          <w:sz w:val="24"/>
          <w:szCs w:val="24"/>
          <w:lang w:val="en-GB"/>
        </w:rPr>
      </w:pPr>
    </w:p>
    <w:p w14:paraId="4D7A2EE3" w14:textId="77777777" w:rsidR="00D639D1" w:rsidRPr="00AD47CE" w:rsidRDefault="00D639D1" w:rsidP="00D639D1">
      <w:pPr>
        <w:pStyle w:val="ListParagraph"/>
        <w:numPr>
          <w:ilvl w:val="1"/>
          <w:numId w:val="7"/>
        </w:numPr>
        <w:spacing w:after="0" w:line="276" w:lineRule="auto"/>
        <w:ind w:hanging="1080"/>
        <w:jc w:val="both"/>
        <w:rPr>
          <w:rFonts w:ascii="Calibri" w:eastAsia="Calibri" w:hAnsi="Calibri" w:cs="Calibri"/>
          <w:b/>
          <w:iCs/>
          <w:sz w:val="24"/>
          <w:szCs w:val="24"/>
          <w:lang w:val="en-GB"/>
        </w:rPr>
      </w:pPr>
      <w:r w:rsidRPr="00AD47CE">
        <w:rPr>
          <w:rFonts w:ascii="Calibri" w:eastAsia="Calibri" w:hAnsi="Calibri" w:cs="Calibri"/>
          <w:b/>
          <w:iCs/>
          <w:sz w:val="24"/>
          <w:szCs w:val="24"/>
          <w:lang w:val="en-GB"/>
        </w:rPr>
        <w:lastRenderedPageBreak/>
        <w:t>Jurisprudence, Complaints or Investigations in Relation to Abuses and Violence</w:t>
      </w:r>
    </w:p>
    <w:p w14:paraId="6365A9BB" w14:textId="77777777" w:rsidR="00D639D1" w:rsidRPr="00AD47CE" w:rsidRDefault="00D639D1" w:rsidP="00D639D1">
      <w:pPr>
        <w:pStyle w:val="ListParagraph"/>
        <w:spacing w:after="0" w:line="276" w:lineRule="auto"/>
        <w:ind w:left="1080"/>
        <w:jc w:val="both"/>
        <w:rPr>
          <w:rFonts w:ascii="Calibri" w:eastAsia="Calibri" w:hAnsi="Calibri" w:cs="Calibri"/>
          <w:b/>
          <w:i/>
          <w:iCs/>
          <w:sz w:val="24"/>
          <w:szCs w:val="24"/>
          <w:lang w:val="en-GB"/>
        </w:rPr>
      </w:pPr>
    </w:p>
    <w:p w14:paraId="4E2D6105" w14:textId="77777777" w:rsidR="00D639D1" w:rsidRPr="00AD47CE" w:rsidRDefault="00D639D1" w:rsidP="00D639D1">
      <w:pPr>
        <w:spacing w:line="276" w:lineRule="auto"/>
        <w:jc w:val="both"/>
        <w:rPr>
          <w:rFonts w:ascii="Calibri" w:eastAsia="Calibri" w:hAnsi="Calibri" w:cs="Calibri"/>
          <w:sz w:val="24"/>
          <w:szCs w:val="24"/>
          <w:lang w:val="en-GB"/>
        </w:rPr>
      </w:pPr>
    </w:p>
    <w:p w14:paraId="3DEFE0D9" w14:textId="77777777" w:rsidR="00D639D1" w:rsidRPr="00AD47CE" w:rsidRDefault="00D639D1" w:rsidP="00D639D1">
      <w:pPr>
        <w:spacing w:line="276" w:lineRule="auto"/>
        <w:jc w:val="both"/>
        <w:rPr>
          <w:rFonts w:ascii="Calibri" w:eastAsia="Calibri" w:hAnsi="Calibri" w:cs="Calibri"/>
          <w:sz w:val="24"/>
          <w:szCs w:val="24"/>
          <w:lang w:val="en-GB"/>
        </w:rPr>
      </w:pPr>
      <w:r w:rsidRPr="00AD47CE">
        <w:rPr>
          <w:rFonts w:ascii="Calibri" w:eastAsia="Calibri" w:hAnsi="Calibri" w:cs="Calibri"/>
          <w:sz w:val="24"/>
          <w:szCs w:val="24"/>
          <w:lang w:val="en-GB"/>
        </w:rPr>
        <w:t xml:space="preserve">There is a dearth of statistics on complaints and investigation by concerning the violence and abuse of the rights of PWDs in Ghana. In the limited cases where investigations are carried out on these factors, data from such investigation are hardly made available to the public. However, private individuals and organisations have however carried out investigations in respect of these factors. Information from these private researchers are usually made available in the media. Below are some of the findings: </w:t>
      </w:r>
    </w:p>
    <w:p w14:paraId="3691AB1E" w14:textId="77777777" w:rsidR="00D639D1" w:rsidRPr="00AD47CE" w:rsidRDefault="00D639D1" w:rsidP="00D639D1">
      <w:pPr>
        <w:spacing w:line="276" w:lineRule="auto"/>
        <w:jc w:val="both"/>
        <w:rPr>
          <w:rFonts w:ascii="Calibri" w:eastAsia="Calibri" w:hAnsi="Calibri" w:cs="Calibri"/>
          <w:sz w:val="24"/>
          <w:szCs w:val="24"/>
          <w:lang w:val="en-GB"/>
        </w:rPr>
      </w:pPr>
    </w:p>
    <w:p w14:paraId="0D5E5FEA" w14:textId="77777777" w:rsidR="00D639D1" w:rsidRPr="00AD47CE" w:rsidRDefault="00D639D1" w:rsidP="00D639D1">
      <w:pPr>
        <w:numPr>
          <w:ilvl w:val="0"/>
          <w:numId w:val="9"/>
        </w:numPr>
        <w:spacing w:line="276" w:lineRule="auto"/>
        <w:contextualSpacing/>
        <w:jc w:val="both"/>
        <w:rPr>
          <w:rFonts w:ascii="Calibri" w:eastAsia="Calibri" w:hAnsi="Calibri" w:cs="Calibri"/>
          <w:sz w:val="24"/>
          <w:szCs w:val="24"/>
          <w:lang w:val="en-GB"/>
        </w:rPr>
      </w:pPr>
      <w:r w:rsidRPr="00AD47CE">
        <w:rPr>
          <w:rFonts w:ascii="Calibri" w:eastAsia="Calibri" w:hAnsi="Calibri" w:cs="Calibri"/>
          <w:sz w:val="24"/>
          <w:szCs w:val="24"/>
          <w:lang w:val="en-GB"/>
        </w:rPr>
        <w:t>In 2015, the BBC broadcasted a documentary dubbed ‘The World's Worst Place to Be Disabled?</w:t>
      </w:r>
      <w:r w:rsidRPr="00AD47CE">
        <w:rPr>
          <w:rFonts w:ascii="Calibri" w:eastAsia="Calibri" w:hAnsi="Calibri" w:cs="Calibri"/>
          <w:bCs/>
          <w:sz w:val="24"/>
          <w:szCs w:val="24"/>
          <w:vertAlign w:val="superscript"/>
          <w:lang w:val="en"/>
        </w:rPr>
        <w:footnoteReference w:id="13"/>
      </w:r>
      <w:r w:rsidRPr="00AD47CE">
        <w:rPr>
          <w:rFonts w:ascii="Calibri" w:eastAsia="Calibri" w:hAnsi="Calibri" w:cs="Calibri"/>
          <w:bCs/>
          <w:sz w:val="24"/>
          <w:szCs w:val="24"/>
          <w:lang w:val="en"/>
        </w:rPr>
        <w:t xml:space="preserve"> The documentary unearthed human rights abuse, human rights violence including deprivation of liberty and security of persons with disabilities in privately held institutions, spiritual prayer camps and supposed religious healers. </w:t>
      </w:r>
    </w:p>
    <w:p w14:paraId="78924874" w14:textId="77777777" w:rsidR="00D639D1" w:rsidRPr="00AD47CE" w:rsidRDefault="00D639D1" w:rsidP="00D639D1">
      <w:pPr>
        <w:spacing w:line="276" w:lineRule="auto"/>
        <w:jc w:val="both"/>
        <w:rPr>
          <w:rFonts w:ascii="Calibri" w:eastAsia="Calibri" w:hAnsi="Calibri" w:cs="Calibri"/>
          <w:bCs/>
          <w:sz w:val="24"/>
          <w:szCs w:val="24"/>
          <w:lang w:val="en"/>
        </w:rPr>
      </w:pPr>
    </w:p>
    <w:p w14:paraId="1EF2900A" w14:textId="77777777" w:rsidR="00D639D1" w:rsidRPr="00AD47CE" w:rsidRDefault="00D639D1" w:rsidP="00D639D1">
      <w:pPr>
        <w:numPr>
          <w:ilvl w:val="0"/>
          <w:numId w:val="9"/>
        </w:numPr>
        <w:spacing w:line="276" w:lineRule="auto"/>
        <w:contextualSpacing/>
        <w:jc w:val="both"/>
        <w:rPr>
          <w:rFonts w:ascii="Calibri" w:eastAsia="Calibri" w:hAnsi="Calibri" w:cs="Calibri"/>
          <w:sz w:val="24"/>
          <w:szCs w:val="24"/>
          <w:lang w:val="en-GB"/>
        </w:rPr>
      </w:pPr>
      <w:r w:rsidRPr="00AD47CE">
        <w:rPr>
          <w:rFonts w:ascii="Calibri" w:eastAsia="Calibri" w:hAnsi="Calibri" w:cs="Calibri"/>
          <w:bCs/>
          <w:sz w:val="24"/>
          <w:szCs w:val="24"/>
          <w:lang w:val="en"/>
        </w:rPr>
        <w:t xml:space="preserve">In 2010, an investigative journalist under </w:t>
      </w:r>
      <w:r w:rsidRPr="00AD47CE">
        <w:rPr>
          <w:rFonts w:ascii="Calibri" w:eastAsia="Calibri" w:hAnsi="Calibri" w:cs="Calibri"/>
          <w:b/>
          <w:bCs/>
          <w:sz w:val="24"/>
          <w:szCs w:val="24"/>
          <w:lang w:val="en"/>
        </w:rPr>
        <w:t>‘</w:t>
      </w:r>
      <w:r w:rsidRPr="00AD47CE">
        <w:rPr>
          <w:rFonts w:ascii="Calibri" w:eastAsia="Calibri" w:hAnsi="Calibri" w:cs="Calibri"/>
          <w:b/>
          <w:bCs/>
          <w:sz w:val="24"/>
          <w:szCs w:val="24"/>
          <w:lang w:val="en-GB"/>
        </w:rPr>
        <w:t xml:space="preserve">Ghana's Madhouse story’, unearthed human rights abuse and violence of rights of individuals with mental disabilities in Ghana’s biggest </w:t>
      </w:r>
      <w:r w:rsidRPr="00AD47CE">
        <w:rPr>
          <w:rFonts w:ascii="Calibri" w:eastAsia="Calibri" w:hAnsi="Calibri" w:cs="Calibri"/>
          <w:sz w:val="24"/>
          <w:szCs w:val="24"/>
          <w:lang w:val="en"/>
        </w:rPr>
        <w:t>public psychiatric hospital</w:t>
      </w:r>
      <w:r w:rsidRPr="00AD47CE">
        <w:rPr>
          <w:rFonts w:ascii="Calibri" w:eastAsia="Calibri" w:hAnsi="Calibri" w:cs="Calibri"/>
          <w:b/>
          <w:bCs/>
          <w:sz w:val="24"/>
          <w:szCs w:val="24"/>
          <w:lang w:val="en-GB"/>
        </w:rPr>
        <w:t xml:space="preserve">. </w:t>
      </w:r>
    </w:p>
    <w:p w14:paraId="5A8C99E3" w14:textId="77777777" w:rsidR="00D639D1" w:rsidRPr="00AD47CE" w:rsidRDefault="00D639D1" w:rsidP="00D639D1">
      <w:pPr>
        <w:spacing w:line="276" w:lineRule="auto"/>
        <w:jc w:val="both"/>
        <w:rPr>
          <w:rFonts w:ascii="Calibri" w:eastAsia="Calibri" w:hAnsi="Calibri" w:cs="Calibri"/>
          <w:sz w:val="24"/>
          <w:szCs w:val="24"/>
          <w:lang w:val="en-GB"/>
        </w:rPr>
      </w:pPr>
    </w:p>
    <w:p w14:paraId="5EF87387" w14:textId="77777777" w:rsidR="00D639D1" w:rsidRPr="00AD47CE" w:rsidRDefault="00D639D1" w:rsidP="00D639D1">
      <w:pPr>
        <w:numPr>
          <w:ilvl w:val="0"/>
          <w:numId w:val="9"/>
        </w:numPr>
        <w:spacing w:line="276" w:lineRule="auto"/>
        <w:contextualSpacing/>
        <w:jc w:val="both"/>
        <w:rPr>
          <w:rFonts w:ascii="Calibri" w:eastAsia="Calibri" w:hAnsi="Calibri" w:cs="Calibri"/>
          <w:sz w:val="24"/>
          <w:szCs w:val="24"/>
          <w:lang w:val="en-GB"/>
        </w:rPr>
      </w:pPr>
      <w:r w:rsidRPr="00AD47CE">
        <w:rPr>
          <w:rFonts w:ascii="Calibri" w:eastAsia="Calibri" w:hAnsi="Calibri" w:cs="Calibri"/>
          <w:sz w:val="24"/>
          <w:szCs w:val="24"/>
          <w:lang w:val="en-GB"/>
        </w:rPr>
        <w:t>The Human Rights Watch, in series of its annual reports, releases reports about the abuse and ill treatment of PWDs such as deprivation of liberty in prayer camps.</w:t>
      </w:r>
    </w:p>
    <w:p w14:paraId="7C74E89E" w14:textId="77777777" w:rsidR="00D639D1" w:rsidRPr="00AD47CE" w:rsidRDefault="00D639D1" w:rsidP="00D639D1">
      <w:pPr>
        <w:spacing w:line="276" w:lineRule="auto"/>
        <w:jc w:val="both"/>
        <w:rPr>
          <w:rFonts w:ascii="Calibri" w:eastAsia="Calibri" w:hAnsi="Calibri" w:cs="Calibri"/>
          <w:sz w:val="24"/>
          <w:szCs w:val="24"/>
          <w:lang w:val="en-GB"/>
        </w:rPr>
      </w:pPr>
    </w:p>
    <w:p w14:paraId="2C0CE8CA" w14:textId="4DB988D3" w:rsidR="00D639D1" w:rsidRDefault="00D639D1" w:rsidP="00D639D1">
      <w:pPr>
        <w:numPr>
          <w:ilvl w:val="0"/>
          <w:numId w:val="9"/>
        </w:numPr>
        <w:tabs>
          <w:tab w:val="left" w:pos="1524"/>
        </w:tabs>
        <w:spacing w:line="276" w:lineRule="auto"/>
        <w:contextualSpacing/>
        <w:jc w:val="both"/>
        <w:rPr>
          <w:rFonts w:ascii="Calibri" w:eastAsia="Calibri" w:hAnsi="Calibri" w:cs="Calibri"/>
          <w:sz w:val="24"/>
          <w:szCs w:val="24"/>
          <w:lang w:val="en-GB"/>
        </w:rPr>
      </w:pPr>
      <w:r w:rsidRPr="00AD47CE">
        <w:rPr>
          <w:rFonts w:ascii="Calibri" w:eastAsia="Calibri" w:hAnsi="Calibri" w:cs="Calibri"/>
          <w:sz w:val="24"/>
          <w:szCs w:val="24"/>
          <w:lang w:val="en-GB"/>
        </w:rPr>
        <w:t>In 2013, an undercover investigative journalist documented the practice in the northern part of Ghana where children with disabilities are poisoned to death under</w:t>
      </w:r>
      <w:r w:rsidR="00AB108C">
        <w:rPr>
          <w:rFonts w:ascii="Calibri" w:eastAsia="Calibri" w:hAnsi="Calibri" w:cs="Calibri"/>
          <w:sz w:val="24"/>
          <w:szCs w:val="24"/>
          <w:lang w:val="en-GB"/>
        </w:rPr>
        <w:t xml:space="preserve"> the concept of “spirit child.”</w:t>
      </w:r>
      <w:r w:rsidRPr="00AD47CE">
        <w:rPr>
          <w:rFonts w:ascii="Calibri" w:eastAsia="Calibri" w:hAnsi="Calibri" w:cs="Calibri"/>
          <w:sz w:val="24"/>
          <w:szCs w:val="24"/>
          <w:vertAlign w:val="superscript"/>
          <w:lang w:val="en-GB"/>
        </w:rPr>
        <w:footnoteReference w:id="14"/>
      </w:r>
    </w:p>
    <w:p w14:paraId="0C02D542" w14:textId="77777777" w:rsidR="00AB108C" w:rsidRDefault="00AB108C" w:rsidP="00AB108C">
      <w:pPr>
        <w:pStyle w:val="ListParagraph"/>
        <w:rPr>
          <w:rFonts w:ascii="Calibri" w:eastAsia="Calibri" w:hAnsi="Calibri" w:cs="Calibri"/>
          <w:sz w:val="24"/>
          <w:szCs w:val="24"/>
          <w:lang w:val="en-GB"/>
        </w:rPr>
      </w:pPr>
    </w:p>
    <w:p w14:paraId="61C2DF71" w14:textId="77777777" w:rsidR="00AB108C" w:rsidRDefault="00AB108C" w:rsidP="00AB108C">
      <w:pPr>
        <w:tabs>
          <w:tab w:val="left" w:pos="1524"/>
        </w:tabs>
        <w:spacing w:line="276" w:lineRule="auto"/>
        <w:contextualSpacing/>
        <w:jc w:val="both"/>
        <w:rPr>
          <w:rFonts w:ascii="Calibri" w:eastAsia="Calibri" w:hAnsi="Calibri" w:cs="Calibri"/>
          <w:sz w:val="24"/>
          <w:szCs w:val="24"/>
          <w:lang w:val="en-GB"/>
        </w:rPr>
      </w:pPr>
    </w:p>
    <w:p w14:paraId="63BC0B55" w14:textId="77777777" w:rsidR="00AB108C" w:rsidRDefault="00AB108C" w:rsidP="00AB108C">
      <w:pPr>
        <w:tabs>
          <w:tab w:val="left" w:pos="1524"/>
        </w:tabs>
        <w:spacing w:line="276" w:lineRule="auto"/>
        <w:contextualSpacing/>
        <w:jc w:val="both"/>
        <w:rPr>
          <w:rFonts w:ascii="Calibri" w:eastAsia="Calibri" w:hAnsi="Calibri" w:cs="Calibri"/>
          <w:sz w:val="24"/>
          <w:szCs w:val="24"/>
          <w:lang w:val="en-GB"/>
        </w:rPr>
      </w:pPr>
    </w:p>
    <w:p w14:paraId="7375A31E" w14:textId="77777777" w:rsidR="00A80EFB" w:rsidRDefault="00A80EFB" w:rsidP="00AB108C">
      <w:pPr>
        <w:tabs>
          <w:tab w:val="left" w:pos="1524"/>
        </w:tabs>
        <w:spacing w:line="276" w:lineRule="auto"/>
        <w:contextualSpacing/>
        <w:jc w:val="both"/>
        <w:rPr>
          <w:rFonts w:ascii="Calibri" w:eastAsia="Calibri" w:hAnsi="Calibri" w:cs="Calibri"/>
          <w:sz w:val="24"/>
          <w:szCs w:val="24"/>
          <w:lang w:val="en-GB"/>
        </w:rPr>
      </w:pPr>
    </w:p>
    <w:p w14:paraId="02FFA0FA" w14:textId="77777777" w:rsidR="00A80EFB" w:rsidRDefault="00A80EFB" w:rsidP="00AB108C">
      <w:pPr>
        <w:tabs>
          <w:tab w:val="left" w:pos="1524"/>
        </w:tabs>
        <w:spacing w:line="276" w:lineRule="auto"/>
        <w:contextualSpacing/>
        <w:jc w:val="both"/>
        <w:rPr>
          <w:rFonts w:ascii="Calibri" w:eastAsia="Calibri" w:hAnsi="Calibri" w:cs="Calibri"/>
          <w:sz w:val="24"/>
          <w:szCs w:val="24"/>
          <w:lang w:val="en-GB"/>
        </w:rPr>
      </w:pPr>
    </w:p>
    <w:p w14:paraId="23CF39AA" w14:textId="77777777" w:rsidR="00A80EFB" w:rsidRDefault="00A80EFB" w:rsidP="00AB108C">
      <w:pPr>
        <w:tabs>
          <w:tab w:val="left" w:pos="1524"/>
        </w:tabs>
        <w:spacing w:line="276" w:lineRule="auto"/>
        <w:contextualSpacing/>
        <w:jc w:val="both"/>
        <w:rPr>
          <w:rFonts w:ascii="Calibri" w:eastAsia="Calibri" w:hAnsi="Calibri" w:cs="Calibri"/>
          <w:sz w:val="24"/>
          <w:szCs w:val="24"/>
          <w:lang w:val="en-GB"/>
        </w:rPr>
      </w:pPr>
    </w:p>
    <w:p w14:paraId="5FE3F3FE" w14:textId="77777777" w:rsidR="00A80EFB" w:rsidRDefault="00A80EFB" w:rsidP="00AB108C">
      <w:pPr>
        <w:tabs>
          <w:tab w:val="left" w:pos="1524"/>
        </w:tabs>
        <w:spacing w:line="276" w:lineRule="auto"/>
        <w:contextualSpacing/>
        <w:jc w:val="both"/>
        <w:rPr>
          <w:rFonts w:ascii="Calibri" w:eastAsia="Calibri" w:hAnsi="Calibri" w:cs="Calibri"/>
          <w:sz w:val="24"/>
          <w:szCs w:val="24"/>
          <w:lang w:val="en-GB"/>
        </w:rPr>
      </w:pPr>
    </w:p>
    <w:p w14:paraId="471441D2" w14:textId="77777777" w:rsidR="00A80EFB" w:rsidRDefault="00A80EFB" w:rsidP="00AB108C">
      <w:pPr>
        <w:tabs>
          <w:tab w:val="left" w:pos="1524"/>
        </w:tabs>
        <w:spacing w:line="276" w:lineRule="auto"/>
        <w:contextualSpacing/>
        <w:jc w:val="both"/>
        <w:rPr>
          <w:rFonts w:ascii="Calibri" w:eastAsia="Calibri" w:hAnsi="Calibri" w:cs="Calibri"/>
          <w:sz w:val="24"/>
          <w:szCs w:val="24"/>
          <w:lang w:val="en-GB"/>
        </w:rPr>
      </w:pPr>
    </w:p>
    <w:p w14:paraId="6F2DFA5D" w14:textId="77777777" w:rsidR="00A80EFB" w:rsidRDefault="00A80EFB" w:rsidP="00AB108C">
      <w:pPr>
        <w:tabs>
          <w:tab w:val="left" w:pos="1524"/>
        </w:tabs>
        <w:spacing w:line="276" w:lineRule="auto"/>
        <w:contextualSpacing/>
        <w:jc w:val="both"/>
        <w:rPr>
          <w:rFonts w:ascii="Calibri" w:eastAsia="Calibri" w:hAnsi="Calibri" w:cs="Calibri"/>
          <w:sz w:val="24"/>
          <w:szCs w:val="24"/>
          <w:lang w:val="en-GB"/>
        </w:rPr>
      </w:pPr>
    </w:p>
    <w:p w14:paraId="51EAC343" w14:textId="77777777" w:rsidR="00A80EFB" w:rsidRDefault="00A80EFB" w:rsidP="00AB108C">
      <w:pPr>
        <w:tabs>
          <w:tab w:val="left" w:pos="1524"/>
        </w:tabs>
        <w:spacing w:line="276" w:lineRule="auto"/>
        <w:contextualSpacing/>
        <w:jc w:val="both"/>
        <w:rPr>
          <w:rFonts w:ascii="Calibri" w:eastAsia="Calibri" w:hAnsi="Calibri" w:cs="Calibri"/>
          <w:sz w:val="24"/>
          <w:szCs w:val="24"/>
          <w:lang w:val="en-GB"/>
        </w:rPr>
      </w:pPr>
    </w:p>
    <w:p w14:paraId="400BAB39" w14:textId="77777777" w:rsidR="00AB108C" w:rsidRPr="003A7581" w:rsidRDefault="00AB108C" w:rsidP="00AB108C">
      <w:pPr>
        <w:tabs>
          <w:tab w:val="left" w:pos="1524"/>
        </w:tabs>
        <w:spacing w:line="276" w:lineRule="auto"/>
        <w:contextualSpacing/>
        <w:jc w:val="both"/>
        <w:rPr>
          <w:rFonts w:ascii="Calibri" w:eastAsia="Calibri" w:hAnsi="Calibri" w:cs="Calibri"/>
          <w:sz w:val="24"/>
          <w:szCs w:val="24"/>
          <w:lang w:val="en-GB"/>
        </w:rPr>
      </w:pPr>
    </w:p>
    <w:p w14:paraId="064B5CBC" w14:textId="77777777" w:rsidR="00D639D1" w:rsidRPr="003A7581" w:rsidRDefault="00D639D1" w:rsidP="00D639D1">
      <w:pPr>
        <w:pStyle w:val="ListParagraph"/>
        <w:numPr>
          <w:ilvl w:val="0"/>
          <w:numId w:val="7"/>
        </w:numPr>
        <w:ind w:hanging="720"/>
        <w:jc w:val="both"/>
        <w:rPr>
          <w:rFonts w:ascii="Calibri" w:hAnsi="Calibri" w:cs="Calibri"/>
          <w:sz w:val="28"/>
          <w:szCs w:val="24"/>
          <w:lang w:val="en-GB"/>
        </w:rPr>
      </w:pPr>
      <w:r w:rsidRPr="003A7581">
        <w:rPr>
          <w:rFonts w:ascii="Calibri" w:hAnsi="Calibri" w:cs="Calibri"/>
          <w:b/>
          <w:sz w:val="28"/>
          <w:szCs w:val="24"/>
          <w:lang w:val="en-GB"/>
        </w:rPr>
        <w:lastRenderedPageBreak/>
        <w:t>The right to liberty and security of persons with disabilities: Zambia</w:t>
      </w:r>
    </w:p>
    <w:p w14:paraId="1431597D" w14:textId="77777777" w:rsidR="00D639D1" w:rsidRPr="00AD47CE" w:rsidRDefault="00D639D1" w:rsidP="00D639D1">
      <w:pPr>
        <w:jc w:val="both"/>
        <w:rPr>
          <w:rFonts w:ascii="Calibri" w:hAnsi="Calibri" w:cs="Calibri"/>
          <w:sz w:val="24"/>
          <w:szCs w:val="24"/>
          <w:lang w:val="en-GB"/>
        </w:rPr>
      </w:pPr>
    </w:p>
    <w:p w14:paraId="4442C4EF" w14:textId="77777777" w:rsidR="00D639D1" w:rsidRPr="00AD47CE" w:rsidRDefault="00D639D1" w:rsidP="00D639D1">
      <w:pPr>
        <w:jc w:val="both"/>
        <w:rPr>
          <w:rFonts w:ascii="Calibri" w:hAnsi="Calibri" w:cs="Calibri"/>
          <w:b/>
          <w:iCs/>
          <w:sz w:val="24"/>
          <w:szCs w:val="24"/>
          <w:lang w:val="en-GB"/>
        </w:rPr>
      </w:pPr>
      <w:r w:rsidRPr="00AD47CE">
        <w:rPr>
          <w:rFonts w:ascii="Calibri" w:hAnsi="Calibri" w:cs="Calibri"/>
          <w:sz w:val="24"/>
          <w:szCs w:val="24"/>
          <w:lang w:val="en-GB"/>
        </w:rPr>
        <w:t>3.1</w:t>
      </w:r>
      <w:r w:rsidRPr="00AD47CE">
        <w:rPr>
          <w:rFonts w:ascii="Calibri" w:hAnsi="Calibri" w:cs="Calibri"/>
          <w:sz w:val="24"/>
          <w:szCs w:val="24"/>
          <w:lang w:val="en-GB"/>
        </w:rPr>
        <w:tab/>
      </w:r>
      <w:r w:rsidRPr="003A7581">
        <w:rPr>
          <w:rFonts w:ascii="Calibri" w:hAnsi="Calibri" w:cs="Calibri"/>
          <w:iCs/>
          <w:sz w:val="24"/>
          <w:szCs w:val="24"/>
          <w:lang w:val="en-GB"/>
        </w:rPr>
        <w:t>Legislation and Policies on the Liberty and Security</w:t>
      </w:r>
    </w:p>
    <w:p w14:paraId="5089EB53" w14:textId="77777777" w:rsidR="00D639D1" w:rsidRPr="00AD47CE" w:rsidRDefault="00D639D1" w:rsidP="00D639D1">
      <w:pPr>
        <w:jc w:val="both"/>
        <w:rPr>
          <w:rFonts w:ascii="Calibri" w:hAnsi="Calibri" w:cs="Calibri"/>
          <w:iCs/>
          <w:sz w:val="24"/>
          <w:szCs w:val="24"/>
          <w:lang w:val="en-US"/>
        </w:rPr>
      </w:pPr>
      <w:r w:rsidRPr="00AD47CE">
        <w:rPr>
          <w:rFonts w:ascii="Calibri" w:hAnsi="Calibri" w:cs="Calibri"/>
          <w:iCs/>
          <w:sz w:val="24"/>
          <w:szCs w:val="24"/>
          <w:lang w:val="en-US"/>
        </w:rPr>
        <w:t>The Persons with Disability Act Part V paragraph 6(1) prohibits any form of discrimination on disability grounds. Paragraph 7(1) provides for the right to independent living for persons with disabilities and prohibits institutionalization except where it is necessary. However the grounds for need for institutionalisation are not specified which leaves room for possible arbitrary application of the law.</w:t>
      </w:r>
    </w:p>
    <w:p w14:paraId="5615BB93" w14:textId="77777777" w:rsidR="00D639D1" w:rsidRPr="00AD47CE" w:rsidRDefault="00D639D1" w:rsidP="00D639D1">
      <w:pPr>
        <w:jc w:val="both"/>
        <w:rPr>
          <w:rFonts w:ascii="Calibri" w:hAnsi="Calibri" w:cs="Calibri"/>
          <w:iCs/>
          <w:sz w:val="24"/>
          <w:szCs w:val="24"/>
          <w:lang w:val="en-US"/>
        </w:rPr>
      </w:pPr>
      <w:r w:rsidRPr="00AD47CE">
        <w:rPr>
          <w:rFonts w:ascii="Calibri" w:hAnsi="Calibri" w:cs="Calibri"/>
          <w:iCs/>
          <w:sz w:val="24"/>
          <w:szCs w:val="24"/>
          <w:lang w:val="en-US"/>
        </w:rPr>
        <w:t xml:space="preserve">The Mental Health Bill (2015) provides for respect, autonomy, non-discrimination and the right to self-determination for people with psychosocial disabilities </w:t>
      </w:r>
    </w:p>
    <w:p w14:paraId="1AC9C9E0" w14:textId="77777777" w:rsidR="00D639D1" w:rsidRPr="00AD47CE" w:rsidRDefault="00D639D1" w:rsidP="00D639D1">
      <w:pPr>
        <w:jc w:val="both"/>
        <w:rPr>
          <w:rFonts w:ascii="Calibri" w:hAnsi="Calibri" w:cs="Calibri"/>
          <w:iCs/>
          <w:sz w:val="24"/>
          <w:szCs w:val="24"/>
          <w:lang w:val="en-US"/>
        </w:rPr>
      </w:pPr>
      <w:r w:rsidRPr="00AD47CE">
        <w:rPr>
          <w:rFonts w:ascii="Calibri" w:hAnsi="Calibri" w:cs="Calibri"/>
          <w:iCs/>
          <w:sz w:val="24"/>
          <w:szCs w:val="24"/>
          <w:lang w:val="en-US"/>
        </w:rPr>
        <w:t>Article 6, part II of the Mental Disorders Act  1951 states, ‘Subject to the exceptions expressly provided by this Act, no person shall be received or detained as a patient in an institution or other place except under the authority of a warrant or order of the Minister, a Judge or a magistrate in accordance with this Act the Criminal Procedure Code.’</w:t>
      </w:r>
    </w:p>
    <w:p w14:paraId="4A525730" w14:textId="77777777" w:rsidR="00D639D1" w:rsidRPr="00AD47CE" w:rsidRDefault="00D639D1" w:rsidP="00D639D1">
      <w:pPr>
        <w:jc w:val="both"/>
        <w:rPr>
          <w:rFonts w:ascii="Calibri" w:hAnsi="Calibri" w:cs="Calibri"/>
          <w:b/>
          <w:iCs/>
          <w:sz w:val="24"/>
          <w:szCs w:val="24"/>
          <w:lang w:val="en-GB"/>
        </w:rPr>
      </w:pPr>
    </w:p>
    <w:p w14:paraId="53E7AAD9" w14:textId="77777777" w:rsidR="00D639D1" w:rsidRPr="003A7581" w:rsidRDefault="00D639D1" w:rsidP="00D639D1">
      <w:pPr>
        <w:ind w:left="720" w:hanging="720"/>
        <w:jc w:val="both"/>
        <w:rPr>
          <w:rFonts w:ascii="Calibri" w:hAnsi="Calibri" w:cs="Calibri"/>
          <w:iCs/>
          <w:sz w:val="24"/>
          <w:szCs w:val="24"/>
          <w:lang w:val="en-GB"/>
        </w:rPr>
      </w:pPr>
      <w:r w:rsidRPr="00AD47CE">
        <w:rPr>
          <w:rFonts w:ascii="Calibri" w:hAnsi="Calibri" w:cs="Calibri"/>
          <w:b/>
          <w:iCs/>
          <w:sz w:val="24"/>
          <w:szCs w:val="24"/>
          <w:lang w:val="en-GB"/>
        </w:rPr>
        <w:t xml:space="preserve">3.2 </w:t>
      </w:r>
      <w:r w:rsidRPr="00AD47CE">
        <w:rPr>
          <w:rFonts w:ascii="Calibri" w:hAnsi="Calibri" w:cs="Calibri"/>
          <w:b/>
          <w:iCs/>
          <w:sz w:val="24"/>
          <w:szCs w:val="24"/>
          <w:lang w:val="en-GB"/>
        </w:rPr>
        <w:tab/>
      </w:r>
      <w:r w:rsidRPr="003A7581">
        <w:rPr>
          <w:rFonts w:ascii="Calibri" w:hAnsi="Calibri" w:cs="Calibri"/>
          <w:iCs/>
          <w:sz w:val="24"/>
          <w:szCs w:val="24"/>
          <w:lang w:val="en-GB"/>
        </w:rPr>
        <w:t>Legislation and Policies on Legal Capacity, Criteria for Criminal Liability and Fitness to Stand Trial or to Plead</w:t>
      </w:r>
    </w:p>
    <w:p w14:paraId="79921B93" w14:textId="77777777" w:rsidR="00D639D1" w:rsidRPr="00AD47CE" w:rsidRDefault="00D639D1" w:rsidP="00D639D1">
      <w:pPr>
        <w:ind w:left="720" w:hanging="720"/>
        <w:jc w:val="both"/>
        <w:rPr>
          <w:rFonts w:ascii="Calibri" w:hAnsi="Calibri" w:cs="Calibri"/>
          <w:iCs/>
          <w:sz w:val="24"/>
          <w:szCs w:val="24"/>
          <w:lang w:val="en-GB"/>
        </w:rPr>
      </w:pPr>
      <w:r w:rsidRPr="00AD47CE">
        <w:rPr>
          <w:rFonts w:ascii="Calibri" w:hAnsi="Calibri" w:cs="Calibri"/>
          <w:iCs/>
          <w:sz w:val="24"/>
          <w:szCs w:val="24"/>
          <w:lang w:val="en-GB"/>
        </w:rPr>
        <w:t>3.2.1</w:t>
      </w:r>
      <w:r w:rsidRPr="00AD47CE">
        <w:rPr>
          <w:rFonts w:ascii="Calibri" w:hAnsi="Calibri" w:cs="Calibri"/>
          <w:b/>
          <w:iCs/>
          <w:sz w:val="24"/>
          <w:szCs w:val="24"/>
          <w:lang w:val="en-GB"/>
        </w:rPr>
        <w:tab/>
      </w:r>
      <w:r w:rsidRPr="00AD47CE">
        <w:rPr>
          <w:rFonts w:ascii="Calibri" w:hAnsi="Calibri" w:cs="Calibri"/>
          <w:iCs/>
          <w:sz w:val="24"/>
          <w:szCs w:val="24"/>
          <w:lang w:val="en-GB"/>
        </w:rPr>
        <w:t>Exercise of legal capacity;</w:t>
      </w:r>
    </w:p>
    <w:p w14:paraId="7538C0F3" w14:textId="77777777" w:rsidR="00D639D1" w:rsidRPr="00AD47CE" w:rsidRDefault="00D639D1" w:rsidP="00D639D1">
      <w:pPr>
        <w:ind w:left="720"/>
        <w:jc w:val="both"/>
        <w:rPr>
          <w:rFonts w:ascii="Calibri" w:hAnsi="Calibri" w:cs="Calibri"/>
          <w:iCs/>
          <w:sz w:val="24"/>
          <w:szCs w:val="24"/>
          <w:lang w:val="en-GB"/>
        </w:rPr>
      </w:pPr>
      <w:r w:rsidRPr="00AD47CE">
        <w:rPr>
          <w:rFonts w:ascii="Calibri" w:hAnsi="Calibri" w:cs="Calibri"/>
          <w:iCs/>
          <w:sz w:val="24"/>
          <w:szCs w:val="24"/>
          <w:lang w:val="en-GB"/>
        </w:rPr>
        <w:t>In terms of the Disability Act;</w:t>
      </w:r>
    </w:p>
    <w:p w14:paraId="1D4F0F82" w14:textId="77777777" w:rsidR="00D639D1" w:rsidRPr="00AD47CE" w:rsidRDefault="00D639D1" w:rsidP="00D639D1">
      <w:pPr>
        <w:numPr>
          <w:ilvl w:val="0"/>
          <w:numId w:val="10"/>
        </w:numPr>
        <w:spacing w:after="160" w:line="259" w:lineRule="auto"/>
        <w:jc w:val="both"/>
        <w:rPr>
          <w:rFonts w:ascii="Calibri" w:hAnsi="Calibri" w:cs="Calibri"/>
          <w:iCs/>
          <w:sz w:val="24"/>
          <w:szCs w:val="24"/>
          <w:lang w:val="en-US"/>
        </w:rPr>
      </w:pPr>
      <w:r w:rsidRPr="00AD47CE">
        <w:rPr>
          <w:rFonts w:ascii="Calibri" w:hAnsi="Calibri" w:cs="Calibri"/>
          <w:iCs/>
          <w:sz w:val="24"/>
          <w:szCs w:val="24"/>
          <w:lang w:val="en-US"/>
        </w:rPr>
        <w:t xml:space="preserve">Part V paragraph 8(1) provides for the right to legal capacity of all PWDs </w:t>
      </w:r>
    </w:p>
    <w:p w14:paraId="7D12B0FC" w14:textId="77777777" w:rsidR="00D639D1" w:rsidRPr="00AD47CE" w:rsidRDefault="00D639D1" w:rsidP="00D639D1">
      <w:pPr>
        <w:numPr>
          <w:ilvl w:val="0"/>
          <w:numId w:val="10"/>
        </w:numPr>
        <w:spacing w:after="160" w:line="259" w:lineRule="auto"/>
        <w:jc w:val="both"/>
        <w:rPr>
          <w:rFonts w:ascii="Calibri" w:hAnsi="Calibri" w:cs="Calibri"/>
          <w:iCs/>
          <w:sz w:val="24"/>
          <w:szCs w:val="24"/>
          <w:lang w:val="en-US"/>
        </w:rPr>
      </w:pPr>
      <w:r w:rsidRPr="00AD47CE">
        <w:rPr>
          <w:rFonts w:ascii="Calibri" w:hAnsi="Calibri" w:cs="Calibri"/>
          <w:iCs/>
          <w:sz w:val="24"/>
          <w:szCs w:val="24"/>
          <w:lang w:val="en-US"/>
        </w:rPr>
        <w:t xml:space="preserve">Paragraph 8(3) demands subjection of lack of legal capacity to judicial proceedings and review to protect those perceived to lack legal capacity from abuse </w:t>
      </w:r>
    </w:p>
    <w:p w14:paraId="511CADAE" w14:textId="77777777" w:rsidR="00D639D1" w:rsidRPr="00AD47CE" w:rsidRDefault="00D639D1" w:rsidP="00D639D1">
      <w:pPr>
        <w:ind w:left="720" w:hanging="720"/>
        <w:jc w:val="both"/>
        <w:rPr>
          <w:rFonts w:ascii="Calibri" w:hAnsi="Calibri" w:cs="Calibri"/>
          <w:iCs/>
          <w:sz w:val="24"/>
          <w:szCs w:val="24"/>
          <w:lang w:val="en-GB"/>
        </w:rPr>
      </w:pPr>
      <w:r w:rsidRPr="00AD47CE">
        <w:rPr>
          <w:rFonts w:ascii="Calibri" w:hAnsi="Calibri" w:cs="Calibri"/>
          <w:iCs/>
          <w:sz w:val="24"/>
          <w:szCs w:val="24"/>
          <w:lang w:val="en-GB"/>
        </w:rPr>
        <w:t>3.2.2</w:t>
      </w:r>
      <w:r w:rsidRPr="00AD47CE">
        <w:rPr>
          <w:rFonts w:ascii="Calibri" w:hAnsi="Calibri" w:cs="Calibri"/>
          <w:iCs/>
          <w:sz w:val="24"/>
          <w:szCs w:val="24"/>
          <w:lang w:val="en-GB"/>
        </w:rPr>
        <w:tab/>
        <w:t xml:space="preserve">The rights of persons with disabilities in institutions including processes of deinstitutionalisation; </w:t>
      </w:r>
    </w:p>
    <w:p w14:paraId="543FC90C" w14:textId="77777777" w:rsidR="00D639D1" w:rsidRPr="00AD47CE" w:rsidRDefault="00D639D1" w:rsidP="00D639D1">
      <w:pPr>
        <w:ind w:left="1440" w:hanging="720"/>
        <w:jc w:val="both"/>
        <w:rPr>
          <w:rFonts w:ascii="Calibri" w:hAnsi="Calibri" w:cs="Calibri"/>
          <w:iCs/>
          <w:sz w:val="24"/>
          <w:szCs w:val="24"/>
          <w:lang w:val="en-GB"/>
        </w:rPr>
      </w:pPr>
      <w:r w:rsidRPr="00AD47CE">
        <w:rPr>
          <w:rFonts w:ascii="Calibri" w:hAnsi="Calibri" w:cs="Calibri"/>
          <w:iCs/>
          <w:sz w:val="24"/>
          <w:szCs w:val="24"/>
          <w:lang w:val="en-GB"/>
        </w:rPr>
        <w:t>-</w:t>
      </w:r>
      <w:r w:rsidRPr="00AD47CE">
        <w:rPr>
          <w:rFonts w:ascii="Calibri" w:hAnsi="Calibri" w:cs="Calibri"/>
          <w:iCs/>
          <w:sz w:val="24"/>
          <w:szCs w:val="24"/>
          <w:lang w:val="en-GB"/>
        </w:rPr>
        <w:tab/>
        <w:t xml:space="preserve">Part VI paragraph 32 (a) of the Disability Act provides for the right of PWDS to full inclusion and participation in all aspects of life as opposed institutionalization, There is no direct or implied  mention of the process of deinstitutionalization.   </w:t>
      </w:r>
    </w:p>
    <w:p w14:paraId="2E10AD39"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GB"/>
        </w:rPr>
        <w:t>3.2.3</w:t>
      </w:r>
      <w:r w:rsidRPr="00AD47CE">
        <w:rPr>
          <w:rFonts w:ascii="Calibri" w:hAnsi="Calibri" w:cs="Calibri"/>
          <w:iCs/>
          <w:sz w:val="24"/>
          <w:szCs w:val="24"/>
          <w:lang w:val="en-GB"/>
        </w:rPr>
        <w:tab/>
        <w:t xml:space="preserve">involuntary admission to mental health services or other institutions; </w:t>
      </w:r>
    </w:p>
    <w:p w14:paraId="50D231B5" w14:textId="77777777" w:rsidR="00D639D1" w:rsidRPr="00AD47CE" w:rsidRDefault="00D639D1" w:rsidP="00D639D1">
      <w:pPr>
        <w:numPr>
          <w:ilvl w:val="0"/>
          <w:numId w:val="11"/>
        </w:numPr>
        <w:spacing w:after="160" w:line="259" w:lineRule="auto"/>
        <w:jc w:val="both"/>
        <w:rPr>
          <w:rFonts w:ascii="Calibri" w:hAnsi="Calibri" w:cs="Calibri"/>
          <w:iCs/>
          <w:sz w:val="24"/>
          <w:szCs w:val="24"/>
          <w:lang w:val="en-US"/>
        </w:rPr>
      </w:pPr>
      <w:r w:rsidRPr="00AD47CE">
        <w:rPr>
          <w:rFonts w:ascii="Calibri" w:hAnsi="Calibri" w:cs="Calibri"/>
          <w:iCs/>
          <w:sz w:val="24"/>
          <w:szCs w:val="24"/>
          <w:lang w:val="en-US"/>
        </w:rPr>
        <w:t xml:space="preserve">Part VI paragraph 28 (1) (e) of the Disability Act requires free/ affordable rehabilitation and medical services but is silent on prohibition of involuntary medical treatment for PWDS </w:t>
      </w:r>
    </w:p>
    <w:p w14:paraId="2AC9C9F7" w14:textId="77777777" w:rsidR="00D639D1" w:rsidRPr="00AD47CE" w:rsidRDefault="00D639D1" w:rsidP="00D639D1">
      <w:pPr>
        <w:numPr>
          <w:ilvl w:val="0"/>
          <w:numId w:val="11"/>
        </w:numPr>
        <w:spacing w:after="160" w:line="259" w:lineRule="auto"/>
        <w:jc w:val="both"/>
        <w:rPr>
          <w:rFonts w:ascii="Calibri" w:hAnsi="Calibri" w:cs="Calibri"/>
          <w:iCs/>
          <w:sz w:val="24"/>
          <w:szCs w:val="24"/>
          <w:lang w:val="en-US"/>
        </w:rPr>
      </w:pPr>
      <w:r w:rsidRPr="00AD47CE">
        <w:rPr>
          <w:rFonts w:ascii="Calibri" w:hAnsi="Calibri" w:cs="Calibri"/>
          <w:iCs/>
          <w:sz w:val="24"/>
          <w:szCs w:val="24"/>
          <w:lang w:val="en-US"/>
        </w:rPr>
        <w:t>The Health Professions Act 2009 regulates the conduct of medical practitioners which includes respect for the rights of all patients (including persons with mental health conditions</w:t>
      </w:r>
    </w:p>
    <w:p w14:paraId="1A55E113" w14:textId="77777777" w:rsidR="00D639D1" w:rsidRPr="00AD47CE" w:rsidRDefault="00D639D1" w:rsidP="00D639D1">
      <w:pPr>
        <w:numPr>
          <w:ilvl w:val="0"/>
          <w:numId w:val="11"/>
        </w:numPr>
        <w:spacing w:after="160" w:line="259" w:lineRule="auto"/>
        <w:jc w:val="both"/>
        <w:rPr>
          <w:rFonts w:ascii="Calibri" w:hAnsi="Calibri" w:cs="Calibri"/>
          <w:iCs/>
          <w:sz w:val="24"/>
          <w:szCs w:val="24"/>
          <w:lang w:val="en-US"/>
        </w:rPr>
      </w:pPr>
      <w:r w:rsidRPr="00AD47CE">
        <w:rPr>
          <w:rFonts w:ascii="Calibri" w:hAnsi="Calibri" w:cs="Calibri"/>
          <w:iCs/>
          <w:sz w:val="24"/>
          <w:szCs w:val="24"/>
          <w:lang w:val="en-US"/>
        </w:rPr>
        <w:t>The Mental Disorders Act 1951 on the other hand empowers a law enforcement officer to arrest or restrict the liberty of a person with a mental health condition perceived to pose danger to the public</w:t>
      </w:r>
      <w:r w:rsidRPr="00AD47CE">
        <w:rPr>
          <w:rFonts w:ascii="Calibri" w:hAnsi="Calibri" w:cs="Calibri"/>
          <w:iCs/>
          <w:sz w:val="24"/>
          <w:szCs w:val="24"/>
          <w:vertAlign w:val="superscript"/>
          <w:lang w:val="en-US"/>
        </w:rPr>
        <w:footnoteReference w:id="15"/>
      </w:r>
      <w:r w:rsidRPr="00AD47CE">
        <w:rPr>
          <w:rFonts w:ascii="Calibri" w:hAnsi="Calibri" w:cs="Calibri"/>
          <w:iCs/>
          <w:sz w:val="24"/>
          <w:szCs w:val="24"/>
          <w:lang w:val="en-US"/>
        </w:rPr>
        <w:t xml:space="preserve"> or if such a person was found to be wandering at large and unable to take care of themselves</w:t>
      </w:r>
      <w:r w:rsidRPr="00AD47CE">
        <w:rPr>
          <w:rFonts w:ascii="Calibri" w:hAnsi="Calibri" w:cs="Calibri"/>
          <w:iCs/>
          <w:sz w:val="24"/>
          <w:szCs w:val="24"/>
          <w:vertAlign w:val="superscript"/>
          <w:lang w:val="en-US"/>
        </w:rPr>
        <w:footnoteReference w:id="16"/>
      </w:r>
      <w:r w:rsidRPr="00AD47CE">
        <w:rPr>
          <w:rFonts w:ascii="Calibri" w:hAnsi="Calibri" w:cs="Calibri"/>
          <w:iCs/>
          <w:sz w:val="24"/>
          <w:szCs w:val="24"/>
          <w:lang w:val="en-US"/>
        </w:rPr>
        <w:t>.</w:t>
      </w:r>
    </w:p>
    <w:p w14:paraId="6BA84F4C" w14:textId="77777777" w:rsidR="00D639D1" w:rsidRPr="00AD47CE" w:rsidRDefault="00D639D1" w:rsidP="00D639D1">
      <w:pPr>
        <w:numPr>
          <w:ilvl w:val="0"/>
          <w:numId w:val="11"/>
        </w:numPr>
        <w:spacing w:after="160" w:line="259" w:lineRule="auto"/>
        <w:jc w:val="both"/>
        <w:rPr>
          <w:rFonts w:ascii="Calibri" w:hAnsi="Calibri" w:cs="Calibri"/>
          <w:iCs/>
          <w:sz w:val="24"/>
          <w:szCs w:val="24"/>
          <w:lang w:val="en-US"/>
        </w:rPr>
      </w:pPr>
      <w:r w:rsidRPr="00AD47CE">
        <w:rPr>
          <w:rFonts w:ascii="Calibri" w:hAnsi="Calibri" w:cs="Calibri"/>
          <w:iCs/>
          <w:sz w:val="24"/>
          <w:szCs w:val="24"/>
          <w:lang w:val="en-US"/>
        </w:rPr>
        <w:lastRenderedPageBreak/>
        <w:t xml:space="preserve">Given the above circumstances, the law allows for such a person to be institutionalised without warrant in a prescribed hospital or prison whereupon an enquiry should be instituted for the detention. </w:t>
      </w:r>
    </w:p>
    <w:p w14:paraId="32F6F5B2"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US"/>
        </w:rPr>
        <w:t>3.2.4</w:t>
      </w:r>
      <w:r w:rsidRPr="00AD47CE">
        <w:rPr>
          <w:rFonts w:ascii="Calibri" w:hAnsi="Calibri" w:cs="Calibri"/>
          <w:iCs/>
          <w:sz w:val="24"/>
          <w:szCs w:val="24"/>
          <w:lang w:val="en-US"/>
        </w:rPr>
        <w:tab/>
      </w:r>
      <w:r w:rsidRPr="00AD47CE">
        <w:rPr>
          <w:rFonts w:ascii="Calibri" w:hAnsi="Calibri" w:cs="Calibri"/>
          <w:iCs/>
          <w:sz w:val="24"/>
          <w:szCs w:val="24"/>
          <w:lang w:val="en-GB"/>
        </w:rPr>
        <w:t xml:space="preserve">Criteria to be found not criminally responsible (insanity defence, </w:t>
      </w:r>
      <w:r w:rsidRPr="00AD47CE">
        <w:rPr>
          <w:rFonts w:ascii="Calibri" w:hAnsi="Calibri" w:cs="Calibri"/>
          <w:i/>
          <w:iCs/>
          <w:sz w:val="24"/>
          <w:szCs w:val="24"/>
          <w:lang w:val="en-GB"/>
        </w:rPr>
        <w:t>inimputabilidad</w:t>
      </w:r>
      <w:r w:rsidRPr="00AD47CE">
        <w:rPr>
          <w:rFonts w:ascii="Calibri" w:hAnsi="Calibri" w:cs="Calibri"/>
          <w:iCs/>
          <w:sz w:val="24"/>
          <w:szCs w:val="24"/>
          <w:lang w:val="en-GB"/>
        </w:rPr>
        <w:t>, etc.);</w:t>
      </w:r>
    </w:p>
    <w:p w14:paraId="473C7479" w14:textId="77777777" w:rsidR="00D639D1" w:rsidRPr="00AD47CE" w:rsidRDefault="00D639D1" w:rsidP="00D639D1">
      <w:pPr>
        <w:numPr>
          <w:ilvl w:val="0"/>
          <w:numId w:val="12"/>
        </w:numPr>
        <w:spacing w:after="160" w:line="259" w:lineRule="auto"/>
        <w:jc w:val="both"/>
        <w:rPr>
          <w:rFonts w:ascii="Calibri" w:hAnsi="Calibri" w:cs="Calibri"/>
          <w:iCs/>
          <w:sz w:val="24"/>
          <w:szCs w:val="24"/>
          <w:lang w:val="en-US"/>
        </w:rPr>
      </w:pPr>
      <w:r w:rsidRPr="00AD47CE">
        <w:rPr>
          <w:rFonts w:ascii="Calibri" w:hAnsi="Calibri" w:cs="Calibri"/>
          <w:iCs/>
          <w:sz w:val="24"/>
          <w:szCs w:val="24"/>
          <w:lang w:val="en-US"/>
        </w:rPr>
        <w:t xml:space="preserve">The Penal Code Act Chapter 87 Part IV 12 </w:t>
      </w:r>
      <w:r w:rsidRPr="00AD47CE">
        <w:rPr>
          <w:rFonts w:ascii="Calibri" w:hAnsi="Calibri" w:cs="Calibri"/>
          <w:bCs/>
          <w:iCs/>
          <w:sz w:val="24"/>
          <w:szCs w:val="24"/>
          <w:lang w:val="en-US"/>
        </w:rPr>
        <w:t>exonerates</w:t>
      </w:r>
      <w:r w:rsidRPr="00AD47CE">
        <w:rPr>
          <w:rFonts w:ascii="Calibri" w:hAnsi="Calibri" w:cs="Calibri"/>
          <w:b/>
          <w:bCs/>
          <w:iCs/>
          <w:sz w:val="24"/>
          <w:szCs w:val="24"/>
          <w:lang w:val="en-US"/>
        </w:rPr>
        <w:t xml:space="preserve"> </w:t>
      </w:r>
      <w:r w:rsidRPr="00AD47CE">
        <w:rPr>
          <w:rFonts w:ascii="Calibri" w:hAnsi="Calibri" w:cs="Calibri"/>
          <w:iCs/>
          <w:sz w:val="24"/>
          <w:szCs w:val="24"/>
          <w:lang w:val="en-US"/>
        </w:rPr>
        <w:t>a person whose mind is affected by disease from being criminally responsible for an act or omission.</w:t>
      </w:r>
    </w:p>
    <w:p w14:paraId="754D1262" w14:textId="77777777" w:rsidR="00D639D1" w:rsidRPr="00AD47CE" w:rsidRDefault="00D639D1" w:rsidP="00D639D1">
      <w:pPr>
        <w:jc w:val="both"/>
        <w:rPr>
          <w:rFonts w:ascii="Calibri" w:hAnsi="Calibri" w:cs="Calibri"/>
          <w:iCs/>
          <w:sz w:val="24"/>
          <w:szCs w:val="24"/>
          <w:lang w:val="en-US"/>
        </w:rPr>
      </w:pPr>
    </w:p>
    <w:p w14:paraId="28C71DEF" w14:textId="77777777" w:rsidR="00D639D1" w:rsidRPr="00AD47CE" w:rsidRDefault="00D639D1" w:rsidP="00D639D1">
      <w:pPr>
        <w:rPr>
          <w:rFonts w:ascii="Calibri" w:hAnsi="Calibri" w:cs="Calibri"/>
          <w:iCs/>
          <w:sz w:val="24"/>
          <w:szCs w:val="24"/>
          <w:lang w:val="en-US"/>
        </w:rPr>
      </w:pPr>
      <w:r w:rsidRPr="00AD47CE">
        <w:rPr>
          <w:rFonts w:ascii="Calibri" w:hAnsi="Calibri" w:cs="Calibri"/>
          <w:iCs/>
          <w:sz w:val="24"/>
          <w:szCs w:val="24"/>
          <w:lang w:val="en-US"/>
        </w:rPr>
        <w:t>3.2.5</w:t>
      </w:r>
      <w:r w:rsidRPr="00AD47CE">
        <w:rPr>
          <w:rFonts w:ascii="Calibri" w:hAnsi="Calibri" w:cs="Calibri"/>
          <w:iCs/>
          <w:sz w:val="24"/>
          <w:szCs w:val="24"/>
          <w:lang w:val="en-US"/>
        </w:rPr>
        <w:tab/>
      </w:r>
      <w:r w:rsidRPr="00AD47CE">
        <w:rPr>
          <w:rFonts w:ascii="Calibri" w:hAnsi="Calibri" w:cs="Calibri"/>
          <w:iCs/>
          <w:sz w:val="24"/>
          <w:szCs w:val="24"/>
          <w:lang w:val="en-GB"/>
        </w:rPr>
        <w:t>Unfitness to stand trial or unfitness to plead;</w:t>
      </w:r>
    </w:p>
    <w:p w14:paraId="79D415B0" w14:textId="77777777" w:rsidR="00D639D1" w:rsidRPr="00AD47CE" w:rsidRDefault="00D639D1" w:rsidP="00D639D1">
      <w:pPr>
        <w:numPr>
          <w:ilvl w:val="0"/>
          <w:numId w:val="12"/>
        </w:numPr>
        <w:spacing w:after="160" w:line="259" w:lineRule="auto"/>
        <w:jc w:val="both"/>
        <w:rPr>
          <w:rFonts w:ascii="Calibri" w:hAnsi="Calibri" w:cs="Calibri"/>
          <w:iCs/>
          <w:sz w:val="24"/>
          <w:szCs w:val="24"/>
          <w:lang w:val="en-US"/>
        </w:rPr>
      </w:pPr>
      <w:r w:rsidRPr="00AD47CE">
        <w:rPr>
          <w:rFonts w:ascii="Calibri" w:hAnsi="Calibri" w:cs="Calibri"/>
          <w:iCs/>
          <w:sz w:val="24"/>
          <w:szCs w:val="24"/>
          <w:lang w:val="en-US"/>
        </w:rPr>
        <w:t>Part II paragraph 30 (3) of the Disability Act protects the right to access to justice by ensuring provision of reasonable accommodation to persons with disabilities who are subject to a legal process. However no mention is made on incapacity to plead or to stand trial on ground of disability</w:t>
      </w:r>
    </w:p>
    <w:p w14:paraId="58510629" w14:textId="77777777" w:rsidR="00D639D1" w:rsidRPr="00AD47CE" w:rsidRDefault="00D639D1" w:rsidP="00D639D1">
      <w:pPr>
        <w:pStyle w:val="ListParagraph"/>
        <w:numPr>
          <w:ilvl w:val="2"/>
          <w:numId w:val="13"/>
        </w:numPr>
        <w:jc w:val="both"/>
        <w:rPr>
          <w:rFonts w:ascii="Calibri" w:hAnsi="Calibri" w:cs="Calibri"/>
          <w:iCs/>
          <w:sz w:val="24"/>
          <w:szCs w:val="24"/>
          <w:lang w:val="en-US"/>
        </w:rPr>
      </w:pPr>
      <w:r w:rsidRPr="00AD47CE">
        <w:rPr>
          <w:rFonts w:ascii="Calibri" w:hAnsi="Calibri" w:cs="Calibri"/>
          <w:iCs/>
          <w:sz w:val="24"/>
          <w:szCs w:val="24"/>
          <w:lang w:val="en-GB"/>
        </w:rPr>
        <w:t>Security measures</w:t>
      </w:r>
      <w:r w:rsidRPr="00AD47CE">
        <w:rPr>
          <w:rFonts w:ascii="Calibri" w:hAnsi="Calibri" w:cs="Calibri"/>
          <w:iCs/>
          <w:sz w:val="24"/>
          <w:szCs w:val="24"/>
          <w:lang w:val="en-US"/>
        </w:rPr>
        <w:t xml:space="preserve"> and </w:t>
      </w:r>
      <w:r w:rsidRPr="00AD47CE">
        <w:rPr>
          <w:rFonts w:ascii="Calibri" w:hAnsi="Calibri" w:cs="Calibri"/>
          <w:iCs/>
          <w:sz w:val="24"/>
          <w:szCs w:val="24"/>
          <w:lang w:val="en-GB"/>
        </w:rPr>
        <w:t xml:space="preserve">diversion programmes. </w:t>
      </w:r>
    </w:p>
    <w:p w14:paraId="37662B3C" w14:textId="77777777" w:rsidR="00D639D1" w:rsidRPr="00AD47CE" w:rsidRDefault="00D639D1" w:rsidP="00D639D1">
      <w:pPr>
        <w:pStyle w:val="ListParagraph"/>
        <w:jc w:val="both"/>
        <w:rPr>
          <w:rFonts w:ascii="Calibri" w:hAnsi="Calibri" w:cs="Calibri"/>
          <w:iCs/>
          <w:sz w:val="24"/>
          <w:szCs w:val="24"/>
          <w:lang w:val="en-GB"/>
        </w:rPr>
      </w:pPr>
    </w:p>
    <w:p w14:paraId="65957C8E" w14:textId="77777777" w:rsidR="00D639D1" w:rsidRPr="00CF6045" w:rsidRDefault="00D639D1" w:rsidP="00D639D1">
      <w:pPr>
        <w:pStyle w:val="ListParagraph"/>
        <w:jc w:val="both"/>
        <w:rPr>
          <w:rFonts w:ascii="Calibri" w:hAnsi="Calibri" w:cs="Calibri"/>
          <w:iCs/>
          <w:sz w:val="24"/>
          <w:szCs w:val="24"/>
          <w:lang w:val="en-US"/>
        </w:rPr>
      </w:pPr>
      <w:r w:rsidRPr="00AD47CE">
        <w:rPr>
          <w:rFonts w:ascii="Calibri" w:hAnsi="Calibri" w:cs="Calibri"/>
          <w:iCs/>
          <w:sz w:val="24"/>
          <w:szCs w:val="24"/>
          <w:lang w:val="en-GB"/>
        </w:rPr>
        <w:t xml:space="preserve">Not available </w:t>
      </w:r>
    </w:p>
    <w:p w14:paraId="32D832AC" w14:textId="77777777" w:rsidR="00D639D1" w:rsidRPr="003A7581" w:rsidRDefault="00D639D1" w:rsidP="00D639D1">
      <w:pPr>
        <w:ind w:left="720" w:hanging="720"/>
        <w:jc w:val="both"/>
        <w:rPr>
          <w:rFonts w:ascii="Calibri" w:hAnsi="Calibri" w:cs="Calibri"/>
          <w:iCs/>
          <w:sz w:val="24"/>
          <w:szCs w:val="24"/>
          <w:lang w:val="en-GB"/>
        </w:rPr>
      </w:pPr>
    </w:p>
    <w:p w14:paraId="2B1CB738" w14:textId="77777777" w:rsidR="00D639D1" w:rsidRPr="003A7581" w:rsidRDefault="00D639D1" w:rsidP="00D639D1">
      <w:pPr>
        <w:pStyle w:val="ListParagraph"/>
        <w:numPr>
          <w:ilvl w:val="1"/>
          <w:numId w:val="13"/>
        </w:numPr>
        <w:jc w:val="both"/>
        <w:rPr>
          <w:rFonts w:ascii="Calibri" w:hAnsi="Calibri" w:cs="Calibri"/>
          <w:iCs/>
          <w:sz w:val="24"/>
          <w:szCs w:val="24"/>
          <w:lang w:val="en-GB"/>
        </w:rPr>
      </w:pPr>
      <w:r w:rsidRPr="003A7581">
        <w:rPr>
          <w:rFonts w:ascii="Calibri" w:hAnsi="Calibri" w:cs="Calibri"/>
          <w:iCs/>
          <w:sz w:val="24"/>
          <w:szCs w:val="24"/>
          <w:lang w:val="en-GB"/>
        </w:rPr>
        <w:t>Most Recently Available Data</w:t>
      </w:r>
    </w:p>
    <w:p w14:paraId="07ADA4CE" w14:textId="77777777" w:rsidR="00D639D1" w:rsidRPr="00AD47CE" w:rsidRDefault="00D639D1" w:rsidP="00D639D1">
      <w:pPr>
        <w:jc w:val="both"/>
        <w:rPr>
          <w:rFonts w:ascii="Calibri" w:hAnsi="Calibri" w:cs="Calibri"/>
          <w:b/>
          <w:iCs/>
          <w:sz w:val="24"/>
          <w:szCs w:val="24"/>
          <w:lang w:val="en-GB"/>
        </w:rPr>
      </w:pPr>
      <w:r w:rsidRPr="00AD47CE">
        <w:rPr>
          <w:rFonts w:ascii="Calibri" w:hAnsi="Calibri" w:cs="Calibri"/>
          <w:iCs/>
          <w:sz w:val="24"/>
          <w:szCs w:val="24"/>
          <w:lang w:val="en-GB"/>
        </w:rPr>
        <w:t>3.3.1</w:t>
      </w:r>
      <w:r w:rsidRPr="00AD47CE">
        <w:rPr>
          <w:rFonts w:ascii="Calibri" w:hAnsi="Calibri" w:cs="Calibri"/>
          <w:iCs/>
          <w:sz w:val="24"/>
          <w:szCs w:val="24"/>
          <w:lang w:val="en-GB"/>
        </w:rPr>
        <w:tab/>
        <w:t>Persons under guardianship;</w:t>
      </w:r>
      <w:r w:rsidRPr="00AD47CE">
        <w:rPr>
          <w:rFonts w:ascii="Calibri" w:hAnsi="Calibri" w:cs="Calibri"/>
          <w:b/>
          <w:iCs/>
          <w:sz w:val="24"/>
          <w:szCs w:val="24"/>
          <w:lang w:val="en-GB"/>
        </w:rPr>
        <w:t xml:space="preserve"> </w:t>
      </w:r>
    </w:p>
    <w:p w14:paraId="2B9834ED" w14:textId="77777777" w:rsidR="00D639D1" w:rsidRPr="00AD47CE" w:rsidRDefault="00D639D1" w:rsidP="00D639D1">
      <w:pPr>
        <w:ind w:left="1440" w:hanging="720"/>
        <w:jc w:val="both"/>
        <w:rPr>
          <w:rFonts w:ascii="Calibri" w:hAnsi="Calibri" w:cs="Calibri"/>
          <w:iCs/>
          <w:sz w:val="24"/>
          <w:szCs w:val="24"/>
          <w:lang w:val="en-GB"/>
        </w:rPr>
      </w:pPr>
      <w:r w:rsidRPr="00AD47CE">
        <w:rPr>
          <w:rFonts w:ascii="Calibri" w:hAnsi="Calibri" w:cs="Calibri"/>
          <w:b/>
          <w:iCs/>
          <w:sz w:val="24"/>
          <w:szCs w:val="24"/>
          <w:lang w:val="en-GB"/>
        </w:rPr>
        <w:t xml:space="preserve">- </w:t>
      </w:r>
      <w:r w:rsidRPr="00AD47CE">
        <w:rPr>
          <w:rFonts w:ascii="Calibri" w:hAnsi="Calibri" w:cs="Calibri"/>
          <w:b/>
          <w:iCs/>
          <w:sz w:val="24"/>
          <w:szCs w:val="24"/>
          <w:lang w:val="en-GB"/>
        </w:rPr>
        <w:tab/>
      </w:r>
      <w:r w:rsidRPr="00AD47CE">
        <w:rPr>
          <w:rFonts w:ascii="Calibri" w:hAnsi="Calibri" w:cs="Calibri"/>
          <w:iCs/>
          <w:sz w:val="24"/>
          <w:szCs w:val="24"/>
          <w:lang w:val="en-GB"/>
        </w:rPr>
        <w:t xml:space="preserve">Currently, Zambia does not have laws pertaining to guardianship systems for adults in any form. The laws on guardianship relate to the adoption and foster care of children. </w:t>
      </w:r>
    </w:p>
    <w:p w14:paraId="09332385" w14:textId="77777777" w:rsidR="00D639D1" w:rsidRPr="00AD47CE" w:rsidRDefault="00D639D1" w:rsidP="00D639D1">
      <w:pPr>
        <w:ind w:left="1440" w:hanging="720"/>
        <w:jc w:val="both"/>
        <w:rPr>
          <w:rFonts w:ascii="Calibri" w:hAnsi="Calibri" w:cs="Calibri"/>
          <w:iCs/>
          <w:sz w:val="24"/>
          <w:szCs w:val="24"/>
          <w:lang w:val="en-GB"/>
        </w:rPr>
      </w:pPr>
      <w:r w:rsidRPr="00AD47CE">
        <w:rPr>
          <w:rFonts w:ascii="Calibri" w:hAnsi="Calibri" w:cs="Calibri"/>
          <w:b/>
          <w:iCs/>
          <w:sz w:val="24"/>
          <w:szCs w:val="24"/>
          <w:lang w:val="en-GB"/>
        </w:rPr>
        <w:t>-</w:t>
      </w:r>
      <w:r w:rsidRPr="00AD47CE">
        <w:rPr>
          <w:rFonts w:ascii="Calibri" w:hAnsi="Calibri" w:cs="Calibri"/>
          <w:iCs/>
          <w:sz w:val="24"/>
          <w:szCs w:val="24"/>
          <w:lang w:val="en-GB"/>
        </w:rPr>
        <w:tab/>
        <w:t>The total number of children in foster homes as at December 2015 were, 7812 of whom 3827 were female while 3985 were male</w:t>
      </w:r>
    </w:p>
    <w:p w14:paraId="09E65A5F"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b/>
          <w:iCs/>
          <w:sz w:val="24"/>
          <w:szCs w:val="24"/>
          <w:lang w:val="en-GB"/>
        </w:rPr>
        <w:t>3.</w:t>
      </w:r>
      <w:r w:rsidRPr="00AD47CE">
        <w:rPr>
          <w:rFonts w:ascii="Calibri" w:hAnsi="Calibri" w:cs="Calibri"/>
          <w:iCs/>
          <w:sz w:val="24"/>
          <w:szCs w:val="24"/>
          <w:lang w:val="en-GB"/>
        </w:rPr>
        <w:t>3.2</w:t>
      </w:r>
      <w:r w:rsidRPr="00AD47CE">
        <w:rPr>
          <w:rFonts w:ascii="Calibri" w:hAnsi="Calibri" w:cs="Calibri"/>
          <w:iCs/>
          <w:sz w:val="24"/>
          <w:szCs w:val="24"/>
          <w:lang w:val="en-GB"/>
        </w:rPr>
        <w:tab/>
        <w:t>Institutions for persons with disabilities;</w:t>
      </w:r>
    </w:p>
    <w:p w14:paraId="652592B3" w14:textId="77777777" w:rsidR="00D639D1" w:rsidRPr="00AD47CE" w:rsidRDefault="00D639D1" w:rsidP="00D639D1">
      <w:pPr>
        <w:ind w:left="720" w:hanging="720"/>
        <w:jc w:val="both"/>
        <w:rPr>
          <w:rFonts w:ascii="Calibri" w:hAnsi="Calibri" w:cs="Calibri"/>
          <w:iCs/>
          <w:sz w:val="24"/>
          <w:szCs w:val="24"/>
          <w:lang w:val="en-GB"/>
        </w:rPr>
      </w:pPr>
      <w:r w:rsidRPr="00AD47CE">
        <w:rPr>
          <w:rFonts w:ascii="Calibri" w:hAnsi="Calibri" w:cs="Calibri"/>
          <w:iCs/>
          <w:sz w:val="24"/>
          <w:szCs w:val="24"/>
          <w:lang w:val="en-GB"/>
        </w:rPr>
        <w:t>-</w:t>
      </w:r>
      <w:r w:rsidRPr="00AD47CE">
        <w:rPr>
          <w:rFonts w:ascii="Calibri" w:hAnsi="Calibri" w:cs="Calibri"/>
          <w:iCs/>
          <w:sz w:val="24"/>
          <w:szCs w:val="24"/>
          <w:lang w:val="en-GB"/>
        </w:rPr>
        <w:tab/>
        <w:t>1 third level psychiatry/mental health referral and training institution (Chainama Hills Hospital)</w:t>
      </w:r>
    </w:p>
    <w:p w14:paraId="6D79D2F6"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GB"/>
        </w:rPr>
        <w:t>-</w:t>
      </w:r>
      <w:r w:rsidRPr="00AD47CE">
        <w:rPr>
          <w:rFonts w:ascii="Calibri" w:hAnsi="Calibri" w:cs="Calibri"/>
          <w:iCs/>
          <w:sz w:val="24"/>
          <w:szCs w:val="24"/>
          <w:lang w:val="en-GB"/>
        </w:rPr>
        <w:tab/>
        <w:t>2 mental health rehabilitation centres (deplorable state)</w:t>
      </w:r>
    </w:p>
    <w:p w14:paraId="759F23D2"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GB"/>
        </w:rPr>
        <w:t>-</w:t>
      </w:r>
      <w:r w:rsidRPr="00AD47CE">
        <w:rPr>
          <w:rFonts w:ascii="Calibri" w:hAnsi="Calibri" w:cs="Calibri"/>
          <w:iCs/>
          <w:sz w:val="24"/>
          <w:szCs w:val="24"/>
          <w:lang w:val="en-GB"/>
        </w:rPr>
        <w:tab/>
        <w:t xml:space="preserve">5 children with disabilities’ homes </w:t>
      </w:r>
    </w:p>
    <w:p w14:paraId="752E2440"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GB"/>
        </w:rPr>
        <w:t>-</w:t>
      </w:r>
      <w:r w:rsidRPr="00AD47CE">
        <w:rPr>
          <w:rFonts w:ascii="Calibri" w:hAnsi="Calibri" w:cs="Calibri"/>
          <w:iCs/>
          <w:sz w:val="24"/>
          <w:szCs w:val="24"/>
          <w:lang w:val="en-GB"/>
        </w:rPr>
        <w:tab/>
        <w:t xml:space="preserve">16 farms </w:t>
      </w:r>
    </w:p>
    <w:p w14:paraId="063199EC"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GB"/>
        </w:rPr>
        <w:t>-</w:t>
      </w:r>
      <w:r w:rsidRPr="00AD47CE">
        <w:rPr>
          <w:rFonts w:ascii="Calibri" w:hAnsi="Calibri" w:cs="Calibri"/>
          <w:iCs/>
          <w:sz w:val="24"/>
          <w:szCs w:val="24"/>
          <w:lang w:val="en-GB"/>
        </w:rPr>
        <w:tab/>
        <w:t>13 specialised boarding schools for learners with disabilities</w:t>
      </w:r>
    </w:p>
    <w:p w14:paraId="37EAB127"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GB"/>
        </w:rPr>
        <w:t>-</w:t>
      </w:r>
      <w:r w:rsidRPr="00AD47CE">
        <w:rPr>
          <w:rFonts w:ascii="Calibri" w:hAnsi="Calibri" w:cs="Calibri"/>
          <w:iCs/>
          <w:sz w:val="24"/>
          <w:szCs w:val="24"/>
          <w:lang w:val="en-GB"/>
        </w:rPr>
        <w:tab/>
        <w:t>5 specialised units for learners with disabilities</w:t>
      </w:r>
    </w:p>
    <w:p w14:paraId="419AE468" w14:textId="77777777" w:rsidR="00D639D1" w:rsidRPr="00AD47CE" w:rsidRDefault="00D639D1" w:rsidP="00D639D1">
      <w:pPr>
        <w:jc w:val="both"/>
        <w:rPr>
          <w:rFonts w:ascii="Calibri" w:hAnsi="Calibri" w:cs="Calibri"/>
          <w:iCs/>
          <w:sz w:val="24"/>
          <w:szCs w:val="24"/>
          <w:lang w:val="en-GB"/>
        </w:rPr>
      </w:pPr>
    </w:p>
    <w:p w14:paraId="6E394F4E"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GB"/>
        </w:rPr>
        <w:t>3.3.3</w:t>
      </w:r>
      <w:r w:rsidRPr="00AD47CE">
        <w:rPr>
          <w:rFonts w:ascii="Calibri" w:hAnsi="Calibri" w:cs="Calibri"/>
          <w:iCs/>
          <w:sz w:val="24"/>
          <w:szCs w:val="24"/>
          <w:lang w:val="en-GB"/>
        </w:rPr>
        <w:tab/>
        <w:t xml:space="preserve">Persons in institutions under guardianship; </w:t>
      </w:r>
    </w:p>
    <w:p w14:paraId="27A46843" w14:textId="77777777" w:rsidR="00D639D1" w:rsidRPr="00AD47CE" w:rsidRDefault="00D639D1" w:rsidP="00D639D1">
      <w:pPr>
        <w:ind w:firstLine="720"/>
        <w:jc w:val="both"/>
        <w:rPr>
          <w:rFonts w:ascii="Calibri" w:hAnsi="Calibri" w:cs="Calibri"/>
          <w:iCs/>
          <w:sz w:val="24"/>
          <w:szCs w:val="24"/>
          <w:lang w:val="en-GB"/>
        </w:rPr>
      </w:pPr>
      <w:r w:rsidRPr="00AD47CE">
        <w:rPr>
          <w:rFonts w:ascii="Calibri" w:hAnsi="Calibri" w:cs="Calibri"/>
          <w:iCs/>
          <w:sz w:val="24"/>
          <w:szCs w:val="24"/>
          <w:lang w:val="en-GB"/>
        </w:rPr>
        <w:t>Not applicable as there is no law on guardianship.</w:t>
      </w:r>
    </w:p>
    <w:p w14:paraId="69408ECE" w14:textId="77777777" w:rsidR="00D639D1" w:rsidRPr="00AD47CE" w:rsidRDefault="00D639D1" w:rsidP="00D639D1">
      <w:pPr>
        <w:ind w:firstLine="720"/>
        <w:jc w:val="both"/>
        <w:rPr>
          <w:rFonts w:ascii="Calibri" w:hAnsi="Calibri" w:cs="Calibri"/>
          <w:iCs/>
          <w:sz w:val="24"/>
          <w:szCs w:val="24"/>
          <w:lang w:val="en-GB"/>
        </w:rPr>
      </w:pPr>
    </w:p>
    <w:p w14:paraId="6CB36513"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GB"/>
        </w:rPr>
        <w:t>3.3.4</w:t>
      </w:r>
      <w:r w:rsidRPr="00AD47CE">
        <w:rPr>
          <w:rFonts w:ascii="Calibri" w:hAnsi="Calibri" w:cs="Calibri"/>
          <w:iCs/>
          <w:sz w:val="24"/>
          <w:szCs w:val="24"/>
          <w:lang w:val="en-GB"/>
        </w:rPr>
        <w:tab/>
        <w:t>Registers of the use of seclusion and restraints and its frequency;</w:t>
      </w:r>
    </w:p>
    <w:p w14:paraId="39398DDA"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GB"/>
        </w:rPr>
        <w:t>-</w:t>
      </w:r>
      <w:r w:rsidRPr="00AD47CE">
        <w:rPr>
          <w:rFonts w:ascii="Calibri" w:hAnsi="Calibri" w:cs="Calibri"/>
          <w:iCs/>
          <w:sz w:val="24"/>
          <w:szCs w:val="24"/>
          <w:lang w:val="en-GB"/>
        </w:rPr>
        <w:tab/>
        <w:t>Chainama Hills Hospital has 10 seclusion rooms (5 in each of the acute wards)</w:t>
      </w:r>
    </w:p>
    <w:p w14:paraId="7003B916" w14:textId="77777777" w:rsidR="00D639D1" w:rsidRPr="00AD47CE" w:rsidRDefault="00D639D1" w:rsidP="00D639D1">
      <w:pPr>
        <w:ind w:left="720" w:hanging="720"/>
        <w:jc w:val="both"/>
        <w:rPr>
          <w:rFonts w:ascii="Calibri" w:hAnsi="Calibri" w:cs="Calibri"/>
          <w:iCs/>
          <w:sz w:val="24"/>
          <w:szCs w:val="24"/>
          <w:lang w:val="en-GB"/>
        </w:rPr>
      </w:pPr>
      <w:r w:rsidRPr="00AD47CE">
        <w:rPr>
          <w:rFonts w:ascii="Calibri" w:hAnsi="Calibri" w:cs="Calibri"/>
          <w:iCs/>
          <w:sz w:val="24"/>
          <w:szCs w:val="24"/>
          <w:lang w:val="en-GB"/>
        </w:rPr>
        <w:t>-</w:t>
      </w:r>
      <w:r w:rsidRPr="00AD47CE">
        <w:rPr>
          <w:rFonts w:ascii="Calibri" w:hAnsi="Calibri" w:cs="Calibri"/>
          <w:iCs/>
          <w:sz w:val="24"/>
          <w:szCs w:val="24"/>
          <w:lang w:val="en-GB"/>
        </w:rPr>
        <w:tab/>
        <w:t xml:space="preserve">Ndola psychiatry unit has 4 closed seclusion rooms (2 in the female wards and 2 in the male wards), and 2 open seclusion rooms </w:t>
      </w:r>
    </w:p>
    <w:p w14:paraId="59E0797A"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GB"/>
        </w:rPr>
        <w:t>-</w:t>
      </w:r>
      <w:r w:rsidRPr="00AD47CE">
        <w:rPr>
          <w:rFonts w:ascii="Calibri" w:hAnsi="Calibri" w:cs="Calibri"/>
          <w:iCs/>
          <w:sz w:val="24"/>
          <w:szCs w:val="24"/>
          <w:lang w:val="en-GB"/>
        </w:rPr>
        <w:tab/>
        <w:t>Other units and centres use handcuffs and chemical restraint in place of seclusion rooms.</w:t>
      </w:r>
    </w:p>
    <w:p w14:paraId="13A11A29" w14:textId="77777777" w:rsidR="00D639D1" w:rsidRPr="00AD47CE" w:rsidRDefault="00D639D1" w:rsidP="00D639D1">
      <w:pPr>
        <w:jc w:val="both"/>
        <w:rPr>
          <w:rFonts w:ascii="Calibri" w:hAnsi="Calibri" w:cs="Calibri"/>
          <w:iCs/>
          <w:sz w:val="24"/>
          <w:szCs w:val="24"/>
          <w:lang w:val="en-GB"/>
        </w:rPr>
      </w:pPr>
    </w:p>
    <w:p w14:paraId="26754C65" w14:textId="77777777" w:rsidR="00D639D1" w:rsidRPr="00AD47CE" w:rsidRDefault="00D639D1" w:rsidP="00D639D1">
      <w:pPr>
        <w:pStyle w:val="ListParagraph"/>
        <w:numPr>
          <w:ilvl w:val="2"/>
          <w:numId w:val="15"/>
        </w:numPr>
        <w:jc w:val="both"/>
        <w:rPr>
          <w:rFonts w:ascii="Calibri" w:hAnsi="Calibri" w:cs="Calibri"/>
          <w:iCs/>
          <w:sz w:val="24"/>
          <w:szCs w:val="24"/>
          <w:lang w:val="en-GB"/>
        </w:rPr>
      </w:pPr>
      <w:r w:rsidRPr="00AD47CE">
        <w:rPr>
          <w:rFonts w:ascii="Calibri" w:hAnsi="Calibri" w:cs="Calibri"/>
          <w:iCs/>
          <w:sz w:val="24"/>
          <w:szCs w:val="24"/>
          <w:lang w:val="en-GB"/>
        </w:rPr>
        <w:t xml:space="preserve">involuntary admissions to mental health services or other social care facilities; </w:t>
      </w:r>
    </w:p>
    <w:p w14:paraId="7D008CB0" w14:textId="77777777" w:rsidR="00D639D1" w:rsidRPr="00AD47CE" w:rsidRDefault="00D639D1" w:rsidP="00D639D1">
      <w:pPr>
        <w:pStyle w:val="ListParagraph"/>
        <w:jc w:val="both"/>
        <w:rPr>
          <w:rFonts w:ascii="Calibri" w:hAnsi="Calibri" w:cs="Calibri"/>
          <w:iCs/>
          <w:sz w:val="24"/>
          <w:szCs w:val="24"/>
          <w:lang w:val="en-GB"/>
        </w:rPr>
      </w:pPr>
    </w:p>
    <w:p w14:paraId="19223F84" w14:textId="77777777" w:rsidR="00D639D1" w:rsidRPr="00AD47CE" w:rsidRDefault="00D639D1" w:rsidP="00D639D1">
      <w:pPr>
        <w:pStyle w:val="ListParagraph"/>
        <w:numPr>
          <w:ilvl w:val="0"/>
          <w:numId w:val="12"/>
        </w:numPr>
        <w:ind w:left="709"/>
        <w:jc w:val="both"/>
        <w:rPr>
          <w:rFonts w:ascii="Calibri" w:hAnsi="Calibri" w:cs="Calibri"/>
          <w:iCs/>
          <w:sz w:val="24"/>
          <w:szCs w:val="24"/>
          <w:lang w:val="en-US"/>
        </w:rPr>
      </w:pPr>
      <w:r w:rsidRPr="00AD47CE">
        <w:rPr>
          <w:rFonts w:ascii="Calibri" w:hAnsi="Calibri" w:cs="Calibri"/>
          <w:iCs/>
          <w:sz w:val="24"/>
          <w:szCs w:val="24"/>
          <w:lang w:val="en-US"/>
        </w:rPr>
        <w:lastRenderedPageBreak/>
        <w:t>While some statistics are available on admission to medical institutions, there seems to be no data on voluntary and involuntary treatment.</w:t>
      </w:r>
    </w:p>
    <w:p w14:paraId="51EB5CEE" w14:textId="77777777" w:rsidR="00D639D1" w:rsidRPr="00AD47CE" w:rsidRDefault="00D639D1" w:rsidP="00D639D1">
      <w:pPr>
        <w:jc w:val="both"/>
        <w:rPr>
          <w:rFonts w:ascii="Calibri" w:hAnsi="Calibri" w:cs="Calibri"/>
          <w:iCs/>
          <w:sz w:val="24"/>
          <w:szCs w:val="24"/>
          <w:lang w:val="en-US"/>
        </w:rPr>
      </w:pPr>
    </w:p>
    <w:p w14:paraId="4D58F638"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US"/>
        </w:rPr>
        <w:t>3.3.6</w:t>
      </w:r>
      <w:r w:rsidRPr="00AD47CE">
        <w:rPr>
          <w:rFonts w:ascii="Calibri" w:hAnsi="Calibri" w:cs="Calibri"/>
          <w:iCs/>
          <w:sz w:val="24"/>
          <w:szCs w:val="24"/>
          <w:lang w:val="en-US"/>
        </w:rPr>
        <w:tab/>
      </w:r>
      <w:r w:rsidRPr="00AD47CE">
        <w:rPr>
          <w:rFonts w:ascii="Calibri" w:hAnsi="Calibri" w:cs="Calibri"/>
          <w:iCs/>
          <w:sz w:val="24"/>
          <w:szCs w:val="24"/>
          <w:lang w:val="en-GB"/>
        </w:rPr>
        <w:t xml:space="preserve">Existing inpatient mental health facilities; </w:t>
      </w:r>
    </w:p>
    <w:p w14:paraId="68EAA16D" w14:textId="77777777" w:rsidR="00D639D1" w:rsidRPr="00AD47CE" w:rsidRDefault="00D639D1" w:rsidP="00D639D1">
      <w:pPr>
        <w:numPr>
          <w:ilvl w:val="0"/>
          <w:numId w:val="14"/>
        </w:numPr>
        <w:spacing w:after="160" w:line="259" w:lineRule="auto"/>
        <w:ind w:left="709"/>
        <w:jc w:val="both"/>
        <w:rPr>
          <w:rFonts w:ascii="Calibri" w:hAnsi="Calibri" w:cs="Calibri"/>
          <w:iCs/>
          <w:sz w:val="24"/>
          <w:szCs w:val="24"/>
          <w:lang w:val="en-US"/>
        </w:rPr>
      </w:pPr>
      <w:r w:rsidRPr="00AD47CE">
        <w:rPr>
          <w:rFonts w:ascii="Calibri" w:hAnsi="Calibri" w:cs="Calibri"/>
          <w:iCs/>
          <w:sz w:val="24"/>
          <w:szCs w:val="24"/>
          <w:lang w:val="en-US"/>
        </w:rPr>
        <w:t>07 psychiatry units located in General Hospitals,</w:t>
      </w:r>
    </w:p>
    <w:p w14:paraId="0C3FBFB2" w14:textId="77777777" w:rsidR="00D639D1" w:rsidRPr="00AD47CE" w:rsidRDefault="00D639D1" w:rsidP="00D639D1">
      <w:pPr>
        <w:numPr>
          <w:ilvl w:val="0"/>
          <w:numId w:val="14"/>
        </w:numPr>
        <w:spacing w:after="160" w:line="259" w:lineRule="auto"/>
        <w:ind w:left="709"/>
        <w:jc w:val="both"/>
        <w:rPr>
          <w:rFonts w:ascii="Calibri" w:hAnsi="Calibri" w:cs="Calibri"/>
          <w:iCs/>
          <w:sz w:val="24"/>
          <w:szCs w:val="24"/>
          <w:lang w:val="en-US"/>
        </w:rPr>
      </w:pPr>
      <w:r w:rsidRPr="00AD47CE">
        <w:rPr>
          <w:rFonts w:ascii="Calibri" w:hAnsi="Calibri" w:cs="Calibri"/>
          <w:iCs/>
          <w:sz w:val="24"/>
          <w:szCs w:val="24"/>
          <w:lang w:val="en-US"/>
        </w:rPr>
        <w:t>01 third level referral and tertiary mental health hospital</w:t>
      </w:r>
    </w:p>
    <w:p w14:paraId="04A9D520" w14:textId="77777777" w:rsidR="00D639D1" w:rsidRPr="00AD47CE" w:rsidRDefault="00D639D1" w:rsidP="00D639D1">
      <w:pPr>
        <w:numPr>
          <w:ilvl w:val="0"/>
          <w:numId w:val="14"/>
        </w:numPr>
        <w:spacing w:after="160" w:line="259" w:lineRule="auto"/>
        <w:ind w:left="709"/>
        <w:jc w:val="both"/>
        <w:rPr>
          <w:rFonts w:ascii="Calibri" w:hAnsi="Calibri" w:cs="Calibri"/>
          <w:iCs/>
          <w:sz w:val="24"/>
          <w:szCs w:val="24"/>
          <w:lang w:val="en-US"/>
        </w:rPr>
      </w:pPr>
      <w:r w:rsidRPr="00AD47CE">
        <w:rPr>
          <w:rFonts w:ascii="Calibri" w:hAnsi="Calibri" w:cs="Calibri"/>
          <w:iCs/>
          <w:sz w:val="24"/>
          <w:szCs w:val="24"/>
          <w:lang w:val="en-US"/>
        </w:rPr>
        <w:t xml:space="preserve">03 general psychiatry rehabilitation centres all in deplorable state </w:t>
      </w:r>
    </w:p>
    <w:p w14:paraId="0261EEB7" w14:textId="77777777" w:rsidR="00D639D1" w:rsidRPr="00AD47CE" w:rsidRDefault="00D639D1" w:rsidP="00D639D1">
      <w:pPr>
        <w:numPr>
          <w:ilvl w:val="0"/>
          <w:numId w:val="14"/>
        </w:numPr>
        <w:spacing w:after="160" w:line="259" w:lineRule="auto"/>
        <w:ind w:left="709"/>
        <w:jc w:val="both"/>
        <w:rPr>
          <w:rFonts w:ascii="Calibri" w:hAnsi="Calibri" w:cs="Calibri"/>
          <w:iCs/>
          <w:sz w:val="24"/>
          <w:szCs w:val="24"/>
          <w:lang w:val="en-US"/>
        </w:rPr>
      </w:pPr>
      <w:r w:rsidRPr="00AD47CE">
        <w:rPr>
          <w:rFonts w:ascii="Calibri" w:hAnsi="Calibri" w:cs="Calibri"/>
          <w:iCs/>
          <w:sz w:val="24"/>
          <w:szCs w:val="24"/>
          <w:lang w:val="en-US"/>
        </w:rPr>
        <w:t xml:space="preserve">04 hospitals provide basic mental health care services </w:t>
      </w:r>
    </w:p>
    <w:p w14:paraId="020F9DE7" w14:textId="77777777" w:rsidR="00D639D1" w:rsidRPr="00AD47CE" w:rsidRDefault="00D639D1" w:rsidP="00D639D1">
      <w:pPr>
        <w:jc w:val="both"/>
        <w:rPr>
          <w:rFonts w:ascii="Calibri" w:hAnsi="Calibri" w:cs="Calibri"/>
          <w:iCs/>
          <w:sz w:val="24"/>
          <w:szCs w:val="24"/>
          <w:lang w:val="en-US"/>
        </w:rPr>
      </w:pPr>
    </w:p>
    <w:p w14:paraId="2C295BF9"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US"/>
        </w:rPr>
        <w:t>3.3.7</w:t>
      </w:r>
      <w:r w:rsidRPr="00AD47CE">
        <w:rPr>
          <w:rFonts w:ascii="Calibri" w:hAnsi="Calibri" w:cs="Calibri"/>
          <w:iCs/>
          <w:sz w:val="24"/>
          <w:szCs w:val="24"/>
          <w:lang w:val="en-US"/>
        </w:rPr>
        <w:tab/>
      </w:r>
      <w:r w:rsidRPr="00AD47CE">
        <w:rPr>
          <w:rFonts w:ascii="Calibri" w:hAnsi="Calibri" w:cs="Calibri"/>
          <w:iCs/>
          <w:sz w:val="24"/>
          <w:szCs w:val="24"/>
          <w:lang w:val="en-GB"/>
        </w:rPr>
        <w:t>Beds for mental health inpatients in psychiatric hospitals and general hospitals;</w:t>
      </w:r>
    </w:p>
    <w:p w14:paraId="49BA1AA5" w14:textId="77777777" w:rsidR="00D639D1" w:rsidRPr="00AD47CE" w:rsidRDefault="00D639D1" w:rsidP="00D639D1">
      <w:pPr>
        <w:jc w:val="both"/>
        <w:rPr>
          <w:rFonts w:ascii="Calibri" w:hAnsi="Calibri" w:cs="Calibri"/>
          <w:iCs/>
          <w:sz w:val="24"/>
          <w:szCs w:val="24"/>
          <w:lang w:val="en-GB"/>
        </w:rPr>
      </w:pPr>
    </w:p>
    <w:tbl>
      <w:tblPr>
        <w:tblStyle w:val="TableGrid"/>
        <w:tblW w:w="7665" w:type="dxa"/>
        <w:jc w:val="center"/>
        <w:tblLook w:val="04A0" w:firstRow="1" w:lastRow="0" w:firstColumn="1" w:lastColumn="0" w:noHBand="0" w:noVBand="1"/>
      </w:tblPr>
      <w:tblGrid>
        <w:gridCol w:w="2230"/>
        <w:gridCol w:w="1004"/>
        <w:gridCol w:w="1077"/>
        <w:gridCol w:w="1119"/>
        <w:gridCol w:w="1034"/>
        <w:gridCol w:w="1201"/>
      </w:tblGrid>
      <w:tr w:rsidR="00D639D1" w:rsidRPr="00AD47CE" w14:paraId="17E90B20" w14:textId="77777777" w:rsidTr="00A80EFB">
        <w:trPr>
          <w:trHeight w:val="995"/>
          <w:jc w:val="center"/>
        </w:trPr>
        <w:tc>
          <w:tcPr>
            <w:tcW w:w="2230" w:type="dxa"/>
          </w:tcPr>
          <w:p w14:paraId="039D112C" w14:textId="77777777" w:rsidR="00D639D1" w:rsidRPr="00AD47CE" w:rsidRDefault="00D639D1" w:rsidP="001C1431">
            <w:pPr>
              <w:spacing w:after="160" w:line="259" w:lineRule="auto"/>
              <w:jc w:val="both"/>
              <w:rPr>
                <w:rFonts w:ascii="Calibri" w:hAnsi="Calibri" w:cs="Calibri"/>
                <w:b/>
                <w:iCs/>
                <w:sz w:val="24"/>
                <w:szCs w:val="24"/>
              </w:rPr>
            </w:pPr>
            <w:r w:rsidRPr="00AD47CE">
              <w:rPr>
                <w:rFonts w:ascii="Calibri" w:hAnsi="Calibri" w:cs="Calibri"/>
                <w:b/>
                <w:iCs/>
                <w:sz w:val="24"/>
                <w:szCs w:val="24"/>
              </w:rPr>
              <w:t>Hospital/psychiatry unit</w:t>
            </w:r>
          </w:p>
        </w:tc>
        <w:tc>
          <w:tcPr>
            <w:tcW w:w="2081" w:type="dxa"/>
            <w:gridSpan w:val="2"/>
          </w:tcPr>
          <w:p w14:paraId="3BA887AC" w14:textId="77777777" w:rsidR="00D639D1" w:rsidRPr="00AD47CE" w:rsidRDefault="00D639D1" w:rsidP="001C1431">
            <w:pPr>
              <w:spacing w:after="160" w:line="259" w:lineRule="auto"/>
              <w:jc w:val="both"/>
              <w:rPr>
                <w:rFonts w:ascii="Calibri" w:hAnsi="Calibri" w:cs="Calibri"/>
                <w:b/>
                <w:iCs/>
                <w:sz w:val="24"/>
                <w:szCs w:val="24"/>
              </w:rPr>
            </w:pPr>
          </w:p>
          <w:p w14:paraId="4B699E49" w14:textId="77777777" w:rsidR="00D639D1" w:rsidRPr="00AD47CE" w:rsidRDefault="00D639D1" w:rsidP="001C1431">
            <w:pPr>
              <w:spacing w:after="160" w:line="259" w:lineRule="auto"/>
              <w:jc w:val="both"/>
              <w:rPr>
                <w:rFonts w:ascii="Calibri" w:hAnsi="Calibri" w:cs="Calibri"/>
                <w:b/>
                <w:iCs/>
                <w:sz w:val="24"/>
                <w:szCs w:val="24"/>
              </w:rPr>
            </w:pPr>
            <w:r w:rsidRPr="00AD47CE">
              <w:rPr>
                <w:rFonts w:ascii="Calibri" w:hAnsi="Calibri" w:cs="Calibri"/>
                <w:b/>
                <w:iCs/>
                <w:sz w:val="24"/>
                <w:szCs w:val="24"/>
              </w:rPr>
              <w:t>Sex</w:t>
            </w:r>
          </w:p>
        </w:tc>
        <w:tc>
          <w:tcPr>
            <w:tcW w:w="2153" w:type="dxa"/>
            <w:gridSpan w:val="2"/>
          </w:tcPr>
          <w:p w14:paraId="2DEA3754" w14:textId="77777777" w:rsidR="00D639D1" w:rsidRPr="00AD47CE" w:rsidRDefault="00D639D1" w:rsidP="001C1431">
            <w:pPr>
              <w:spacing w:after="160" w:line="259" w:lineRule="auto"/>
              <w:jc w:val="both"/>
              <w:rPr>
                <w:rFonts w:ascii="Calibri" w:hAnsi="Calibri" w:cs="Calibri"/>
                <w:b/>
                <w:iCs/>
                <w:sz w:val="24"/>
                <w:szCs w:val="24"/>
              </w:rPr>
            </w:pPr>
          </w:p>
          <w:p w14:paraId="0D595F12" w14:textId="77777777" w:rsidR="00D639D1" w:rsidRPr="00AD47CE" w:rsidRDefault="00D639D1" w:rsidP="001C1431">
            <w:pPr>
              <w:spacing w:after="160" w:line="259" w:lineRule="auto"/>
              <w:jc w:val="both"/>
              <w:rPr>
                <w:rFonts w:ascii="Calibri" w:hAnsi="Calibri" w:cs="Calibri"/>
                <w:b/>
                <w:iCs/>
                <w:sz w:val="24"/>
                <w:szCs w:val="24"/>
              </w:rPr>
            </w:pPr>
            <w:r w:rsidRPr="00AD47CE">
              <w:rPr>
                <w:rFonts w:ascii="Calibri" w:hAnsi="Calibri" w:cs="Calibri"/>
                <w:b/>
                <w:iCs/>
                <w:sz w:val="24"/>
                <w:szCs w:val="24"/>
              </w:rPr>
              <w:t>Age range</w:t>
            </w:r>
          </w:p>
        </w:tc>
        <w:tc>
          <w:tcPr>
            <w:tcW w:w="1201" w:type="dxa"/>
          </w:tcPr>
          <w:p w14:paraId="38A0E8F1" w14:textId="77777777" w:rsidR="00D639D1" w:rsidRPr="00AD47CE" w:rsidRDefault="00D639D1" w:rsidP="001C1431">
            <w:pPr>
              <w:spacing w:after="160" w:line="259" w:lineRule="auto"/>
              <w:jc w:val="both"/>
              <w:rPr>
                <w:rFonts w:ascii="Calibri" w:hAnsi="Calibri" w:cs="Calibri"/>
                <w:b/>
                <w:iCs/>
                <w:sz w:val="24"/>
                <w:szCs w:val="24"/>
              </w:rPr>
            </w:pPr>
          </w:p>
          <w:p w14:paraId="10153042" w14:textId="77777777" w:rsidR="00D639D1" w:rsidRPr="00AD47CE" w:rsidRDefault="00D639D1" w:rsidP="001C1431">
            <w:pPr>
              <w:spacing w:after="160" w:line="259" w:lineRule="auto"/>
              <w:jc w:val="both"/>
              <w:rPr>
                <w:rFonts w:ascii="Calibri" w:hAnsi="Calibri" w:cs="Calibri"/>
                <w:b/>
                <w:iCs/>
                <w:sz w:val="24"/>
                <w:szCs w:val="24"/>
              </w:rPr>
            </w:pPr>
            <w:r w:rsidRPr="00AD47CE">
              <w:rPr>
                <w:rFonts w:ascii="Calibri" w:hAnsi="Calibri" w:cs="Calibri"/>
                <w:b/>
                <w:iCs/>
                <w:sz w:val="24"/>
                <w:szCs w:val="24"/>
              </w:rPr>
              <w:t xml:space="preserve">Total bed capacity </w:t>
            </w:r>
          </w:p>
        </w:tc>
      </w:tr>
      <w:tr w:rsidR="00D639D1" w:rsidRPr="00AD47CE" w14:paraId="655AAF27" w14:textId="77777777" w:rsidTr="00A80EFB">
        <w:trPr>
          <w:jc w:val="center"/>
        </w:trPr>
        <w:tc>
          <w:tcPr>
            <w:tcW w:w="2230" w:type="dxa"/>
          </w:tcPr>
          <w:p w14:paraId="625C9879" w14:textId="77777777" w:rsidR="00D639D1" w:rsidRPr="00AD47CE" w:rsidRDefault="00D639D1" w:rsidP="001C1431">
            <w:pPr>
              <w:spacing w:after="160" w:line="259" w:lineRule="auto"/>
              <w:jc w:val="both"/>
              <w:rPr>
                <w:rFonts w:ascii="Calibri" w:hAnsi="Calibri" w:cs="Calibri"/>
                <w:iCs/>
                <w:sz w:val="24"/>
                <w:szCs w:val="24"/>
              </w:rPr>
            </w:pPr>
          </w:p>
        </w:tc>
        <w:tc>
          <w:tcPr>
            <w:tcW w:w="1004" w:type="dxa"/>
          </w:tcPr>
          <w:p w14:paraId="15524F99" w14:textId="77777777" w:rsidR="00D639D1" w:rsidRPr="00AD47CE" w:rsidRDefault="00D639D1" w:rsidP="001C1431">
            <w:pPr>
              <w:spacing w:after="160" w:line="259" w:lineRule="auto"/>
              <w:jc w:val="both"/>
              <w:rPr>
                <w:rFonts w:ascii="Calibri" w:hAnsi="Calibri" w:cs="Calibri"/>
                <w:iCs/>
                <w:sz w:val="24"/>
                <w:szCs w:val="24"/>
              </w:rPr>
            </w:pPr>
            <w:r w:rsidRPr="00AD47CE">
              <w:rPr>
                <w:rFonts w:ascii="Calibri" w:hAnsi="Calibri" w:cs="Calibri"/>
                <w:iCs/>
                <w:sz w:val="24"/>
                <w:szCs w:val="24"/>
              </w:rPr>
              <w:t>M</w:t>
            </w:r>
          </w:p>
        </w:tc>
        <w:tc>
          <w:tcPr>
            <w:tcW w:w="1077" w:type="dxa"/>
          </w:tcPr>
          <w:p w14:paraId="11C45ACE" w14:textId="77777777" w:rsidR="00D639D1" w:rsidRPr="00AD47CE" w:rsidRDefault="00D639D1" w:rsidP="001C1431">
            <w:pPr>
              <w:spacing w:after="160" w:line="259" w:lineRule="auto"/>
              <w:jc w:val="both"/>
              <w:rPr>
                <w:rFonts w:ascii="Calibri" w:hAnsi="Calibri" w:cs="Calibri"/>
                <w:iCs/>
                <w:sz w:val="24"/>
                <w:szCs w:val="24"/>
              </w:rPr>
            </w:pPr>
            <w:r w:rsidRPr="00AD47CE">
              <w:rPr>
                <w:rFonts w:ascii="Calibri" w:hAnsi="Calibri" w:cs="Calibri"/>
                <w:iCs/>
                <w:sz w:val="24"/>
                <w:szCs w:val="24"/>
              </w:rPr>
              <w:t>F</w:t>
            </w:r>
          </w:p>
        </w:tc>
        <w:tc>
          <w:tcPr>
            <w:tcW w:w="1119" w:type="dxa"/>
          </w:tcPr>
          <w:p w14:paraId="34DC497C" w14:textId="77777777" w:rsidR="00D639D1" w:rsidRPr="00AD47CE" w:rsidRDefault="00D639D1" w:rsidP="001C1431">
            <w:pPr>
              <w:spacing w:after="160" w:line="259" w:lineRule="auto"/>
              <w:jc w:val="both"/>
              <w:rPr>
                <w:rFonts w:ascii="Calibri" w:hAnsi="Calibri" w:cs="Calibri"/>
                <w:iCs/>
                <w:sz w:val="24"/>
                <w:szCs w:val="24"/>
              </w:rPr>
            </w:pPr>
            <w:r w:rsidRPr="00AD47CE">
              <w:rPr>
                <w:rFonts w:ascii="Calibri" w:hAnsi="Calibri" w:cs="Calibri"/>
                <w:iCs/>
                <w:sz w:val="24"/>
                <w:szCs w:val="24"/>
              </w:rPr>
              <w:t>M</w:t>
            </w:r>
          </w:p>
        </w:tc>
        <w:tc>
          <w:tcPr>
            <w:tcW w:w="1034" w:type="dxa"/>
          </w:tcPr>
          <w:p w14:paraId="01FBD9D1" w14:textId="77777777" w:rsidR="00D639D1" w:rsidRPr="00AD47CE" w:rsidRDefault="00D639D1" w:rsidP="001C1431">
            <w:pPr>
              <w:spacing w:after="160" w:line="259" w:lineRule="auto"/>
              <w:jc w:val="both"/>
              <w:rPr>
                <w:rFonts w:ascii="Calibri" w:hAnsi="Calibri" w:cs="Calibri"/>
                <w:iCs/>
                <w:sz w:val="24"/>
                <w:szCs w:val="24"/>
              </w:rPr>
            </w:pPr>
            <w:r w:rsidRPr="00AD47CE">
              <w:rPr>
                <w:rFonts w:ascii="Calibri" w:hAnsi="Calibri" w:cs="Calibri"/>
                <w:iCs/>
                <w:sz w:val="24"/>
                <w:szCs w:val="24"/>
              </w:rPr>
              <w:t>F</w:t>
            </w:r>
          </w:p>
        </w:tc>
        <w:tc>
          <w:tcPr>
            <w:tcW w:w="1201" w:type="dxa"/>
          </w:tcPr>
          <w:p w14:paraId="35DFCA25" w14:textId="77777777" w:rsidR="00D639D1" w:rsidRPr="00AD47CE" w:rsidRDefault="00D639D1" w:rsidP="001C1431">
            <w:pPr>
              <w:spacing w:after="160" w:line="259" w:lineRule="auto"/>
              <w:jc w:val="both"/>
              <w:rPr>
                <w:rFonts w:ascii="Calibri" w:hAnsi="Calibri" w:cs="Calibri"/>
                <w:iCs/>
                <w:sz w:val="24"/>
                <w:szCs w:val="24"/>
              </w:rPr>
            </w:pPr>
          </w:p>
        </w:tc>
      </w:tr>
      <w:tr w:rsidR="00D639D1" w:rsidRPr="00AD47CE" w14:paraId="0A0CACA5" w14:textId="77777777" w:rsidTr="00A80EFB">
        <w:trPr>
          <w:jc w:val="center"/>
        </w:trPr>
        <w:tc>
          <w:tcPr>
            <w:tcW w:w="2230" w:type="dxa"/>
          </w:tcPr>
          <w:p w14:paraId="62FE6779" w14:textId="77777777" w:rsidR="00D639D1" w:rsidRPr="00AD47CE" w:rsidRDefault="00D639D1" w:rsidP="001C1431">
            <w:pPr>
              <w:spacing w:after="160" w:line="259" w:lineRule="auto"/>
              <w:jc w:val="both"/>
              <w:rPr>
                <w:rFonts w:ascii="Calibri" w:hAnsi="Calibri" w:cs="Calibri"/>
                <w:iCs/>
                <w:sz w:val="24"/>
                <w:szCs w:val="24"/>
              </w:rPr>
            </w:pPr>
            <w:r w:rsidRPr="00AD47CE">
              <w:rPr>
                <w:rFonts w:ascii="Calibri" w:hAnsi="Calibri" w:cs="Calibri"/>
                <w:iCs/>
                <w:sz w:val="24"/>
                <w:szCs w:val="24"/>
              </w:rPr>
              <w:t>Ndola Unit</w:t>
            </w:r>
          </w:p>
        </w:tc>
        <w:tc>
          <w:tcPr>
            <w:tcW w:w="1004" w:type="dxa"/>
          </w:tcPr>
          <w:p w14:paraId="54D473E8" w14:textId="77777777" w:rsidR="00D639D1" w:rsidRPr="00AD47CE" w:rsidRDefault="00D639D1" w:rsidP="001C1431">
            <w:pPr>
              <w:spacing w:after="160" w:line="259" w:lineRule="auto"/>
              <w:jc w:val="both"/>
              <w:rPr>
                <w:rFonts w:ascii="Calibri" w:hAnsi="Calibri" w:cs="Calibri"/>
                <w:iCs/>
                <w:sz w:val="24"/>
                <w:szCs w:val="24"/>
              </w:rPr>
            </w:pPr>
            <w:r w:rsidRPr="00AD47CE">
              <w:rPr>
                <w:rFonts w:ascii="Calibri" w:hAnsi="Calibri" w:cs="Calibri"/>
                <w:iCs/>
                <w:sz w:val="24"/>
                <w:szCs w:val="24"/>
              </w:rPr>
              <w:t>22</w:t>
            </w:r>
          </w:p>
        </w:tc>
        <w:tc>
          <w:tcPr>
            <w:tcW w:w="1077" w:type="dxa"/>
          </w:tcPr>
          <w:p w14:paraId="756F7B25" w14:textId="77777777" w:rsidR="00D639D1" w:rsidRPr="00AD47CE" w:rsidRDefault="00D639D1" w:rsidP="001C1431">
            <w:pPr>
              <w:spacing w:after="160" w:line="259" w:lineRule="auto"/>
              <w:jc w:val="both"/>
              <w:rPr>
                <w:rFonts w:ascii="Calibri" w:hAnsi="Calibri" w:cs="Calibri"/>
                <w:iCs/>
                <w:sz w:val="24"/>
                <w:szCs w:val="24"/>
              </w:rPr>
            </w:pPr>
            <w:r w:rsidRPr="00AD47CE">
              <w:rPr>
                <w:rFonts w:ascii="Calibri" w:hAnsi="Calibri" w:cs="Calibri"/>
                <w:iCs/>
                <w:sz w:val="24"/>
                <w:szCs w:val="24"/>
              </w:rPr>
              <w:t>15</w:t>
            </w:r>
          </w:p>
        </w:tc>
        <w:tc>
          <w:tcPr>
            <w:tcW w:w="1119" w:type="dxa"/>
          </w:tcPr>
          <w:p w14:paraId="50D441E9" w14:textId="77777777" w:rsidR="00D639D1" w:rsidRPr="00AD47CE" w:rsidRDefault="00D639D1" w:rsidP="001C1431">
            <w:pPr>
              <w:spacing w:after="160" w:line="259" w:lineRule="auto"/>
              <w:jc w:val="both"/>
              <w:rPr>
                <w:rFonts w:ascii="Calibri" w:hAnsi="Calibri" w:cs="Calibri"/>
                <w:iCs/>
                <w:sz w:val="24"/>
                <w:szCs w:val="24"/>
              </w:rPr>
            </w:pPr>
            <w:r w:rsidRPr="00AD47CE">
              <w:rPr>
                <w:rFonts w:ascii="Calibri" w:hAnsi="Calibri" w:cs="Calibri"/>
                <w:iCs/>
                <w:sz w:val="24"/>
                <w:szCs w:val="24"/>
              </w:rPr>
              <w:t>15-50</w:t>
            </w:r>
          </w:p>
        </w:tc>
        <w:tc>
          <w:tcPr>
            <w:tcW w:w="1034" w:type="dxa"/>
          </w:tcPr>
          <w:p w14:paraId="79F17111" w14:textId="77777777" w:rsidR="00D639D1" w:rsidRPr="00AD47CE" w:rsidRDefault="00D639D1" w:rsidP="001C1431">
            <w:pPr>
              <w:spacing w:after="160" w:line="259" w:lineRule="auto"/>
              <w:jc w:val="both"/>
              <w:rPr>
                <w:rFonts w:ascii="Calibri" w:hAnsi="Calibri" w:cs="Calibri"/>
                <w:iCs/>
                <w:sz w:val="24"/>
                <w:szCs w:val="24"/>
              </w:rPr>
            </w:pPr>
            <w:r w:rsidRPr="00AD47CE">
              <w:rPr>
                <w:rFonts w:ascii="Calibri" w:hAnsi="Calibri" w:cs="Calibri"/>
                <w:iCs/>
                <w:sz w:val="24"/>
                <w:szCs w:val="24"/>
              </w:rPr>
              <w:t>15-40</w:t>
            </w:r>
          </w:p>
        </w:tc>
        <w:tc>
          <w:tcPr>
            <w:tcW w:w="1201" w:type="dxa"/>
          </w:tcPr>
          <w:p w14:paraId="3E8B88D2" w14:textId="77777777" w:rsidR="00D639D1" w:rsidRPr="00AD47CE" w:rsidRDefault="00D639D1" w:rsidP="001C1431">
            <w:pPr>
              <w:spacing w:after="160" w:line="259" w:lineRule="auto"/>
              <w:jc w:val="both"/>
              <w:rPr>
                <w:rFonts w:ascii="Calibri" w:hAnsi="Calibri" w:cs="Calibri"/>
                <w:iCs/>
                <w:sz w:val="24"/>
                <w:szCs w:val="24"/>
              </w:rPr>
            </w:pPr>
            <w:r w:rsidRPr="00AD47CE">
              <w:rPr>
                <w:rFonts w:ascii="Calibri" w:hAnsi="Calibri" w:cs="Calibri"/>
                <w:iCs/>
                <w:sz w:val="24"/>
                <w:szCs w:val="24"/>
              </w:rPr>
              <w:t>37</w:t>
            </w:r>
          </w:p>
        </w:tc>
      </w:tr>
      <w:tr w:rsidR="00D639D1" w:rsidRPr="00AD47CE" w14:paraId="2CE60B08" w14:textId="77777777" w:rsidTr="00A80EFB">
        <w:trPr>
          <w:jc w:val="center"/>
        </w:trPr>
        <w:tc>
          <w:tcPr>
            <w:tcW w:w="2230" w:type="dxa"/>
          </w:tcPr>
          <w:p w14:paraId="2347ECF1" w14:textId="77777777" w:rsidR="00D639D1" w:rsidRPr="00AD47CE" w:rsidRDefault="00D639D1" w:rsidP="001C1431">
            <w:pPr>
              <w:spacing w:after="160" w:line="259" w:lineRule="auto"/>
              <w:jc w:val="both"/>
              <w:rPr>
                <w:rFonts w:ascii="Calibri" w:hAnsi="Calibri" w:cs="Calibri"/>
                <w:iCs/>
                <w:sz w:val="24"/>
                <w:szCs w:val="24"/>
              </w:rPr>
            </w:pPr>
            <w:r w:rsidRPr="00AD47CE">
              <w:rPr>
                <w:rFonts w:ascii="Calibri" w:hAnsi="Calibri" w:cs="Calibri"/>
                <w:iCs/>
                <w:sz w:val="24"/>
                <w:szCs w:val="24"/>
              </w:rPr>
              <w:t>Kabwe Unit</w:t>
            </w:r>
          </w:p>
        </w:tc>
        <w:tc>
          <w:tcPr>
            <w:tcW w:w="1004" w:type="dxa"/>
          </w:tcPr>
          <w:p w14:paraId="19599978" w14:textId="77777777" w:rsidR="00D639D1" w:rsidRPr="00AD47CE" w:rsidRDefault="00D639D1" w:rsidP="001C1431">
            <w:pPr>
              <w:spacing w:after="160" w:line="259" w:lineRule="auto"/>
              <w:jc w:val="both"/>
              <w:rPr>
                <w:rFonts w:ascii="Calibri" w:hAnsi="Calibri" w:cs="Calibri"/>
                <w:iCs/>
                <w:sz w:val="24"/>
                <w:szCs w:val="24"/>
              </w:rPr>
            </w:pPr>
            <w:r w:rsidRPr="00AD47CE">
              <w:rPr>
                <w:rFonts w:ascii="Calibri" w:hAnsi="Calibri" w:cs="Calibri"/>
                <w:iCs/>
                <w:sz w:val="24"/>
                <w:szCs w:val="24"/>
              </w:rPr>
              <w:t>9</w:t>
            </w:r>
          </w:p>
        </w:tc>
        <w:tc>
          <w:tcPr>
            <w:tcW w:w="1077" w:type="dxa"/>
          </w:tcPr>
          <w:p w14:paraId="1D6141C0" w14:textId="77777777" w:rsidR="00D639D1" w:rsidRPr="00AD47CE" w:rsidRDefault="00D639D1" w:rsidP="001C1431">
            <w:pPr>
              <w:spacing w:after="160" w:line="259" w:lineRule="auto"/>
              <w:jc w:val="both"/>
              <w:rPr>
                <w:rFonts w:ascii="Calibri" w:hAnsi="Calibri" w:cs="Calibri"/>
                <w:iCs/>
                <w:sz w:val="24"/>
                <w:szCs w:val="24"/>
              </w:rPr>
            </w:pPr>
            <w:r w:rsidRPr="00AD47CE">
              <w:rPr>
                <w:rFonts w:ascii="Calibri" w:hAnsi="Calibri" w:cs="Calibri"/>
                <w:iCs/>
                <w:sz w:val="24"/>
                <w:szCs w:val="24"/>
              </w:rPr>
              <w:t>7</w:t>
            </w:r>
          </w:p>
        </w:tc>
        <w:tc>
          <w:tcPr>
            <w:tcW w:w="1119" w:type="dxa"/>
          </w:tcPr>
          <w:p w14:paraId="37241C39" w14:textId="77777777" w:rsidR="00D639D1" w:rsidRPr="00AD47CE" w:rsidRDefault="00D639D1" w:rsidP="001C1431">
            <w:pPr>
              <w:spacing w:after="160" w:line="259" w:lineRule="auto"/>
              <w:jc w:val="both"/>
              <w:rPr>
                <w:rFonts w:ascii="Calibri" w:hAnsi="Calibri" w:cs="Calibri"/>
                <w:iCs/>
                <w:sz w:val="24"/>
                <w:szCs w:val="24"/>
              </w:rPr>
            </w:pPr>
            <w:r w:rsidRPr="00AD47CE">
              <w:rPr>
                <w:rFonts w:ascii="Calibri" w:hAnsi="Calibri" w:cs="Calibri"/>
                <w:iCs/>
                <w:sz w:val="24"/>
                <w:szCs w:val="24"/>
              </w:rPr>
              <w:t>15-50</w:t>
            </w:r>
          </w:p>
        </w:tc>
        <w:tc>
          <w:tcPr>
            <w:tcW w:w="1034" w:type="dxa"/>
          </w:tcPr>
          <w:p w14:paraId="7F5B7664" w14:textId="77777777" w:rsidR="00D639D1" w:rsidRPr="00AD47CE" w:rsidRDefault="00D639D1" w:rsidP="001C1431">
            <w:pPr>
              <w:spacing w:after="160" w:line="259" w:lineRule="auto"/>
              <w:jc w:val="both"/>
              <w:rPr>
                <w:rFonts w:ascii="Calibri" w:hAnsi="Calibri" w:cs="Calibri"/>
                <w:iCs/>
                <w:sz w:val="24"/>
                <w:szCs w:val="24"/>
              </w:rPr>
            </w:pPr>
            <w:r w:rsidRPr="00AD47CE">
              <w:rPr>
                <w:rFonts w:ascii="Calibri" w:hAnsi="Calibri" w:cs="Calibri"/>
                <w:iCs/>
                <w:sz w:val="24"/>
                <w:szCs w:val="24"/>
              </w:rPr>
              <w:t>15-60</w:t>
            </w:r>
          </w:p>
        </w:tc>
        <w:tc>
          <w:tcPr>
            <w:tcW w:w="1201" w:type="dxa"/>
          </w:tcPr>
          <w:p w14:paraId="72D9E9AA" w14:textId="77777777" w:rsidR="00D639D1" w:rsidRPr="00AD47CE" w:rsidRDefault="00D639D1" w:rsidP="001C1431">
            <w:pPr>
              <w:spacing w:after="160" w:line="259" w:lineRule="auto"/>
              <w:jc w:val="both"/>
              <w:rPr>
                <w:rFonts w:ascii="Calibri" w:hAnsi="Calibri" w:cs="Calibri"/>
                <w:iCs/>
                <w:sz w:val="24"/>
                <w:szCs w:val="24"/>
              </w:rPr>
            </w:pPr>
            <w:r w:rsidRPr="00AD47CE">
              <w:rPr>
                <w:rFonts w:ascii="Calibri" w:hAnsi="Calibri" w:cs="Calibri"/>
                <w:iCs/>
                <w:sz w:val="24"/>
                <w:szCs w:val="24"/>
              </w:rPr>
              <w:t>16</w:t>
            </w:r>
          </w:p>
        </w:tc>
      </w:tr>
      <w:tr w:rsidR="00D639D1" w:rsidRPr="00AD47CE" w14:paraId="6A29B431" w14:textId="77777777" w:rsidTr="00A80EFB">
        <w:trPr>
          <w:jc w:val="center"/>
        </w:trPr>
        <w:tc>
          <w:tcPr>
            <w:tcW w:w="2230" w:type="dxa"/>
          </w:tcPr>
          <w:p w14:paraId="1041F785" w14:textId="77777777" w:rsidR="00D639D1" w:rsidRPr="00AD47CE" w:rsidRDefault="00D639D1" w:rsidP="001C1431">
            <w:pPr>
              <w:spacing w:after="160" w:line="259" w:lineRule="auto"/>
              <w:jc w:val="both"/>
              <w:rPr>
                <w:rFonts w:ascii="Calibri" w:hAnsi="Calibri" w:cs="Calibri"/>
                <w:iCs/>
                <w:sz w:val="24"/>
                <w:szCs w:val="24"/>
              </w:rPr>
            </w:pPr>
            <w:r w:rsidRPr="00AD47CE">
              <w:rPr>
                <w:rFonts w:ascii="Calibri" w:hAnsi="Calibri" w:cs="Calibri"/>
                <w:iCs/>
                <w:sz w:val="24"/>
                <w:szCs w:val="24"/>
              </w:rPr>
              <w:t>Chipata Unit</w:t>
            </w:r>
          </w:p>
        </w:tc>
        <w:tc>
          <w:tcPr>
            <w:tcW w:w="1004" w:type="dxa"/>
          </w:tcPr>
          <w:p w14:paraId="4DC152FA" w14:textId="77777777" w:rsidR="00D639D1" w:rsidRPr="00AD47CE" w:rsidRDefault="00D639D1" w:rsidP="001C1431">
            <w:pPr>
              <w:spacing w:after="160" w:line="259" w:lineRule="auto"/>
              <w:jc w:val="both"/>
              <w:rPr>
                <w:rFonts w:ascii="Calibri" w:hAnsi="Calibri" w:cs="Calibri"/>
                <w:iCs/>
                <w:sz w:val="24"/>
                <w:szCs w:val="24"/>
              </w:rPr>
            </w:pPr>
            <w:r w:rsidRPr="00AD47CE">
              <w:rPr>
                <w:rFonts w:ascii="Calibri" w:hAnsi="Calibri" w:cs="Calibri"/>
                <w:iCs/>
                <w:sz w:val="24"/>
                <w:szCs w:val="24"/>
              </w:rPr>
              <w:t>25</w:t>
            </w:r>
          </w:p>
        </w:tc>
        <w:tc>
          <w:tcPr>
            <w:tcW w:w="1077" w:type="dxa"/>
          </w:tcPr>
          <w:p w14:paraId="0C991A5D" w14:textId="77777777" w:rsidR="00D639D1" w:rsidRPr="00AD47CE" w:rsidRDefault="00D639D1" w:rsidP="001C1431">
            <w:pPr>
              <w:spacing w:after="160" w:line="259" w:lineRule="auto"/>
              <w:jc w:val="both"/>
              <w:rPr>
                <w:rFonts w:ascii="Calibri" w:hAnsi="Calibri" w:cs="Calibri"/>
                <w:iCs/>
                <w:sz w:val="24"/>
                <w:szCs w:val="24"/>
              </w:rPr>
            </w:pPr>
            <w:r w:rsidRPr="00AD47CE">
              <w:rPr>
                <w:rFonts w:ascii="Calibri" w:hAnsi="Calibri" w:cs="Calibri"/>
                <w:iCs/>
                <w:sz w:val="24"/>
                <w:szCs w:val="24"/>
              </w:rPr>
              <w:t>25</w:t>
            </w:r>
          </w:p>
        </w:tc>
        <w:tc>
          <w:tcPr>
            <w:tcW w:w="1119" w:type="dxa"/>
          </w:tcPr>
          <w:p w14:paraId="68951795" w14:textId="77777777" w:rsidR="00D639D1" w:rsidRPr="00AD47CE" w:rsidRDefault="00D639D1" w:rsidP="001C1431">
            <w:pPr>
              <w:spacing w:after="160" w:line="259" w:lineRule="auto"/>
              <w:jc w:val="both"/>
              <w:rPr>
                <w:rFonts w:ascii="Calibri" w:hAnsi="Calibri" w:cs="Calibri"/>
                <w:iCs/>
                <w:sz w:val="24"/>
                <w:szCs w:val="24"/>
              </w:rPr>
            </w:pPr>
            <w:r w:rsidRPr="00AD47CE">
              <w:rPr>
                <w:rFonts w:ascii="Calibri" w:hAnsi="Calibri" w:cs="Calibri"/>
                <w:iCs/>
                <w:sz w:val="24"/>
                <w:szCs w:val="24"/>
              </w:rPr>
              <w:t>18-40</w:t>
            </w:r>
          </w:p>
        </w:tc>
        <w:tc>
          <w:tcPr>
            <w:tcW w:w="1034" w:type="dxa"/>
          </w:tcPr>
          <w:p w14:paraId="3AB69901" w14:textId="77777777" w:rsidR="00D639D1" w:rsidRPr="00AD47CE" w:rsidRDefault="00D639D1" w:rsidP="001C1431">
            <w:pPr>
              <w:spacing w:after="160" w:line="259" w:lineRule="auto"/>
              <w:jc w:val="both"/>
              <w:rPr>
                <w:rFonts w:ascii="Calibri" w:hAnsi="Calibri" w:cs="Calibri"/>
                <w:iCs/>
                <w:sz w:val="24"/>
                <w:szCs w:val="24"/>
              </w:rPr>
            </w:pPr>
            <w:r w:rsidRPr="00AD47CE">
              <w:rPr>
                <w:rFonts w:ascii="Calibri" w:hAnsi="Calibri" w:cs="Calibri"/>
                <w:iCs/>
                <w:sz w:val="24"/>
                <w:szCs w:val="24"/>
              </w:rPr>
              <w:t>20-32</w:t>
            </w:r>
          </w:p>
        </w:tc>
        <w:tc>
          <w:tcPr>
            <w:tcW w:w="1201" w:type="dxa"/>
          </w:tcPr>
          <w:p w14:paraId="0A188818" w14:textId="77777777" w:rsidR="00D639D1" w:rsidRPr="00AD47CE" w:rsidRDefault="00D639D1" w:rsidP="001C1431">
            <w:pPr>
              <w:spacing w:after="160" w:line="259" w:lineRule="auto"/>
              <w:jc w:val="both"/>
              <w:rPr>
                <w:rFonts w:ascii="Calibri" w:hAnsi="Calibri" w:cs="Calibri"/>
                <w:iCs/>
                <w:sz w:val="24"/>
                <w:szCs w:val="24"/>
              </w:rPr>
            </w:pPr>
            <w:r w:rsidRPr="00AD47CE">
              <w:rPr>
                <w:rFonts w:ascii="Calibri" w:hAnsi="Calibri" w:cs="Calibri"/>
                <w:iCs/>
                <w:sz w:val="24"/>
                <w:szCs w:val="24"/>
              </w:rPr>
              <w:t>50</w:t>
            </w:r>
          </w:p>
        </w:tc>
      </w:tr>
      <w:tr w:rsidR="00D639D1" w:rsidRPr="00AD47CE" w14:paraId="08F76396" w14:textId="77777777" w:rsidTr="00A80EFB">
        <w:trPr>
          <w:jc w:val="center"/>
        </w:trPr>
        <w:tc>
          <w:tcPr>
            <w:tcW w:w="2230" w:type="dxa"/>
          </w:tcPr>
          <w:p w14:paraId="5CF2B3D6" w14:textId="77777777" w:rsidR="00D639D1" w:rsidRPr="00AD47CE" w:rsidRDefault="00D639D1" w:rsidP="001C1431">
            <w:pPr>
              <w:spacing w:after="160" w:line="259" w:lineRule="auto"/>
              <w:jc w:val="both"/>
              <w:rPr>
                <w:rFonts w:ascii="Calibri" w:hAnsi="Calibri" w:cs="Calibri"/>
                <w:iCs/>
                <w:sz w:val="24"/>
                <w:szCs w:val="24"/>
              </w:rPr>
            </w:pPr>
            <w:r w:rsidRPr="00AD47CE">
              <w:rPr>
                <w:rFonts w:ascii="Calibri" w:hAnsi="Calibri" w:cs="Calibri"/>
                <w:iCs/>
                <w:sz w:val="24"/>
                <w:szCs w:val="24"/>
              </w:rPr>
              <w:t xml:space="preserve">Nsadzu </w:t>
            </w:r>
          </w:p>
        </w:tc>
        <w:tc>
          <w:tcPr>
            <w:tcW w:w="1004" w:type="dxa"/>
          </w:tcPr>
          <w:p w14:paraId="65E9F221" w14:textId="77777777" w:rsidR="00D639D1" w:rsidRPr="00AD47CE" w:rsidRDefault="00D639D1" w:rsidP="001C1431">
            <w:pPr>
              <w:spacing w:after="160" w:line="259" w:lineRule="auto"/>
              <w:jc w:val="both"/>
              <w:rPr>
                <w:rFonts w:ascii="Calibri" w:hAnsi="Calibri" w:cs="Calibri"/>
                <w:iCs/>
                <w:sz w:val="24"/>
                <w:szCs w:val="24"/>
              </w:rPr>
            </w:pPr>
            <w:r w:rsidRPr="00AD47CE">
              <w:rPr>
                <w:rFonts w:ascii="Calibri" w:hAnsi="Calibri" w:cs="Calibri"/>
                <w:iCs/>
                <w:sz w:val="24"/>
                <w:szCs w:val="24"/>
              </w:rPr>
              <w:t>80</w:t>
            </w:r>
          </w:p>
        </w:tc>
        <w:tc>
          <w:tcPr>
            <w:tcW w:w="1077" w:type="dxa"/>
          </w:tcPr>
          <w:p w14:paraId="5AFAD093" w14:textId="77777777" w:rsidR="00D639D1" w:rsidRPr="00AD47CE" w:rsidRDefault="00D639D1" w:rsidP="001C1431">
            <w:pPr>
              <w:spacing w:after="160" w:line="259" w:lineRule="auto"/>
              <w:jc w:val="both"/>
              <w:rPr>
                <w:rFonts w:ascii="Calibri" w:hAnsi="Calibri" w:cs="Calibri"/>
                <w:iCs/>
                <w:sz w:val="24"/>
                <w:szCs w:val="24"/>
              </w:rPr>
            </w:pPr>
            <w:r w:rsidRPr="00AD47CE">
              <w:rPr>
                <w:rFonts w:ascii="Calibri" w:hAnsi="Calibri" w:cs="Calibri"/>
                <w:iCs/>
                <w:sz w:val="24"/>
                <w:szCs w:val="24"/>
              </w:rPr>
              <w:t>48</w:t>
            </w:r>
          </w:p>
        </w:tc>
        <w:tc>
          <w:tcPr>
            <w:tcW w:w="1119" w:type="dxa"/>
          </w:tcPr>
          <w:p w14:paraId="63208984" w14:textId="77777777" w:rsidR="00D639D1" w:rsidRPr="00AD47CE" w:rsidRDefault="00D639D1" w:rsidP="001C1431">
            <w:pPr>
              <w:spacing w:after="160" w:line="259" w:lineRule="auto"/>
              <w:jc w:val="both"/>
              <w:rPr>
                <w:rFonts w:ascii="Calibri" w:hAnsi="Calibri" w:cs="Calibri"/>
                <w:iCs/>
                <w:sz w:val="24"/>
                <w:szCs w:val="24"/>
              </w:rPr>
            </w:pPr>
            <w:r w:rsidRPr="00AD47CE">
              <w:rPr>
                <w:rFonts w:ascii="Calibri" w:hAnsi="Calibri" w:cs="Calibri"/>
                <w:iCs/>
                <w:sz w:val="24"/>
                <w:szCs w:val="24"/>
              </w:rPr>
              <w:t>25-50</w:t>
            </w:r>
          </w:p>
        </w:tc>
        <w:tc>
          <w:tcPr>
            <w:tcW w:w="1034" w:type="dxa"/>
          </w:tcPr>
          <w:p w14:paraId="72487F4A" w14:textId="77777777" w:rsidR="00D639D1" w:rsidRPr="00AD47CE" w:rsidRDefault="00D639D1" w:rsidP="001C1431">
            <w:pPr>
              <w:spacing w:after="160" w:line="259" w:lineRule="auto"/>
              <w:jc w:val="both"/>
              <w:rPr>
                <w:rFonts w:ascii="Calibri" w:hAnsi="Calibri" w:cs="Calibri"/>
                <w:iCs/>
                <w:sz w:val="24"/>
                <w:szCs w:val="24"/>
              </w:rPr>
            </w:pPr>
            <w:r w:rsidRPr="00AD47CE">
              <w:rPr>
                <w:rFonts w:ascii="Calibri" w:hAnsi="Calibri" w:cs="Calibri"/>
                <w:iCs/>
                <w:sz w:val="24"/>
                <w:szCs w:val="24"/>
              </w:rPr>
              <w:t>20-65</w:t>
            </w:r>
          </w:p>
        </w:tc>
        <w:tc>
          <w:tcPr>
            <w:tcW w:w="1201" w:type="dxa"/>
          </w:tcPr>
          <w:p w14:paraId="62484120" w14:textId="77777777" w:rsidR="00D639D1" w:rsidRPr="00AD47CE" w:rsidRDefault="00D639D1" w:rsidP="001C1431">
            <w:pPr>
              <w:spacing w:after="160" w:line="259" w:lineRule="auto"/>
              <w:jc w:val="both"/>
              <w:rPr>
                <w:rFonts w:ascii="Calibri" w:hAnsi="Calibri" w:cs="Calibri"/>
                <w:iCs/>
                <w:sz w:val="24"/>
                <w:szCs w:val="24"/>
              </w:rPr>
            </w:pPr>
            <w:r w:rsidRPr="00AD47CE">
              <w:rPr>
                <w:rFonts w:ascii="Calibri" w:hAnsi="Calibri" w:cs="Calibri"/>
                <w:iCs/>
                <w:sz w:val="24"/>
                <w:szCs w:val="24"/>
              </w:rPr>
              <w:t>136</w:t>
            </w:r>
          </w:p>
        </w:tc>
      </w:tr>
      <w:tr w:rsidR="00D639D1" w:rsidRPr="00AD47CE" w14:paraId="474BEA2E" w14:textId="77777777" w:rsidTr="00A80EFB">
        <w:trPr>
          <w:jc w:val="center"/>
        </w:trPr>
        <w:tc>
          <w:tcPr>
            <w:tcW w:w="2230" w:type="dxa"/>
          </w:tcPr>
          <w:p w14:paraId="15B427BE" w14:textId="77777777" w:rsidR="00D639D1" w:rsidRPr="00AD47CE" w:rsidRDefault="00D639D1" w:rsidP="001C1431">
            <w:pPr>
              <w:spacing w:after="160" w:line="259" w:lineRule="auto"/>
              <w:jc w:val="both"/>
              <w:rPr>
                <w:rFonts w:ascii="Calibri" w:hAnsi="Calibri" w:cs="Calibri"/>
                <w:iCs/>
                <w:sz w:val="24"/>
                <w:szCs w:val="24"/>
              </w:rPr>
            </w:pPr>
            <w:r w:rsidRPr="00AD47CE">
              <w:rPr>
                <w:rFonts w:ascii="Calibri" w:hAnsi="Calibri" w:cs="Calibri"/>
                <w:iCs/>
                <w:sz w:val="24"/>
                <w:szCs w:val="24"/>
              </w:rPr>
              <w:t xml:space="preserve">Chainama </w:t>
            </w:r>
          </w:p>
        </w:tc>
        <w:tc>
          <w:tcPr>
            <w:tcW w:w="1004" w:type="dxa"/>
          </w:tcPr>
          <w:p w14:paraId="3B656AFB" w14:textId="77777777" w:rsidR="00D639D1" w:rsidRPr="00AD47CE" w:rsidRDefault="00D639D1" w:rsidP="001C1431">
            <w:pPr>
              <w:spacing w:after="160" w:line="259" w:lineRule="auto"/>
              <w:jc w:val="both"/>
              <w:rPr>
                <w:rFonts w:ascii="Calibri" w:hAnsi="Calibri" w:cs="Calibri"/>
                <w:iCs/>
                <w:sz w:val="24"/>
                <w:szCs w:val="24"/>
              </w:rPr>
            </w:pPr>
            <w:r w:rsidRPr="00AD47CE">
              <w:rPr>
                <w:rFonts w:ascii="Calibri" w:hAnsi="Calibri" w:cs="Calibri"/>
                <w:iCs/>
                <w:sz w:val="24"/>
                <w:szCs w:val="24"/>
              </w:rPr>
              <w:t>88</w:t>
            </w:r>
          </w:p>
        </w:tc>
        <w:tc>
          <w:tcPr>
            <w:tcW w:w="1077" w:type="dxa"/>
          </w:tcPr>
          <w:p w14:paraId="3CC5F98C" w14:textId="77777777" w:rsidR="00D639D1" w:rsidRPr="00AD47CE" w:rsidRDefault="00D639D1" w:rsidP="001C1431">
            <w:pPr>
              <w:spacing w:after="160" w:line="259" w:lineRule="auto"/>
              <w:jc w:val="both"/>
              <w:rPr>
                <w:rFonts w:ascii="Calibri" w:hAnsi="Calibri" w:cs="Calibri"/>
                <w:iCs/>
                <w:sz w:val="24"/>
                <w:szCs w:val="24"/>
              </w:rPr>
            </w:pPr>
            <w:r w:rsidRPr="00AD47CE">
              <w:rPr>
                <w:rFonts w:ascii="Calibri" w:hAnsi="Calibri" w:cs="Calibri"/>
                <w:iCs/>
                <w:sz w:val="24"/>
                <w:szCs w:val="24"/>
              </w:rPr>
              <w:t>68</w:t>
            </w:r>
          </w:p>
        </w:tc>
        <w:tc>
          <w:tcPr>
            <w:tcW w:w="1119" w:type="dxa"/>
          </w:tcPr>
          <w:p w14:paraId="12034BF3" w14:textId="77777777" w:rsidR="00D639D1" w:rsidRPr="00AD47CE" w:rsidRDefault="00D639D1" w:rsidP="001C1431">
            <w:pPr>
              <w:spacing w:after="160" w:line="259" w:lineRule="auto"/>
              <w:jc w:val="both"/>
              <w:rPr>
                <w:rFonts w:ascii="Calibri" w:hAnsi="Calibri" w:cs="Calibri"/>
                <w:iCs/>
                <w:sz w:val="24"/>
                <w:szCs w:val="24"/>
              </w:rPr>
            </w:pPr>
            <w:r w:rsidRPr="00AD47CE">
              <w:rPr>
                <w:rFonts w:ascii="Calibri" w:hAnsi="Calibri" w:cs="Calibri"/>
                <w:iCs/>
                <w:sz w:val="24"/>
                <w:szCs w:val="24"/>
              </w:rPr>
              <w:t>13-70</w:t>
            </w:r>
          </w:p>
        </w:tc>
        <w:tc>
          <w:tcPr>
            <w:tcW w:w="1034" w:type="dxa"/>
          </w:tcPr>
          <w:p w14:paraId="238565D2" w14:textId="77777777" w:rsidR="00D639D1" w:rsidRPr="00AD47CE" w:rsidRDefault="00D639D1" w:rsidP="001C1431">
            <w:pPr>
              <w:spacing w:after="160" w:line="259" w:lineRule="auto"/>
              <w:jc w:val="both"/>
              <w:rPr>
                <w:rFonts w:ascii="Calibri" w:hAnsi="Calibri" w:cs="Calibri"/>
                <w:iCs/>
                <w:sz w:val="24"/>
                <w:szCs w:val="24"/>
              </w:rPr>
            </w:pPr>
            <w:r w:rsidRPr="00AD47CE">
              <w:rPr>
                <w:rFonts w:ascii="Calibri" w:hAnsi="Calibri" w:cs="Calibri"/>
                <w:iCs/>
                <w:sz w:val="24"/>
                <w:szCs w:val="24"/>
              </w:rPr>
              <w:t>20-45</w:t>
            </w:r>
          </w:p>
        </w:tc>
        <w:tc>
          <w:tcPr>
            <w:tcW w:w="1201" w:type="dxa"/>
          </w:tcPr>
          <w:p w14:paraId="4F9FFA23" w14:textId="77777777" w:rsidR="00D639D1" w:rsidRPr="00AD47CE" w:rsidRDefault="00D639D1" w:rsidP="001C1431">
            <w:pPr>
              <w:spacing w:after="160" w:line="259" w:lineRule="auto"/>
              <w:jc w:val="both"/>
              <w:rPr>
                <w:rFonts w:ascii="Calibri" w:hAnsi="Calibri" w:cs="Calibri"/>
                <w:iCs/>
                <w:sz w:val="24"/>
                <w:szCs w:val="24"/>
              </w:rPr>
            </w:pPr>
            <w:r w:rsidRPr="00AD47CE">
              <w:rPr>
                <w:rFonts w:ascii="Calibri" w:hAnsi="Calibri" w:cs="Calibri"/>
                <w:iCs/>
                <w:sz w:val="24"/>
                <w:szCs w:val="24"/>
              </w:rPr>
              <w:t>156</w:t>
            </w:r>
          </w:p>
        </w:tc>
      </w:tr>
      <w:tr w:rsidR="00D639D1" w:rsidRPr="00AD47CE" w14:paraId="1FD09689" w14:textId="77777777" w:rsidTr="00A80EFB">
        <w:trPr>
          <w:jc w:val="center"/>
        </w:trPr>
        <w:tc>
          <w:tcPr>
            <w:tcW w:w="2230" w:type="dxa"/>
          </w:tcPr>
          <w:p w14:paraId="4663BBE8" w14:textId="77777777" w:rsidR="00D639D1" w:rsidRPr="00AD47CE" w:rsidRDefault="00D639D1" w:rsidP="001C1431">
            <w:pPr>
              <w:spacing w:after="160" w:line="259" w:lineRule="auto"/>
              <w:jc w:val="both"/>
              <w:rPr>
                <w:rFonts w:ascii="Calibri" w:hAnsi="Calibri" w:cs="Calibri"/>
                <w:iCs/>
                <w:sz w:val="24"/>
                <w:szCs w:val="24"/>
              </w:rPr>
            </w:pPr>
            <w:r w:rsidRPr="00AD47CE">
              <w:rPr>
                <w:rFonts w:ascii="Calibri" w:hAnsi="Calibri" w:cs="Calibri"/>
                <w:iCs/>
                <w:sz w:val="24"/>
                <w:szCs w:val="24"/>
              </w:rPr>
              <w:t xml:space="preserve">Livingstone </w:t>
            </w:r>
          </w:p>
        </w:tc>
        <w:tc>
          <w:tcPr>
            <w:tcW w:w="1004" w:type="dxa"/>
          </w:tcPr>
          <w:p w14:paraId="7B2C7AE9" w14:textId="77777777" w:rsidR="00D639D1" w:rsidRPr="00AD47CE" w:rsidRDefault="00D639D1" w:rsidP="001C1431">
            <w:pPr>
              <w:spacing w:after="160" w:line="259" w:lineRule="auto"/>
              <w:jc w:val="both"/>
              <w:rPr>
                <w:rFonts w:ascii="Calibri" w:hAnsi="Calibri" w:cs="Calibri"/>
                <w:iCs/>
                <w:sz w:val="24"/>
                <w:szCs w:val="24"/>
              </w:rPr>
            </w:pPr>
            <w:r w:rsidRPr="00AD47CE">
              <w:rPr>
                <w:rFonts w:ascii="Calibri" w:hAnsi="Calibri" w:cs="Calibri"/>
                <w:iCs/>
                <w:sz w:val="24"/>
                <w:szCs w:val="24"/>
              </w:rPr>
              <w:t>12</w:t>
            </w:r>
          </w:p>
        </w:tc>
        <w:tc>
          <w:tcPr>
            <w:tcW w:w="1077" w:type="dxa"/>
          </w:tcPr>
          <w:p w14:paraId="74742F5B" w14:textId="77777777" w:rsidR="00D639D1" w:rsidRPr="00AD47CE" w:rsidRDefault="00D639D1" w:rsidP="001C1431">
            <w:pPr>
              <w:spacing w:after="160" w:line="259" w:lineRule="auto"/>
              <w:jc w:val="both"/>
              <w:rPr>
                <w:rFonts w:ascii="Calibri" w:hAnsi="Calibri" w:cs="Calibri"/>
                <w:iCs/>
                <w:sz w:val="24"/>
                <w:szCs w:val="24"/>
              </w:rPr>
            </w:pPr>
            <w:r w:rsidRPr="00AD47CE">
              <w:rPr>
                <w:rFonts w:ascii="Calibri" w:hAnsi="Calibri" w:cs="Calibri"/>
                <w:iCs/>
                <w:sz w:val="24"/>
                <w:szCs w:val="24"/>
              </w:rPr>
              <w:t>6</w:t>
            </w:r>
          </w:p>
        </w:tc>
        <w:tc>
          <w:tcPr>
            <w:tcW w:w="1119" w:type="dxa"/>
          </w:tcPr>
          <w:p w14:paraId="2849B9DC" w14:textId="77777777" w:rsidR="00D639D1" w:rsidRPr="00AD47CE" w:rsidRDefault="00D639D1" w:rsidP="001C1431">
            <w:pPr>
              <w:spacing w:after="160" w:line="259" w:lineRule="auto"/>
              <w:jc w:val="both"/>
              <w:rPr>
                <w:rFonts w:ascii="Calibri" w:hAnsi="Calibri" w:cs="Calibri"/>
                <w:iCs/>
                <w:sz w:val="24"/>
                <w:szCs w:val="24"/>
              </w:rPr>
            </w:pPr>
            <w:r w:rsidRPr="00AD47CE">
              <w:rPr>
                <w:rFonts w:ascii="Calibri" w:hAnsi="Calibri" w:cs="Calibri"/>
                <w:iCs/>
                <w:sz w:val="24"/>
                <w:szCs w:val="24"/>
              </w:rPr>
              <w:t>16-35</w:t>
            </w:r>
          </w:p>
        </w:tc>
        <w:tc>
          <w:tcPr>
            <w:tcW w:w="1034" w:type="dxa"/>
          </w:tcPr>
          <w:p w14:paraId="2F6BF3E1" w14:textId="77777777" w:rsidR="00D639D1" w:rsidRPr="00AD47CE" w:rsidRDefault="00D639D1" w:rsidP="001C1431">
            <w:pPr>
              <w:spacing w:after="160" w:line="259" w:lineRule="auto"/>
              <w:jc w:val="both"/>
              <w:rPr>
                <w:rFonts w:ascii="Calibri" w:hAnsi="Calibri" w:cs="Calibri"/>
                <w:iCs/>
                <w:sz w:val="24"/>
                <w:szCs w:val="24"/>
              </w:rPr>
            </w:pPr>
            <w:r w:rsidRPr="00AD47CE">
              <w:rPr>
                <w:rFonts w:ascii="Calibri" w:hAnsi="Calibri" w:cs="Calibri"/>
                <w:iCs/>
                <w:sz w:val="24"/>
                <w:szCs w:val="24"/>
              </w:rPr>
              <w:t>22-38</w:t>
            </w:r>
          </w:p>
        </w:tc>
        <w:tc>
          <w:tcPr>
            <w:tcW w:w="1201" w:type="dxa"/>
          </w:tcPr>
          <w:p w14:paraId="5B77D91A" w14:textId="77777777" w:rsidR="00D639D1" w:rsidRPr="00AD47CE" w:rsidRDefault="00D639D1" w:rsidP="001C1431">
            <w:pPr>
              <w:spacing w:after="160" w:line="259" w:lineRule="auto"/>
              <w:jc w:val="both"/>
              <w:rPr>
                <w:rFonts w:ascii="Calibri" w:hAnsi="Calibri" w:cs="Calibri"/>
                <w:iCs/>
                <w:sz w:val="24"/>
                <w:szCs w:val="24"/>
              </w:rPr>
            </w:pPr>
            <w:r w:rsidRPr="00AD47CE">
              <w:rPr>
                <w:rFonts w:ascii="Calibri" w:hAnsi="Calibri" w:cs="Calibri"/>
                <w:iCs/>
                <w:sz w:val="24"/>
                <w:szCs w:val="24"/>
              </w:rPr>
              <w:t>18</w:t>
            </w:r>
          </w:p>
        </w:tc>
      </w:tr>
    </w:tbl>
    <w:p w14:paraId="202BC250" w14:textId="77777777" w:rsidR="00D639D1" w:rsidRPr="00AD47CE" w:rsidRDefault="00D639D1" w:rsidP="00D639D1">
      <w:pPr>
        <w:jc w:val="both"/>
        <w:rPr>
          <w:rFonts w:ascii="Calibri" w:hAnsi="Calibri" w:cs="Calibri"/>
          <w:iCs/>
          <w:sz w:val="24"/>
          <w:szCs w:val="24"/>
          <w:lang w:val="en-GB"/>
        </w:rPr>
      </w:pPr>
    </w:p>
    <w:p w14:paraId="49CA47E9" w14:textId="77777777" w:rsidR="00D639D1" w:rsidRPr="00AD47CE" w:rsidRDefault="00D639D1" w:rsidP="00D639D1">
      <w:pPr>
        <w:numPr>
          <w:ilvl w:val="0"/>
          <w:numId w:val="16"/>
        </w:numPr>
        <w:spacing w:after="160" w:line="259" w:lineRule="auto"/>
        <w:jc w:val="both"/>
        <w:rPr>
          <w:rFonts w:ascii="Calibri" w:hAnsi="Calibri" w:cs="Calibri"/>
          <w:iCs/>
          <w:sz w:val="24"/>
          <w:szCs w:val="24"/>
          <w:lang w:val="en-US"/>
        </w:rPr>
      </w:pPr>
      <w:r w:rsidRPr="00AD47CE">
        <w:rPr>
          <w:rFonts w:ascii="Calibri" w:hAnsi="Calibri" w:cs="Calibri"/>
          <w:iCs/>
          <w:sz w:val="24"/>
          <w:szCs w:val="24"/>
          <w:lang w:val="en-US"/>
        </w:rPr>
        <w:t>A 2005 Mental Health Policy reported to have 560 psychiatric beds countrywide</w:t>
      </w:r>
      <w:r w:rsidRPr="00AD47CE">
        <w:rPr>
          <w:rFonts w:ascii="Calibri" w:hAnsi="Calibri" w:cs="Calibri"/>
          <w:iCs/>
          <w:sz w:val="24"/>
          <w:szCs w:val="24"/>
          <w:vertAlign w:val="superscript"/>
          <w:lang w:val="en-US"/>
        </w:rPr>
        <w:footnoteReference w:id="17"/>
      </w:r>
      <w:r w:rsidRPr="00AD47CE">
        <w:rPr>
          <w:rFonts w:ascii="Calibri" w:hAnsi="Calibri" w:cs="Calibri"/>
          <w:iCs/>
          <w:sz w:val="24"/>
          <w:szCs w:val="24"/>
          <w:lang w:val="en-US"/>
        </w:rPr>
        <w:t xml:space="preserve"> </w:t>
      </w:r>
    </w:p>
    <w:p w14:paraId="70358F1B" w14:textId="77777777" w:rsidR="00D639D1" w:rsidRPr="00AD47CE" w:rsidRDefault="00D639D1" w:rsidP="00D639D1">
      <w:pPr>
        <w:jc w:val="both"/>
        <w:rPr>
          <w:rFonts w:ascii="Calibri" w:hAnsi="Calibri" w:cs="Calibri"/>
          <w:iCs/>
          <w:sz w:val="24"/>
          <w:szCs w:val="24"/>
          <w:lang w:val="en-US"/>
        </w:rPr>
      </w:pPr>
    </w:p>
    <w:p w14:paraId="51BFFA5D" w14:textId="77777777" w:rsidR="00D639D1" w:rsidRPr="00AD47CE" w:rsidRDefault="00D639D1" w:rsidP="00D639D1">
      <w:pPr>
        <w:jc w:val="both"/>
        <w:rPr>
          <w:rFonts w:ascii="Calibri" w:hAnsi="Calibri" w:cs="Calibri"/>
          <w:iCs/>
          <w:sz w:val="24"/>
          <w:szCs w:val="24"/>
          <w:lang w:val="en-US"/>
        </w:rPr>
      </w:pPr>
      <w:r w:rsidRPr="00AD47CE">
        <w:rPr>
          <w:rFonts w:ascii="Calibri" w:hAnsi="Calibri" w:cs="Calibri"/>
          <w:iCs/>
          <w:sz w:val="24"/>
          <w:szCs w:val="24"/>
          <w:lang w:val="en-US"/>
        </w:rPr>
        <w:t>3.3.8</w:t>
      </w:r>
      <w:r w:rsidRPr="00AD47CE">
        <w:rPr>
          <w:rFonts w:ascii="Calibri" w:hAnsi="Calibri" w:cs="Calibri"/>
          <w:iCs/>
          <w:sz w:val="24"/>
          <w:szCs w:val="24"/>
          <w:lang w:val="en-US"/>
        </w:rPr>
        <w:tab/>
        <w:t>Average days a person spends under involuntary admission at mental health facilities;</w:t>
      </w:r>
    </w:p>
    <w:p w14:paraId="4CF4AFDB" w14:textId="77777777" w:rsidR="00D639D1" w:rsidRPr="00AD47CE" w:rsidRDefault="00D639D1" w:rsidP="00D639D1">
      <w:pPr>
        <w:jc w:val="both"/>
        <w:rPr>
          <w:rFonts w:ascii="Calibri" w:hAnsi="Calibri" w:cs="Calibri"/>
          <w:iCs/>
          <w:sz w:val="24"/>
          <w:szCs w:val="24"/>
          <w:lang w:val="en-US"/>
        </w:rPr>
      </w:pPr>
      <w:r w:rsidRPr="00AD47CE">
        <w:rPr>
          <w:rFonts w:ascii="Calibri" w:hAnsi="Calibri" w:cs="Calibri"/>
          <w:iCs/>
          <w:sz w:val="24"/>
          <w:szCs w:val="24"/>
          <w:lang w:val="en-US"/>
        </w:rPr>
        <w:t>-</w:t>
      </w:r>
      <w:r w:rsidRPr="00AD47CE">
        <w:rPr>
          <w:rFonts w:ascii="Calibri" w:hAnsi="Calibri" w:cs="Calibri"/>
          <w:iCs/>
          <w:sz w:val="24"/>
          <w:szCs w:val="24"/>
          <w:lang w:val="en-US"/>
        </w:rPr>
        <w:tab/>
        <w:t>14 days and 32 months as the longest stay.</w:t>
      </w:r>
    </w:p>
    <w:p w14:paraId="620B37E1" w14:textId="77777777" w:rsidR="00D639D1" w:rsidRPr="00AD47CE" w:rsidRDefault="00D639D1" w:rsidP="00D639D1">
      <w:pPr>
        <w:jc w:val="both"/>
        <w:rPr>
          <w:rFonts w:ascii="Calibri" w:hAnsi="Calibri" w:cs="Calibri"/>
          <w:iCs/>
          <w:sz w:val="24"/>
          <w:szCs w:val="24"/>
          <w:lang w:val="en-US"/>
        </w:rPr>
      </w:pPr>
    </w:p>
    <w:p w14:paraId="636B8BFA"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US"/>
        </w:rPr>
        <w:t>3.3.9</w:t>
      </w:r>
      <w:r w:rsidRPr="00AD47CE">
        <w:rPr>
          <w:rFonts w:ascii="Calibri" w:hAnsi="Calibri" w:cs="Calibri"/>
          <w:iCs/>
          <w:sz w:val="24"/>
          <w:szCs w:val="24"/>
          <w:lang w:val="en-US"/>
        </w:rPr>
        <w:tab/>
      </w:r>
      <w:r w:rsidRPr="00AD47CE">
        <w:rPr>
          <w:rFonts w:ascii="Calibri" w:hAnsi="Calibri" w:cs="Calibri"/>
          <w:iCs/>
          <w:sz w:val="24"/>
          <w:szCs w:val="24"/>
          <w:lang w:val="en-GB"/>
        </w:rPr>
        <w:t>Persons who have been declared unfit to stand trial or unfit to plead;</w:t>
      </w:r>
    </w:p>
    <w:p w14:paraId="2FE5DC79"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GB"/>
        </w:rPr>
        <w:t>There are currently no records available on number of persons declared unfit to stand trial or unfit to plead</w:t>
      </w:r>
    </w:p>
    <w:p w14:paraId="2047E1F4" w14:textId="77777777" w:rsidR="00D639D1" w:rsidRPr="00AD47CE" w:rsidRDefault="00D639D1" w:rsidP="00D639D1">
      <w:pPr>
        <w:jc w:val="both"/>
        <w:rPr>
          <w:rFonts w:ascii="Calibri" w:hAnsi="Calibri" w:cs="Calibri"/>
          <w:iCs/>
          <w:sz w:val="24"/>
          <w:szCs w:val="24"/>
          <w:lang w:val="en-US"/>
        </w:rPr>
      </w:pPr>
    </w:p>
    <w:p w14:paraId="00B418DF"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GB"/>
        </w:rPr>
        <w:t>3.3.10</w:t>
      </w:r>
      <w:r w:rsidRPr="00AD47CE">
        <w:rPr>
          <w:rFonts w:ascii="Calibri" w:hAnsi="Calibri" w:cs="Calibri"/>
          <w:iCs/>
          <w:sz w:val="24"/>
          <w:szCs w:val="24"/>
          <w:lang w:val="en-GB"/>
        </w:rPr>
        <w:tab/>
        <w:t>persons who have been found not to be criminally responsible;</w:t>
      </w:r>
    </w:p>
    <w:p w14:paraId="182AE494" w14:textId="77777777" w:rsidR="00D639D1" w:rsidRPr="00AD47CE" w:rsidRDefault="00D639D1" w:rsidP="00D639D1">
      <w:pPr>
        <w:numPr>
          <w:ilvl w:val="0"/>
          <w:numId w:val="16"/>
        </w:numPr>
        <w:spacing w:after="160" w:line="259" w:lineRule="auto"/>
        <w:jc w:val="both"/>
        <w:rPr>
          <w:rFonts w:ascii="Calibri" w:hAnsi="Calibri" w:cs="Calibri"/>
          <w:iCs/>
          <w:sz w:val="24"/>
          <w:szCs w:val="24"/>
          <w:lang w:val="en-US"/>
        </w:rPr>
      </w:pPr>
      <w:r w:rsidRPr="00AD47CE">
        <w:rPr>
          <w:rFonts w:ascii="Calibri" w:hAnsi="Calibri" w:cs="Calibri"/>
          <w:iCs/>
          <w:sz w:val="24"/>
          <w:szCs w:val="24"/>
          <w:lang w:val="en-US"/>
        </w:rPr>
        <w:t>Such people are detained indefinitely under the President’s Pleasure until such a time when the President may by order direct such release (Criminal Procedure Code Act, 163, subsection 1,2 and 3)</w:t>
      </w:r>
    </w:p>
    <w:p w14:paraId="408FB2C5" w14:textId="77777777" w:rsidR="00D639D1" w:rsidRPr="00AD47CE" w:rsidRDefault="00D639D1" w:rsidP="00D639D1">
      <w:pPr>
        <w:numPr>
          <w:ilvl w:val="0"/>
          <w:numId w:val="16"/>
        </w:numPr>
        <w:spacing w:after="160" w:line="259" w:lineRule="auto"/>
        <w:jc w:val="both"/>
        <w:rPr>
          <w:rFonts w:ascii="Calibri" w:hAnsi="Calibri" w:cs="Calibri"/>
          <w:iCs/>
          <w:sz w:val="24"/>
          <w:szCs w:val="24"/>
          <w:lang w:val="en-US"/>
        </w:rPr>
      </w:pPr>
      <w:r w:rsidRPr="00AD47CE">
        <w:rPr>
          <w:rFonts w:ascii="Calibri" w:hAnsi="Calibri" w:cs="Calibri"/>
          <w:iCs/>
          <w:sz w:val="24"/>
          <w:szCs w:val="24"/>
          <w:lang w:val="en-US"/>
        </w:rPr>
        <w:lastRenderedPageBreak/>
        <w:t xml:space="preserve">Detention under the President’s Pleasure can sometimes be longer than a person who has been found to be criminally responsible </w:t>
      </w:r>
    </w:p>
    <w:p w14:paraId="63CA0CF6" w14:textId="77777777" w:rsidR="00D639D1" w:rsidRPr="00AD47CE" w:rsidRDefault="00D639D1" w:rsidP="00D639D1">
      <w:pPr>
        <w:jc w:val="both"/>
        <w:rPr>
          <w:rFonts w:ascii="Calibri" w:hAnsi="Calibri" w:cs="Calibri"/>
          <w:iCs/>
          <w:sz w:val="24"/>
          <w:szCs w:val="24"/>
          <w:lang w:val="en-US"/>
        </w:rPr>
      </w:pPr>
    </w:p>
    <w:p w14:paraId="59603659"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US"/>
        </w:rPr>
        <w:t>3.3.11</w:t>
      </w:r>
      <w:r w:rsidRPr="00AD47CE">
        <w:rPr>
          <w:rFonts w:ascii="Calibri" w:hAnsi="Calibri" w:cs="Calibri"/>
          <w:iCs/>
          <w:sz w:val="24"/>
          <w:szCs w:val="24"/>
          <w:lang w:val="en-US"/>
        </w:rPr>
        <w:tab/>
      </w:r>
      <w:r w:rsidRPr="00AD47CE">
        <w:rPr>
          <w:rFonts w:ascii="Calibri" w:hAnsi="Calibri" w:cs="Calibri"/>
          <w:iCs/>
          <w:sz w:val="24"/>
          <w:szCs w:val="24"/>
          <w:lang w:val="en-GB"/>
        </w:rPr>
        <w:t>security or preventive measures applied in the criminal justice context.</w:t>
      </w:r>
    </w:p>
    <w:p w14:paraId="5B11CD45" w14:textId="77777777" w:rsidR="00D639D1" w:rsidRPr="00AD47CE" w:rsidRDefault="00D639D1" w:rsidP="00D639D1">
      <w:pPr>
        <w:ind w:firstLine="720"/>
        <w:jc w:val="both"/>
        <w:rPr>
          <w:rFonts w:ascii="Calibri" w:hAnsi="Calibri" w:cs="Calibri"/>
          <w:iCs/>
          <w:sz w:val="24"/>
          <w:szCs w:val="24"/>
          <w:lang w:val="en-GB"/>
        </w:rPr>
      </w:pPr>
      <w:r w:rsidRPr="00AD47CE">
        <w:rPr>
          <w:rFonts w:ascii="Calibri" w:hAnsi="Calibri" w:cs="Calibri"/>
          <w:iCs/>
          <w:sz w:val="24"/>
          <w:szCs w:val="24"/>
          <w:lang w:val="en-GB"/>
        </w:rPr>
        <w:t xml:space="preserve">- </w:t>
      </w:r>
      <w:r w:rsidRPr="00AD47CE">
        <w:rPr>
          <w:rFonts w:ascii="Calibri" w:hAnsi="Calibri" w:cs="Calibri"/>
          <w:iCs/>
          <w:sz w:val="24"/>
          <w:szCs w:val="24"/>
          <w:lang w:val="en-GB"/>
        </w:rPr>
        <w:tab/>
        <w:t xml:space="preserve">None existent in most cases </w:t>
      </w:r>
    </w:p>
    <w:p w14:paraId="54FCC135" w14:textId="77777777" w:rsidR="00D639D1" w:rsidRPr="00AD47CE" w:rsidRDefault="00D639D1" w:rsidP="00D639D1">
      <w:pPr>
        <w:jc w:val="both"/>
        <w:rPr>
          <w:rFonts w:ascii="Calibri" w:hAnsi="Calibri" w:cs="Calibri"/>
          <w:iCs/>
          <w:sz w:val="24"/>
          <w:szCs w:val="24"/>
          <w:lang w:val="en-US"/>
        </w:rPr>
      </w:pPr>
    </w:p>
    <w:p w14:paraId="7F8CF2BB" w14:textId="77777777" w:rsidR="00D639D1" w:rsidRPr="00AD47CE" w:rsidRDefault="00D639D1" w:rsidP="00D639D1">
      <w:pPr>
        <w:ind w:left="720" w:hanging="720"/>
        <w:jc w:val="both"/>
        <w:rPr>
          <w:rFonts w:ascii="Calibri" w:hAnsi="Calibri" w:cs="Calibri"/>
          <w:iCs/>
          <w:sz w:val="24"/>
          <w:szCs w:val="24"/>
          <w:lang w:val="en-GB"/>
        </w:rPr>
      </w:pPr>
      <w:r w:rsidRPr="00AD47CE">
        <w:rPr>
          <w:rFonts w:ascii="Calibri" w:hAnsi="Calibri" w:cs="Calibri"/>
          <w:iCs/>
          <w:sz w:val="24"/>
          <w:szCs w:val="24"/>
          <w:lang w:val="en-US"/>
        </w:rPr>
        <w:t>3.3.12</w:t>
      </w:r>
      <w:r w:rsidRPr="00AD47CE">
        <w:rPr>
          <w:rFonts w:ascii="Calibri" w:hAnsi="Calibri" w:cs="Calibri"/>
          <w:iCs/>
          <w:sz w:val="24"/>
          <w:szCs w:val="24"/>
          <w:lang w:val="en-US"/>
        </w:rPr>
        <w:tab/>
      </w:r>
      <w:r w:rsidRPr="00AD47CE">
        <w:rPr>
          <w:rFonts w:ascii="Calibri" w:hAnsi="Calibri" w:cs="Calibri"/>
          <w:iCs/>
          <w:sz w:val="24"/>
          <w:szCs w:val="24"/>
          <w:lang w:val="en-GB"/>
        </w:rPr>
        <w:t xml:space="preserve">institutions where persons who have been declared unfit to plead, stand trial or found to be not criminally responsible are placed and number of inmates; </w:t>
      </w:r>
    </w:p>
    <w:p w14:paraId="5D48E006" w14:textId="77777777" w:rsidR="00D639D1" w:rsidRPr="00AD47CE" w:rsidRDefault="00D639D1" w:rsidP="00D639D1">
      <w:pPr>
        <w:numPr>
          <w:ilvl w:val="0"/>
          <w:numId w:val="16"/>
        </w:numPr>
        <w:spacing w:after="160" w:line="259" w:lineRule="auto"/>
        <w:jc w:val="both"/>
        <w:rPr>
          <w:rFonts w:ascii="Calibri" w:hAnsi="Calibri" w:cs="Calibri"/>
          <w:iCs/>
          <w:sz w:val="24"/>
          <w:szCs w:val="24"/>
          <w:lang w:val="en-US"/>
        </w:rPr>
      </w:pPr>
      <w:r w:rsidRPr="00AD47CE">
        <w:rPr>
          <w:rFonts w:ascii="Calibri" w:hAnsi="Calibri" w:cs="Calibri"/>
          <w:iCs/>
          <w:sz w:val="24"/>
          <w:szCs w:val="24"/>
          <w:lang w:val="en-US"/>
        </w:rPr>
        <w:t>Article 167 (3) allows for persons found not to be criminally responsible on account of insanity to be detained under His Excellence’s Pleasure</w:t>
      </w:r>
      <w:r w:rsidRPr="00AD47CE">
        <w:rPr>
          <w:rFonts w:ascii="Calibri" w:hAnsi="Calibri" w:cs="Calibri"/>
          <w:iCs/>
          <w:sz w:val="24"/>
          <w:szCs w:val="24"/>
          <w:vertAlign w:val="superscript"/>
          <w:lang w:val="en-US"/>
        </w:rPr>
        <w:footnoteReference w:id="18"/>
      </w:r>
      <w:r w:rsidRPr="00AD47CE">
        <w:rPr>
          <w:rFonts w:ascii="Calibri" w:hAnsi="Calibri" w:cs="Calibri"/>
          <w:iCs/>
          <w:sz w:val="24"/>
          <w:szCs w:val="24"/>
          <w:lang w:val="en-US"/>
        </w:rPr>
        <w:t xml:space="preserve"> </w:t>
      </w:r>
    </w:p>
    <w:p w14:paraId="4FC73C31" w14:textId="77777777" w:rsidR="00D639D1" w:rsidRPr="00BB00B2" w:rsidRDefault="00D639D1" w:rsidP="00D639D1">
      <w:pPr>
        <w:numPr>
          <w:ilvl w:val="0"/>
          <w:numId w:val="16"/>
        </w:numPr>
        <w:spacing w:after="160" w:line="259" w:lineRule="auto"/>
        <w:jc w:val="both"/>
        <w:rPr>
          <w:rFonts w:ascii="Calibri" w:hAnsi="Calibri" w:cs="Calibri"/>
          <w:iCs/>
          <w:sz w:val="24"/>
          <w:szCs w:val="24"/>
          <w:lang w:val="en-US"/>
        </w:rPr>
      </w:pPr>
      <w:r w:rsidRPr="00AD47CE">
        <w:rPr>
          <w:rFonts w:ascii="Calibri" w:hAnsi="Calibri" w:cs="Calibri"/>
          <w:iCs/>
          <w:sz w:val="24"/>
          <w:szCs w:val="24"/>
          <w:lang w:val="en-US"/>
        </w:rPr>
        <w:t>2 forensic psychiatry institutions exist where such persons found not to be criminally responsible on account of insanity are detained. These include 30 bed spaces in Livingstone and 23 at Chainama Hills Hospital (M/20, F/3)</w:t>
      </w:r>
    </w:p>
    <w:p w14:paraId="295D00DD" w14:textId="77777777" w:rsidR="00D639D1" w:rsidRPr="00AD47CE" w:rsidRDefault="00D639D1" w:rsidP="00D639D1">
      <w:pPr>
        <w:jc w:val="both"/>
        <w:rPr>
          <w:rFonts w:ascii="Calibri" w:hAnsi="Calibri" w:cs="Calibri"/>
          <w:iCs/>
          <w:sz w:val="24"/>
          <w:szCs w:val="24"/>
          <w:lang w:val="en-GB"/>
        </w:rPr>
      </w:pPr>
    </w:p>
    <w:p w14:paraId="6FF6E8B0" w14:textId="77777777" w:rsidR="00D639D1" w:rsidRPr="00AD47CE" w:rsidRDefault="00D639D1" w:rsidP="00D639D1">
      <w:pPr>
        <w:pStyle w:val="ListParagraph"/>
        <w:numPr>
          <w:ilvl w:val="1"/>
          <w:numId w:val="15"/>
        </w:numPr>
        <w:rPr>
          <w:rFonts w:ascii="Calibri" w:hAnsi="Calibri" w:cs="Calibri"/>
          <w:b/>
          <w:iCs/>
          <w:sz w:val="24"/>
          <w:szCs w:val="24"/>
          <w:lang w:val="en-GB"/>
        </w:rPr>
      </w:pPr>
      <w:r w:rsidRPr="00AD47CE">
        <w:rPr>
          <w:rFonts w:ascii="Calibri" w:hAnsi="Calibri" w:cs="Calibri"/>
          <w:b/>
          <w:iCs/>
          <w:sz w:val="24"/>
          <w:szCs w:val="24"/>
          <w:lang w:val="en-GB"/>
        </w:rPr>
        <w:t>Jurisprudence, Complaints or Investigations in Relation to Abuses and Violence</w:t>
      </w:r>
    </w:p>
    <w:p w14:paraId="6E498FEF" w14:textId="77777777" w:rsidR="00D639D1" w:rsidRPr="00AD47CE" w:rsidRDefault="00D639D1" w:rsidP="00D639D1">
      <w:pPr>
        <w:pStyle w:val="ListParagraph"/>
        <w:ind w:left="435"/>
        <w:rPr>
          <w:rFonts w:ascii="Calibri" w:hAnsi="Calibri" w:cs="Calibri"/>
          <w:b/>
          <w:iCs/>
          <w:sz w:val="24"/>
          <w:szCs w:val="24"/>
          <w:lang w:val="en-GB"/>
        </w:rPr>
      </w:pPr>
    </w:p>
    <w:p w14:paraId="1723C886" w14:textId="77777777" w:rsidR="00D639D1" w:rsidRPr="00AD47CE" w:rsidRDefault="00D639D1" w:rsidP="00D639D1">
      <w:pPr>
        <w:pStyle w:val="ListParagraph"/>
        <w:numPr>
          <w:ilvl w:val="0"/>
          <w:numId w:val="17"/>
        </w:numPr>
        <w:spacing w:after="0" w:line="240" w:lineRule="auto"/>
        <w:jc w:val="both"/>
        <w:rPr>
          <w:rFonts w:ascii="Calibri" w:hAnsi="Calibri" w:cs="Calibri"/>
          <w:sz w:val="24"/>
          <w:szCs w:val="24"/>
        </w:rPr>
      </w:pPr>
      <w:r w:rsidRPr="00AD47CE">
        <w:rPr>
          <w:rFonts w:ascii="Calibri" w:hAnsi="Calibri" w:cs="Calibri"/>
          <w:sz w:val="24"/>
          <w:szCs w:val="24"/>
        </w:rPr>
        <w:t>Violations of rights of persons with disabilities in their homes and communities was reported to be widespread with complaints mechanism almost non-existent. Persons with psychosocial disabilities are especially subjected to inhumane and degrading treatment within their communities by means of restraint, harmful traditional practices and physical violence.</w:t>
      </w:r>
    </w:p>
    <w:p w14:paraId="52D08A88" w14:textId="77777777" w:rsidR="00D639D1" w:rsidRPr="00AD47CE" w:rsidRDefault="00D639D1" w:rsidP="00D639D1">
      <w:pPr>
        <w:pStyle w:val="ListParagraph"/>
        <w:numPr>
          <w:ilvl w:val="0"/>
          <w:numId w:val="17"/>
        </w:numPr>
        <w:spacing w:after="0" w:line="240" w:lineRule="auto"/>
        <w:jc w:val="both"/>
        <w:rPr>
          <w:rFonts w:ascii="Calibri" w:hAnsi="Calibri" w:cs="Calibri"/>
          <w:sz w:val="24"/>
          <w:szCs w:val="24"/>
        </w:rPr>
      </w:pPr>
      <w:r w:rsidRPr="00AD47CE">
        <w:rPr>
          <w:rFonts w:ascii="Calibri" w:hAnsi="Calibri" w:cs="Calibri"/>
          <w:sz w:val="24"/>
          <w:szCs w:val="24"/>
        </w:rPr>
        <w:t>Most of such cases go unreported and unresolved as there is currently no legal complaint mechanism to provide protection from such violations.</w:t>
      </w:r>
    </w:p>
    <w:p w14:paraId="255F52AF" w14:textId="77777777" w:rsidR="00D639D1" w:rsidRPr="00AD47CE" w:rsidRDefault="00D639D1" w:rsidP="00D639D1">
      <w:pPr>
        <w:rPr>
          <w:rFonts w:ascii="Calibri" w:hAnsi="Calibri" w:cs="Calibri"/>
          <w:b/>
          <w:iCs/>
          <w:sz w:val="24"/>
          <w:szCs w:val="24"/>
          <w:lang w:val="en-GB"/>
        </w:rPr>
      </w:pPr>
    </w:p>
    <w:p w14:paraId="54F3BDCB" w14:textId="77777777" w:rsidR="00D639D1" w:rsidRPr="00CF6045" w:rsidRDefault="00D639D1" w:rsidP="00D639D1">
      <w:pPr>
        <w:pStyle w:val="ListParagraph"/>
        <w:numPr>
          <w:ilvl w:val="1"/>
          <w:numId w:val="15"/>
        </w:numPr>
        <w:jc w:val="both"/>
        <w:rPr>
          <w:rFonts w:ascii="Calibri" w:hAnsi="Calibri" w:cs="Calibri"/>
          <w:iCs/>
          <w:sz w:val="24"/>
          <w:szCs w:val="24"/>
          <w:lang w:val="en-GB"/>
        </w:rPr>
      </w:pPr>
      <w:r w:rsidRPr="00CF6045">
        <w:rPr>
          <w:rFonts w:ascii="Calibri" w:hAnsi="Calibri" w:cs="Calibri"/>
          <w:iCs/>
          <w:sz w:val="24"/>
          <w:szCs w:val="24"/>
          <w:lang w:val="en-GB"/>
        </w:rPr>
        <w:t>Other relevant information (including information from surveys, censuses, administrative data, reports, studies, and case law);</w:t>
      </w:r>
    </w:p>
    <w:p w14:paraId="25C4F3C2" w14:textId="77777777" w:rsidR="00D639D1" w:rsidRPr="00AD47CE" w:rsidRDefault="00D639D1" w:rsidP="00D639D1">
      <w:pPr>
        <w:pStyle w:val="ListParagraph"/>
        <w:numPr>
          <w:ilvl w:val="0"/>
          <w:numId w:val="17"/>
        </w:numPr>
        <w:spacing w:after="200" w:line="240" w:lineRule="auto"/>
        <w:jc w:val="both"/>
        <w:rPr>
          <w:rFonts w:ascii="Calibri" w:hAnsi="Calibri" w:cs="Calibri"/>
          <w:sz w:val="24"/>
          <w:szCs w:val="24"/>
        </w:rPr>
      </w:pPr>
      <w:r w:rsidRPr="00AD47CE">
        <w:rPr>
          <w:rFonts w:ascii="Calibri" w:hAnsi="Calibri" w:cs="Calibri"/>
          <w:sz w:val="24"/>
          <w:szCs w:val="24"/>
          <w:lang w:val="en-GB"/>
        </w:rPr>
        <w:t xml:space="preserve">A research done by the Mental Disability Advocacy Centre in collaboration with the Mental Health Users Network of Zambia reviewed that the right to liberty for persons with disabilities, and particularly those with psychosocial disabilities were practically non-existent </w:t>
      </w:r>
    </w:p>
    <w:p w14:paraId="0FC8193E" w14:textId="77777777" w:rsidR="00D639D1" w:rsidRPr="00AD47CE" w:rsidRDefault="00D639D1" w:rsidP="00D639D1">
      <w:pPr>
        <w:pStyle w:val="ListParagraph"/>
        <w:numPr>
          <w:ilvl w:val="0"/>
          <w:numId w:val="17"/>
        </w:numPr>
        <w:spacing w:after="200" w:line="240" w:lineRule="auto"/>
        <w:jc w:val="both"/>
        <w:rPr>
          <w:rFonts w:ascii="Calibri" w:hAnsi="Calibri" w:cs="Calibri"/>
          <w:sz w:val="24"/>
          <w:szCs w:val="24"/>
        </w:rPr>
      </w:pPr>
      <w:r w:rsidRPr="00AD47CE">
        <w:rPr>
          <w:rFonts w:ascii="Calibri" w:hAnsi="Calibri" w:cs="Calibri"/>
          <w:sz w:val="24"/>
          <w:szCs w:val="24"/>
          <w:lang w:val="en-GB"/>
        </w:rPr>
        <w:t>Majority of cases involve involuntary admission in psychiatry institutions where such services are available while others are treated by traditional healers in deplorable conditions and subjected to all sorts of physical and sexual abuse</w:t>
      </w:r>
    </w:p>
    <w:p w14:paraId="0A7D291B" w14:textId="77777777" w:rsidR="00D639D1" w:rsidRPr="00AD47CE" w:rsidRDefault="00D639D1" w:rsidP="00D639D1">
      <w:pPr>
        <w:pStyle w:val="ListParagraph"/>
        <w:numPr>
          <w:ilvl w:val="0"/>
          <w:numId w:val="17"/>
        </w:numPr>
        <w:spacing w:after="200" w:line="240" w:lineRule="auto"/>
        <w:jc w:val="both"/>
        <w:rPr>
          <w:rFonts w:ascii="Calibri" w:hAnsi="Calibri" w:cs="Calibri"/>
          <w:sz w:val="24"/>
          <w:szCs w:val="24"/>
        </w:rPr>
      </w:pPr>
      <w:r w:rsidRPr="00AD47CE">
        <w:rPr>
          <w:rFonts w:ascii="Calibri" w:hAnsi="Calibri" w:cs="Calibri"/>
          <w:sz w:val="24"/>
          <w:szCs w:val="24"/>
          <w:lang w:val="en-GB"/>
        </w:rPr>
        <w:t xml:space="preserve">There is no updated statistics on the situation of persons with disabilities and their services </w:t>
      </w:r>
    </w:p>
    <w:p w14:paraId="7E9EB284" w14:textId="77777777" w:rsidR="00D639D1" w:rsidRPr="00AD47CE" w:rsidRDefault="00D639D1" w:rsidP="00D639D1">
      <w:pPr>
        <w:pStyle w:val="ListParagraph"/>
        <w:ind w:left="1080"/>
        <w:jc w:val="both"/>
        <w:rPr>
          <w:rFonts w:ascii="Calibri" w:hAnsi="Calibri" w:cs="Calibri"/>
          <w:b/>
          <w:iCs/>
          <w:sz w:val="24"/>
          <w:szCs w:val="24"/>
          <w:lang w:val="en-GB"/>
        </w:rPr>
      </w:pPr>
    </w:p>
    <w:p w14:paraId="29337D9F" w14:textId="77777777" w:rsidR="00D639D1" w:rsidRDefault="00D639D1" w:rsidP="00D639D1">
      <w:pPr>
        <w:jc w:val="both"/>
        <w:rPr>
          <w:rFonts w:ascii="Calibri" w:hAnsi="Calibri" w:cs="Calibri"/>
          <w:b/>
          <w:iCs/>
          <w:sz w:val="24"/>
          <w:szCs w:val="24"/>
          <w:lang w:val="en-GB"/>
        </w:rPr>
      </w:pPr>
    </w:p>
    <w:p w14:paraId="44F1A568" w14:textId="77777777" w:rsidR="00D639D1" w:rsidRDefault="00D639D1" w:rsidP="00D639D1">
      <w:pPr>
        <w:jc w:val="both"/>
        <w:rPr>
          <w:rFonts w:ascii="Calibri" w:hAnsi="Calibri" w:cs="Calibri"/>
          <w:b/>
          <w:iCs/>
          <w:sz w:val="24"/>
          <w:szCs w:val="24"/>
          <w:lang w:val="en-GB"/>
        </w:rPr>
      </w:pPr>
    </w:p>
    <w:p w14:paraId="056350D0" w14:textId="77777777" w:rsidR="00D639D1" w:rsidRPr="00AD47CE" w:rsidRDefault="00D639D1" w:rsidP="00D639D1">
      <w:pPr>
        <w:jc w:val="both"/>
        <w:rPr>
          <w:rFonts w:ascii="Calibri" w:hAnsi="Calibri" w:cs="Calibri"/>
          <w:b/>
          <w:iCs/>
          <w:sz w:val="24"/>
          <w:szCs w:val="24"/>
          <w:lang w:val="en-GB"/>
        </w:rPr>
      </w:pPr>
    </w:p>
    <w:p w14:paraId="4E2000B9" w14:textId="77777777" w:rsidR="00D639D1" w:rsidRPr="00CF6045" w:rsidRDefault="00D639D1" w:rsidP="00D639D1">
      <w:pPr>
        <w:pStyle w:val="ListParagraph"/>
        <w:numPr>
          <w:ilvl w:val="0"/>
          <w:numId w:val="7"/>
        </w:numPr>
        <w:ind w:hanging="720"/>
        <w:jc w:val="both"/>
        <w:rPr>
          <w:rFonts w:ascii="Calibri" w:hAnsi="Calibri" w:cs="Calibri"/>
          <w:sz w:val="28"/>
          <w:szCs w:val="24"/>
          <w:lang w:val="en-GB"/>
        </w:rPr>
      </w:pPr>
      <w:r w:rsidRPr="00CF6045">
        <w:rPr>
          <w:rFonts w:ascii="Calibri" w:hAnsi="Calibri" w:cs="Calibri"/>
          <w:b/>
          <w:sz w:val="28"/>
          <w:szCs w:val="24"/>
          <w:lang w:val="en-GB"/>
        </w:rPr>
        <w:t>The right to liberty and security of persons with disabilities: Kenya</w:t>
      </w:r>
    </w:p>
    <w:p w14:paraId="3CC885C9" w14:textId="77777777" w:rsidR="00D639D1" w:rsidRPr="00AD47CE" w:rsidRDefault="00D639D1" w:rsidP="00D639D1">
      <w:pPr>
        <w:jc w:val="both"/>
        <w:rPr>
          <w:rFonts w:ascii="Calibri" w:hAnsi="Calibri" w:cs="Calibri"/>
          <w:b/>
          <w:iCs/>
          <w:sz w:val="24"/>
          <w:szCs w:val="24"/>
          <w:lang w:val="en-GB"/>
        </w:rPr>
      </w:pPr>
    </w:p>
    <w:p w14:paraId="73C13BEB" w14:textId="77777777" w:rsidR="00D639D1" w:rsidRPr="00AD47CE" w:rsidRDefault="00D639D1" w:rsidP="00D639D1">
      <w:pPr>
        <w:ind w:left="709" w:hanging="709"/>
        <w:jc w:val="both"/>
        <w:rPr>
          <w:rFonts w:ascii="Calibri" w:hAnsi="Calibri" w:cs="Calibri"/>
          <w:b/>
          <w:iCs/>
          <w:sz w:val="24"/>
          <w:szCs w:val="24"/>
          <w:lang w:val="en-GB"/>
        </w:rPr>
      </w:pPr>
      <w:r w:rsidRPr="00AD47CE">
        <w:rPr>
          <w:rFonts w:ascii="Calibri" w:hAnsi="Calibri" w:cs="Calibri"/>
          <w:b/>
          <w:iCs/>
          <w:sz w:val="24"/>
          <w:szCs w:val="24"/>
          <w:lang w:val="en-GB"/>
        </w:rPr>
        <w:lastRenderedPageBreak/>
        <w:t>4</w:t>
      </w:r>
      <w:r>
        <w:rPr>
          <w:rFonts w:ascii="Calibri" w:hAnsi="Calibri" w:cs="Calibri"/>
          <w:b/>
          <w:iCs/>
          <w:sz w:val="24"/>
          <w:szCs w:val="24"/>
          <w:lang w:val="en-GB"/>
        </w:rPr>
        <w:t>.1</w:t>
      </w:r>
      <w:r w:rsidRPr="00AD47CE">
        <w:rPr>
          <w:rFonts w:ascii="Calibri" w:hAnsi="Calibri" w:cs="Calibri"/>
          <w:b/>
          <w:iCs/>
          <w:sz w:val="24"/>
          <w:szCs w:val="24"/>
          <w:lang w:val="en-GB"/>
        </w:rPr>
        <w:tab/>
        <w:t>Legislation and Policies on Legal Capacity, Criteria for Criminal Liability and Fitness to Stand Trial or to Plead</w:t>
      </w:r>
    </w:p>
    <w:p w14:paraId="5724A6A6" w14:textId="77777777" w:rsidR="00D639D1" w:rsidRPr="00BB00B2" w:rsidRDefault="00D639D1" w:rsidP="00D639D1">
      <w:pPr>
        <w:ind w:left="709" w:hanging="709"/>
        <w:jc w:val="both"/>
        <w:rPr>
          <w:rFonts w:ascii="Calibri" w:hAnsi="Calibri" w:cs="Calibri"/>
          <w:iCs/>
          <w:sz w:val="24"/>
          <w:szCs w:val="24"/>
          <w:lang w:val="en-GB"/>
        </w:rPr>
      </w:pPr>
      <w:r w:rsidRPr="00AD47CE">
        <w:rPr>
          <w:rFonts w:ascii="Calibri" w:hAnsi="Calibri" w:cs="Calibri"/>
          <w:iCs/>
          <w:sz w:val="24"/>
          <w:szCs w:val="24"/>
          <w:lang w:val="en-GB"/>
        </w:rPr>
        <w:t>-</w:t>
      </w:r>
      <w:r w:rsidRPr="00AD47CE">
        <w:rPr>
          <w:rFonts w:ascii="Calibri" w:hAnsi="Calibri" w:cs="Calibri"/>
          <w:iCs/>
          <w:sz w:val="24"/>
          <w:szCs w:val="24"/>
          <w:lang w:val="en-GB"/>
        </w:rPr>
        <w:tab/>
        <w:t xml:space="preserve"> The CRPD is recognised in Kenya as law thus Article 12 is applicable.  Also 2010 Constitution, Article 27 (1), (2) and (3) recognise that all person are equal before the law. However Persons with Disabilities Act 2013 of Kenya does not recognise the right to legal capacity of person with disabilities. Further the Mental Health Act recognises the system of guardianship rather than supported decision making. Other laws that limit legal capacity for person with mental disabilities includes the Marriage Act, Criminal Proce</w:t>
      </w:r>
      <w:r>
        <w:rPr>
          <w:rFonts w:ascii="Calibri" w:hAnsi="Calibri" w:cs="Calibri"/>
          <w:iCs/>
          <w:sz w:val="24"/>
          <w:szCs w:val="24"/>
          <w:lang w:val="en-GB"/>
        </w:rPr>
        <w:t xml:space="preserve">dure Code, Succession Act etc. </w:t>
      </w:r>
    </w:p>
    <w:p w14:paraId="341A06F2" w14:textId="77777777" w:rsidR="00D639D1" w:rsidRPr="00AD47CE" w:rsidRDefault="00D639D1" w:rsidP="00D639D1">
      <w:pPr>
        <w:jc w:val="both"/>
        <w:rPr>
          <w:rFonts w:ascii="Calibri" w:hAnsi="Calibri" w:cs="Calibri"/>
          <w:b/>
          <w:iCs/>
          <w:sz w:val="24"/>
          <w:szCs w:val="24"/>
          <w:lang w:val="en-GB"/>
        </w:rPr>
      </w:pPr>
    </w:p>
    <w:p w14:paraId="6589472E" w14:textId="77777777" w:rsidR="00D639D1" w:rsidRDefault="00D639D1" w:rsidP="00D639D1">
      <w:pPr>
        <w:pStyle w:val="ListParagraph"/>
        <w:numPr>
          <w:ilvl w:val="1"/>
          <w:numId w:val="31"/>
        </w:numPr>
        <w:ind w:left="709" w:hanging="709"/>
        <w:jc w:val="both"/>
        <w:rPr>
          <w:rFonts w:ascii="Calibri" w:hAnsi="Calibri" w:cs="Calibri"/>
          <w:b/>
          <w:iCs/>
          <w:sz w:val="24"/>
          <w:szCs w:val="24"/>
          <w:lang w:val="en-GB"/>
        </w:rPr>
      </w:pPr>
      <w:r w:rsidRPr="00BB00B2">
        <w:rPr>
          <w:rFonts w:ascii="Calibri" w:hAnsi="Calibri" w:cs="Calibri"/>
          <w:b/>
          <w:iCs/>
          <w:sz w:val="24"/>
          <w:szCs w:val="24"/>
          <w:lang w:val="en-GB"/>
        </w:rPr>
        <w:t>Legislation and Policies on Institutionalisation and Deinstitutionalisation</w:t>
      </w:r>
    </w:p>
    <w:p w14:paraId="5E7CA4AC" w14:textId="77777777" w:rsidR="00D639D1" w:rsidRPr="00BB00B2" w:rsidRDefault="00D639D1" w:rsidP="00D639D1">
      <w:pPr>
        <w:pStyle w:val="ListParagraph"/>
        <w:ind w:left="709"/>
        <w:jc w:val="both"/>
        <w:rPr>
          <w:rFonts w:ascii="Calibri" w:hAnsi="Calibri" w:cs="Calibri"/>
          <w:b/>
          <w:iCs/>
          <w:sz w:val="24"/>
          <w:szCs w:val="24"/>
          <w:lang w:val="en-GB"/>
        </w:rPr>
      </w:pPr>
    </w:p>
    <w:p w14:paraId="6EC64913" w14:textId="77777777" w:rsidR="00D639D1" w:rsidRPr="00AD47CE" w:rsidRDefault="00D639D1" w:rsidP="00D639D1">
      <w:pPr>
        <w:pStyle w:val="ListParagraph"/>
        <w:numPr>
          <w:ilvl w:val="0"/>
          <w:numId w:val="17"/>
        </w:numPr>
        <w:jc w:val="both"/>
        <w:rPr>
          <w:rFonts w:ascii="Calibri" w:hAnsi="Calibri" w:cs="Calibri"/>
          <w:iCs/>
          <w:sz w:val="24"/>
          <w:szCs w:val="24"/>
          <w:lang w:val="en-GB"/>
        </w:rPr>
      </w:pPr>
      <w:r w:rsidRPr="00AD47CE">
        <w:rPr>
          <w:rFonts w:ascii="Calibri" w:hAnsi="Calibri" w:cs="Calibri"/>
          <w:iCs/>
          <w:sz w:val="24"/>
          <w:szCs w:val="24"/>
          <w:lang w:val="en-GB"/>
        </w:rPr>
        <w:t xml:space="preserve">There are no laws or policies that expressly provide for deinstitutionalization. Most persons with mental disabilities in Kenya are under informal guardianship thus no laws. The Mental Health Act makes provisions for involuntary admissions to hospitals but no provisions on discharge of such persons from hospitals. </w:t>
      </w:r>
    </w:p>
    <w:p w14:paraId="47EE6200" w14:textId="77777777" w:rsidR="00D639D1" w:rsidRPr="00AD47CE" w:rsidRDefault="00D639D1" w:rsidP="00D639D1">
      <w:pPr>
        <w:ind w:left="1080"/>
        <w:jc w:val="both"/>
        <w:rPr>
          <w:rFonts w:ascii="Calibri" w:hAnsi="Calibri" w:cs="Calibri"/>
          <w:iCs/>
          <w:sz w:val="24"/>
          <w:szCs w:val="24"/>
          <w:lang w:val="en-GB"/>
        </w:rPr>
      </w:pPr>
      <w:r w:rsidRPr="00AD47CE">
        <w:rPr>
          <w:rFonts w:ascii="Calibri" w:hAnsi="Calibri" w:cs="Calibri"/>
          <w:iCs/>
          <w:sz w:val="24"/>
          <w:szCs w:val="24"/>
          <w:lang w:val="en-GB"/>
        </w:rPr>
        <w:t xml:space="preserve">The Criminal Procedure Code Sections 166-167 make provisions for persons with mental disabilities being sentenced to serve at the president’s pleasure in mental health institutions but no procedures on how they can be released form such sentences. </w:t>
      </w:r>
    </w:p>
    <w:p w14:paraId="1F327CD5" w14:textId="77777777" w:rsidR="00D639D1" w:rsidRPr="00AD47CE" w:rsidRDefault="00D639D1" w:rsidP="00D639D1">
      <w:pPr>
        <w:ind w:left="1080"/>
        <w:jc w:val="both"/>
        <w:rPr>
          <w:rFonts w:ascii="Calibri" w:hAnsi="Calibri" w:cs="Calibri"/>
          <w:iCs/>
          <w:sz w:val="24"/>
          <w:szCs w:val="24"/>
          <w:lang w:val="en-GB"/>
        </w:rPr>
      </w:pPr>
      <w:r w:rsidRPr="00AD47CE">
        <w:rPr>
          <w:rFonts w:ascii="Calibri" w:hAnsi="Calibri" w:cs="Calibri"/>
          <w:iCs/>
          <w:sz w:val="24"/>
          <w:szCs w:val="24"/>
          <w:lang w:val="en-GB"/>
        </w:rPr>
        <w:t>The Judiciary Sentencing Policy 2016 addresses this challenge to some extent, that such person shall be referred to the Mercies and Pardons Board for review and release.</w:t>
      </w:r>
    </w:p>
    <w:p w14:paraId="6EEBC141" w14:textId="77777777" w:rsidR="00D639D1" w:rsidRPr="00AD47CE" w:rsidRDefault="00D639D1" w:rsidP="00D639D1">
      <w:pPr>
        <w:jc w:val="both"/>
        <w:rPr>
          <w:rFonts w:ascii="Calibri" w:hAnsi="Calibri" w:cs="Calibri"/>
          <w:iCs/>
          <w:sz w:val="24"/>
          <w:szCs w:val="24"/>
          <w:lang w:val="en-GB"/>
        </w:rPr>
      </w:pPr>
    </w:p>
    <w:p w14:paraId="6561DE8F"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GB"/>
        </w:rPr>
        <w:t>4.3.1</w:t>
      </w:r>
      <w:r w:rsidRPr="00AD47CE">
        <w:rPr>
          <w:rFonts w:ascii="Calibri" w:hAnsi="Calibri" w:cs="Calibri"/>
          <w:iCs/>
          <w:sz w:val="24"/>
          <w:szCs w:val="24"/>
          <w:lang w:val="en-GB"/>
        </w:rPr>
        <w:tab/>
        <w:t xml:space="preserve">Involuntary admission to mental health services or other institutions; </w:t>
      </w:r>
    </w:p>
    <w:p w14:paraId="76A40F34"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GB"/>
        </w:rPr>
        <w:t>-</w:t>
      </w:r>
      <w:r w:rsidRPr="00AD47CE">
        <w:rPr>
          <w:rFonts w:ascii="Calibri" w:hAnsi="Calibri" w:cs="Calibri"/>
          <w:iCs/>
          <w:sz w:val="24"/>
          <w:szCs w:val="24"/>
          <w:lang w:val="en-GB"/>
        </w:rPr>
        <w:tab/>
        <w:t xml:space="preserve">The Mental Health Act 1953 makes provisions for involuntary admissions by family members or police officers. </w:t>
      </w:r>
    </w:p>
    <w:p w14:paraId="0EE83661" w14:textId="77777777" w:rsidR="00D639D1" w:rsidRPr="00AD47CE" w:rsidRDefault="00D639D1" w:rsidP="00D639D1">
      <w:pPr>
        <w:jc w:val="both"/>
        <w:rPr>
          <w:rFonts w:ascii="Calibri" w:hAnsi="Calibri" w:cs="Calibri"/>
          <w:iCs/>
          <w:sz w:val="24"/>
          <w:szCs w:val="24"/>
          <w:lang w:val="en-GB"/>
        </w:rPr>
      </w:pPr>
      <w:r w:rsidRPr="002C273C">
        <w:rPr>
          <w:rFonts w:ascii="Calibri" w:hAnsi="Calibri" w:cs="Calibri"/>
          <w:iCs/>
          <w:sz w:val="24"/>
          <w:szCs w:val="24"/>
          <w:lang w:val="en-GB"/>
        </w:rPr>
        <w:t>4.3.2</w:t>
      </w:r>
      <w:r w:rsidRPr="00AD47CE">
        <w:rPr>
          <w:rFonts w:ascii="Calibri" w:hAnsi="Calibri" w:cs="Calibri"/>
          <w:b/>
          <w:iCs/>
          <w:sz w:val="24"/>
          <w:szCs w:val="24"/>
          <w:lang w:val="en-GB"/>
        </w:rPr>
        <w:tab/>
      </w:r>
      <w:r w:rsidRPr="00AD47CE">
        <w:rPr>
          <w:rFonts w:ascii="Calibri" w:hAnsi="Calibri" w:cs="Calibri"/>
          <w:iCs/>
          <w:sz w:val="24"/>
          <w:szCs w:val="24"/>
          <w:lang w:val="en-GB"/>
        </w:rPr>
        <w:t xml:space="preserve">Criteria to be found not criminally responsible (insanity defence, </w:t>
      </w:r>
      <w:r w:rsidRPr="00AD47CE">
        <w:rPr>
          <w:rFonts w:ascii="Calibri" w:hAnsi="Calibri" w:cs="Calibri"/>
          <w:i/>
          <w:iCs/>
          <w:sz w:val="24"/>
          <w:szCs w:val="24"/>
          <w:lang w:val="en-GB"/>
        </w:rPr>
        <w:t>inimputabilidad</w:t>
      </w:r>
      <w:r w:rsidRPr="00AD47CE">
        <w:rPr>
          <w:rFonts w:ascii="Calibri" w:hAnsi="Calibri" w:cs="Calibri"/>
          <w:iCs/>
          <w:sz w:val="24"/>
          <w:szCs w:val="24"/>
          <w:lang w:val="en-GB"/>
        </w:rPr>
        <w:t>, etc.);.</w:t>
      </w:r>
    </w:p>
    <w:p w14:paraId="7D7ADDB5" w14:textId="77777777" w:rsidR="00D639D1" w:rsidRPr="00AD47CE" w:rsidRDefault="00D639D1" w:rsidP="00D639D1">
      <w:pPr>
        <w:ind w:left="709" w:hanging="709"/>
        <w:jc w:val="both"/>
        <w:rPr>
          <w:rFonts w:ascii="Calibri" w:hAnsi="Calibri" w:cs="Calibri"/>
          <w:iCs/>
          <w:sz w:val="24"/>
          <w:szCs w:val="24"/>
          <w:lang w:val="en-GB"/>
        </w:rPr>
      </w:pPr>
      <w:r w:rsidRPr="00AD47CE">
        <w:rPr>
          <w:rFonts w:ascii="Calibri" w:hAnsi="Calibri" w:cs="Calibri"/>
          <w:iCs/>
          <w:sz w:val="24"/>
          <w:szCs w:val="24"/>
          <w:lang w:val="en-GB"/>
        </w:rPr>
        <w:t xml:space="preserve">- </w:t>
      </w:r>
      <w:r w:rsidRPr="00AD47CE">
        <w:rPr>
          <w:rFonts w:ascii="Calibri" w:hAnsi="Calibri" w:cs="Calibri"/>
          <w:iCs/>
          <w:sz w:val="24"/>
          <w:szCs w:val="24"/>
          <w:lang w:val="en-GB"/>
        </w:rPr>
        <w:tab/>
        <w:t>Criminal Procedure Code Sections 166-169</w:t>
      </w:r>
    </w:p>
    <w:p w14:paraId="6D986AFA" w14:textId="77777777" w:rsidR="00D639D1" w:rsidRPr="00AD47CE" w:rsidRDefault="00D639D1" w:rsidP="00D639D1">
      <w:pPr>
        <w:pStyle w:val="ListParagraph"/>
        <w:numPr>
          <w:ilvl w:val="2"/>
          <w:numId w:val="18"/>
        </w:numPr>
        <w:ind w:left="709" w:hanging="709"/>
        <w:jc w:val="both"/>
        <w:rPr>
          <w:rFonts w:ascii="Calibri" w:hAnsi="Calibri" w:cs="Calibri"/>
          <w:iCs/>
          <w:sz w:val="24"/>
          <w:szCs w:val="24"/>
          <w:lang w:val="en-US"/>
        </w:rPr>
      </w:pPr>
      <w:r w:rsidRPr="00AD47CE">
        <w:rPr>
          <w:rFonts w:ascii="Calibri" w:hAnsi="Calibri" w:cs="Calibri"/>
          <w:iCs/>
          <w:sz w:val="24"/>
          <w:szCs w:val="24"/>
          <w:lang w:val="en-GB"/>
        </w:rPr>
        <w:t>Unfitness to stand trial or unfitness to plead;</w:t>
      </w:r>
    </w:p>
    <w:p w14:paraId="0B4CED56" w14:textId="77777777" w:rsidR="00D639D1" w:rsidRPr="00AD47CE" w:rsidRDefault="00D639D1" w:rsidP="00D639D1">
      <w:pPr>
        <w:pStyle w:val="ListParagraph"/>
        <w:ind w:left="709"/>
        <w:jc w:val="both"/>
        <w:rPr>
          <w:rFonts w:ascii="Calibri" w:hAnsi="Calibri" w:cs="Calibri"/>
          <w:iCs/>
          <w:sz w:val="24"/>
          <w:szCs w:val="24"/>
          <w:lang w:val="en-US"/>
        </w:rPr>
      </w:pPr>
    </w:p>
    <w:p w14:paraId="2139C11A" w14:textId="77777777" w:rsidR="00D639D1" w:rsidRPr="00AD47CE" w:rsidRDefault="00D639D1" w:rsidP="00D639D1">
      <w:pPr>
        <w:pStyle w:val="ListParagraph"/>
        <w:numPr>
          <w:ilvl w:val="0"/>
          <w:numId w:val="17"/>
        </w:numPr>
        <w:jc w:val="both"/>
        <w:rPr>
          <w:rFonts w:ascii="Calibri" w:hAnsi="Calibri" w:cs="Calibri"/>
          <w:iCs/>
          <w:sz w:val="24"/>
          <w:szCs w:val="24"/>
          <w:lang w:val="en-US"/>
        </w:rPr>
      </w:pPr>
      <w:r w:rsidRPr="00AD47CE">
        <w:rPr>
          <w:rFonts w:ascii="Calibri" w:hAnsi="Calibri" w:cs="Calibri"/>
          <w:iCs/>
          <w:sz w:val="24"/>
          <w:szCs w:val="24"/>
          <w:lang w:val="en-GB"/>
        </w:rPr>
        <w:t>Criminal Procedure Code 166-169</w:t>
      </w:r>
    </w:p>
    <w:p w14:paraId="3FB1D983" w14:textId="77777777" w:rsidR="00D639D1" w:rsidRPr="00AD47CE" w:rsidRDefault="00D639D1" w:rsidP="00D639D1">
      <w:pPr>
        <w:pStyle w:val="ListParagraph"/>
        <w:ind w:left="1080"/>
        <w:jc w:val="both"/>
        <w:rPr>
          <w:rFonts w:ascii="Calibri" w:hAnsi="Calibri" w:cs="Calibri"/>
          <w:iCs/>
          <w:sz w:val="24"/>
          <w:szCs w:val="24"/>
          <w:lang w:val="en-US"/>
        </w:rPr>
      </w:pPr>
    </w:p>
    <w:p w14:paraId="24F252FA" w14:textId="77777777" w:rsidR="00D639D1" w:rsidRPr="00AD47CE" w:rsidRDefault="00D639D1" w:rsidP="00D639D1">
      <w:pPr>
        <w:pStyle w:val="ListParagraph"/>
        <w:numPr>
          <w:ilvl w:val="2"/>
          <w:numId w:val="18"/>
        </w:numPr>
        <w:ind w:left="709" w:hanging="709"/>
        <w:jc w:val="both"/>
        <w:rPr>
          <w:rFonts w:ascii="Calibri" w:hAnsi="Calibri" w:cs="Calibri"/>
          <w:iCs/>
          <w:sz w:val="24"/>
          <w:szCs w:val="24"/>
          <w:lang w:val="en-US"/>
        </w:rPr>
      </w:pPr>
      <w:r w:rsidRPr="00AD47CE">
        <w:rPr>
          <w:rFonts w:ascii="Calibri" w:hAnsi="Calibri" w:cs="Calibri"/>
          <w:iCs/>
          <w:sz w:val="24"/>
          <w:szCs w:val="24"/>
          <w:lang w:val="en-GB"/>
        </w:rPr>
        <w:t>Security measures</w:t>
      </w:r>
      <w:r w:rsidRPr="00AD47CE">
        <w:rPr>
          <w:rFonts w:ascii="Calibri" w:hAnsi="Calibri" w:cs="Calibri"/>
          <w:iCs/>
          <w:sz w:val="24"/>
          <w:szCs w:val="24"/>
          <w:lang w:val="en-US"/>
        </w:rPr>
        <w:t xml:space="preserve"> and </w:t>
      </w:r>
      <w:r w:rsidRPr="00AD47CE">
        <w:rPr>
          <w:rFonts w:ascii="Calibri" w:hAnsi="Calibri" w:cs="Calibri"/>
          <w:iCs/>
          <w:sz w:val="24"/>
          <w:szCs w:val="24"/>
          <w:lang w:val="en-GB"/>
        </w:rPr>
        <w:t>diversion programmes;</w:t>
      </w:r>
    </w:p>
    <w:p w14:paraId="7F66193B" w14:textId="77777777" w:rsidR="00D639D1" w:rsidRPr="00AD47CE" w:rsidRDefault="00D639D1" w:rsidP="00D639D1">
      <w:pPr>
        <w:pStyle w:val="ListParagraph"/>
        <w:ind w:left="709"/>
        <w:jc w:val="both"/>
        <w:rPr>
          <w:rFonts w:ascii="Calibri" w:hAnsi="Calibri" w:cs="Calibri"/>
          <w:iCs/>
          <w:sz w:val="24"/>
          <w:szCs w:val="24"/>
          <w:lang w:val="en-US"/>
        </w:rPr>
      </w:pPr>
    </w:p>
    <w:p w14:paraId="0AE2F987" w14:textId="77777777" w:rsidR="00D639D1" w:rsidRPr="00AD47CE" w:rsidRDefault="00D639D1" w:rsidP="00D639D1">
      <w:pPr>
        <w:pStyle w:val="ListParagraph"/>
        <w:numPr>
          <w:ilvl w:val="0"/>
          <w:numId w:val="17"/>
        </w:numPr>
        <w:jc w:val="both"/>
        <w:rPr>
          <w:rFonts w:ascii="Calibri" w:hAnsi="Calibri" w:cs="Calibri"/>
          <w:iCs/>
          <w:sz w:val="24"/>
          <w:szCs w:val="24"/>
          <w:lang w:val="en-US"/>
        </w:rPr>
      </w:pPr>
      <w:r w:rsidRPr="00AD47CE">
        <w:rPr>
          <w:rFonts w:ascii="Calibri" w:hAnsi="Calibri" w:cs="Calibri"/>
          <w:iCs/>
          <w:sz w:val="24"/>
          <w:szCs w:val="24"/>
          <w:lang w:val="en-GB"/>
        </w:rPr>
        <w:t xml:space="preserve">There are no laws or policies in Kenya on the above matters. However the Children’s Act provides for diversion measures for children in conflict with the law. This may apply to children with disabilities in conflict with the law. </w:t>
      </w:r>
    </w:p>
    <w:p w14:paraId="408B64B8" w14:textId="77777777" w:rsidR="00D639D1" w:rsidRPr="00AD47CE" w:rsidRDefault="00D639D1" w:rsidP="00D639D1">
      <w:pPr>
        <w:jc w:val="both"/>
        <w:rPr>
          <w:rFonts w:ascii="Calibri" w:hAnsi="Calibri" w:cs="Calibri"/>
          <w:b/>
          <w:iCs/>
          <w:sz w:val="24"/>
          <w:szCs w:val="24"/>
          <w:lang w:val="en-GB"/>
        </w:rPr>
      </w:pPr>
    </w:p>
    <w:p w14:paraId="3EA3B4EB" w14:textId="77777777" w:rsidR="00D639D1" w:rsidRPr="00AD47CE" w:rsidRDefault="00D639D1" w:rsidP="00D639D1">
      <w:pPr>
        <w:pStyle w:val="ListParagraph"/>
        <w:numPr>
          <w:ilvl w:val="1"/>
          <w:numId w:val="18"/>
        </w:numPr>
        <w:ind w:hanging="615"/>
        <w:jc w:val="both"/>
        <w:rPr>
          <w:rFonts w:ascii="Calibri" w:hAnsi="Calibri" w:cs="Calibri"/>
          <w:b/>
          <w:iCs/>
          <w:sz w:val="24"/>
          <w:szCs w:val="24"/>
          <w:lang w:val="en-GB"/>
        </w:rPr>
      </w:pPr>
      <w:r w:rsidRPr="00AD47CE">
        <w:rPr>
          <w:rFonts w:ascii="Calibri" w:hAnsi="Calibri" w:cs="Calibri"/>
          <w:b/>
          <w:iCs/>
          <w:sz w:val="24"/>
          <w:szCs w:val="24"/>
          <w:lang w:val="en-GB"/>
        </w:rPr>
        <w:t>Most Recently Available Data</w:t>
      </w:r>
    </w:p>
    <w:p w14:paraId="29607F8D"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GB"/>
        </w:rPr>
        <w:t>4.4.1.</w:t>
      </w:r>
      <w:r w:rsidRPr="00AD47CE">
        <w:rPr>
          <w:rFonts w:ascii="Calibri" w:hAnsi="Calibri" w:cs="Calibri"/>
          <w:iCs/>
          <w:sz w:val="24"/>
          <w:szCs w:val="24"/>
          <w:lang w:val="en-GB"/>
        </w:rPr>
        <w:tab/>
        <w:t xml:space="preserve">Persons under guardianship; </w:t>
      </w:r>
    </w:p>
    <w:p w14:paraId="760A1870"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GB"/>
        </w:rPr>
        <w:t>-</w:t>
      </w:r>
      <w:r w:rsidRPr="00AD47CE">
        <w:rPr>
          <w:rFonts w:ascii="Calibri" w:hAnsi="Calibri" w:cs="Calibri"/>
          <w:iCs/>
          <w:sz w:val="24"/>
          <w:szCs w:val="24"/>
          <w:lang w:val="en-GB"/>
        </w:rPr>
        <w:tab/>
        <w:t xml:space="preserve">Not available. Informal guardianship is more common. </w:t>
      </w:r>
    </w:p>
    <w:p w14:paraId="7C58872E"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GB"/>
        </w:rPr>
        <w:t>4.4.2.</w:t>
      </w:r>
      <w:r w:rsidRPr="00AD47CE">
        <w:rPr>
          <w:rFonts w:ascii="Calibri" w:hAnsi="Calibri" w:cs="Calibri"/>
          <w:iCs/>
          <w:sz w:val="24"/>
          <w:szCs w:val="24"/>
          <w:lang w:val="en-GB"/>
        </w:rPr>
        <w:tab/>
        <w:t>Cases where the state or an organisation has been appointed guardian;</w:t>
      </w:r>
    </w:p>
    <w:p w14:paraId="6B46F1B6"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GB"/>
        </w:rPr>
        <w:t xml:space="preserve">- </w:t>
      </w:r>
      <w:r w:rsidRPr="00AD47CE">
        <w:rPr>
          <w:rFonts w:ascii="Calibri" w:hAnsi="Calibri" w:cs="Calibri"/>
          <w:iCs/>
          <w:sz w:val="24"/>
          <w:szCs w:val="24"/>
          <w:lang w:val="en-GB"/>
        </w:rPr>
        <w:tab/>
        <w:t>Not available</w:t>
      </w:r>
    </w:p>
    <w:p w14:paraId="1BB3B2A7"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GB"/>
        </w:rPr>
        <w:t>4.4.3.</w:t>
      </w:r>
      <w:r w:rsidRPr="00AD47CE">
        <w:rPr>
          <w:rFonts w:ascii="Calibri" w:hAnsi="Calibri" w:cs="Calibri"/>
          <w:iCs/>
          <w:sz w:val="24"/>
          <w:szCs w:val="24"/>
          <w:lang w:val="en-GB"/>
        </w:rPr>
        <w:tab/>
        <w:t>Institutions for persons with disabilities;</w:t>
      </w:r>
    </w:p>
    <w:p w14:paraId="57D97AEC" w14:textId="77777777" w:rsidR="00D639D1" w:rsidRPr="00AD47CE" w:rsidRDefault="00D639D1" w:rsidP="00D639D1">
      <w:pPr>
        <w:ind w:left="720" w:hanging="720"/>
        <w:jc w:val="both"/>
        <w:rPr>
          <w:rFonts w:ascii="Calibri" w:hAnsi="Calibri" w:cs="Calibri"/>
          <w:iCs/>
          <w:sz w:val="24"/>
          <w:szCs w:val="24"/>
          <w:lang w:val="en-GB"/>
        </w:rPr>
      </w:pPr>
      <w:r w:rsidRPr="00AD47CE">
        <w:rPr>
          <w:rFonts w:ascii="Calibri" w:hAnsi="Calibri" w:cs="Calibri"/>
          <w:iCs/>
          <w:sz w:val="24"/>
          <w:szCs w:val="24"/>
          <w:lang w:val="en-GB"/>
        </w:rPr>
        <w:lastRenderedPageBreak/>
        <w:t>-</w:t>
      </w:r>
      <w:r w:rsidRPr="00AD47CE">
        <w:rPr>
          <w:rFonts w:ascii="Calibri" w:hAnsi="Calibri" w:cs="Calibri"/>
          <w:iCs/>
          <w:sz w:val="24"/>
          <w:szCs w:val="24"/>
          <w:lang w:val="en-GB"/>
        </w:rPr>
        <w:tab/>
        <w:t xml:space="preserve">In Kenya, there are no large scale institutions for persons with mental disabilities. Most families abandon their relatives with disabilities in Schools or hospitals. Thus there is no data on the number of institutions as most institutions are informal thus not recognised. </w:t>
      </w:r>
    </w:p>
    <w:p w14:paraId="4D4D89CC"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GB"/>
        </w:rPr>
        <w:t>4.4.4</w:t>
      </w:r>
      <w:r w:rsidRPr="00AD47CE">
        <w:rPr>
          <w:rFonts w:ascii="Calibri" w:hAnsi="Calibri" w:cs="Calibri"/>
          <w:iCs/>
          <w:sz w:val="24"/>
          <w:szCs w:val="24"/>
          <w:lang w:val="en-GB"/>
        </w:rPr>
        <w:tab/>
        <w:t>Persons with disabilities placed in institutions;</w:t>
      </w:r>
    </w:p>
    <w:p w14:paraId="32AC3DB0"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GB"/>
        </w:rPr>
        <w:t>-</w:t>
      </w:r>
      <w:r w:rsidRPr="00AD47CE">
        <w:rPr>
          <w:rFonts w:ascii="Calibri" w:hAnsi="Calibri" w:cs="Calibri"/>
          <w:iCs/>
          <w:sz w:val="24"/>
          <w:szCs w:val="24"/>
          <w:lang w:val="en-GB"/>
        </w:rPr>
        <w:tab/>
        <w:t>Not available</w:t>
      </w:r>
    </w:p>
    <w:p w14:paraId="14C755F7"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GB"/>
        </w:rPr>
        <w:t>4.4.5.</w:t>
      </w:r>
      <w:r w:rsidRPr="00AD47CE">
        <w:rPr>
          <w:rFonts w:ascii="Calibri" w:hAnsi="Calibri" w:cs="Calibri"/>
          <w:iCs/>
          <w:sz w:val="24"/>
          <w:szCs w:val="24"/>
          <w:lang w:val="en-GB"/>
        </w:rPr>
        <w:tab/>
        <w:t xml:space="preserve">Persons in institutions under guardianship; </w:t>
      </w:r>
    </w:p>
    <w:p w14:paraId="3E39B414"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GB"/>
        </w:rPr>
        <w:t>-</w:t>
      </w:r>
      <w:r w:rsidRPr="00AD47CE">
        <w:rPr>
          <w:rFonts w:ascii="Calibri" w:hAnsi="Calibri" w:cs="Calibri"/>
          <w:iCs/>
          <w:sz w:val="24"/>
          <w:szCs w:val="24"/>
          <w:lang w:val="en-GB"/>
        </w:rPr>
        <w:tab/>
        <w:t>Not available</w:t>
      </w:r>
    </w:p>
    <w:p w14:paraId="46BE4AD1"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GB"/>
        </w:rPr>
        <w:t>4.4.6.</w:t>
      </w:r>
      <w:r w:rsidRPr="00AD47CE">
        <w:rPr>
          <w:rFonts w:ascii="Calibri" w:hAnsi="Calibri" w:cs="Calibri"/>
          <w:iCs/>
          <w:sz w:val="24"/>
          <w:szCs w:val="24"/>
          <w:lang w:val="en-GB"/>
        </w:rPr>
        <w:tab/>
        <w:t>Registers of the use of seclusion and restraints and its frequency;</w:t>
      </w:r>
    </w:p>
    <w:p w14:paraId="0D490ED1"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GB"/>
        </w:rPr>
        <w:t>-</w:t>
      </w:r>
      <w:r w:rsidRPr="00AD47CE">
        <w:rPr>
          <w:rFonts w:ascii="Calibri" w:hAnsi="Calibri" w:cs="Calibri"/>
          <w:iCs/>
          <w:sz w:val="24"/>
          <w:szCs w:val="24"/>
          <w:lang w:val="en-GB"/>
        </w:rPr>
        <w:tab/>
        <w:t>Not available</w:t>
      </w:r>
    </w:p>
    <w:p w14:paraId="46CA2810"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GB"/>
        </w:rPr>
        <w:t>4.4.7.</w:t>
      </w:r>
      <w:r w:rsidRPr="00AD47CE">
        <w:rPr>
          <w:rFonts w:ascii="Calibri" w:hAnsi="Calibri" w:cs="Calibri"/>
          <w:iCs/>
          <w:sz w:val="24"/>
          <w:szCs w:val="24"/>
          <w:lang w:val="en-GB"/>
        </w:rPr>
        <w:tab/>
        <w:t xml:space="preserve">Involuntary admissions to mental health services or other social care facilities; </w:t>
      </w:r>
    </w:p>
    <w:p w14:paraId="546FDA3C"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GB"/>
        </w:rPr>
        <w:t>-</w:t>
      </w:r>
      <w:r w:rsidRPr="00AD47CE">
        <w:rPr>
          <w:rFonts w:ascii="Calibri" w:hAnsi="Calibri" w:cs="Calibri"/>
          <w:iCs/>
          <w:sz w:val="24"/>
          <w:szCs w:val="24"/>
          <w:lang w:val="en-GB"/>
        </w:rPr>
        <w:tab/>
        <w:t>Not available</w:t>
      </w:r>
    </w:p>
    <w:p w14:paraId="62140344"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GB"/>
        </w:rPr>
        <w:t>4.4.8.</w:t>
      </w:r>
      <w:r w:rsidRPr="00AD47CE">
        <w:rPr>
          <w:rFonts w:ascii="Calibri" w:hAnsi="Calibri" w:cs="Calibri"/>
          <w:iCs/>
          <w:sz w:val="24"/>
          <w:szCs w:val="24"/>
          <w:lang w:val="en-GB"/>
        </w:rPr>
        <w:tab/>
        <w:t>Existing inpatient mental health facilities;</w:t>
      </w:r>
    </w:p>
    <w:p w14:paraId="34CE2EE1" w14:textId="77777777" w:rsidR="00D639D1" w:rsidRPr="00AD47CE" w:rsidRDefault="00D639D1" w:rsidP="00D639D1">
      <w:pPr>
        <w:ind w:left="720" w:hanging="720"/>
        <w:jc w:val="both"/>
        <w:rPr>
          <w:rFonts w:ascii="Calibri" w:hAnsi="Calibri" w:cs="Calibri"/>
          <w:iCs/>
          <w:sz w:val="24"/>
          <w:szCs w:val="24"/>
          <w:lang w:val="en-GB"/>
        </w:rPr>
      </w:pPr>
      <w:r w:rsidRPr="00AD47CE">
        <w:rPr>
          <w:rFonts w:ascii="Calibri" w:hAnsi="Calibri" w:cs="Calibri"/>
          <w:iCs/>
          <w:sz w:val="24"/>
          <w:szCs w:val="24"/>
          <w:lang w:val="en-GB"/>
        </w:rPr>
        <w:t>-</w:t>
      </w:r>
      <w:r w:rsidRPr="00AD47CE">
        <w:rPr>
          <w:rFonts w:ascii="Calibri" w:hAnsi="Calibri" w:cs="Calibri"/>
          <w:iCs/>
          <w:sz w:val="24"/>
          <w:szCs w:val="24"/>
          <w:lang w:val="en-GB"/>
        </w:rPr>
        <w:tab/>
        <w:t>Information on this is issue is scattered. There is one national referral hospital for mental health, Mathari Mental Hospital. However every regional level 5 hospital in Kenya is supposed to have a mental health unit, of particular mention is Port Reitz Hospital in Mombasa which has an active mental health inpatient unit. There are 11 Level 5 Hospitals in Kenya. Further each district hospital is supposed to have an outpatient unit for mental health matters managed by a psychiatric nurse. There are only 21 active outpatient units in Kenya which due to families abandoning their relatives have now become in patient facilities.</w:t>
      </w:r>
    </w:p>
    <w:p w14:paraId="64E94C25" w14:textId="77777777" w:rsidR="00D639D1" w:rsidRPr="00AD47CE" w:rsidRDefault="00D639D1" w:rsidP="00D639D1">
      <w:pPr>
        <w:jc w:val="both"/>
        <w:rPr>
          <w:rFonts w:ascii="Calibri" w:hAnsi="Calibri" w:cs="Calibri"/>
          <w:iCs/>
          <w:sz w:val="24"/>
          <w:szCs w:val="24"/>
          <w:lang w:val="en-GB"/>
        </w:rPr>
      </w:pPr>
    </w:p>
    <w:p w14:paraId="651B228C" w14:textId="77777777" w:rsidR="00D639D1" w:rsidRPr="00AD47CE" w:rsidRDefault="00D639D1" w:rsidP="00D639D1">
      <w:pPr>
        <w:ind w:left="720" w:hanging="720"/>
        <w:jc w:val="both"/>
        <w:rPr>
          <w:rFonts w:ascii="Calibri" w:hAnsi="Calibri" w:cs="Calibri"/>
          <w:iCs/>
          <w:sz w:val="24"/>
          <w:szCs w:val="24"/>
          <w:lang w:val="en-GB"/>
        </w:rPr>
      </w:pPr>
      <w:r w:rsidRPr="00AD47CE">
        <w:rPr>
          <w:rFonts w:ascii="Calibri" w:hAnsi="Calibri" w:cs="Calibri"/>
          <w:iCs/>
          <w:sz w:val="24"/>
          <w:szCs w:val="24"/>
          <w:lang w:val="en-GB"/>
        </w:rPr>
        <w:t xml:space="preserve">- </w:t>
      </w:r>
      <w:r w:rsidRPr="00AD47CE">
        <w:rPr>
          <w:rFonts w:ascii="Calibri" w:hAnsi="Calibri" w:cs="Calibri"/>
          <w:iCs/>
          <w:sz w:val="24"/>
          <w:szCs w:val="24"/>
          <w:lang w:val="en-GB"/>
        </w:rPr>
        <w:tab/>
        <w:t xml:space="preserve">In addition, every prison in Kenya is expected to have a mental health forensic unit for persons serving under the president’s pleasure. These are only found at Mathari Mental, Port Reitz in Mombasa, Kamiti Maximum, Naivasha, Industrial Area remand and Kodiaga Prison. </w:t>
      </w:r>
    </w:p>
    <w:p w14:paraId="5D093F68" w14:textId="77777777" w:rsidR="00D639D1" w:rsidRPr="00AD47CE" w:rsidRDefault="00D639D1" w:rsidP="00D639D1">
      <w:pPr>
        <w:jc w:val="both"/>
        <w:rPr>
          <w:rFonts w:ascii="Calibri" w:hAnsi="Calibri" w:cs="Calibri"/>
          <w:iCs/>
          <w:sz w:val="24"/>
          <w:szCs w:val="24"/>
          <w:lang w:val="en-GB"/>
        </w:rPr>
      </w:pPr>
    </w:p>
    <w:p w14:paraId="46D25DDC"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GB"/>
        </w:rPr>
        <w:t>4.4.9.</w:t>
      </w:r>
      <w:r w:rsidRPr="00AD47CE">
        <w:rPr>
          <w:rFonts w:ascii="Calibri" w:hAnsi="Calibri" w:cs="Calibri"/>
          <w:iCs/>
          <w:sz w:val="24"/>
          <w:szCs w:val="24"/>
          <w:lang w:val="en-GB"/>
        </w:rPr>
        <w:tab/>
        <w:t>Beds for mental health inpatients in psychiatric hospitals and general hospitals;</w:t>
      </w:r>
    </w:p>
    <w:p w14:paraId="0F679C0A" w14:textId="77777777" w:rsidR="00D639D1" w:rsidRPr="00AD47CE" w:rsidRDefault="00D639D1" w:rsidP="00D639D1">
      <w:pPr>
        <w:ind w:left="720" w:hanging="720"/>
        <w:jc w:val="both"/>
        <w:rPr>
          <w:rFonts w:ascii="Calibri" w:hAnsi="Calibri" w:cs="Calibri"/>
          <w:iCs/>
          <w:sz w:val="24"/>
          <w:szCs w:val="24"/>
          <w:lang w:val="en-GB"/>
        </w:rPr>
      </w:pPr>
      <w:r w:rsidRPr="00AD47CE">
        <w:rPr>
          <w:rFonts w:ascii="Calibri" w:hAnsi="Calibri" w:cs="Calibri"/>
          <w:iCs/>
          <w:sz w:val="24"/>
          <w:szCs w:val="24"/>
          <w:lang w:val="en-GB"/>
        </w:rPr>
        <w:t>-</w:t>
      </w:r>
      <w:r w:rsidRPr="00AD47CE">
        <w:rPr>
          <w:rFonts w:ascii="Calibri" w:hAnsi="Calibri" w:cs="Calibri"/>
          <w:iCs/>
          <w:sz w:val="24"/>
          <w:szCs w:val="24"/>
          <w:lang w:val="en-GB"/>
        </w:rPr>
        <w:tab/>
        <w:t xml:space="preserve">According to a report done by MDAC in 2014, there were about 1114 beds nationally with Mathare are having the highest bed capacity at 950 beds. </w:t>
      </w:r>
    </w:p>
    <w:p w14:paraId="14D9DA51"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GB"/>
        </w:rPr>
        <w:t>4.4.10.</w:t>
      </w:r>
      <w:r w:rsidRPr="00AD47CE">
        <w:rPr>
          <w:rFonts w:ascii="Calibri" w:hAnsi="Calibri" w:cs="Calibri"/>
          <w:iCs/>
          <w:sz w:val="24"/>
          <w:szCs w:val="24"/>
          <w:lang w:val="en-GB"/>
        </w:rPr>
        <w:tab/>
        <w:t>Average days a person spends under involuntary admission at mental health facilities;</w:t>
      </w:r>
    </w:p>
    <w:p w14:paraId="04990F20"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GB"/>
        </w:rPr>
        <w:t>-</w:t>
      </w:r>
      <w:r w:rsidRPr="00AD47CE">
        <w:rPr>
          <w:rFonts w:ascii="Calibri" w:hAnsi="Calibri" w:cs="Calibri"/>
          <w:iCs/>
          <w:sz w:val="24"/>
          <w:szCs w:val="24"/>
          <w:lang w:val="en-GB"/>
        </w:rPr>
        <w:tab/>
        <w:t>Information is not available</w:t>
      </w:r>
    </w:p>
    <w:p w14:paraId="7EE5ECDA"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GB"/>
        </w:rPr>
        <w:t>4.4.11.</w:t>
      </w:r>
      <w:r w:rsidRPr="00AD47CE">
        <w:rPr>
          <w:rFonts w:ascii="Calibri" w:hAnsi="Calibri" w:cs="Calibri"/>
          <w:iCs/>
          <w:sz w:val="24"/>
          <w:szCs w:val="24"/>
          <w:lang w:val="en-GB"/>
        </w:rPr>
        <w:tab/>
        <w:t>Persons who have been declared unfit to stand trial or unfit to plead;</w:t>
      </w:r>
    </w:p>
    <w:p w14:paraId="55BC6A2B"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GB"/>
        </w:rPr>
        <w:t>-</w:t>
      </w:r>
      <w:r w:rsidRPr="00AD47CE">
        <w:rPr>
          <w:rFonts w:ascii="Calibri" w:hAnsi="Calibri" w:cs="Calibri"/>
          <w:iCs/>
          <w:sz w:val="24"/>
          <w:szCs w:val="24"/>
          <w:lang w:val="en-GB"/>
        </w:rPr>
        <w:tab/>
        <w:t>Information is not available</w:t>
      </w:r>
    </w:p>
    <w:p w14:paraId="3841E0F1"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GB"/>
        </w:rPr>
        <w:t>4.4.12.</w:t>
      </w:r>
      <w:r w:rsidRPr="00AD47CE">
        <w:rPr>
          <w:rFonts w:ascii="Calibri" w:hAnsi="Calibri" w:cs="Calibri"/>
          <w:iCs/>
          <w:sz w:val="24"/>
          <w:szCs w:val="24"/>
          <w:lang w:val="en-GB"/>
        </w:rPr>
        <w:tab/>
        <w:t>Persons who have been found not to be criminally responsible;</w:t>
      </w:r>
    </w:p>
    <w:p w14:paraId="525F57EA"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GB"/>
        </w:rPr>
        <w:t xml:space="preserve">  -</w:t>
      </w:r>
      <w:r w:rsidRPr="00AD47CE">
        <w:rPr>
          <w:rFonts w:ascii="Calibri" w:hAnsi="Calibri" w:cs="Calibri"/>
          <w:iCs/>
          <w:sz w:val="24"/>
          <w:szCs w:val="24"/>
          <w:lang w:val="en-GB"/>
        </w:rPr>
        <w:tab/>
      </w:r>
      <w:r>
        <w:rPr>
          <w:rFonts w:ascii="Calibri" w:hAnsi="Calibri" w:cs="Calibri"/>
          <w:iCs/>
          <w:sz w:val="24"/>
          <w:szCs w:val="24"/>
          <w:lang w:val="en-GB"/>
        </w:rPr>
        <w:t>Information is not available</w:t>
      </w:r>
    </w:p>
    <w:p w14:paraId="2EBC8819" w14:textId="77777777" w:rsidR="00D639D1" w:rsidRPr="00AD47CE" w:rsidRDefault="00D639D1" w:rsidP="00D639D1">
      <w:pPr>
        <w:ind w:left="720" w:hanging="720"/>
        <w:jc w:val="both"/>
        <w:rPr>
          <w:rFonts w:ascii="Calibri" w:hAnsi="Calibri" w:cs="Calibri"/>
          <w:iCs/>
          <w:sz w:val="24"/>
          <w:szCs w:val="24"/>
          <w:lang w:val="en-GB"/>
        </w:rPr>
      </w:pPr>
      <w:r w:rsidRPr="00AD47CE">
        <w:rPr>
          <w:rFonts w:ascii="Calibri" w:hAnsi="Calibri" w:cs="Calibri"/>
          <w:iCs/>
          <w:sz w:val="24"/>
          <w:szCs w:val="24"/>
          <w:lang w:val="en-GB"/>
        </w:rPr>
        <w:t>4.4.13.</w:t>
      </w:r>
      <w:r w:rsidRPr="00AD47CE">
        <w:rPr>
          <w:rFonts w:ascii="Calibri" w:hAnsi="Calibri" w:cs="Calibri"/>
          <w:iCs/>
          <w:sz w:val="24"/>
          <w:szCs w:val="24"/>
          <w:lang w:val="en-GB"/>
        </w:rPr>
        <w:tab/>
        <w:t xml:space="preserve">institutions where persons who have been declared unfit to plead, stand trial or found to be not criminally responsible are placed and number of inmates; </w:t>
      </w:r>
    </w:p>
    <w:p w14:paraId="11BDE3A1" w14:textId="77777777" w:rsidR="00D639D1" w:rsidRPr="00AD47CE" w:rsidRDefault="00D639D1" w:rsidP="00D639D1">
      <w:pPr>
        <w:ind w:left="720" w:hanging="720"/>
        <w:jc w:val="both"/>
        <w:rPr>
          <w:rFonts w:ascii="Calibri" w:hAnsi="Calibri" w:cs="Calibri"/>
          <w:iCs/>
          <w:sz w:val="24"/>
          <w:szCs w:val="24"/>
          <w:lang w:val="en-GB"/>
        </w:rPr>
      </w:pPr>
      <w:r w:rsidRPr="00AD47CE">
        <w:rPr>
          <w:rFonts w:ascii="Calibri" w:hAnsi="Calibri" w:cs="Calibri"/>
          <w:iCs/>
          <w:sz w:val="24"/>
          <w:szCs w:val="24"/>
          <w:lang w:val="en-GB"/>
        </w:rPr>
        <w:t>-</w:t>
      </w:r>
      <w:r w:rsidRPr="00AD47CE">
        <w:rPr>
          <w:rFonts w:ascii="Calibri" w:hAnsi="Calibri" w:cs="Calibri"/>
          <w:iCs/>
          <w:sz w:val="24"/>
          <w:szCs w:val="24"/>
          <w:lang w:val="en-GB"/>
        </w:rPr>
        <w:tab/>
        <w:t xml:space="preserve">These are only found at Mathari Mental, Port Reitz in Mombasa, Kamiti Maximum, Naivasha, Industrial Area remand and Kodiaga Prison. Mathari Mental as at April 2017 had 71 inmates serving at the President’s pleasure. </w:t>
      </w:r>
    </w:p>
    <w:p w14:paraId="3CD241F9"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GB"/>
        </w:rPr>
        <w:t>4.4.14.</w:t>
      </w:r>
      <w:r w:rsidRPr="00AD47CE">
        <w:rPr>
          <w:rFonts w:ascii="Calibri" w:hAnsi="Calibri" w:cs="Calibri"/>
          <w:iCs/>
          <w:sz w:val="24"/>
          <w:szCs w:val="24"/>
          <w:lang w:val="en-GB"/>
        </w:rPr>
        <w:tab/>
        <w:t>Security or preventive measures applied in the criminal justice context.</w:t>
      </w:r>
    </w:p>
    <w:p w14:paraId="6939C6EB"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GB"/>
        </w:rPr>
        <w:t>-</w:t>
      </w:r>
      <w:r w:rsidRPr="00AD47CE">
        <w:rPr>
          <w:rFonts w:ascii="Calibri" w:hAnsi="Calibri" w:cs="Calibri"/>
          <w:iCs/>
          <w:sz w:val="24"/>
          <w:szCs w:val="24"/>
          <w:lang w:val="en-GB"/>
        </w:rPr>
        <w:tab/>
        <w:t>Information is not available.</w:t>
      </w:r>
    </w:p>
    <w:p w14:paraId="689120ED" w14:textId="77777777" w:rsidR="00D639D1" w:rsidRPr="00AD47CE" w:rsidRDefault="00D639D1" w:rsidP="00D639D1">
      <w:pPr>
        <w:jc w:val="both"/>
        <w:rPr>
          <w:rFonts w:ascii="Calibri" w:hAnsi="Calibri" w:cs="Calibri"/>
          <w:iCs/>
          <w:sz w:val="24"/>
          <w:szCs w:val="24"/>
          <w:lang w:val="en-GB"/>
        </w:rPr>
      </w:pPr>
    </w:p>
    <w:p w14:paraId="22A91218" w14:textId="77777777" w:rsidR="00D639D1" w:rsidRPr="00AD47CE" w:rsidRDefault="00D639D1" w:rsidP="00D639D1">
      <w:pPr>
        <w:pStyle w:val="ListParagraph"/>
        <w:numPr>
          <w:ilvl w:val="1"/>
          <w:numId w:val="18"/>
        </w:numPr>
        <w:ind w:hanging="615"/>
        <w:jc w:val="both"/>
        <w:rPr>
          <w:rFonts w:ascii="Calibri" w:hAnsi="Calibri" w:cs="Calibri"/>
          <w:b/>
          <w:iCs/>
          <w:sz w:val="24"/>
          <w:szCs w:val="24"/>
          <w:lang w:val="en-GB"/>
        </w:rPr>
      </w:pPr>
      <w:r w:rsidRPr="00AD47CE">
        <w:rPr>
          <w:rFonts w:ascii="Calibri" w:hAnsi="Calibri" w:cs="Calibri"/>
          <w:b/>
          <w:iCs/>
          <w:sz w:val="24"/>
          <w:szCs w:val="24"/>
          <w:lang w:val="en-GB"/>
        </w:rPr>
        <w:t>Jurisprudence, Complaints or Investigations in Relation to Abuses and Violence</w:t>
      </w:r>
    </w:p>
    <w:p w14:paraId="4B27EF12" w14:textId="77777777" w:rsidR="00D639D1" w:rsidRPr="00AD47CE" w:rsidRDefault="00D639D1" w:rsidP="00D639D1">
      <w:pPr>
        <w:pStyle w:val="ListParagraph"/>
        <w:ind w:left="615"/>
        <w:jc w:val="both"/>
        <w:rPr>
          <w:rFonts w:ascii="Calibri" w:hAnsi="Calibri" w:cs="Calibri"/>
          <w:b/>
          <w:iCs/>
          <w:sz w:val="24"/>
          <w:szCs w:val="24"/>
          <w:lang w:val="en-GB"/>
        </w:rPr>
      </w:pPr>
    </w:p>
    <w:p w14:paraId="560B62E6" w14:textId="77777777" w:rsidR="00D639D1" w:rsidRPr="00AD47CE" w:rsidRDefault="00D639D1" w:rsidP="00D639D1">
      <w:pPr>
        <w:pStyle w:val="ListParagraph"/>
        <w:numPr>
          <w:ilvl w:val="0"/>
          <w:numId w:val="19"/>
        </w:numPr>
        <w:jc w:val="both"/>
        <w:rPr>
          <w:rFonts w:ascii="Calibri" w:hAnsi="Calibri" w:cs="Calibri"/>
          <w:iCs/>
          <w:sz w:val="24"/>
          <w:szCs w:val="24"/>
          <w:lang w:val="en-GB"/>
        </w:rPr>
      </w:pPr>
      <w:r w:rsidRPr="00AD47CE">
        <w:rPr>
          <w:rFonts w:ascii="Calibri" w:hAnsi="Calibri" w:cs="Calibri"/>
          <w:b/>
          <w:iCs/>
          <w:sz w:val="24"/>
          <w:szCs w:val="24"/>
          <w:lang w:val="en-GB"/>
        </w:rPr>
        <w:t>-</w:t>
      </w:r>
      <w:r w:rsidRPr="00AD47CE">
        <w:rPr>
          <w:rFonts w:ascii="Calibri" w:hAnsi="Calibri" w:cs="Calibri"/>
          <w:b/>
          <w:iCs/>
          <w:sz w:val="24"/>
          <w:szCs w:val="24"/>
          <w:lang w:val="en-GB"/>
        </w:rPr>
        <w:tab/>
      </w:r>
      <w:r w:rsidRPr="00AD47CE">
        <w:rPr>
          <w:rFonts w:ascii="Calibri" w:hAnsi="Calibri" w:cs="Calibri"/>
          <w:b/>
          <w:iCs/>
          <w:sz w:val="24"/>
          <w:szCs w:val="24"/>
          <w:lang w:val="en-GB"/>
        </w:rPr>
        <w:tab/>
      </w:r>
      <w:r w:rsidRPr="00AD47CE">
        <w:rPr>
          <w:rFonts w:ascii="Calibri" w:hAnsi="Calibri" w:cs="Calibri"/>
          <w:iCs/>
          <w:sz w:val="24"/>
          <w:szCs w:val="24"/>
          <w:lang w:val="en-GB"/>
        </w:rPr>
        <w:t>Information not available.</w:t>
      </w:r>
    </w:p>
    <w:p w14:paraId="0DDDF7D6" w14:textId="77777777" w:rsidR="00D639D1" w:rsidRPr="00AD47CE" w:rsidRDefault="00D639D1" w:rsidP="00D639D1">
      <w:pPr>
        <w:pStyle w:val="ListParagraph"/>
        <w:numPr>
          <w:ilvl w:val="0"/>
          <w:numId w:val="19"/>
        </w:numPr>
        <w:jc w:val="both"/>
        <w:rPr>
          <w:rFonts w:ascii="Calibri" w:hAnsi="Calibri" w:cs="Calibri"/>
          <w:b/>
          <w:iCs/>
          <w:sz w:val="24"/>
          <w:szCs w:val="24"/>
          <w:lang w:val="en-GB"/>
        </w:rPr>
      </w:pPr>
    </w:p>
    <w:p w14:paraId="17797DE6" w14:textId="77777777" w:rsidR="00D639D1" w:rsidRPr="00AD47CE" w:rsidRDefault="00D639D1" w:rsidP="00D639D1">
      <w:pPr>
        <w:pStyle w:val="ListParagraph"/>
        <w:numPr>
          <w:ilvl w:val="1"/>
          <w:numId w:val="18"/>
        </w:numPr>
        <w:ind w:hanging="615"/>
        <w:jc w:val="both"/>
        <w:rPr>
          <w:rFonts w:ascii="Calibri" w:hAnsi="Calibri" w:cs="Calibri"/>
          <w:b/>
          <w:iCs/>
          <w:sz w:val="24"/>
          <w:szCs w:val="24"/>
          <w:lang w:val="en-GB"/>
        </w:rPr>
      </w:pPr>
      <w:r w:rsidRPr="00AD47CE">
        <w:rPr>
          <w:rFonts w:ascii="Calibri" w:hAnsi="Calibri" w:cs="Calibri"/>
          <w:b/>
          <w:iCs/>
          <w:sz w:val="24"/>
          <w:szCs w:val="24"/>
          <w:lang w:val="en-GB"/>
        </w:rPr>
        <w:t>Other relevant information (including information from surveys, censuses, administrative data, reports, studies, and case law);</w:t>
      </w:r>
    </w:p>
    <w:p w14:paraId="2ADF9A07" w14:textId="77777777" w:rsidR="00D639D1" w:rsidRPr="00AD47CE" w:rsidRDefault="00D639D1" w:rsidP="00D639D1">
      <w:pPr>
        <w:pStyle w:val="ListParagraph"/>
        <w:ind w:left="615"/>
        <w:jc w:val="both"/>
        <w:rPr>
          <w:rFonts w:ascii="Calibri" w:hAnsi="Calibri" w:cs="Calibri"/>
          <w:b/>
          <w:iCs/>
          <w:sz w:val="24"/>
          <w:szCs w:val="24"/>
          <w:lang w:val="en-GB"/>
        </w:rPr>
      </w:pPr>
    </w:p>
    <w:p w14:paraId="5F24BE3B" w14:textId="77777777" w:rsidR="00D639D1" w:rsidRPr="00AD47CE" w:rsidRDefault="00D639D1" w:rsidP="00D639D1">
      <w:pPr>
        <w:pStyle w:val="ListParagraph"/>
        <w:numPr>
          <w:ilvl w:val="0"/>
          <w:numId w:val="17"/>
        </w:numPr>
        <w:spacing w:after="200"/>
        <w:jc w:val="both"/>
        <w:rPr>
          <w:rFonts w:ascii="Calibri" w:hAnsi="Calibri" w:cs="Calibri"/>
          <w:color w:val="000000" w:themeColor="text1"/>
          <w:sz w:val="24"/>
          <w:szCs w:val="24"/>
        </w:rPr>
      </w:pPr>
      <w:r w:rsidRPr="00AD47CE">
        <w:rPr>
          <w:rFonts w:ascii="Calibri" w:hAnsi="Calibri" w:cs="Calibri"/>
          <w:color w:val="000000" w:themeColor="text1"/>
          <w:sz w:val="24"/>
          <w:szCs w:val="24"/>
        </w:rPr>
        <w:t xml:space="preserve">Case of William Morara Siringi v. Republic was the first case to openly challenge legal capacity for persons with mental disabilities in Kenya. </w:t>
      </w:r>
    </w:p>
    <w:p w14:paraId="1FA2C669" w14:textId="77777777" w:rsidR="00D639D1" w:rsidRPr="00AD47CE" w:rsidRDefault="00D639D1" w:rsidP="00D639D1">
      <w:pPr>
        <w:pStyle w:val="ListParagraph"/>
        <w:spacing w:after="200"/>
        <w:ind w:left="1080"/>
        <w:jc w:val="both"/>
        <w:rPr>
          <w:rFonts w:ascii="Calibri" w:hAnsi="Calibri" w:cs="Calibri"/>
          <w:color w:val="000000" w:themeColor="text1"/>
          <w:sz w:val="24"/>
          <w:szCs w:val="24"/>
        </w:rPr>
      </w:pPr>
    </w:p>
    <w:p w14:paraId="42A26FFA" w14:textId="77777777" w:rsidR="00D639D1" w:rsidRDefault="00D639D1" w:rsidP="00D639D1">
      <w:pPr>
        <w:pStyle w:val="ListParagraph"/>
        <w:numPr>
          <w:ilvl w:val="0"/>
          <w:numId w:val="17"/>
        </w:numPr>
        <w:spacing w:after="200"/>
        <w:jc w:val="both"/>
        <w:rPr>
          <w:rFonts w:ascii="Calibri" w:hAnsi="Calibri" w:cs="Calibri"/>
          <w:color w:val="000000" w:themeColor="text1"/>
          <w:sz w:val="24"/>
          <w:szCs w:val="24"/>
        </w:rPr>
      </w:pPr>
      <w:r w:rsidRPr="00AD47CE">
        <w:rPr>
          <w:rFonts w:ascii="Calibri" w:hAnsi="Calibri" w:cs="Calibri"/>
          <w:color w:val="000000" w:themeColor="text1"/>
          <w:sz w:val="24"/>
          <w:szCs w:val="24"/>
        </w:rPr>
        <w:t xml:space="preserve">Case of Hassan Hussein v. republic also challenged the provisions of sentencing at the president’s pleasure for person with mental disabilities. This provision was found to be unconstitutional. </w:t>
      </w:r>
    </w:p>
    <w:p w14:paraId="77CEADA8" w14:textId="77777777" w:rsidR="00A80EFB" w:rsidRPr="00A80EFB" w:rsidRDefault="00A80EFB" w:rsidP="00A80EFB">
      <w:pPr>
        <w:pStyle w:val="ListParagraph"/>
        <w:rPr>
          <w:rFonts w:ascii="Calibri" w:hAnsi="Calibri" w:cs="Calibri"/>
          <w:color w:val="000000" w:themeColor="text1"/>
          <w:sz w:val="24"/>
          <w:szCs w:val="24"/>
        </w:rPr>
      </w:pPr>
    </w:p>
    <w:p w14:paraId="3651B662" w14:textId="77777777" w:rsidR="00A80EFB" w:rsidRDefault="00A80EFB" w:rsidP="00A80EFB">
      <w:pPr>
        <w:spacing w:after="200"/>
        <w:jc w:val="both"/>
        <w:rPr>
          <w:rFonts w:ascii="Calibri" w:hAnsi="Calibri" w:cs="Calibri"/>
          <w:color w:val="000000" w:themeColor="text1"/>
          <w:sz w:val="24"/>
          <w:szCs w:val="24"/>
        </w:rPr>
      </w:pPr>
    </w:p>
    <w:p w14:paraId="69AAE384" w14:textId="77777777" w:rsidR="00A80EFB" w:rsidRDefault="00A80EFB" w:rsidP="00A80EFB">
      <w:pPr>
        <w:spacing w:after="200"/>
        <w:jc w:val="both"/>
        <w:rPr>
          <w:rFonts w:ascii="Calibri" w:hAnsi="Calibri" w:cs="Calibri"/>
          <w:color w:val="000000" w:themeColor="text1"/>
          <w:sz w:val="24"/>
          <w:szCs w:val="24"/>
        </w:rPr>
      </w:pPr>
    </w:p>
    <w:p w14:paraId="5BE721C8" w14:textId="77777777" w:rsidR="00A80EFB" w:rsidRDefault="00A80EFB" w:rsidP="00A80EFB">
      <w:pPr>
        <w:spacing w:after="200"/>
        <w:jc w:val="both"/>
        <w:rPr>
          <w:rFonts w:ascii="Calibri" w:hAnsi="Calibri" w:cs="Calibri"/>
          <w:color w:val="000000" w:themeColor="text1"/>
          <w:sz w:val="24"/>
          <w:szCs w:val="24"/>
        </w:rPr>
      </w:pPr>
    </w:p>
    <w:p w14:paraId="4D07E5E6" w14:textId="77777777" w:rsidR="00A80EFB" w:rsidRDefault="00A80EFB" w:rsidP="00A80EFB">
      <w:pPr>
        <w:spacing w:after="200"/>
        <w:jc w:val="both"/>
        <w:rPr>
          <w:rFonts w:ascii="Calibri" w:hAnsi="Calibri" w:cs="Calibri"/>
          <w:color w:val="000000" w:themeColor="text1"/>
          <w:sz w:val="24"/>
          <w:szCs w:val="24"/>
        </w:rPr>
      </w:pPr>
    </w:p>
    <w:p w14:paraId="430B8624" w14:textId="77777777" w:rsidR="00A80EFB" w:rsidRDefault="00A80EFB" w:rsidP="00A80EFB">
      <w:pPr>
        <w:spacing w:after="200"/>
        <w:jc w:val="both"/>
        <w:rPr>
          <w:rFonts w:ascii="Calibri" w:hAnsi="Calibri" w:cs="Calibri"/>
          <w:color w:val="000000" w:themeColor="text1"/>
          <w:sz w:val="24"/>
          <w:szCs w:val="24"/>
        </w:rPr>
      </w:pPr>
    </w:p>
    <w:p w14:paraId="2C25E7E6" w14:textId="77777777" w:rsidR="00A80EFB" w:rsidRDefault="00A80EFB" w:rsidP="00A80EFB">
      <w:pPr>
        <w:spacing w:after="200"/>
        <w:jc w:val="both"/>
        <w:rPr>
          <w:rFonts w:ascii="Calibri" w:hAnsi="Calibri" w:cs="Calibri"/>
          <w:color w:val="000000" w:themeColor="text1"/>
          <w:sz w:val="24"/>
          <w:szCs w:val="24"/>
        </w:rPr>
      </w:pPr>
    </w:p>
    <w:p w14:paraId="453E2DB5" w14:textId="77777777" w:rsidR="00A80EFB" w:rsidRDefault="00A80EFB" w:rsidP="00A80EFB">
      <w:pPr>
        <w:spacing w:after="200"/>
        <w:jc w:val="both"/>
        <w:rPr>
          <w:rFonts w:ascii="Calibri" w:hAnsi="Calibri" w:cs="Calibri"/>
          <w:color w:val="000000" w:themeColor="text1"/>
          <w:sz w:val="24"/>
          <w:szCs w:val="24"/>
        </w:rPr>
      </w:pPr>
    </w:p>
    <w:p w14:paraId="7D6C59B5" w14:textId="77777777" w:rsidR="00A80EFB" w:rsidRDefault="00A80EFB" w:rsidP="00A80EFB">
      <w:pPr>
        <w:spacing w:after="200"/>
        <w:jc w:val="both"/>
        <w:rPr>
          <w:rFonts w:ascii="Calibri" w:hAnsi="Calibri" w:cs="Calibri"/>
          <w:color w:val="000000" w:themeColor="text1"/>
          <w:sz w:val="24"/>
          <w:szCs w:val="24"/>
        </w:rPr>
      </w:pPr>
    </w:p>
    <w:p w14:paraId="40BA769B" w14:textId="77777777" w:rsidR="00A80EFB" w:rsidRDefault="00A80EFB" w:rsidP="00A80EFB">
      <w:pPr>
        <w:spacing w:after="200"/>
        <w:jc w:val="both"/>
        <w:rPr>
          <w:rFonts w:ascii="Calibri" w:hAnsi="Calibri" w:cs="Calibri"/>
          <w:color w:val="000000" w:themeColor="text1"/>
          <w:sz w:val="24"/>
          <w:szCs w:val="24"/>
        </w:rPr>
      </w:pPr>
    </w:p>
    <w:p w14:paraId="4C64E9E8" w14:textId="77777777" w:rsidR="00A80EFB" w:rsidRDefault="00A80EFB" w:rsidP="00A80EFB">
      <w:pPr>
        <w:spacing w:after="200"/>
        <w:jc w:val="both"/>
        <w:rPr>
          <w:rFonts w:ascii="Calibri" w:hAnsi="Calibri" w:cs="Calibri"/>
          <w:color w:val="000000" w:themeColor="text1"/>
          <w:sz w:val="24"/>
          <w:szCs w:val="24"/>
        </w:rPr>
      </w:pPr>
    </w:p>
    <w:p w14:paraId="566E3BB4" w14:textId="77777777" w:rsidR="00A80EFB" w:rsidRDefault="00A80EFB" w:rsidP="00A80EFB">
      <w:pPr>
        <w:spacing w:after="200"/>
        <w:jc w:val="both"/>
        <w:rPr>
          <w:rFonts w:ascii="Calibri" w:hAnsi="Calibri" w:cs="Calibri"/>
          <w:color w:val="000000" w:themeColor="text1"/>
          <w:sz w:val="24"/>
          <w:szCs w:val="24"/>
        </w:rPr>
      </w:pPr>
    </w:p>
    <w:p w14:paraId="5DF53ABC" w14:textId="77777777" w:rsidR="00A80EFB" w:rsidRDefault="00A80EFB" w:rsidP="00A80EFB">
      <w:pPr>
        <w:spacing w:after="200"/>
        <w:jc w:val="both"/>
        <w:rPr>
          <w:rFonts w:ascii="Calibri" w:hAnsi="Calibri" w:cs="Calibri"/>
          <w:color w:val="000000" w:themeColor="text1"/>
          <w:sz w:val="24"/>
          <w:szCs w:val="24"/>
        </w:rPr>
      </w:pPr>
    </w:p>
    <w:p w14:paraId="23DB300A" w14:textId="77777777" w:rsidR="00A80EFB" w:rsidRDefault="00A80EFB" w:rsidP="00A80EFB">
      <w:pPr>
        <w:spacing w:after="200"/>
        <w:jc w:val="both"/>
        <w:rPr>
          <w:rFonts w:ascii="Calibri" w:hAnsi="Calibri" w:cs="Calibri"/>
          <w:color w:val="000000" w:themeColor="text1"/>
          <w:sz w:val="24"/>
          <w:szCs w:val="24"/>
        </w:rPr>
      </w:pPr>
    </w:p>
    <w:p w14:paraId="2ACEBF22" w14:textId="77777777" w:rsidR="00A80EFB" w:rsidRDefault="00A80EFB" w:rsidP="00A80EFB">
      <w:pPr>
        <w:spacing w:after="200"/>
        <w:jc w:val="both"/>
        <w:rPr>
          <w:rFonts w:ascii="Calibri" w:hAnsi="Calibri" w:cs="Calibri"/>
          <w:color w:val="000000" w:themeColor="text1"/>
          <w:sz w:val="24"/>
          <w:szCs w:val="24"/>
        </w:rPr>
      </w:pPr>
    </w:p>
    <w:p w14:paraId="58874A7A" w14:textId="77777777" w:rsidR="00A80EFB" w:rsidRDefault="00A80EFB" w:rsidP="00A80EFB">
      <w:pPr>
        <w:spacing w:after="200"/>
        <w:jc w:val="both"/>
        <w:rPr>
          <w:rFonts w:ascii="Calibri" w:hAnsi="Calibri" w:cs="Calibri"/>
          <w:color w:val="000000" w:themeColor="text1"/>
          <w:sz w:val="24"/>
          <w:szCs w:val="24"/>
        </w:rPr>
      </w:pPr>
    </w:p>
    <w:p w14:paraId="5940FCF7" w14:textId="77777777" w:rsidR="00A80EFB" w:rsidRDefault="00A80EFB" w:rsidP="00A80EFB">
      <w:pPr>
        <w:spacing w:after="200"/>
        <w:jc w:val="both"/>
        <w:rPr>
          <w:rFonts w:ascii="Calibri" w:hAnsi="Calibri" w:cs="Calibri"/>
          <w:color w:val="000000" w:themeColor="text1"/>
          <w:sz w:val="24"/>
          <w:szCs w:val="24"/>
        </w:rPr>
      </w:pPr>
    </w:p>
    <w:p w14:paraId="2D3576FC" w14:textId="77777777" w:rsidR="00A80EFB" w:rsidRDefault="00A80EFB" w:rsidP="00A80EFB">
      <w:pPr>
        <w:spacing w:after="200"/>
        <w:jc w:val="both"/>
        <w:rPr>
          <w:rFonts w:ascii="Calibri" w:hAnsi="Calibri" w:cs="Calibri"/>
          <w:color w:val="000000" w:themeColor="text1"/>
          <w:sz w:val="24"/>
          <w:szCs w:val="24"/>
        </w:rPr>
      </w:pPr>
    </w:p>
    <w:p w14:paraId="7722608F" w14:textId="77777777" w:rsidR="00A80EFB" w:rsidRDefault="00A80EFB" w:rsidP="00A80EFB">
      <w:pPr>
        <w:spacing w:after="200"/>
        <w:jc w:val="both"/>
        <w:rPr>
          <w:rFonts w:ascii="Calibri" w:hAnsi="Calibri" w:cs="Calibri"/>
          <w:color w:val="000000" w:themeColor="text1"/>
          <w:sz w:val="24"/>
          <w:szCs w:val="24"/>
        </w:rPr>
      </w:pPr>
    </w:p>
    <w:p w14:paraId="7CDF44EF" w14:textId="77777777" w:rsidR="00A80EFB" w:rsidRPr="00A80EFB" w:rsidRDefault="00A80EFB" w:rsidP="00A80EFB">
      <w:pPr>
        <w:spacing w:after="200"/>
        <w:jc w:val="both"/>
        <w:rPr>
          <w:rFonts w:ascii="Calibri" w:hAnsi="Calibri" w:cs="Calibri"/>
          <w:color w:val="000000" w:themeColor="text1"/>
          <w:sz w:val="24"/>
          <w:szCs w:val="24"/>
        </w:rPr>
      </w:pPr>
    </w:p>
    <w:p w14:paraId="6CAEAEBF" w14:textId="77777777" w:rsidR="00D639D1" w:rsidRPr="00AD47CE" w:rsidRDefault="00D639D1" w:rsidP="00D639D1">
      <w:pPr>
        <w:jc w:val="both"/>
        <w:rPr>
          <w:rFonts w:ascii="Calibri" w:hAnsi="Calibri" w:cs="Calibri"/>
          <w:sz w:val="24"/>
          <w:szCs w:val="24"/>
          <w:lang w:val="en-GB"/>
        </w:rPr>
      </w:pPr>
    </w:p>
    <w:p w14:paraId="0472C8EE" w14:textId="77777777" w:rsidR="00D639D1" w:rsidRPr="00CF6045" w:rsidRDefault="00D639D1" w:rsidP="00D639D1">
      <w:pPr>
        <w:numPr>
          <w:ilvl w:val="0"/>
          <w:numId w:val="31"/>
        </w:numPr>
        <w:spacing w:after="160" w:line="259" w:lineRule="auto"/>
        <w:rPr>
          <w:rFonts w:ascii="Calibri" w:hAnsi="Calibri" w:cs="Calibri"/>
          <w:sz w:val="28"/>
          <w:szCs w:val="24"/>
          <w:lang w:val="en-GB"/>
        </w:rPr>
      </w:pPr>
      <w:r w:rsidRPr="00CF6045">
        <w:rPr>
          <w:rFonts w:ascii="Calibri" w:hAnsi="Calibri" w:cs="Calibri"/>
          <w:b/>
          <w:sz w:val="28"/>
          <w:szCs w:val="24"/>
          <w:lang w:val="en-GB"/>
        </w:rPr>
        <w:t>The right to liberty and security of persons with disabilities: Uganda</w:t>
      </w:r>
    </w:p>
    <w:p w14:paraId="42930989" w14:textId="77777777" w:rsidR="00D639D1" w:rsidRPr="00AD47CE" w:rsidRDefault="00D639D1" w:rsidP="00D639D1">
      <w:pPr>
        <w:rPr>
          <w:rFonts w:ascii="Calibri" w:hAnsi="Calibri" w:cs="Calibri"/>
          <w:sz w:val="24"/>
          <w:szCs w:val="24"/>
          <w:lang w:val="en-GB"/>
        </w:rPr>
      </w:pPr>
    </w:p>
    <w:p w14:paraId="1DE193A7" w14:textId="77777777" w:rsidR="00D639D1" w:rsidRDefault="00D639D1" w:rsidP="00A80EFB">
      <w:pPr>
        <w:ind w:firstLine="360"/>
        <w:rPr>
          <w:rFonts w:ascii="Calibri" w:hAnsi="Calibri" w:cs="Calibri"/>
          <w:b/>
          <w:iCs/>
          <w:sz w:val="24"/>
          <w:szCs w:val="24"/>
          <w:lang w:val="en-GB"/>
        </w:rPr>
      </w:pPr>
      <w:r w:rsidRPr="00AD47CE">
        <w:rPr>
          <w:rFonts w:ascii="Calibri" w:hAnsi="Calibri" w:cs="Calibri"/>
          <w:sz w:val="24"/>
          <w:szCs w:val="24"/>
          <w:lang w:val="en-GB"/>
        </w:rPr>
        <w:t>5.1</w:t>
      </w:r>
      <w:r w:rsidRPr="00AD47CE">
        <w:rPr>
          <w:rFonts w:ascii="Calibri" w:hAnsi="Calibri" w:cs="Calibri"/>
          <w:sz w:val="24"/>
          <w:szCs w:val="24"/>
          <w:lang w:val="en-GB"/>
        </w:rPr>
        <w:tab/>
      </w:r>
      <w:r w:rsidRPr="00AD47CE">
        <w:rPr>
          <w:rFonts w:ascii="Calibri" w:hAnsi="Calibri" w:cs="Calibri"/>
          <w:b/>
          <w:iCs/>
          <w:sz w:val="24"/>
          <w:szCs w:val="24"/>
          <w:lang w:val="en-GB"/>
        </w:rPr>
        <w:t>Legislation and Policies on the Liberty and Security</w:t>
      </w:r>
    </w:p>
    <w:p w14:paraId="13718469" w14:textId="77777777" w:rsidR="00A80EFB" w:rsidRPr="00AD47CE" w:rsidRDefault="00A80EFB" w:rsidP="00A80EFB">
      <w:pPr>
        <w:ind w:firstLine="360"/>
        <w:rPr>
          <w:rFonts w:ascii="Calibri" w:hAnsi="Calibri" w:cs="Calibri"/>
          <w:b/>
          <w:iCs/>
          <w:sz w:val="24"/>
          <w:szCs w:val="24"/>
          <w:lang w:val="en-GB"/>
        </w:rPr>
      </w:pPr>
    </w:p>
    <w:p w14:paraId="71EA410F" w14:textId="77777777" w:rsidR="00D639D1" w:rsidRPr="00AD47CE" w:rsidRDefault="00D639D1" w:rsidP="00D639D1">
      <w:pPr>
        <w:spacing w:after="200"/>
        <w:ind w:left="360"/>
        <w:jc w:val="both"/>
        <w:rPr>
          <w:rFonts w:ascii="Calibri" w:hAnsi="Calibri" w:cs="Calibri"/>
          <w:b/>
          <w:sz w:val="24"/>
          <w:szCs w:val="24"/>
        </w:rPr>
      </w:pPr>
      <w:r w:rsidRPr="00AD47CE">
        <w:rPr>
          <w:rFonts w:ascii="Calibri" w:hAnsi="Calibri" w:cs="Calibri"/>
          <w:b/>
          <w:sz w:val="24"/>
          <w:szCs w:val="24"/>
        </w:rPr>
        <w:lastRenderedPageBreak/>
        <w:t>The Constitution of the Republic of Uganda, 1995- provisions include:-</w:t>
      </w:r>
    </w:p>
    <w:p w14:paraId="42CEE305" w14:textId="77777777" w:rsidR="00D639D1" w:rsidRPr="00AD47CE" w:rsidRDefault="00D639D1" w:rsidP="00D639D1">
      <w:pPr>
        <w:spacing w:after="200"/>
        <w:ind w:left="360"/>
        <w:jc w:val="both"/>
        <w:rPr>
          <w:rFonts w:ascii="Calibri" w:hAnsi="Calibri" w:cs="Calibri"/>
          <w:sz w:val="24"/>
          <w:szCs w:val="24"/>
        </w:rPr>
      </w:pPr>
      <w:r w:rsidRPr="00AD47CE">
        <w:rPr>
          <w:rFonts w:ascii="Calibri" w:hAnsi="Calibri" w:cs="Calibri"/>
          <w:sz w:val="24"/>
          <w:szCs w:val="24"/>
        </w:rPr>
        <w:t>-</w:t>
      </w:r>
      <w:r w:rsidRPr="00AD47CE">
        <w:rPr>
          <w:rFonts w:ascii="Calibri" w:hAnsi="Calibri" w:cs="Calibri"/>
          <w:sz w:val="24"/>
          <w:szCs w:val="24"/>
        </w:rPr>
        <w:tab/>
        <w:t>Article 21(1) states that “All persons are equal before and under the law in all spheres of political, economic, social and cultural life and in every other respect and shall enjoy equal protection of the law.”</w:t>
      </w:r>
    </w:p>
    <w:p w14:paraId="15E8195A" w14:textId="77777777" w:rsidR="00D639D1" w:rsidRPr="00AD47CE" w:rsidRDefault="00D639D1" w:rsidP="00D639D1">
      <w:pPr>
        <w:spacing w:after="200"/>
        <w:ind w:left="360"/>
        <w:jc w:val="both"/>
        <w:rPr>
          <w:rFonts w:ascii="Calibri" w:hAnsi="Calibri" w:cs="Calibri"/>
          <w:sz w:val="24"/>
          <w:szCs w:val="24"/>
        </w:rPr>
      </w:pPr>
      <w:r w:rsidRPr="00AD47CE">
        <w:rPr>
          <w:rFonts w:ascii="Calibri" w:hAnsi="Calibri" w:cs="Calibri"/>
          <w:sz w:val="24"/>
          <w:szCs w:val="24"/>
        </w:rPr>
        <w:t>-</w:t>
      </w:r>
      <w:r w:rsidRPr="00AD47CE">
        <w:rPr>
          <w:rFonts w:ascii="Calibri" w:hAnsi="Calibri" w:cs="Calibri"/>
          <w:sz w:val="24"/>
          <w:szCs w:val="24"/>
        </w:rPr>
        <w:tab/>
        <w:t>Article 21(2) states “Without prejudice to clause (1) of this article, a person shall not be discriminated against on the ground of sex, race, colour, ethnic origin, tribe, birth, creed or religion, social or economic standing, political opinion or disability.”</w:t>
      </w:r>
    </w:p>
    <w:p w14:paraId="04213FB5" w14:textId="77777777" w:rsidR="00D639D1" w:rsidRPr="00AD47CE" w:rsidRDefault="00D639D1" w:rsidP="00D639D1">
      <w:pPr>
        <w:spacing w:after="200"/>
        <w:ind w:left="360"/>
        <w:jc w:val="both"/>
        <w:rPr>
          <w:rFonts w:ascii="Calibri" w:hAnsi="Calibri" w:cs="Calibri"/>
          <w:sz w:val="24"/>
          <w:szCs w:val="24"/>
        </w:rPr>
      </w:pPr>
      <w:r w:rsidRPr="00AD47CE">
        <w:rPr>
          <w:rFonts w:ascii="Calibri" w:hAnsi="Calibri" w:cs="Calibri"/>
          <w:sz w:val="24"/>
          <w:szCs w:val="24"/>
        </w:rPr>
        <w:t>-</w:t>
      </w:r>
      <w:r w:rsidRPr="00AD47CE">
        <w:rPr>
          <w:rFonts w:ascii="Calibri" w:hAnsi="Calibri" w:cs="Calibri"/>
          <w:sz w:val="24"/>
          <w:szCs w:val="24"/>
        </w:rPr>
        <w:tab/>
        <w:t>Protection of personal liberty: Article 23(1) provides that no person shall be deprived of personal liberty except in any of the following cases: - (f) in the case of a person who is, or is reasonably suspected to be, of unsound mind or addicted to drugs or alcohol, for the purpose of the care or treatment of that person or the protection of the community;</w:t>
      </w:r>
    </w:p>
    <w:p w14:paraId="0A95A41A" w14:textId="77777777" w:rsidR="00D639D1" w:rsidRPr="00AD47CE" w:rsidRDefault="00D639D1" w:rsidP="00D639D1">
      <w:pPr>
        <w:spacing w:after="200"/>
        <w:ind w:left="360"/>
        <w:jc w:val="both"/>
        <w:rPr>
          <w:rFonts w:ascii="Calibri" w:hAnsi="Calibri" w:cs="Calibri"/>
          <w:sz w:val="24"/>
          <w:szCs w:val="24"/>
        </w:rPr>
      </w:pPr>
      <w:r w:rsidRPr="00AD47CE">
        <w:rPr>
          <w:rFonts w:ascii="Calibri" w:hAnsi="Calibri" w:cs="Calibri"/>
          <w:sz w:val="24"/>
          <w:szCs w:val="24"/>
        </w:rPr>
        <w:t>-</w:t>
      </w:r>
      <w:r w:rsidRPr="00AD47CE">
        <w:rPr>
          <w:rFonts w:ascii="Calibri" w:hAnsi="Calibri" w:cs="Calibri"/>
          <w:sz w:val="24"/>
          <w:szCs w:val="24"/>
        </w:rPr>
        <w:tab/>
        <w:t>Respect for human dignity and protection from inhuman treatment: Article 24 states that, “No person shall be subjected to any form of torture or cruel, inhuman or degrading treatment or punishment”.</w:t>
      </w:r>
    </w:p>
    <w:p w14:paraId="29C52667" w14:textId="77777777" w:rsidR="00D639D1" w:rsidRPr="00AD47CE" w:rsidRDefault="00D639D1" w:rsidP="00D639D1">
      <w:pPr>
        <w:spacing w:after="200"/>
        <w:ind w:left="360"/>
        <w:jc w:val="both"/>
        <w:rPr>
          <w:rFonts w:ascii="Calibri" w:hAnsi="Calibri" w:cs="Calibri"/>
          <w:sz w:val="24"/>
          <w:szCs w:val="24"/>
        </w:rPr>
      </w:pPr>
      <w:r w:rsidRPr="00AD47CE">
        <w:rPr>
          <w:rFonts w:ascii="Calibri" w:hAnsi="Calibri" w:cs="Calibri"/>
          <w:sz w:val="24"/>
          <w:szCs w:val="24"/>
        </w:rPr>
        <w:t>-</w:t>
      </w:r>
      <w:r w:rsidRPr="00AD47CE">
        <w:rPr>
          <w:rFonts w:ascii="Calibri" w:hAnsi="Calibri" w:cs="Calibri"/>
          <w:sz w:val="24"/>
          <w:szCs w:val="24"/>
        </w:rPr>
        <w:tab/>
        <w:t xml:space="preserve">Article 32 (1) “the State shall take affirmative action in favour of groups marginalized on the basis of gender, age, disability or any other reasons created by history, tradition or custom for the purpose of addressing imbalances which exist against them; </w:t>
      </w:r>
    </w:p>
    <w:p w14:paraId="0B5F16A9" w14:textId="77777777" w:rsidR="00D639D1" w:rsidRPr="00AD47CE" w:rsidRDefault="00D639D1" w:rsidP="00D639D1">
      <w:pPr>
        <w:spacing w:after="200"/>
        <w:ind w:left="360"/>
        <w:jc w:val="both"/>
        <w:rPr>
          <w:rFonts w:ascii="Calibri" w:hAnsi="Calibri" w:cs="Calibri"/>
          <w:sz w:val="24"/>
          <w:szCs w:val="24"/>
        </w:rPr>
      </w:pPr>
      <w:r w:rsidRPr="00AD47CE">
        <w:rPr>
          <w:rFonts w:ascii="Calibri" w:hAnsi="Calibri" w:cs="Calibri"/>
          <w:sz w:val="24"/>
          <w:szCs w:val="24"/>
        </w:rPr>
        <w:t>-</w:t>
      </w:r>
      <w:r w:rsidRPr="00AD47CE">
        <w:rPr>
          <w:rFonts w:ascii="Calibri" w:hAnsi="Calibri" w:cs="Calibri"/>
          <w:sz w:val="24"/>
          <w:szCs w:val="24"/>
        </w:rPr>
        <w:tab/>
        <w:t>Article 35 (1) Persons with disabilities have a “right to respect and human dignity” and the State and society shall take appropriate measures to ensure they realize their full mental and physical potential;</w:t>
      </w:r>
    </w:p>
    <w:p w14:paraId="59F511AF" w14:textId="77777777" w:rsidR="00D639D1" w:rsidRPr="00AD47CE" w:rsidRDefault="00D639D1" w:rsidP="00D639D1">
      <w:pPr>
        <w:spacing w:after="200"/>
        <w:ind w:left="360"/>
        <w:jc w:val="both"/>
        <w:rPr>
          <w:rFonts w:ascii="Calibri" w:hAnsi="Calibri" w:cs="Calibri"/>
          <w:sz w:val="24"/>
          <w:szCs w:val="24"/>
        </w:rPr>
      </w:pPr>
      <w:r w:rsidRPr="00AD47CE">
        <w:rPr>
          <w:rFonts w:ascii="Calibri" w:hAnsi="Calibri" w:cs="Calibri"/>
          <w:sz w:val="24"/>
          <w:szCs w:val="24"/>
        </w:rPr>
        <w:t>•</w:t>
      </w:r>
      <w:r w:rsidRPr="00AD47CE">
        <w:rPr>
          <w:rFonts w:ascii="Calibri" w:hAnsi="Calibri" w:cs="Calibri"/>
          <w:sz w:val="24"/>
          <w:szCs w:val="24"/>
        </w:rPr>
        <w:tab/>
      </w:r>
      <w:r w:rsidRPr="00AD47CE">
        <w:rPr>
          <w:rFonts w:ascii="Calibri" w:hAnsi="Calibri" w:cs="Calibri"/>
          <w:b/>
          <w:sz w:val="24"/>
          <w:szCs w:val="24"/>
        </w:rPr>
        <w:t xml:space="preserve">Persons with Disabilities Act, 2006 </w:t>
      </w:r>
    </w:p>
    <w:p w14:paraId="29B43A92" w14:textId="77777777" w:rsidR="00D639D1" w:rsidRPr="00AD47CE" w:rsidRDefault="00D639D1" w:rsidP="00D639D1">
      <w:pPr>
        <w:spacing w:after="200"/>
        <w:ind w:left="360"/>
        <w:jc w:val="both"/>
        <w:rPr>
          <w:rFonts w:ascii="Calibri" w:hAnsi="Calibri" w:cs="Calibri"/>
          <w:sz w:val="24"/>
          <w:szCs w:val="24"/>
        </w:rPr>
      </w:pPr>
      <w:r w:rsidRPr="00AD47CE">
        <w:rPr>
          <w:rFonts w:ascii="Calibri" w:hAnsi="Calibri" w:cs="Calibri"/>
          <w:sz w:val="24"/>
          <w:szCs w:val="24"/>
        </w:rPr>
        <w:t>Although the Act does not expressly provide for the above rights, it makes a general reference to the rights enshrined in the Constitution (section 32 of the Act). It states that the fundamental rights and freedoms enshrined in Chapter Four of the Constitution shall be respected, upheld and promoted by all organs and agencies of government and by all persons in respect to persons with disabilities.</w:t>
      </w:r>
    </w:p>
    <w:p w14:paraId="0237BE45" w14:textId="77777777" w:rsidR="00D639D1" w:rsidRPr="00AD47CE" w:rsidRDefault="00D639D1" w:rsidP="00D639D1">
      <w:pPr>
        <w:spacing w:after="200"/>
        <w:ind w:left="360"/>
        <w:jc w:val="both"/>
        <w:rPr>
          <w:rFonts w:ascii="Calibri" w:hAnsi="Calibri" w:cs="Calibri"/>
          <w:sz w:val="24"/>
          <w:szCs w:val="24"/>
        </w:rPr>
      </w:pPr>
      <w:r w:rsidRPr="00AD47CE">
        <w:rPr>
          <w:rFonts w:ascii="Calibri" w:hAnsi="Calibri" w:cs="Calibri"/>
          <w:sz w:val="24"/>
          <w:szCs w:val="24"/>
        </w:rPr>
        <w:t>•</w:t>
      </w:r>
      <w:r w:rsidRPr="00AD47CE">
        <w:rPr>
          <w:rFonts w:ascii="Calibri" w:hAnsi="Calibri" w:cs="Calibri"/>
          <w:sz w:val="24"/>
          <w:szCs w:val="24"/>
        </w:rPr>
        <w:tab/>
      </w:r>
      <w:r w:rsidRPr="00AD47CE">
        <w:rPr>
          <w:rFonts w:ascii="Calibri" w:hAnsi="Calibri" w:cs="Calibri"/>
          <w:b/>
          <w:sz w:val="24"/>
          <w:szCs w:val="24"/>
        </w:rPr>
        <w:t>The Mental Treatment Act, 1938 (revised 1964)</w:t>
      </w:r>
    </w:p>
    <w:p w14:paraId="2F8B1EA1" w14:textId="77777777" w:rsidR="00D639D1" w:rsidRPr="00AD47CE" w:rsidRDefault="00D639D1" w:rsidP="00D639D1">
      <w:pPr>
        <w:spacing w:after="200"/>
        <w:ind w:left="360"/>
        <w:jc w:val="both"/>
        <w:rPr>
          <w:rFonts w:ascii="Calibri" w:hAnsi="Calibri" w:cs="Calibri"/>
          <w:sz w:val="24"/>
          <w:szCs w:val="24"/>
        </w:rPr>
      </w:pPr>
      <w:r w:rsidRPr="00AD47CE">
        <w:rPr>
          <w:rFonts w:ascii="Calibri" w:hAnsi="Calibri" w:cs="Calibri"/>
          <w:sz w:val="24"/>
          <w:szCs w:val="24"/>
        </w:rPr>
        <w:t xml:space="preserve">The Mental Treatment Act still provides for involuntary institutionalization of persons with disabilities in institutions. There is no clear appeal mechanism apparent in the Act. </w:t>
      </w:r>
    </w:p>
    <w:p w14:paraId="0722DDDC" w14:textId="77777777" w:rsidR="00D639D1" w:rsidRPr="00AD47CE" w:rsidRDefault="00D639D1" w:rsidP="00D639D1">
      <w:pPr>
        <w:spacing w:after="200"/>
        <w:ind w:left="360"/>
        <w:jc w:val="both"/>
        <w:rPr>
          <w:rFonts w:ascii="Calibri" w:hAnsi="Calibri" w:cs="Calibri"/>
          <w:b/>
          <w:sz w:val="24"/>
          <w:szCs w:val="24"/>
        </w:rPr>
      </w:pPr>
      <w:r w:rsidRPr="00AD47CE">
        <w:rPr>
          <w:rFonts w:ascii="Calibri" w:hAnsi="Calibri" w:cs="Calibri"/>
          <w:b/>
          <w:sz w:val="24"/>
          <w:szCs w:val="24"/>
        </w:rPr>
        <w:t xml:space="preserve">Proposed legislation </w:t>
      </w:r>
    </w:p>
    <w:p w14:paraId="5FA60375" w14:textId="77777777" w:rsidR="00D639D1" w:rsidRPr="00AD47CE" w:rsidRDefault="00D639D1" w:rsidP="00D639D1">
      <w:pPr>
        <w:spacing w:after="200"/>
        <w:ind w:left="360"/>
        <w:jc w:val="both"/>
        <w:rPr>
          <w:rFonts w:ascii="Calibri" w:hAnsi="Calibri" w:cs="Calibri"/>
          <w:sz w:val="24"/>
          <w:szCs w:val="24"/>
        </w:rPr>
      </w:pPr>
      <w:r w:rsidRPr="00AD47CE">
        <w:rPr>
          <w:rFonts w:ascii="Calibri" w:hAnsi="Calibri" w:cs="Calibri"/>
          <w:b/>
          <w:sz w:val="24"/>
          <w:szCs w:val="24"/>
        </w:rPr>
        <w:t>•</w:t>
      </w:r>
      <w:r w:rsidRPr="00AD47CE">
        <w:rPr>
          <w:rFonts w:ascii="Calibri" w:hAnsi="Calibri" w:cs="Calibri"/>
          <w:b/>
          <w:sz w:val="24"/>
          <w:szCs w:val="24"/>
        </w:rPr>
        <w:tab/>
        <w:t>The Mental Health Bill, 2014</w:t>
      </w:r>
    </w:p>
    <w:p w14:paraId="7EDF84BB" w14:textId="77777777" w:rsidR="00D639D1" w:rsidRPr="00AD47CE" w:rsidRDefault="00D639D1" w:rsidP="00D639D1">
      <w:pPr>
        <w:spacing w:after="200"/>
        <w:ind w:left="360"/>
        <w:jc w:val="both"/>
        <w:rPr>
          <w:rFonts w:ascii="Calibri" w:hAnsi="Calibri" w:cs="Calibri"/>
          <w:sz w:val="24"/>
          <w:szCs w:val="24"/>
        </w:rPr>
      </w:pPr>
      <w:r w:rsidRPr="00AD47CE">
        <w:rPr>
          <w:rFonts w:ascii="Calibri" w:hAnsi="Calibri" w:cs="Calibri"/>
          <w:sz w:val="24"/>
          <w:szCs w:val="24"/>
        </w:rPr>
        <w:t xml:space="preserve">The Bill seeks to repeal the Mental Treatment Act and to establish a more progressive legislative regime. Unfortunately, it still provides for involuntary institutionalization of persons with disabilities.  The Bill contains a right to appeal to the high court from decisions of the Board or a mental health tribunal.  </w:t>
      </w:r>
    </w:p>
    <w:p w14:paraId="5FF3E2FB" w14:textId="77777777" w:rsidR="00D639D1" w:rsidRPr="00AD47CE" w:rsidRDefault="00D639D1" w:rsidP="00D639D1">
      <w:pPr>
        <w:spacing w:after="200"/>
        <w:ind w:left="360"/>
        <w:jc w:val="both"/>
        <w:rPr>
          <w:rFonts w:ascii="Calibri" w:hAnsi="Calibri" w:cs="Calibri"/>
          <w:sz w:val="24"/>
          <w:szCs w:val="24"/>
        </w:rPr>
      </w:pPr>
      <w:r w:rsidRPr="00AD47CE">
        <w:rPr>
          <w:rFonts w:ascii="Calibri" w:hAnsi="Calibri" w:cs="Calibri"/>
          <w:sz w:val="24"/>
          <w:szCs w:val="24"/>
        </w:rPr>
        <w:t>•</w:t>
      </w:r>
      <w:r w:rsidRPr="00AD47CE">
        <w:rPr>
          <w:rFonts w:ascii="Calibri" w:hAnsi="Calibri" w:cs="Calibri"/>
          <w:sz w:val="24"/>
          <w:szCs w:val="24"/>
        </w:rPr>
        <w:tab/>
      </w:r>
      <w:r w:rsidRPr="00AD47CE">
        <w:rPr>
          <w:rFonts w:ascii="Calibri" w:hAnsi="Calibri" w:cs="Calibri"/>
          <w:b/>
          <w:sz w:val="24"/>
          <w:szCs w:val="24"/>
        </w:rPr>
        <w:t>The Persons with Disabilities Amendment Bill, 2015</w:t>
      </w:r>
    </w:p>
    <w:p w14:paraId="2A57AA80" w14:textId="77777777" w:rsidR="00D639D1" w:rsidRPr="00AD47CE" w:rsidRDefault="00D639D1" w:rsidP="00D639D1">
      <w:pPr>
        <w:spacing w:after="200"/>
        <w:ind w:left="360"/>
        <w:jc w:val="both"/>
        <w:rPr>
          <w:rFonts w:ascii="Calibri" w:hAnsi="Calibri" w:cs="Calibri"/>
          <w:sz w:val="24"/>
          <w:szCs w:val="24"/>
        </w:rPr>
      </w:pPr>
      <w:r w:rsidRPr="00AD47CE">
        <w:rPr>
          <w:rFonts w:ascii="Calibri" w:hAnsi="Calibri" w:cs="Calibri"/>
          <w:sz w:val="24"/>
          <w:szCs w:val="24"/>
        </w:rPr>
        <w:lastRenderedPageBreak/>
        <w:t>The proposed Bill seeks to repeal the Persons with Disabilities Act 2006; to amend the National Council for Disabilities Act 2003, the Trial on Indictment Act Cap 23 and the Magistrates Court Act Cap 116. The Bill also seeks to operationalize Article 35 of the Constitution of the Republic of Uganda by providing for the respect of fundamental human rights and non-discrimination of Persons with Disabilities in the health, education and employment sectors. Further, the Bill seeks to regulate the accessibility of public buildings and provision of transport for Persons with Disabilities. In addition to this, the Bill aims to clarify some ambiguous terms and provisions and to reform the tone and language used in the 2006 Act to reflect an appropriate legal tone and language.</w:t>
      </w:r>
    </w:p>
    <w:p w14:paraId="0034B8E3" w14:textId="77777777" w:rsidR="00D639D1" w:rsidRPr="00AD47CE" w:rsidRDefault="00D639D1" w:rsidP="00D639D1">
      <w:pPr>
        <w:spacing w:after="200"/>
        <w:ind w:left="360"/>
        <w:jc w:val="both"/>
        <w:rPr>
          <w:rFonts w:ascii="Calibri" w:hAnsi="Calibri" w:cs="Calibri"/>
          <w:b/>
          <w:sz w:val="24"/>
          <w:szCs w:val="24"/>
        </w:rPr>
      </w:pPr>
      <w:r w:rsidRPr="00AD47CE">
        <w:rPr>
          <w:rFonts w:ascii="Calibri" w:hAnsi="Calibri" w:cs="Calibri"/>
          <w:b/>
          <w:sz w:val="24"/>
          <w:szCs w:val="24"/>
        </w:rPr>
        <w:t>Policies</w:t>
      </w:r>
    </w:p>
    <w:p w14:paraId="01A57B6A" w14:textId="77777777" w:rsidR="00D639D1" w:rsidRPr="00AD47CE" w:rsidRDefault="00D639D1" w:rsidP="00D639D1">
      <w:pPr>
        <w:spacing w:after="200"/>
        <w:ind w:left="360"/>
        <w:jc w:val="both"/>
        <w:rPr>
          <w:rFonts w:ascii="Calibri" w:hAnsi="Calibri" w:cs="Calibri"/>
          <w:sz w:val="24"/>
          <w:szCs w:val="24"/>
        </w:rPr>
      </w:pPr>
      <w:r w:rsidRPr="00AD47CE">
        <w:rPr>
          <w:rFonts w:ascii="Calibri" w:hAnsi="Calibri" w:cs="Calibri"/>
          <w:sz w:val="24"/>
          <w:szCs w:val="24"/>
        </w:rPr>
        <w:t>•</w:t>
      </w:r>
      <w:r w:rsidRPr="00AD47CE">
        <w:rPr>
          <w:rFonts w:ascii="Calibri" w:hAnsi="Calibri" w:cs="Calibri"/>
          <w:sz w:val="24"/>
          <w:szCs w:val="24"/>
        </w:rPr>
        <w:tab/>
      </w:r>
      <w:r w:rsidRPr="00AD47CE">
        <w:rPr>
          <w:rFonts w:ascii="Calibri" w:hAnsi="Calibri" w:cs="Calibri"/>
          <w:b/>
          <w:sz w:val="24"/>
          <w:szCs w:val="24"/>
        </w:rPr>
        <w:t>The National Policy on disability, 2006</w:t>
      </w:r>
      <w:r w:rsidRPr="00AD47CE">
        <w:rPr>
          <w:rFonts w:ascii="Calibri" w:hAnsi="Calibri" w:cs="Calibri"/>
          <w:sz w:val="24"/>
          <w:szCs w:val="24"/>
        </w:rPr>
        <w:t xml:space="preserve"> </w:t>
      </w:r>
    </w:p>
    <w:p w14:paraId="447C45A9" w14:textId="77777777" w:rsidR="00D639D1" w:rsidRPr="00AD47CE" w:rsidRDefault="00D639D1" w:rsidP="00D639D1">
      <w:pPr>
        <w:spacing w:after="200"/>
        <w:ind w:left="360"/>
        <w:jc w:val="both"/>
        <w:rPr>
          <w:rFonts w:ascii="Calibri" w:hAnsi="Calibri" w:cs="Calibri"/>
          <w:sz w:val="24"/>
          <w:szCs w:val="24"/>
        </w:rPr>
      </w:pPr>
      <w:r w:rsidRPr="00AD47CE">
        <w:rPr>
          <w:rFonts w:ascii="Calibri" w:hAnsi="Calibri" w:cs="Calibri"/>
          <w:sz w:val="24"/>
          <w:szCs w:val="24"/>
        </w:rPr>
        <w:t xml:space="preserve">The Policy was enacted to put in place and/or operationalise Article 35(2) of the Constitution leading to the enactment of Persons with Disabilities Act, 2006. The Policy thus makes general provision for the protection and promotion of the rights of persons with disabilities. To further guide planning and budgeting, the Government also developed the </w:t>
      </w:r>
      <w:r w:rsidRPr="00AD47CE">
        <w:rPr>
          <w:rFonts w:ascii="Calibri" w:hAnsi="Calibri" w:cs="Calibri"/>
          <w:b/>
          <w:sz w:val="24"/>
          <w:szCs w:val="24"/>
        </w:rPr>
        <w:t>National Programme and Plan of Action on Disability</w:t>
      </w:r>
      <w:r w:rsidRPr="00AD47CE">
        <w:rPr>
          <w:rFonts w:ascii="Calibri" w:hAnsi="Calibri" w:cs="Calibri"/>
          <w:sz w:val="24"/>
          <w:szCs w:val="24"/>
        </w:rPr>
        <w:t xml:space="preserve">.  </w:t>
      </w:r>
    </w:p>
    <w:p w14:paraId="6E89366D" w14:textId="77777777" w:rsidR="00D639D1" w:rsidRPr="00AD47CE" w:rsidRDefault="00D639D1" w:rsidP="00D639D1">
      <w:pPr>
        <w:rPr>
          <w:rFonts w:ascii="Calibri" w:hAnsi="Calibri" w:cs="Calibri"/>
          <w:iCs/>
          <w:sz w:val="24"/>
          <w:szCs w:val="24"/>
          <w:lang w:val="en-GB"/>
        </w:rPr>
      </w:pPr>
    </w:p>
    <w:p w14:paraId="20F9E471" w14:textId="77777777" w:rsidR="00D639D1" w:rsidRPr="00AD47CE" w:rsidRDefault="00D639D1" w:rsidP="00A80EFB">
      <w:pPr>
        <w:ind w:left="993" w:hanging="720"/>
        <w:rPr>
          <w:rFonts w:ascii="Calibri" w:hAnsi="Calibri" w:cs="Calibri"/>
          <w:b/>
          <w:iCs/>
          <w:sz w:val="24"/>
          <w:szCs w:val="24"/>
          <w:lang w:val="en-GB"/>
        </w:rPr>
      </w:pPr>
      <w:r w:rsidRPr="00AD47CE">
        <w:rPr>
          <w:rFonts w:ascii="Calibri" w:hAnsi="Calibri" w:cs="Calibri"/>
          <w:b/>
          <w:iCs/>
          <w:sz w:val="24"/>
          <w:szCs w:val="24"/>
          <w:lang w:val="en-GB"/>
        </w:rPr>
        <w:t xml:space="preserve">5.2 </w:t>
      </w:r>
      <w:r w:rsidRPr="00AD47CE">
        <w:rPr>
          <w:rFonts w:ascii="Calibri" w:hAnsi="Calibri" w:cs="Calibri"/>
          <w:b/>
          <w:iCs/>
          <w:sz w:val="24"/>
          <w:szCs w:val="24"/>
          <w:lang w:val="en-GB"/>
        </w:rPr>
        <w:tab/>
        <w:t>Legislation and Policies on Legal Capacity, Criteria for Criminal Liability and Fitness to Stand Trial or to Plead</w:t>
      </w:r>
    </w:p>
    <w:p w14:paraId="2DBD8BCF" w14:textId="77777777" w:rsidR="00D639D1" w:rsidRPr="00AD47CE" w:rsidRDefault="00D639D1" w:rsidP="00D639D1">
      <w:pPr>
        <w:spacing w:after="200"/>
        <w:ind w:left="360"/>
        <w:jc w:val="both"/>
        <w:rPr>
          <w:rFonts w:ascii="Calibri" w:hAnsi="Calibri" w:cs="Calibri"/>
          <w:sz w:val="24"/>
          <w:szCs w:val="24"/>
        </w:rPr>
      </w:pPr>
      <w:r w:rsidRPr="00AD47CE">
        <w:rPr>
          <w:rFonts w:ascii="Calibri" w:hAnsi="Calibri" w:cs="Calibri"/>
          <w:sz w:val="24"/>
          <w:szCs w:val="24"/>
        </w:rPr>
        <w:t xml:space="preserve">In general persons adjudged to be of ‘unsound mind’ in Uganda have no legal capacity before courts of law, and in all other legal related processes- including undertaking contractual arrangements. </w:t>
      </w:r>
    </w:p>
    <w:p w14:paraId="5BA945FC" w14:textId="77777777" w:rsidR="00D639D1" w:rsidRPr="00AD47CE" w:rsidRDefault="00D639D1" w:rsidP="00D639D1">
      <w:pPr>
        <w:pStyle w:val="ListParagraph"/>
        <w:numPr>
          <w:ilvl w:val="0"/>
          <w:numId w:val="21"/>
        </w:numPr>
        <w:spacing w:after="200" w:line="240" w:lineRule="auto"/>
        <w:jc w:val="both"/>
        <w:rPr>
          <w:rFonts w:ascii="Calibri" w:hAnsi="Calibri" w:cs="Calibri"/>
          <w:sz w:val="24"/>
          <w:szCs w:val="24"/>
        </w:rPr>
      </w:pPr>
      <w:r w:rsidRPr="00AD47CE">
        <w:rPr>
          <w:rFonts w:ascii="Calibri" w:hAnsi="Calibri" w:cs="Calibri"/>
          <w:b/>
          <w:sz w:val="24"/>
          <w:szCs w:val="24"/>
        </w:rPr>
        <w:t>Civil Procedure Rules</w:t>
      </w:r>
      <w:r w:rsidRPr="00AD47CE">
        <w:rPr>
          <w:rFonts w:ascii="Calibri" w:hAnsi="Calibri" w:cs="Calibri"/>
          <w:sz w:val="24"/>
          <w:szCs w:val="24"/>
        </w:rPr>
        <w:t xml:space="preserve">, Statutory Instrument 71-1 of Laws of Uganda, Order 32 Rule 1-15 and the </w:t>
      </w:r>
      <w:r w:rsidRPr="00AD47CE">
        <w:rPr>
          <w:rFonts w:ascii="Calibri" w:hAnsi="Calibri" w:cs="Calibri"/>
          <w:b/>
          <w:sz w:val="24"/>
          <w:szCs w:val="24"/>
        </w:rPr>
        <w:t>Judicature (Fundamental Rights and Freedoms) (Enforcement) Procedure) Rules</w:t>
      </w:r>
      <w:r w:rsidRPr="00AD47CE">
        <w:rPr>
          <w:rFonts w:ascii="Calibri" w:hAnsi="Calibri" w:cs="Calibri"/>
          <w:sz w:val="24"/>
          <w:szCs w:val="24"/>
        </w:rPr>
        <w:t xml:space="preserve">, SI No. 55 of 2008, Rule 7 </w:t>
      </w:r>
    </w:p>
    <w:p w14:paraId="07EEC0D2" w14:textId="77777777" w:rsidR="00D639D1" w:rsidRPr="00AD47CE" w:rsidRDefault="00D639D1" w:rsidP="00D639D1">
      <w:pPr>
        <w:spacing w:after="200"/>
        <w:ind w:left="360"/>
        <w:jc w:val="both"/>
        <w:rPr>
          <w:rFonts w:ascii="Calibri" w:hAnsi="Calibri" w:cs="Calibri"/>
          <w:sz w:val="24"/>
          <w:szCs w:val="24"/>
        </w:rPr>
      </w:pPr>
      <w:r w:rsidRPr="00AD47CE">
        <w:rPr>
          <w:rFonts w:ascii="Calibri" w:hAnsi="Calibri" w:cs="Calibri"/>
          <w:sz w:val="24"/>
          <w:szCs w:val="24"/>
        </w:rPr>
        <w:t>In civil cases, persons adjudged to be of unsound mind cannot personally institute a suit and/or be sued. As a matter of law, civil claims can only be instituted and defended in courts of law by a “person of unsound mind” through a next friend or guardian ad litem respectively.  The Civil Procedure Rules provide that rules of court applicable to suits involving minors “shall extend to persons adjudged to be of unsound mind, and to persons who though not so adjudged are found by the court on inquiry, by reason of unsoundness of mind or mental infirmity, to be incapable of protecting their interest when suing or being sued.</w:t>
      </w:r>
    </w:p>
    <w:p w14:paraId="6D67FDD2" w14:textId="77777777" w:rsidR="00D639D1" w:rsidRPr="00AD47CE" w:rsidRDefault="00D639D1" w:rsidP="00D639D1">
      <w:pPr>
        <w:spacing w:after="200"/>
        <w:ind w:left="360"/>
        <w:jc w:val="both"/>
        <w:rPr>
          <w:rFonts w:ascii="Calibri" w:hAnsi="Calibri" w:cs="Calibri"/>
          <w:sz w:val="24"/>
          <w:szCs w:val="24"/>
        </w:rPr>
      </w:pPr>
      <w:r w:rsidRPr="00AD47CE">
        <w:rPr>
          <w:rFonts w:ascii="Calibri" w:hAnsi="Calibri" w:cs="Calibri"/>
          <w:sz w:val="24"/>
          <w:szCs w:val="24"/>
        </w:rPr>
        <w:t xml:space="preserve">Equally, under the </w:t>
      </w:r>
      <w:r w:rsidRPr="00AD47CE">
        <w:rPr>
          <w:rFonts w:ascii="Calibri" w:hAnsi="Calibri" w:cs="Calibri"/>
          <w:b/>
          <w:sz w:val="24"/>
          <w:szCs w:val="24"/>
        </w:rPr>
        <w:t>Contract Act, 2010</w:t>
      </w:r>
      <w:r w:rsidRPr="00AD47CE">
        <w:rPr>
          <w:rFonts w:ascii="Calibri" w:hAnsi="Calibri" w:cs="Calibri"/>
          <w:sz w:val="24"/>
          <w:szCs w:val="24"/>
        </w:rPr>
        <w:t xml:space="preserve"> (sections 11 and 12) persons of unsound mind cannot enter into contractual arrangements. Although section 12 (2) makes exception that a person </w:t>
      </w:r>
      <w:r w:rsidRPr="00AD47CE">
        <w:rPr>
          <w:rFonts w:ascii="Calibri" w:hAnsi="Calibri" w:cs="Calibri"/>
          <w:i/>
          <w:sz w:val="24"/>
          <w:szCs w:val="24"/>
        </w:rPr>
        <w:t>usually of unsound mind</w:t>
      </w:r>
      <w:r w:rsidRPr="00AD47CE">
        <w:rPr>
          <w:rFonts w:ascii="Calibri" w:hAnsi="Calibri" w:cs="Calibri"/>
          <w:sz w:val="24"/>
          <w:szCs w:val="24"/>
        </w:rPr>
        <w:t xml:space="preserve"> may enter into contracts during periods when he or she is of sound mind, in practice realization of this provision is subject to already prejudiced legal opinion and the provision still maintains the need for soundness of mind.</w:t>
      </w:r>
    </w:p>
    <w:p w14:paraId="498150B5" w14:textId="77777777" w:rsidR="00D639D1" w:rsidRPr="00AD47CE" w:rsidRDefault="00D639D1" w:rsidP="00D639D1">
      <w:pPr>
        <w:spacing w:after="200"/>
        <w:ind w:left="360"/>
        <w:jc w:val="both"/>
        <w:rPr>
          <w:rFonts w:ascii="Calibri" w:hAnsi="Calibri" w:cs="Calibri"/>
          <w:sz w:val="24"/>
          <w:szCs w:val="24"/>
          <w:lang w:val="en-US"/>
        </w:rPr>
      </w:pPr>
      <w:r w:rsidRPr="00AD47CE">
        <w:rPr>
          <w:rFonts w:ascii="Calibri" w:hAnsi="Calibri" w:cs="Calibri"/>
          <w:sz w:val="24"/>
          <w:szCs w:val="24"/>
        </w:rPr>
        <w:t xml:space="preserve">Specific to property ownership and control, the guardianship provisions contained in the </w:t>
      </w:r>
      <w:r w:rsidRPr="00AD47CE">
        <w:rPr>
          <w:rFonts w:ascii="Calibri" w:hAnsi="Calibri" w:cs="Calibri"/>
          <w:b/>
          <w:sz w:val="24"/>
          <w:szCs w:val="24"/>
        </w:rPr>
        <w:t>Mental Treatment Act</w:t>
      </w:r>
      <w:r w:rsidRPr="00AD47CE">
        <w:rPr>
          <w:rFonts w:ascii="Calibri" w:hAnsi="Calibri" w:cs="Calibri"/>
          <w:sz w:val="24"/>
          <w:szCs w:val="24"/>
        </w:rPr>
        <w:t xml:space="preserve"> (stated above) stipulates that such rights are vested, or exercised by a guardian on behalf of the person adjudged to be of unsound mind. Effectively, a person adjudged to be of sound mind </w:t>
      </w:r>
      <w:r w:rsidRPr="00AD47CE">
        <w:rPr>
          <w:rFonts w:ascii="Calibri" w:hAnsi="Calibri" w:cs="Calibri"/>
          <w:i/>
          <w:sz w:val="24"/>
          <w:szCs w:val="24"/>
        </w:rPr>
        <w:t>may</w:t>
      </w:r>
      <w:r w:rsidRPr="00AD47CE">
        <w:rPr>
          <w:rFonts w:ascii="Calibri" w:hAnsi="Calibri" w:cs="Calibri"/>
          <w:sz w:val="24"/>
          <w:szCs w:val="24"/>
        </w:rPr>
        <w:t xml:space="preserve"> own property, but shall not have powers over the control of such property.  </w:t>
      </w:r>
    </w:p>
    <w:p w14:paraId="01020D7E" w14:textId="77777777" w:rsidR="00D639D1" w:rsidRPr="00AD47CE" w:rsidRDefault="00D639D1" w:rsidP="00D639D1">
      <w:pPr>
        <w:pStyle w:val="ListParagraph"/>
        <w:numPr>
          <w:ilvl w:val="0"/>
          <w:numId w:val="21"/>
        </w:numPr>
        <w:spacing w:after="200" w:line="240" w:lineRule="auto"/>
        <w:jc w:val="both"/>
        <w:rPr>
          <w:rFonts w:ascii="Calibri" w:hAnsi="Calibri" w:cs="Calibri"/>
          <w:b/>
          <w:sz w:val="24"/>
          <w:szCs w:val="24"/>
        </w:rPr>
      </w:pPr>
      <w:r w:rsidRPr="00AD47CE">
        <w:rPr>
          <w:rFonts w:ascii="Calibri" w:hAnsi="Calibri" w:cs="Calibri"/>
          <w:b/>
          <w:sz w:val="24"/>
          <w:szCs w:val="24"/>
        </w:rPr>
        <w:lastRenderedPageBreak/>
        <w:t xml:space="preserve">The Penal Code Act Cap 120 (sections 10 and 11), the Trial and Indictment Act Cap 23- Part VI (sections 45-49- on proceedings in the High Court), the Magistrate Court Act Cap 16- Part XIII (sections 113- 118- on proceedings in the Magistrates Courts)  </w:t>
      </w:r>
    </w:p>
    <w:p w14:paraId="46CC572A" w14:textId="77777777" w:rsidR="00D639D1" w:rsidRPr="00AD47CE" w:rsidRDefault="00D639D1" w:rsidP="00D639D1">
      <w:pPr>
        <w:spacing w:after="200"/>
        <w:ind w:left="360"/>
        <w:jc w:val="both"/>
        <w:rPr>
          <w:rFonts w:ascii="Calibri" w:hAnsi="Calibri" w:cs="Calibri"/>
          <w:sz w:val="24"/>
          <w:szCs w:val="24"/>
        </w:rPr>
      </w:pPr>
      <w:r w:rsidRPr="00AD47CE">
        <w:rPr>
          <w:rFonts w:ascii="Calibri" w:hAnsi="Calibri" w:cs="Calibri"/>
          <w:sz w:val="24"/>
          <w:szCs w:val="24"/>
        </w:rPr>
        <w:t xml:space="preserve">The above principle is applicable in criminal procedure, where on proof of insanity, the Court may, subject to its discretion, release such person into safe custody i.e- where the person shall be taken good care of, and in other cases, “order the accused to be detained in safe custody in such place and manner as it may think fit and shall transmit the court record or a certified copy of it to the Minister in charge”. The accused, if later adjudged, with the help of a medical officer to be fit for trial, may be brought back to face trial, and in other cases be released.    </w:t>
      </w:r>
    </w:p>
    <w:p w14:paraId="2838CF89" w14:textId="77777777" w:rsidR="00D639D1" w:rsidRPr="00AD47CE" w:rsidRDefault="00D639D1" w:rsidP="00D639D1">
      <w:pPr>
        <w:rPr>
          <w:rFonts w:ascii="Calibri" w:hAnsi="Calibri" w:cs="Calibri"/>
          <w:iCs/>
          <w:sz w:val="24"/>
          <w:szCs w:val="24"/>
          <w:lang w:val="en-GB"/>
        </w:rPr>
      </w:pPr>
    </w:p>
    <w:p w14:paraId="267E8194" w14:textId="77777777" w:rsidR="00D639D1" w:rsidRPr="00AD47CE" w:rsidRDefault="00D639D1" w:rsidP="00A80EFB">
      <w:pPr>
        <w:pStyle w:val="ListParagraph"/>
        <w:numPr>
          <w:ilvl w:val="1"/>
          <w:numId w:val="20"/>
        </w:numPr>
        <w:ind w:left="709" w:hanging="283"/>
        <w:rPr>
          <w:rFonts w:ascii="Calibri" w:hAnsi="Calibri" w:cs="Calibri"/>
          <w:b/>
          <w:iCs/>
          <w:sz w:val="24"/>
          <w:szCs w:val="24"/>
          <w:lang w:val="en-GB"/>
        </w:rPr>
      </w:pPr>
      <w:r w:rsidRPr="00AD47CE">
        <w:rPr>
          <w:rFonts w:ascii="Calibri" w:hAnsi="Calibri" w:cs="Calibri"/>
          <w:b/>
          <w:iCs/>
          <w:sz w:val="24"/>
          <w:szCs w:val="24"/>
          <w:lang w:val="en-GB"/>
        </w:rPr>
        <w:t>Legislation and Policies on Institutionalisation and Deinstitutionalisation</w:t>
      </w:r>
    </w:p>
    <w:p w14:paraId="5E3DD731" w14:textId="77777777" w:rsidR="00D639D1" w:rsidRPr="00AD47CE" w:rsidRDefault="00D639D1" w:rsidP="00D639D1">
      <w:pPr>
        <w:spacing w:after="200"/>
        <w:ind w:left="360"/>
        <w:jc w:val="both"/>
        <w:rPr>
          <w:rFonts w:ascii="Calibri" w:hAnsi="Calibri" w:cs="Calibri"/>
          <w:sz w:val="24"/>
          <w:szCs w:val="24"/>
        </w:rPr>
      </w:pPr>
      <w:r w:rsidRPr="00AD47CE">
        <w:rPr>
          <w:rFonts w:ascii="Calibri" w:hAnsi="Calibri" w:cs="Calibri"/>
          <w:sz w:val="24"/>
          <w:szCs w:val="24"/>
        </w:rPr>
        <w:t xml:space="preserve">As an observation, Ugandan law attaches great significance to the right to physical accessibility for persons with disabilities. As such, despite poor enforcement trends, detention facilities and other facilities of a public nature are </w:t>
      </w:r>
      <w:r w:rsidRPr="00AD47CE">
        <w:rPr>
          <w:rFonts w:ascii="Calibri" w:hAnsi="Calibri" w:cs="Calibri"/>
          <w:i/>
          <w:sz w:val="24"/>
          <w:szCs w:val="24"/>
        </w:rPr>
        <w:t>mandated</w:t>
      </w:r>
      <w:r w:rsidRPr="00AD47CE">
        <w:rPr>
          <w:rFonts w:ascii="Calibri" w:hAnsi="Calibri" w:cs="Calibri"/>
          <w:sz w:val="24"/>
          <w:szCs w:val="24"/>
        </w:rPr>
        <w:t xml:space="preserve"> to ensure accessibility. This narrow prioritization (by law enforcement and government agencies), results in limited recognition and hence enjoyment of other rights guaranteed under the law. </w:t>
      </w:r>
    </w:p>
    <w:p w14:paraId="05755722" w14:textId="77777777" w:rsidR="00D639D1" w:rsidRPr="00AD47CE" w:rsidRDefault="00D639D1" w:rsidP="00D639D1">
      <w:pPr>
        <w:spacing w:after="200"/>
        <w:ind w:left="360"/>
        <w:jc w:val="both"/>
        <w:rPr>
          <w:rFonts w:ascii="Calibri" w:hAnsi="Calibri" w:cs="Calibri"/>
          <w:sz w:val="24"/>
          <w:szCs w:val="24"/>
        </w:rPr>
      </w:pPr>
      <w:r w:rsidRPr="00AD47CE">
        <w:rPr>
          <w:rFonts w:ascii="Calibri" w:hAnsi="Calibri" w:cs="Calibri"/>
          <w:sz w:val="24"/>
          <w:szCs w:val="24"/>
        </w:rPr>
        <w:t xml:space="preserve">Specific to institutionalization due to ‘unsoundness of mind’ and/or ‘insanity’, the only guaranteed right under the </w:t>
      </w:r>
      <w:r w:rsidRPr="00AD47CE">
        <w:rPr>
          <w:rFonts w:ascii="Calibri" w:hAnsi="Calibri" w:cs="Calibri"/>
          <w:b/>
          <w:sz w:val="24"/>
          <w:szCs w:val="24"/>
        </w:rPr>
        <w:t xml:space="preserve">Mental Treatment Act </w:t>
      </w:r>
      <w:r w:rsidRPr="00AD47CE">
        <w:rPr>
          <w:rFonts w:ascii="Calibri" w:hAnsi="Calibri" w:cs="Calibri"/>
          <w:sz w:val="24"/>
          <w:szCs w:val="24"/>
        </w:rPr>
        <w:t xml:space="preserve">(i.e- sections 31 and 32) is the right to protection against </w:t>
      </w:r>
      <w:r w:rsidRPr="00AD47CE">
        <w:rPr>
          <w:rFonts w:ascii="Calibri" w:hAnsi="Calibri" w:cs="Calibri"/>
          <w:i/>
          <w:sz w:val="24"/>
          <w:szCs w:val="24"/>
        </w:rPr>
        <w:t>strikes, ill treatment and neglect</w:t>
      </w:r>
      <w:r w:rsidRPr="00AD47CE">
        <w:rPr>
          <w:rFonts w:ascii="Calibri" w:hAnsi="Calibri" w:cs="Calibri"/>
          <w:sz w:val="24"/>
          <w:szCs w:val="24"/>
        </w:rPr>
        <w:t xml:space="preserve"> by a person employed at the mental hospital. The Act does not however define what constitutes ‘strikes, ill treatment and neglect’. Also, under the current Act, discharge is only possible in two instances i.e- one, on recommendation of fitness by a medical superintendent or chief medical officer, and secondly, by a magistrate on the request of a relative or guardian. </w:t>
      </w:r>
    </w:p>
    <w:p w14:paraId="019C6F26" w14:textId="77777777" w:rsidR="00D639D1" w:rsidRPr="00AD47CE" w:rsidRDefault="00D639D1" w:rsidP="00D639D1">
      <w:pPr>
        <w:spacing w:after="200"/>
        <w:ind w:left="360"/>
        <w:jc w:val="both"/>
        <w:rPr>
          <w:rFonts w:ascii="Calibri" w:hAnsi="Calibri" w:cs="Calibri"/>
          <w:sz w:val="24"/>
          <w:szCs w:val="24"/>
        </w:rPr>
      </w:pPr>
      <w:r w:rsidRPr="00AD47CE">
        <w:rPr>
          <w:rFonts w:ascii="Calibri" w:hAnsi="Calibri" w:cs="Calibri"/>
          <w:sz w:val="24"/>
          <w:szCs w:val="24"/>
        </w:rPr>
        <w:t xml:space="preserve">The above rights are in addition to general provisions contained in Chapter four of the 1995, </w:t>
      </w:r>
      <w:r w:rsidRPr="00AD47CE">
        <w:rPr>
          <w:rFonts w:ascii="Calibri" w:hAnsi="Calibri" w:cs="Calibri"/>
          <w:b/>
          <w:sz w:val="24"/>
          <w:szCs w:val="24"/>
        </w:rPr>
        <w:t>Constitution</w:t>
      </w:r>
      <w:r w:rsidRPr="00AD47CE">
        <w:rPr>
          <w:rFonts w:ascii="Calibri" w:hAnsi="Calibri" w:cs="Calibri"/>
          <w:sz w:val="24"/>
          <w:szCs w:val="24"/>
        </w:rPr>
        <w:t xml:space="preserve"> which fundamentally includes freedom and protection from any form of torture, cruel, inhuman or degrading treatment and punishment (Art. 24). </w:t>
      </w:r>
    </w:p>
    <w:p w14:paraId="6960B655" w14:textId="77777777" w:rsidR="00D639D1" w:rsidRPr="00AD47CE" w:rsidRDefault="00D639D1" w:rsidP="00D639D1">
      <w:pPr>
        <w:pStyle w:val="ListParagraph"/>
        <w:numPr>
          <w:ilvl w:val="2"/>
          <w:numId w:val="20"/>
        </w:numPr>
        <w:spacing w:after="200" w:line="240" w:lineRule="auto"/>
        <w:ind w:hanging="294"/>
        <w:jc w:val="both"/>
        <w:rPr>
          <w:rFonts w:ascii="Calibri" w:hAnsi="Calibri" w:cs="Calibri"/>
          <w:sz w:val="24"/>
          <w:szCs w:val="24"/>
        </w:rPr>
      </w:pPr>
      <w:r w:rsidRPr="00AD47CE">
        <w:rPr>
          <w:rFonts w:ascii="Calibri" w:hAnsi="Calibri" w:cs="Calibri"/>
          <w:sz w:val="24"/>
          <w:szCs w:val="24"/>
        </w:rPr>
        <w:t>involuntary admission to mental health services or other institutions;</w:t>
      </w:r>
    </w:p>
    <w:p w14:paraId="3E3FB731" w14:textId="77777777" w:rsidR="00D639D1" w:rsidRPr="00AD47CE" w:rsidRDefault="00D639D1" w:rsidP="00D639D1">
      <w:pPr>
        <w:spacing w:after="200"/>
        <w:ind w:left="360"/>
        <w:jc w:val="both"/>
        <w:rPr>
          <w:rFonts w:ascii="Calibri" w:hAnsi="Calibri" w:cs="Calibri"/>
          <w:sz w:val="24"/>
          <w:szCs w:val="24"/>
        </w:rPr>
      </w:pPr>
      <w:r w:rsidRPr="00AD47CE">
        <w:rPr>
          <w:rFonts w:ascii="Calibri" w:hAnsi="Calibri" w:cs="Calibri"/>
          <w:sz w:val="24"/>
          <w:szCs w:val="24"/>
        </w:rPr>
        <w:t>Article 23(1) provides that no person shall be deprived of personal liberty except in any of the following cases: - (f) in the case of a person who is, or is reasonably suspected to be, of unsound mind or addicted to drugs or alcohol, for the purpose of the care or treatment of that person or the protection of the community,</w:t>
      </w:r>
    </w:p>
    <w:p w14:paraId="2D63AFB7" w14:textId="77777777" w:rsidR="00D639D1" w:rsidRPr="00AD47CE" w:rsidRDefault="00D639D1" w:rsidP="00D639D1">
      <w:pPr>
        <w:spacing w:after="200"/>
        <w:ind w:left="360"/>
        <w:jc w:val="both"/>
        <w:rPr>
          <w:rFonts w:ascii="Calibri" w:hAnsi="Calibri" w:cs="Calibri"/>
          <w:sz w:val="24"/>
          <w:szCs w:val="24"/>
        </w:rPr>
      </w:pPr>
      <w:r w:rsidRPr="00AD47CE">
        <w:rPr>
          <w:rFonts w:ascii="Calibri" w:hAnsi="Calibri" w:cs="Calibri"/>
          <w:sz w:val="24"/>
          <w:szCs w:val="24"/>
        </w:rPr>
        <w:t>Also see question 1 (above) and the provisions of the Mental Treatment Act and the proposed legislation.</w:t>
      </w:r>
    </w:p>
    <w:p w14:paraId="6458BBF2" w14:textId="77777777" w:rsidR="00D639D1" w:rsidRPr="00AD47CE" w:rsidRDefault="00D639D1" w:rsidP="00D639D1">
      <w:pPr>
        <w:pStyle w:val="ListParagraph"/>
        <w:numPr>
          <w:ilvl w:val="2"/>
          <w:numId w:val="20"/>
        </w:numPr>
        <w:spacing w:after="200" w:line="240" w:lineRule="auto"/>
        <w:ind w:hanging="294"/>
        <w:jc w:val="both"/>
        <w:rPr>
          <w:rFonts w:ascii="Calibri" w:hAnsi="Calibri" w:cs="Calibri"/>
          <w:sz w:val="24"/>
          <w:szCs w:val="24"/>
        </w:rPr>
      </w:pPr>
      <w:r w:rsidRPr="00AD47CE">
        <w:rPr>
          <w:rFonts w:ascii="Calibri" w:hAnsi="Calibri" w:cs="Calibri"/>
          <w:sz w:val="24"/>
          <w:szCs w:val="24"/>
        </w:rPr>
        <w:t xml:space="preserve">criteria to be found not criminally responsible (insanity defence, </w:t>
      </w:r>
      <w:r w:rsidRPr="00AD47CE">
        <w:rPr>
          <w:rFonts w:ascii="Calibri" w:hAnsi="Calibri" w:cs="Calibri"/>
          <w:i/>
          <w:sz w:val="24"/>
          <w:szCs w:val="24"/>
        </w:rPr>
        <w:t>inimputabilidad</w:t>
      </w:r>
      <w:r w:rsidRPr="00AD47CE">
        <w:rPr>
          <w:rFonts w:ascii="Calibri" w:hAnsi="Calibri" w:cs="Calibri"/>
          <w:sz w:val="24"/>
          <w:szCs w:val="24"/>
        </w:rPr>
        <w:t>, etc.);</w:t>
      </w:r>
    </w:p>
    <w:p w14:paraId="3B2F2328" w14:textId="77777777" w:rsidR="00D639D1" w:rsidRPr="00AD47CE" w:rsidRDefault="00D639D1" w:rsidP="00D639D1">
      <w:pPr>
        <w:spacing w:after="200"/>
        <w:ind w:left="360"/>
        <w:jc w:val="both"/>
        <w:rPr>
          <w:rFonts w:ascii="Calibri" w:hAnsi="Calibri" w:cs="Calibri"/>
          <w:sz w:val="24"/>
          <w:szCs w:val="24"/>
        </w:rPr>
      </w:pPr>
      <w:r w:rsidRPr="00AD47CE">
        <w:rPr>
          <w:rFonts w:ascii="Calibri" w:hAnsi="Calibri" w:cs="Calibri"/>
          <w:sz w:val="24"/>
          <w:szCs w:val="24"/>
        </w:rPr>
        <w:t xml:space="preserve">Special procedures are provided for in cases involving accused persons perceived to be of “unsound mind”. These can be found in Part VI of the Trial on Indictments Act and Part XIII of the Magistrate Courts Act as well as section 215 of the Uganda Peoples Defence Forces Act.  </w:t>
      </w:r>
    </w:p>
    <w:p w14:paraId="1A64931F" w14:textId="77777777" w:rsidR="00D639D1" w:rsidRPr="00AD47CE" w:rsidRDefault="00D639D1" w:rsidP="00D639D1">
      <w:pPr>
        <w:spacing w:after="200"/>
        <w:ind w:left="360"/>
        <w:jc w:val="both"/>
        <w:rPr>
          <w:rFonts w:ascii="Calibri" w:hAnsi="Calibri" w:cs="Calibri"/>
          <w:sz w:val="24"/>
          <w:szCs w:val="24"/>
        </w:rPr>
      </w:pPr>
      <w:r w:rsidRPr="00AD47CE">
        <w:rPr>
          <w:rFonts w:ascii="Calibri" w:hAnsi="Calibri" w:cs="Calibri"/>
          <w:sz w:val="24"/>
          <w:szCs w:val="24"/>
        </w:rPr>
        <w:t xml:space="preserve">In brief, when it comes to the attention of court that the accused may be a “person of unsound mind” and is incapable of making his or her defence, proceedings are halted and an inquiry is carried out into whether they are of “unsound mind”.  The accused may either be released on bail </w:t>
      </w:r>
      <w:r w:rsidRPr="00AD47CE">
        <w:rPr>
          <w:rFonts w:ascii="Calibri" w:hAnsi="Calibri" w:cs="Calibri"/>
          <w:sz w:val="24"/>
          <w:szCs w:val="24"/>
        </w:rPr>
        <w:lastRenderedPageBreak/>
        <w:t xml:space="preserve">pending the determination or detained pending a Minister’s order requiring the accused to be confined as a “criminal lunatic” in a mental hospital or other place of custody. The use of Ministers orders was recently ruled by a Uganda Court in Fort Portal as constituting an infringement to the principle of judicial independence and should be stopped. </w:t>
      </w:r>
    </w:p>
    <w:p w14:paraId="1F6CBAB8" w14:textId="77777777" w:rsidR="00D639D1" w:rsidRPr="00AD47CE" w:rsidRDefault="00D639D1" w:rsidP="00D639D1">
      <w:pPr>
        <w:spacing w:after="200"/>
        <w:ind w:left="360"/>
        <w:jc w:val="both"/>
        <w:rPr>
          <w:rFonts w:ascii="Calibri" w:hAnsi="Calibri" w:cs="Calibri"/>
          <w:sz w:val="24"/>
          <w:szCs w:val="24"/>
        </w:rPr>
      </w:pPr>
      <w:r w:rsidRPr="00AD47CE">
        <w:rPr>
          <w:rFonts w:ascii="Calibri" w:hAnsi="Calibri" w:cs="Calibri"/>
          <w:sz w:val="24"/>
          <w:szCs w:val="24"/>
        </w:rPr>
        <w:t xml:space="preserve">When it is found that the accused is capable of making his or her defence, proceedings are resumed. If it is proved that the accused was “insane” at the time of commission of the act constituting the offence (defence of insanity), the court makes a “special finding” to the effect that the accused is not guilty of the act or omission charged by reason of insanity.  The court shall report the case to the Minister who is required to order that the person concerned be kept in custody as a “criminal lunatic.” </w:t>
      </w:r>
    </w:p>
    <w:p w14:paraId="2943F000" w14:textId="77777777" w:rsidR="00D639D1" w:rsidRPr="00AD47CE" w:rsidRDefault="00D639D1" w:rsidP="00D639D1">
      <w:pPr>
        <w:pStyle w:val="ListParagraph"/>
        <w:numPr>
          <w:ilvl w:val="2"/>
          <w:numId w:val="20"/>
        </w:numPr>
        <w:spacing w:before="240" w:after="240" w:line="240" w:lineRule="auto"/>
        <w:ind w:hanging="436"/>
        <w:jc w:val="both"/>
        <w:rPr>
          <w:rFonts w:ascii="Calibri" w:hAnsi="Calibri" w:cs="Calibri"/>
          <w:sz w:val="24"/>
          <w:szCs w:val="24"/>
        </w:rPr>
      </w:pPr>
      <w:r w:rsidRPr="00AD47CE">
        <w:rPr>
          <w:rFonts w:ascii="Calibri" w:hAnsi="Calibri" w:cs="Calibri"/>
          <w:sz w:val="24"/>
          <w:szCs w:val="24"/>
          <w:lang w:val="en-GB"/>
        </w:rPr>
        <w:t>unfitness to stand trial or unfitness to plead;</w:t>
      </w:r>
    </w:p>
    <w:p w14:paraId="2E5AEA98" w14:textId="77777777" w:rsidR="00D639D1" w:rsidRPr="00AD47CE" w:rsidRDefault="00D639D1" w:rsidP="00D639D1">
      <w:pPr>
        <w:spacing w:before="240" w:after="240"/>
        <w:ind w:left="360"/>
        <w:jc w:val="both"/>
        <w:rPr>
          <w:rFonts w:ascii="Calibri" w:hAnsi="Calibri" w:cs="Calibri"/>
          <w:sz w:val="24"/>
          <w:szCs w:val="24"/>
        </w:rPr>
      </w:pPr>
      <w:r w:rsidRPr="00AD47CE">
        <w:rPr>
          <w:rFonts w:ascii="Calibri" w:hAnsi="Calibri" w:cs="Calibri"/>
          <w:sz w:val="24"/>
          <w:szCs w:val="24"/>
        </w:rPr>
        <w:t>In criminal cases, refer to question 2.1 and 2.4 above. In civil matters, the position is as indicated in the Civil Procedure Rules see question 2.1</w:t>
      </w:r>
    </w:p>
    <w:p w14:paraId="70E6A4B4" w14:textId="77777777" w:rsidR="00D639D1" w:rsidRPr="00AD47CE" w:rsidRDefault="00D639D1" w:rsidP="00D639D1">
      <w:pPr>
        <w:spacing w:before="240" w:after="240"/>
        <w:ind w:left="360"/>
        <w:jc w:val="both"/>
        <w:rPr>
          <w:rFonts w:ascii="Calibri" w:hAnsi="Calibri" w:cs="Calibri"/>
          <w:sz w:val="24"/>
          <w:szCs w:val="24"/>
        </w:rPr>
      </w:pPr>
      <w:r w:rsidRPr="00AD47CE">
        <w:rPr>
          <w:rFonts w:ascii="Calibri" w:hAnsi="Calibri" w:cs="Calibri"/>
          <w:sz w:val="24"/>
          <w:szCs w:val="24"/>
        </w:rPr>
        <w:t xml:space="preserve">Generally, the section 117 of the </w:t>
      </w:r>
      <w:r w:rsidRPr="00AD47CE">
        <w:rPr>
          <w:rFonts w:ascii="Calibri" w:hAnsi="Calibri" w:cs="Calibri"/>
          <w:b/>
          <w:sz w:val="24"/>
          <w:szCs w:val="24"/>
        </w:rPr>
        <w:t>Evidence Act, Cap 6 (enactment year 1906)</w:t>
      </w:r>
      <w:r w:rsidRPr="00AD47CE">
        <w:rPr>
          <w:rFonts w:ascii="Calibri" w:hAnsi="Calibri" w:cs="Calibri"/>
          <w:sz w:val="24"/>
          <w:szCs w:val="24"/>
        </w:rPr>
        <w:t xml:space="preserve"> sums up Uganda’s position on this issue. It states;</w:t>
      </w:r>
    </w:p>
    <w:p w14:paraId="5B498546" w14:textId="77777777" w:rsidR="00D639D1" w:rsidRPr="00AD47CE" w:rsidRDefault="00D639D1" w:rsidP="00D639D1">
      <w:pPr>
        <w:spacing w:before="240" w:after="240"/>
        <w:ind w:left="720"/>
        <w:jc w:val="both"/>
        <w:rPr>
          <w:rFonts w:ascii="Calibri" w:hAnsi="Calibri" w:cs="Calibri"/>
          <w:i/>
          <w:sz w:val="24"/>
          <w:szCs w:val="24"/>
        </w:rPr>
      </w:pPr>
      <w:r w:rsidRPr="00AD47CE">
        <w:rPr>
          <w:rFonts w:ascii="Calibri" w:hAnsi="Calibri" w:cs="Calibri"/>
          <w:i/>
          <w:sz w:val="24"/>
          <w:szCs w:val="24"/>
        </w:rPr>
        <w:t>All persons shall be competent to testify unless the court considers that they are prevented from understanding the questions put to them, or from giving rational answers to those questions, by tender years, extreme old age, disease, whether of body or mind, or any other cause of the same kind.</w:t>
      </w:r>
    </w:p>
    <w:p w14:paraId="2E8AC03F" w14:textId="77777777" w:rsidR="00D639D1" w:rsidRPr="00AD47CE" w:rsidRDefault="00D639D1" w:rsidP="00D639D1">
      <w:pPr>
        <w:rPr>
          <w:rFonts w:ascii="Calibri" w:hAnsi="Calibri" w:cs="Calibri"/>
          <w:iCs/>
          <w:sz w:val="24"/>
          <w:szCs w:val="24"/>
          <w:lang w:val="en-GB"/>
        </w:rPr>
      </w:pPr>
    </w:p>
    <w:p w14:paraId="1BFE075B" w14:textId="77777777" w:rsidR="00D639D1" w:rsidRPr="00AD47CE" w:rsidRDefault="00D639D1" w:rsidP="00D639D1">
      <w:pPr>
        <w:pStyle w:val="ListParagraph"/>
        <w:numPr>
          <w:ilvl w:val="1"/>
          <w:numId w:val="20"/>
        </w:numPr>
        <w:ind w:left="709" w:hanging="709"/>
        <w:rPr>
          <w:rFonts w:ascii="Calibri" w:hAnsi="Calibri" w:cs="Calibri"/>
          <w:b/>
          <w:iCs/>
          <w:sz w:val="24"/>
          <w:szCs w:val="24"/>
          <w:lang w:val="en-GB"/>
        </w:rPr>
      </w:pPr>
      <w:r w:rsidRPr="00AD47CE">
        <w:rPr>
          <w:rFonts w:ascii="Calibri" w:hAnsi="Calibri" w:cs="Calibri"/>
          <w:b/>
          <w:iCs/>
          <w:sz w:val="24"/>
          <w:szCs w:val="24"/>
          <w:lang w:val="en-GB"/>
        </w:rPr>
        <w:t>Most Recently Available Data</w:t>
      </w:r>
    </w:p>
    <w:p w14:paraId="7B6CF90F" w14:textId="77777777" w:rsidR="00D639D1" w:rsidRPr="00AD47CE" w:rsidRDefault="00D639D1" w:rsidP="00D639D1">
      <w:pPr>
        <w:pStyle w:val="ListParagraph"/>
        <w:ind w:left="360"/>
        <w:rPr>
          <w:rFonts w:ascii="Calibri" w:hAnsi="Calibri" w:cs="Calibri"/>
          <w:b/>
          <w:iCs/>
          <w:sz w:val="24"/>
          <w:szCs w:val="24"/>
          <w:lang w:val="en-GB"/>
        </w:rPr>
      </w:pPr>
    </w:p>
    <w:p w14:paraId="1E9BADD6" w14:textId="77777777" w:rsidR="00D639D1" w:rsidRPr="00AD47CE" w:rsidRDefault="00D639D1" w:rsidP="00D639D1">
      <w:pPr>
        <w:pStyle w:val="ListParagraph"/>
        <w:numPr>
          <w:ilvl w:val="2"/>
          <w:numId w:val="20"/>
        </w:numPr>
        <w:spacing w:after="200" w:line="240" w:lineRule="auto"/>
        <w:jc w:val="both"/>
        <w:rPr>
          <w:rFonts w:ascii="Calibri" w:hAnsi="Calibri" w:cs="Calibri"/>
          <w:sz w:val="24"/>
          <w:szCs w:val="24"/>
        </w:rPr>
      </w:pPr>
      <w:r w:rsidRPr="00AD47CE">
        <w:rPr>
          <w:rFonts w:ascii="Calibri" w:hAnsi="Calibri" w:cs="Calibri"/>
          <w:sz w:val="24"/>
          <w:szCs w:val="24"/>
        </w:rPr>
        <w:t>persons under guardianship;</w:t>
      </w:r>
    </w:p>
    <w:p w14:paraId="5568A81C" w14:textId="77777777" w:rsidR="00D639D1" w:rsidRPr="00AD47CE" w:rsidRDefault="00D639D1" w:rsidP="00D639D1">
      <w:pPr>
        <w:pStyle w:val="ListParagraph"/>
        <w:spacing w:after="200" w:line="240" w:lineRule="auto"/>
        <w:jc w:val="both"/>
        <w:rPr>
          <w:rFonts w:ascii="Calibri" w:hAnsi="Calibri" w:cs="Calibri"/>
          <w:sz w:val="24"/>
          <w:szCs w:val="24"/>
        </w:rPr>
      </w:pPr>
    </w:p>
    <w:p w14:paraId="2B060AF2" w14:textId="77777777" w:rsidR="00D639D1" w:rsidRPr="00AD47CE" w:rsidRDefault="00D639D1" w:rsidP="00D639D1">
      <w:pPr>
        <w:pStyle w:val="ListParagraph"/>
        <w:numPr>
          <w:ilvl w:val="0"/>
          <w:numId w:val="17"/>
        </w:numPr>
        <w:spacing w:after="200"/>
        <w:jc w:val="both"/>
        <w:rPr>
          <w:rFonts w:ascii="Calibri" w:hAnsi="Calibri" w:cs="Calibri"/>
          <w:sz w:val="24"/>
          <w:szCs w:val="24"/>
        </w:rPr>
      </w:pPr>
      <w:r w:rsidRPr="00AD47CE">
        <w:rPr>
          <w:rFonts w:ascii="Calibri" w:hAnsi="Calibri" w:cs="Calibri"/>
          <w:sz w:val="24"/>
          <w:szCs w:val="24"/>
        </w:rPr>
        <w:t>The research could not find available aggregated data.</w:t>
      </w:r>
    </w:p>
    <w:p w14:paraId="21DEB86A" w14:textId="77777777" w:rsidR="00D639D1" w:rsidRPr="00AD47CE" w:rsidRDefault="00D639D1" w:rsidP="00D639D1">
      <w:pPr>
        <w:pStyle w:val="ListParagraph"/>
        <w:spacing w:after="200"/>
        <w:ind w:left="1080"/>
        <w:jc w:val="both"/>
        <w:rPr>
          <w:rFonts w:ascii="Calibri" w:hAnsi="Calibri" w:cs="Calibri"/>
          <w:sz w:val="24"/>
          <w:szCs w:val="24"/>
        </w:rPr>
      </w:pPr>
    </w:p>
    <w:p w14:paraId="78556D75" w14:textId="77777777" w:rsidR="00D639D1" w:rsidRPr="00AD47CE" w:rsidRDefault="00D639D1" w:rsidP="00D639D1">
      <w:pPr>
        <w:pStyle w:val="ListParagraph"/>
        <w:numPr>
          <w:ilvl w:val="2"/>
          <w:numId w:val="20"/>
        </w:numPr>
        <w:spacing w:after="200" w:line="240" w:lineRule="auto"/>
        <w:jc w:val="both"/>
        <w:rPr>
          <w:rFonts w:ascii="Calibri" w:hAnsi="Calibri" w:cs="Calibri"/>
          <w:sz w:val="24"/>
          <w:szCs w:val="24"/>
        </w:rPr>
      </w:pPr>
      <w:r w:rsidRPr="00AD47CE">
        <w:rPr>
          <w:rFonts w:ascii="Calibri" w:hAnsi="Calibri" w:cs="Calibri"/>
          <w:sz w:val="24"/>
          <w:szCs w:val="24"/>
        </w:rPr>
        <w:t>cases where the state or an organisation has been appointed guardian;</w:t>
      </w:r>
    </w:p>
    <w:p w14:paraId="00550F21" w14:textId="77777777" w:rsidR="00D639D1" w:rsidRPr="00AD47CE" w:rsidRDefault="00D639D1" w:rsidP="00D639D1">
      <w:pPr>
        <w:pStyle w:val="ListParagraph"/>
        <w:spacing w:after="200" w:line="240" w:lineRule="auto"/>
        <w:jc w:val="both"/>
        <w:rPr>
          <w:rFonts w:ascii="Calibri" w:hAnsi="Calibri" w:cs="Calibri"/>
          <w:sz w:val="24"/>
          <w:szCs w:val="24"/>
        </w:rPr>
      </w:pPr>
    </w:p>
    <w:p w14:paraId="5A320E92" w14:textId="77777777" w:rsidR="00D639D1" w:rsidRPr="00AD47CE" w:rsidRDefault="00D639D1" w:rsidP="00D639D1">
      <w:pPr>
        <w:pStyle w:val="ListParagraph"/>
        <w:numPr>
          <w:ilvl w:val="0"/>
          <w:numId w:val="17"/>
        </w:numPr>
        <w:spacing w:after="200"/>
        <w:jc w:val="both"/>
        <w:rPr>
          <w:rFonts w:ascii="Calibri" w:hAnsi="Calibri" w:cs="Calibri"/>
          <w:sz w:val="24"/>
          <w:szCs w:val="24"/>
        </w:rPr>
      </w:pPr>
      <w:r w:rsidRPr="00AD47CE">
        <w:rPr>
          <w:rFonts w:ascii="Calibri" w:hAnsi="Calibri" w:cs="Calibri"/>
          <w:sz w:val="24"/>
          <w:szCs w:val="24"/>
        </w:rPr>
        <w:t>The research could not find available aggregated data.</w:t>
      </w:r>
    </w:p>
    <w:p w14:paraId="4D65EFF9" w14:textId="77777777" w:rsidR="00D639D1" w:rsidRPr="00AD47CE" w:rsidRDefault="00D639D1" w:rsidP="00D639D1">
      <w:pPr>
        <w:pStyle w:val="ListParagraph"/>
        <w:spacing w:after="200"/>
        <w:ind w:left="1080"/>
        <w:jc w:val="both"/>
        <w:rPr>
          <w:rFonts w:ascii="Calibri" w:hAnsi="Calibri" w:cs="Calibri"/>
          <w:sz w:val="24"/>
          <w:szCs w:val="24"/>
        </w:rPr>
      </w:pPr>
    </w:p>
    <w:p w14:paraId="5AB41220" w14:textId="77777777" w:rsidR="00D639D1" w:rsidRPr="00AD47CE" w:rsidRDefault="00D639D1" w:rsidP="00D639D1">
      <w:pPr>
        <w:pStyle w:val="ListParagraph"/>
        <w:numPr>
          <w:ilvl w:val="2"/>
          <w:numId w:val="20"/>
        </w:numPr>
        <w:spacing w:after="200" w:line="240" w:lineRule="auto"/>
        <w:jc w:val="both"/>
        <w:rPr>
          <w:rFonts w:ascii="Calibri" w:hAnsi="Calibri" w:cs="Calibri"/>
          <w:sz w:val="24"/>
          <w:szCs w:val="24"/>
        </w:rPr>
      </w:pPr>
      <w:r w:rsidRPr="00AD47CE">
        <w:rPr>
          <w:rFonts w:ascii="Calibri" w:hAnsi="Calibri" w:cs="Calibri"/>
          <w:sz w:val="24"/>
          <w:szCs w:val="24"/>
        </w:rPr>
        <w:t>institutions for persons with disabilities;</w:t>
      </w:r>
    </w:p>
    <w:p w14:paraId="49283A54" w14:textId="77777777" w:rsidR="00D639D1" w:rsidRPr="00AD47CE" w:rsidRDefault="00D639D1" w:rsidP="00D639D1">
      <w:pPr>
        <w:pStyle w:val="ListParagraph"/>
        <w:numPr>
          <w:ilvl w:val="0"/>
          <w:numId w:val="17"/>
        </w:numPr>
        <w:spacing w:after="200"/>
        <w:jc w:val="both"/>
        <w:rPr>
          <w:rFonts w:ascii="Calibri" w:hAnsi="Calibri" w:cs="Calibri"/>
          <w:sz w:val="24"/>
          <w:szCs w:val="24"/>
        </w:rPr>
      </w:pPr>
      <w:r w:rsidRPr="00AD47CE">
        <w:rPr>
          <w:rFonts w:ascii="Calibri" w:hAnsi="Calibri" w:cs="Calibri"/>
          <w:sz w:val="24"/>
          <w:szCs w:val="24"/>
        </w:rPr>
        <w:t xml:space="preserve">Uganda has only one specialized public national referral mental health institution ie- Butabika Hospital, in Kampala. </w:t>
      </w:r>
    </w:p>
    <w:p w14:paraId="27528727" w14:textId="77777777" w:rsidR="00D639D1" w:rsidRPr="00AD47CE" w:rsidRDefault="00D639D1" w:rsidP="00D639D1">
      <w:pPr>
        <w:spacing w:after="200"/>
        <w:ind w:left="1080"/>
        <w:jc w:val="both"/>
        <w:rPr>
          <w:rFonts w:ascii="Calibri" w:hAnsi="Calibri" w:cs="Calibri"/>
          <w:sz w:val="24"/>
          <w:szCs w:val="24"/>
        </w:rPr>
      </w:pPr>
      <w:r w:rsidRPr="00AD47CE">
        <w:rPr>
          <w:rFonts w:ascii="Calibri" w:hAnsi="Calibri" w:cs="Calibri"/>
          <w:sz w:val="24"/>
          <w:szCs w:val="24"/>
        </w:rPr>
        <w:t xml:space="preserve">With limited data trends, coupled with other specific factors, it is hard to discern the actual number of hospitals and health centres providing institutionalized care, for persons with disabilities, countrywide. Following the decentralization of health service provision, from the central government to individual districts in 1990, health service provision including mental health is now much more localized. However, as a result of the unprecedented rate of creation of new districts in Uganda (now at 111), it is hard to keep up with data collection. Furthermore, mental health services at district general hospitals and at Health Centres are practically absent, with very little reliable data.  </w:t>
      </w:r>
    </w:p>
    <w:p w14:paraId="2417A675" w14:textId="77777777" w:rsidR="00D639D1" w:rsidRPr="00AD47CE" w:rsidRDefault="00D639D1" w:rsidP="00D639D1">
      <w:pPr>
        <w:spacing w:after="200"/>
        <w:ind w:left="720"/>
        <w:jc w:val="both"/>
        <w:rPr>
          <w:rFonts w:ascii="Calibri" w:hAnsi="Calibri" w:cs="Calibri"/>
          <w:sz w:val="24"/>
          <w:szCs w:val="24"/>
        </w:rPr>
      </w:pPr>
      <w:r w:rsidRPr="00AD47CE">
        <w:rPr>
          <w:rFonts w:ascii="Calibri" w:hAnsi="Calibri" w:cs="Calibri"/>
          <w:sz w:val="24"/>
          <w:szCs w:val="24"/>
        </w:rPr>
        <w:lastRenderedPageBreak/>
        <w:t xml:space="preserve">The only private hospital that provides inpatient and outpatient mental health service is Kisiizi Hospital in South West, Uganda.  </w:t>
      </w:r>
    </w:p>
    <w:p w14:paraId="3A598E53" w14:textId="77777777" w:rsidR="00D639D1" w:rsidRPr="00AD47CE" w:rsidRDefault="00D639D1" w:rsidP="00D639D1">
      <w:pPr>
        <w:spacing w:after="200"/>
        <w:ind w:left="720"/>
        <w:jc w:val="both"/>
        <w:rPr>
          <w:rFonts w:ascii="Calibri" w:hAnsi="Calibri" w:cs="Calibri"/>
          <w:sz w:val="24"/>
          <w:szCs w:val="24"/>
        </w:rPr>
      </w:pPr>
      <w:r w:rsidRPr="00AD47CE">
        <w:rPr>
          <w:rFonts w:ascii="Calibri" w:hAnsi="Calibri" w:cs="Calibri"/>
          <w:sz w:val="24"/>
          <w:szCs w:val="24"/>
        </w:rPr>
        <w:t xml:space="preserve">In terms of criminal detention, there are no specialized detention facilities for persons with disabilities. </w:t>
      </w:r>
    </w:p>
    <w:p w14:paraId="18B5EC5B" w14:textId="77777777" w:rsidR="00D639D1" w:rsidRPr="00AD47CE" w:rsidRDefault="00D639D1" w:rsidP="00D639D1">
      <w:pPr>
        <w:pStyle w:val="ListParagraph"/>
        <w:numPr>
          <w:ilvl w:val="2"/>
          <w:numId w:val="20"/>
        </w:numPr>
        <w:spacing w:after="200" w:line="240" w:lineRule="auto"/>
        <w:jc w:val="both"/>
        <w:rPr>
          <w:rFonts w:ascii="Calibri" w:hAnsi="Calibri" w:cs="Calibri"/>
          <w:sz w:val="24"/>
          <w:szCs w:val="24"/>
        </w:rPr>
      </w:pPr>
      <w:r w:rsidRPr="00AD47CE">
        <w:rPr>
          <w:rFonts w:ascii="Calibri" w:hAnsi="Calibri" w:cs="Calibri"/>
          <w:sz w:val="24"/>
          <w:szCs w:val="24"/>
        </w:rPr>
        <w:t>persons with disabilities placed in institutions;</w:t>
      </w:r>
    </w:p>
    <w:p w14:paraId="16392F9C" w14:textId="77777777" w:rsidR="00D639D1" w:rsidRPr="00AD47CE" w:rsidRDefault="00D639D1" w:rsidP="00D639D1">
      <w:pPr>
        <w:pStyle w:val="ListParagraph"/>
        <w:spacing w:after="200" w:line="240" w:lineRule="auto"/>
        <w:jc w:val="both"/>
        <w:rPr>
          <w:rFonts w:ascii="Calibri" w:hAnsi="Calibri" w:cs="Calibri"/>
          <w:sz w:val="24"/>
          <w:szCs w:val="24"/>
        </w:rPr>
      </w:pPr>
    </w:p>
    <w:p w14:paraId="2AE43144" w14:textId="77777777" w:rsidR="00D639D1" w:rsidRPr="00AD47CE" w:rsidRDefault="00D639D1" w:rsidP="00D639D1">
      <w:pPr>
        <w:pStyle w:val="ListParagraph"/>
        <w:numPr>
          <w:ilvl w:val="0"/>
          <w:numId w:val="17"/>
        </w:numPr>
        <w:spacing w:after="200"/>
        <w:jc w:val="both"/>
        <w:rPr>
          <w:rFonts w:ascii="Calibri" w:hAnsi="Calibri" w:cs="Calibri"/>
          <w:sz w:val="24"/>
          <w:szCs w:val="24"/>
        </w:rPr>
      </w:pPr>
      <w:r w:rsidRPr="00AD47CE">
        <w:rPr>
          <w:rFonts w:ascii="Calibri" w:hAnsi="Calibri" w:cs="Calibri"/>
          <w:sz w:val="24"/>
          <w:szCs w:val="24"/>
        </w:rPr>
        <w:t>The research could not find available aggregated data.</w:t>
      </w:r>
    </w:p>
    <w:p w14:paraId="0F42BD05" w14:textId="77777777" w:rsidR="00D639D1" w:rsidRPr="00AD47CE" w:rsidRDefault="00D639D1" w:rsidP="00D639D1">
      <w:pPr>
        <w:pStyle w:val="ListParagraph"/>
        <w:spacing w:after="200"/>
        <w:ind w:left="1080"/>
        <w:jc w:val="both"/>
        <w:rPr>
          <w:rFonts w:ascii="Calibri" w:hAnsi="Calibri" w:cs="Calibri"/>
          <w:sz w:val="24"/>
          <w:szCs w:val="24"/>
        </w:rPr>
      </w:pPr>
    </w:p>
    <w:p w14:paraId="0E5A2EF4" w14:textId="77777777" w:rsidR="00D639D1" w:rsidRPr="00AD47CE" w:rsidRDefault="00D639D1" w:rsidP="00D639D1">
      <w:pPr>
        <w:pStyle w:val="ListParagraph"/>
        <w:numPr>
          <w:ilvl w:val="2"/>
          <w:numId w:val="20"/>
        </w:numPr>
        <w:spacing w:after="200" w:line="240" w:lineRule="auto"/>
        <w:jc w:val="both"/>
        <w:rPr>
          <w:rFonts w:ascii="Calibri" w:hAnsi="Calibri" w:cs="Calibri"/>
          <w:sz w:val="24"/>
          <w:szCs w:val="24"/>
        </w:rPr>
      </w:pPr>
      <w:r w:rsidRPr="00AD47CE">
        <w:rPr>
          <w:rFonts w:ascii="Calibri" w:hAnsi="Calibri" w:cs="Calibri"/>
          <w:sz w:val="24"/>
          <w:szCs w:val="24"/>
        </w:rPr>
        <w:t xml:space="preserve">persons in institutions under guardianship; </w:t>
      </w:r>
    </w:p>
    <w:p w14:paraId="34C7FAB8" w14:textId="77777777" w:rsidR="00D639D1" w:rsidRPr="00AD47CE" w:rsidRDefault="00D639D1" w:rsidP="00D639D1">
      <w:pPr>
        <w:pStyle w:val="ListParagraph"/>
        <w:spacing w:after="200" w:line="240" w:lineRule="auto"/>
        <w:jc w:val="both"/>
        <w:rPr>
          <w:rFonts w:ascii="Calibri" w:hAnsi="Calibri" w:cs="Calibri"/>
          <w:sz w:val="24"/>
          <w:szCs w:val="24"/>
        </w:rPr>
      </w:pPr>
    </w:p>
    <w:p w14:paraId="76EA2188" w14:textId="77777777" w:rsidR="00D639D1" w:rsidRPr="00AD47CE" w:rsidRDefault="00D639D1" w:rsidP="00D639D1">
      <w:pPr>
        <w:pStyle w:val="ListParagraph"/>
        <w:numPr>
          <w:ilvl w:val="0"/>
          <w:numId w:val="17"/>
        </w:numPr>
        <w:spacing w:after="200"/>
        <w:jc w:val="both"/>
        <w:rPr>
          <w:rFonts w:ascii="Calibri" w:hAnsi="Calibri" w:cs="Calibri"/>
          <w:sz w:val="24"/>
          <w:szCs w:val="24"/>
        </w:rPr>
      </w:pPr>
      <w:r w:rsidRPr="00AD47CE">
        <w:rPr>
          <w:rFonts w:ascii="Calibri" w:hAnsi="Calibri" w:cs="Calibri"/>
          <w:sz w:val="24"/>
          <w:szCs w:val="24"/>
        </w:rPr>
        <w:t>The research could not find available aggregated data.</w:t>
      </w:r>
    </w:p>
    <w:p w14:paraId="0F15638F" w14:textId="77777777" w:rsidR="00D639D1" w:rsidRPr="00AD47CE" w:rsidRDefault="00D639D1" w:rsidP="00D639D1">
      <w:pPr>
        <w:pStyle w:val="ListParagraph"/>
        <w:spacing w:after="200"/>
        <w:ind w:left="1080"/>
        <w:jc w:val="both"/>
        <w:rPr>
          <w:rFonts w:ascii="Calibri" w:hAnsi="Calibri" w:cs="Calibri"/>
          <w:sz w:val="24"/>
          <w:szCs w:val="24"/>
        </w:rPr>
      </w:pPr>
    </w:p>
    <w:p w14:paraId="42990FE2" w14:textId="77777777" w:rsidR="00D639D1" w:rsidRPr="00AD47CE" w:rsidRDefault="00D639D1" w:rsidP="00D639D1">
      <w:pPr>
        <w:pStyle w:val="ListParagraph"/>
        <w:numPr>
          <w:ilvl w:val="2"/>
          <w:numId w:val="20"/>
        </w:numPr>
        <w:spacing w:after="200" w:line="240" w:lineRule="auto"/>
        <w:jc w:val="both"/>
        <w:rPr>
          <w:rFonts w:ascii="Calibri" w:hAnsi="Calibri" w:cs="Calibri"/>
          <w:sz w:val="24"/>
          <w:szCs w:val="24"/>
        </w:rPr>
      </w:pPr>
      <w:r w:rsidRPr="00AD47CE">
        <w:rPr>
          <w:rFonts w:ascii="Calibri" w:hAnsi="Calibri" w:cs="Calibri"/>
          <w:sz w:val="24"/>
          <w:szCs w:val="24"/>
        </w:rPr>
        <w:t>registers of the use of seclusion and restraints and its frequency;</w:t>
      </w:r>
    </w:p>
    <w:p w14:paraId="05032E04" w14:textId="77777777" w:rsidR="00D639D1" w:rsidRPr="00AD47CE" w:rsidRDefault="00D639D1" w:rsidP="00D639D1">
      <w:pPr>
        <w:pStyle w:val="ListParagraph"/>
        <w:spacing w:after="200" w:line="240" w:lineRule="auto"/>
        <w:jc w:val="both"/>
        <w:rPr>
          <w:rFonts w:ascii="Calibri" w:hAnsi="Calibri" w:cs="Calibri"/>
          <w:sz w:val="24"/>
          <w:szCs w:val="24"/>
        </w:rPr>
      </w:pPr>
    </w:p>
    <w:p w14:paraId="66090BEB" w14:textId="77777777" w:rsidR="00D639D1" w:rsidRPr="00AD47CE" w:rsidRDefault="00D639D1" w:rsidP="00D639D1">
      <w:pPr>
        <w:pStyle w:val="ListParagraph"/>
        <w:numPr>
          <w:ilvl w:val="0"/>
          <w:numId w:val="17"/>
        </w:numPr>
        <w:spacing w:after="200"/>
        <w:jc w:val="both"/>
        <w:rPr>
          <w:rFonts w:ascii="Calibri" w:hAnsi="Calibri" w:cs="Calibri"/>
          <w:sz w:val="24"/>
          <w:szCs w:val="24"/>
        </w:rPr>
      </w:pPr>
      <w:r w:rsidRPr="00AD47CE">
        <w:rPr>
          <w:rFonts w:ascii="Calibri" w:hAnsi="Calibri" w:cs="Calibri"/>
          <w:sz w:val="24"/>
          <w:szCs w:val="24"/>
        </w:rPr>
        <w:t>The research could not find available aggregated data.</w:t>
      </w:r>
    </w:p>
    <w:p w14:paraId="041B269E" w14:textId="77777777" w:rsidR="00D639D1" w:rsidRPr="00AD47CE" w:rsidRDefault="00D639D1" w:rsidP="00D639D1">
      <w:pPr>
        <w:pStyle w:val="ListParagraph"/>
        <w:spacing w:after="200"/>
        <w:ind w:left="1080"/>
        <w:jc w:val="both"/>
        <w:rPr>
          <w:rFonts w:ascii="Calibri" w:hAnsi="Calibri" w:cs="Calibri"/>
          <w:sz w:val="24"/>
          <w:szCs w:val="24"/>
        </w:rPr>
      </w:pPr>
    </w:p>
    <w:p w14:paraId="20A5329F" w14:textId="77777777" w:rsidR="00D639D1" w:rsidRPr="00AD47CE" w:rsidRDefault="00D639D1" w:rsidP="00D639D1">
      <w:pPr>
        <w:pStyle w:val="ListParagraph"/>
        <w:numPr>
          <w:ilvl w:val="2"/>
          <w:numId w:val="20"/>
        </w:numPr>
        <w:spacing w:after="200" w:line="240" w:lineRule="auto"/>
        <w:jc w:val="both"/>
        <w:rPr>
          <w:rFonts w:ascii="Calibri" w:hAnsi="Calibri" w:cs="Calibri"/>
          <w:sz w:val="24"/>
          <w:szCs w:val="24"/>
        </w:rPr>
      </w:pPr>
      <w:r w:rsidRPr="00AD47CE">
        <w:rPr>
          <w:rFonts w:ascii="Calibri" w:hAnsi="Calibri" w:cs="Calibri"/>
          <w:sz w:val="24"/>
          <w:szCs w:val="24"/>
        </w:rPr>
        <w:t xml:space="preserve">involuntary admissions to mental health services or other social care facilities; </w:t>
      </w:r>
    </w:p>
    <w:p w14:paraId="7C93D294" w14:textId="77777777" w:rsidR="00D639D1" w:rsidRPr="00AD47CE" w:rsidRDefault="00D639D1" w:rsidP="00D639D1">
      <w:pPr>
        <w:pStyle w:val="ListParagraph"/>
        <w:spacing w:after="200" w:line="240" w:lineRule="auto"/>
        <w:jc w:val="both"/>
        <w:rPr>
          <w:rFonts w:ascii="Calibri" w:hAnsi="Calibri" w:cs="Calibri"/>
          <w:sz w:val="24"/>
          <w:szCs w:val="24"/>
        </w:rPr>
      </w:pPr>
    </w:p>
    <w:p w14:paraId="4E026948" w14:textId="77777777" w:rsidR="00D639D1" w:rsidRPr="00AD47CE" w:rsidRDefault="00D639D1" w:rsidP="00D639D1">
      <w:pPr>
        <w:pStyle w:val="ListParagraph"/>
        <w:numPr>
          <w:ilvl w:val="0"/>
          <w:numId w:val="17"/>
        </w:numPr>
        <w:spacing w:after="200"/>
        <w:jc w:val="both"/>
        <w:rPr>
          <w:rFonts w:ascii="Calibri" w:hAnsi="Calibri" w:cs="Calibri"/>
          <w:sz w:val="24"/>
          <w:szCs w:val="24"/>
        </w:rPr>
      </w:pPr>
      <w:r w:rsidRPr="00AD47CE">
        <w:rPr>
          <w:rFonts w:ascii="Calibri" w:hAnsi="Calibri" w:cs="Calibri"/>
          <w:sz w:val="24"/>
          <w:szCs w:val="24"/>
        </w:rPr>
        <w:t>The research could not find available aggregated data.</w:t>
      </w:r>
    </w:p>
    <w:p w14:paraId="4D8DD030" w14:textId="77777777" w:rsidR="00D639D1" w:rsidRPr="00AD47CE" w:rsidRDefault="00D639D1" w:rsidP="00D639D1">
      <w:pPr>
        <w:pStyle w:val="ListParagraph"/>
        <w:spacing w:after="200"/>
        <w:ind w:left="1080"/>
        <w:jc w:val="both"/>
        <w:rPr>
          <w:rFonts w:ascii="Calibri" w:hAnsi="Calibri" w:cs="Calibri"/>
          <w:sz w:val="24"/>
          <w:szCs w:val="24"/>
        </w:rPr>
      </w:pPr>
    </w:p>
    <w:p w14:paraId="5478A3E4" w14:textId="77777777" w:rsidR="00D639D1" w:rsidRPr="00AD47CE" w:rsidRDefault="00D639D1" w:rsidP="00D639D1">
      <w:pPr>
        <w:pStyle w:val="ListParagraph"/>
        <w:numPr>
          <w:ilvl w:val="2"/>
          <w:numId w:val="20"/>
        </w:numPr>
        <w:spacing w:after="200" w:line="240" w:lineRule="auto"/>
        <w:jc w:val="both"/>
        <w:rPr>
          <w:rFonts w:ascii="Calibri" w:hAnsi="Calibri" w:cs="Calibri"/>
          <w:sz w:val="24"/>
          <w:szCs w:val="24"/>
        </w:rPr>
      </w:pPr>
      <w:r w:rsidRPr="00AD47CE">
        <w:rPr>
          <w:rFonts w:ascii="Calibri" w:hAnsi="Calibri" w:cs="Calibri"/>
          <w:sz w:val="24"/>
          <w:szCs w:val="24"/>
        </w:rPr>
        <w:t>existing inpatient mental health facilities;</w:t>
      </w:r>
    </w:p>
    <w:p w14:paraId="33345598" w14:textId="77777777" w:rsidR="00D639D1" w:rsidRPr="00AD47CE" w:rsidRDefault="00D639D1" w:rsidP="00D639D1">
      <w:pPr>
        <w:pStyle w:val="ListParagraph"/>
        <w:spacing w:after="200" w:line="240" w:lineRule="auto"/>
        <w:jc w:val="both"/>
        <w:rPr>
          <w:rFonts w:ascii="Calibri" w:hAnsi="Calibri" w:cs="Calibri"/>
          <w:sz w:val="24"/>
          <w:szCs w:val="24"/>
        </w:rPr>
      </w:pPr>
    </w:p>
    <w:p w14:paraId="79C4740B" w14:textId="77777777" w:rsidR="00D639D1" w:rsidRPr="00AD47CE" w:rsidRDefault="00D639D1" w:rsidP="00D639D1">
      <w:pPr>
        <w:pStyle w:val="ListParagraph"/>
        <w:numPr>
          <w:ilvl w:val="0"/>
          <w:numId w:val="17"/>
        </w:numPr>
        <w:spacing w:after="200"/>
        <w:jc w:val="both"/>
        <w:rPr>
          <w:rFonts w:ascii="Calibri" w:hAnsi="Calibri" w:cs="Calibri"/>
          <w:sz w:val="24"/>
          <w:szCs w:val="24"/>
        </w:rPr>
      </w:pPr>
      <w:r w:rsidRPr="00AD47CE">
        <w:rPr>
          <w:rFonts w:ascii="Calibri" w:hAnsi="Calibri" w:cs="Calibri"/>
          <w:sz w:val="24"/>
          <w:szCs w:val="24"/>
        </w:rPr>
        <w:t>See question 5.3.3 above.</w:t>
      </w:r>
    </w:p>
    <w:p w14:paraId="00A4C34F" w14:textId="77777777" w:rsidR="00D639D1" w:rsidRPr="00AD47CE" w:rsidRDefault="00D639D1" w:rsidP="00D639D1">
      <w:pPr>
        <w:pStyle w:val="ListParagraph"/>
        <w:spacing w:after="200"/>
        <w:ind w:left="1080"/>
        <w:jc w:val="both"/>
        <w:rPr>
          <w:rFonts w:ascii="Calibri" w:hAnsi="Calibri" w:cs="Calibri"/>
          <w:sz w:val="24"/>
          <w:szCs w:val="24"/>
        </w:rPr>
      </w:pPr>
    </w:p>
    <w:p w14:paraId="4BE5642C" w14:textId="77777777" w:rsidR="00D639D1" w:rsidRPr="00AD47CE" w:rsidRDefault="00D639D1" w:rsidP="00D639D1">
      <w:pPr>
        <w:pStyle w:val="ListParagraph"/>
        <w:numPr>
          <w:ilvl w:val="2"/>
          <w:numId w:val="20"/>
        </w:numPr>
        <w:spacing w:after="200" w:line="240" w:lineRule="auto"/>
        <w:jc w:val="both"/>
        <w:rPr>
          <w:rFonts w:ascii="Calibri" w:hAnsi="Calibri" w:cs="Calibri"/>
          <w:sz w:val="24"/>
          <w:szCs w:val="24"/>
        </w:rPr>
      </w:pPr>
      <w:r w:rsidRPr="00AD47CE">
        <w:rPr>
          <w:rFonts w:ascii="Calibri" w:hAnsi="Calibri" w:cs="Calibri"/>
          <w:sz w:val="24"/>
          <w:szCs w:val="24"/>
        </w:rPr>
        <w:t>beds for mental health inpatients in psychiatric hospitals and general hospitals;</w:t>
      </w:r>
    </w:p>
    <w:p w14:paraId="3A40C7D9" w14:textId="77777777" w:rsidR="00D639D1" w:rsidRPr="00AD47CE" w:rsidRDefault="00D639D1" w:rsidP="00D639D1">
      <w:pPr>
        <w:pStyle w:val="ListParagraph"/>
        <w:spacing w:after="200" w:line="240" w:lineRule="auto"/>
        <w:jc w:val="both"/>
        <w:rPr>
          <w:rFonts w:ascii="Calibri" w:hAnsi="Calibri" w:cs="Calibri"/>
          <w:sz w:val="24"/>
          <w:szCs w:val="24"/>
        </w:rPr>
      </w:pPr>
    </w:p>
    <w:p w14:paraId="623FA94B" w14:textId="77777777" w:rsidR="00D639D1" w:rsidRPr="00AD47CE" w:rsidRDefault="00D639D1" w:rsidP="00D639D1">
      <w:pPr>
        <w:pStyle w:val="ListParagraph"/>
        <w:numPr>
          <w:ilvl w:val="0"/>
          <w:numId w:val="17"/>
        </w:numPr>
        <w:spacing w:after="200"/>
        <w:jc w:val="both"/>
        <w:rPr>
          <w:rFonts w:ascii="Calibri" w:hAnsi="Calibri" w:cs="Calibri"/>
          <w:sz w:val="24"/>
          <w:szCs w:val="24"/>
        </w:rPr>
      </w:pPr>
      <w:r w:rsidRPr="00AD47CE">
        <w:rPr>
          <w:rFonts w:ascii="Calibri" w:hAnsi="Calibri" w:cs="Calibri"/>
          <w:sz w:val="24"/>
          <w:szCs w:val="24"/>
        </w:rPr>
        <w:t xml:space="preserve">Once again, nationwide aggregated data in this case is hard to come by. However, Butabika Hospital i.e- the main national mental referral Hospital has a bed capacity of about 550. Furthermore, according to a 2014 study by Mental Disability Advocacy Centre (MDAC) and Mental Health Uganda (MHU) on the state of psychiatric facilities in Uganda’s 7 regional referral hospitals; - Mulago Hospital had 50 beds in its psychiatric unit, Kabale Hospital had 26, Mbarara Hospital had 20, Arua Hospital had 20, Gulu Hospital had 30, Soroti Hospital had 35 and Mbale Hospital had 22. There is no readily available data on the same in the smaller hospitals and health centres.  </w:t>
      </w:r>
    </w:p>
    <w:p w14:paraId="3F4E9DCE" w14:textId="77777777" w:rsidR="00D639D1" w:rsidRPr="00AD47CE" w:rsidRDefault="00D639D1" w:rsidP="00D639D1">
      <w:pPr>
        <w:pStyle w:val="ListParagraph"/>
        <w:spacing w:after="200"/>
        <w:ind w:left="1080"/>
        <w:jc w:val="both"/>
        <w:rPr>
          <w:rFonts w:ascii="Calibri" w:hAnsi="Calibri" w:cs="Calibri"/>
          <w:sz w:val="24"/>
          <w:szCs w:val="24"/>
        </w:rPr>
      </w:pPr>
    </w:p>
    <w:p w14:paraId="4608AF78" w14:textId="77777777" w:rsidR="00D639D1" w:rsidRPr="00AD47CE" w:rsidRDefault="00D639D1" w:rsidP="00D639D1">
      <w:pPr>
        <w:pStyle w:val="ListParagraph"/>
        <w:numPr>
          <w:ilvl w:val="2"/>
          <w:numId w:val="20"/>
        </w:numPr>
        <w:spacing w:after="200" w:line="240" w:lineRule="auto"/>
        <w:jc w:val="both"/>
        <w:rPr>
          <w:rFonts w:ascii="Calibri" w:hAnsi="Calibri" w:cs="Calibri"/>
          <w:sz w:val="24"/>
          <w:szCs w:val="24"/>
        </w:rPr>
      </w:pPr>
      <w:r w:rsidRPr="00AD47CE">
        <w:rPr>
          <w:rFonts w:ascii="Calibri" w:hAnsi="Calibri" w:cs="Calibri"/>
          <w:sz w:val="24"/>
          <w:szCs w:val="24"/>
        </w:rPr>
        <w:t>average days a person spends under involuntary admission at mental health facilities;</w:t>
      </w:r>
    </w:p>
    <w:p w14:paraId="56405AF2" w14:textId="77777777" w:rsidR="00D639D1" w:rsidRPr="00AD47CE" w:rsidRDefault="00D639D1" w:rsidP="00D639D1">
      <w:pPr>
        <w:pStyle w:val="ListParagraph"/>
        <w:spacing w:after="200" w:line="240" w:lineRule="auto"/>
        <w:jc w:val="both"/>
        <w:rPr>
          <w:rFonts w:ascii="Calibri" w:hAnsi="Calibri" w:cs="Calibri"/>
          <w:sz w:val="24"/>
          <w:szCs w:val="24"/>
        </w:rPr>
      </w:pPr>
    </w:p>
    <w:p w14:paraId="7DEDD345" w14:textId="77777777" w:rsidR="00D639D1" w:rsidRPr="00AD47CE" w:rsidRDefault="00D639D1" w:rsidP="00D639D1">
      <w:pPr>
        <w:pStyle w:val="ListParagraph"/>
        <w:numPr>
          <w:ilvl w:val="0"/>
          <w:numId w:val="17"/>
        </w:numPr>
        <w:spacing w:after="200"/>
        <w:jc w:val="both"/>
        <w:rPr>
          <w:rFonts w:ascii="Calibri" w:hAnsi="Calibri" w:cs="Calibri"/>
          <w:sz w:val="24"/>
          <w:szCs w:val="24"/>
        </w:rPr>
      </w:pPr>
      <w:r w:rsidRPr="00AD47CE">
        <w:rPr>
          <w:rFonts w:ascii="Calibri" w:hAnsi="Calibri" w:cs="Calibri"/>
          <w:sz w:val="24"/>
          <w:szCs w:val="24"/>
        </w:rPr>
        <w:t>No available nationwide aggregated data. However, according to the above MDAC and MHU 2014 Study, the combined average period of stay admission in Butabika Hospital, Kisiizi Hopsital and in the 7 regional referral hospitals is 17 days. However, the average for long stays in the above 9 hospitals is 9 months.</w:t>
      </w:r>
    </w:p>
    <w:p w14:paraId="27CF0AB5" w14:textId="77777777" w:rsidR="00D639D1" w:rsidRPr="00AD47CE" w:rsidRDefault="00D639D1" w:rsidP="00D639D1">
      <w:pPr>
        <w:pStyle w:val="ListParagraph"/>
        <w:spacing w:after="200"/>
        <w:ind w:left="1080"/>
        <w:jc w:val="both"/>
        <w:rPr>
          <w:rFonts w:ascii="Calibri" w:hAnsi="Calibri" w:cs="Calibri"/>
          <w:sz w:val="24"/>
          <w:szCs w:val="24"/>
        </w:rPr>
      </w:pPr>
    </w:p>
    <w:p w14:paraId="4CDA9958" w14:textId="77777777" w:rsidR="00D639D1" w:rsidRPr="00AD47CE" w:rsidRDefault="00D639D1" w:rsidP="00D639D1">
      <w:pPr>
        <w:pStyle w:val="ListParagraph"/>
        <w:numPr>
          <w:ilvl w:val="2"/>
          <w:numId w:val="20"/>
        </w:numPr>
        <w:spacing w:after="200" w:line="240" w:lineRule="auto"/>
        <w:jc w:val="both"/>
        <w:rPr>
          <w:rFonts w:ascii="Calibri" w:hAnsi="Calibri" w:cs="Calibri"/>
          <w:sz w:val="24"/>
          <w:szCs w:val="24"/>
        </w:rPr>
      </w:pPr>
      <w:r w:rsidRPr="00AD47CE">
        <w:rPr>
          <w:rFonts w:ascii="Calibri" w:hAnsi="Calibri" w:cs="Calibri"/>
          <w:sz w:val="24"/>
          <w:szCs w:val="24"/>
        </w:rPr>
        <w:t>persons who have been declared unfit to stand trial or unfit to plead;</w:t>
      </w:r>
    </w:p>
    <w:p w14:paraId="7939ABC4" w14:textId="77777777" w:rsidR="00D639D1" w:rsidRPr="00AD47CE" w:rsidRDefault="00D639D1" w:rsidP="00D639D1">
      <w:pPr>
        <w:pStyle w:val="ListParagraph"/>
        <w:spacing w:after="200" w:line="240" w:lineRule="auto"/>
        <w:jc w:val="both"/>
        <w:rPr>
          <w:rFonts w:ascii="Calibri" w:hAnsi="Calibri" w:cs="Calibri"/>
          <w:sz w:val="24"/>
          <w:szCs w:val="24"/>
        </w:rPr>
      </w:pPr>
    </w:p>
    <w:p w14:paraId="347F8680" w14:textId="77777777" w:rsidR="00D639D1" w:rsidRPr="00AD47CE" w:rsidRDefault="00D639D1" w:rsidP="00D639D1">
      <w:pPr>
        <w:pStyle w:val="ListParagraph"/>
        <w:numPr>
          <w:ilvl w:val="0"/>
          <w:numId w:val="17"/>
        </w:numPr>
        <w:spacing w:after="200"/>
        <w:jc w:val="both"/>
        <w:rPr>
          <w:rFonts w:ascii="Calibri" w:hAnsi="Calibri" w:cs="Calibri"/>
          <w:sz w:val="24"/>
          <w:szCs w:val="24"/>
        </w:rPr>
      </w:pPr>
      <w:r w:rsidRPr="00AD47CE">
        <w:rPr>
          <w:rFonts w:ascii="Calibri" w:hAnsi="Calibri" w:cs="Calibri"/>
          <w:sz w:val="24"/>
          <w:szCs w:val="24"/>
        </w:rPr>
        <w:lastRenderedPageBreak/>
        <w:t>The research could not find available aggregated data.</w:t>
      </w:r>
    </w:p>
    <w:p w14:paraId="1B579F90" w14:textId="77777777" w:rsidR="00D639D1" w:rsidRPr="00AD47CE" w:rsidRDefault="00D639D1" w:rsidP="00D639D1">
      <w:pPr>
        <w:pStyle w:val="ListParagraph"/>
        <w:spacing w:after="200"/>
        <w:ind w:left="1080"/>
        <w:jc w:val="both"/>
        <w:rPr>
          <w:rFonts w:ascii="Calibri" w:hAnsi="Calibri" w:cs="Calibri"/>
          <w:sz w:val="24"/>
          <w:szCs w:val="24"/>
        </w:rPr>
      </w:pPr>
    </w:p>
    <w:p w14:paraId="0B912099" w14:textId="77777777" w:rsidR="00D639D1" w:rsidRPr="00AD47CE" w:rsidRDefault="00D639D1" w:rsidP="00D639D1">
      <w:pPr>
        <w:pStyle w:val="ListParagraph"/>
        <w:numPr>
          <w:ilvl w:val="2"/>
          <w:numId w:val="20"/>
        </w:numPr>
        <w:spacing w:after="200" w:line="240" w:lineRule="auto"/>
        <w:jc w:val="both"/>
        <w:rPr>
          <w:rFonts w:ascii="Calibri" w:hAnsi="Calibri" w:cs="Calibri"/>
          <w:sz w:val="24"/>
          <w:szCs w:val="24"/>
        </w:rPr>
      </w:pPr>
      <w:r w:rsidRPr="00AD47CE">
        <w:rPr>
          <w:rFonts w:ascii="Calibri" w:hAnsi="Calibri" w:cs="Calibri"/>
          <w:sz w:val="24"/>
          <w:szCs w:val="24"/>
        </w:rPr>
        <w:t>persons who have been found not to be criminally responsible;</w:t>
      </w:r>
    </w:p>
    <w:p w14:paraId="599C336B" w14:textId="77777777" w:rsidR="00D639D1" w:rsidRPr="00AD47CE" w:rsidRDefault="00D639D1" w:rsidP="00D639D1">
      <w:pPr>
        <w:pStyle w:val="ListParagraph"/>
        <w:spacing w:after="200" w:line="240" w:lineRule="auto"/>
        <w:jc w:val="both"/>
        <w:rPr>
          <w:rFonts w:ascii="Calibri" w:hAnsi="Calibri" w:cs="Calibri"/>
          <w:sz w:val="24"/>
          <w:szCs w:val="24"/>
        </w:rPr>
      </w:pPr>
    </w:p>
    <w:p w14:paraId="586D85A8" w14:textId="77777777" w:rsidR="00D639D1" w:rsidRPr="00AD47CE" w:rsidRDefault="00D639D1" w:rsidP="00D639D1">
      <w:pPr>
        <w:pStyle w:val="ListParagraph"/>
        <w:numPr>
          <w:ilvl w:val="0"/>
          <w:numId w:val="17"/>
        </w:numPr>
        <w:spacing w:after="200"/>
        <w:jc w:val="both"/>
        <w:rPr>
          <w:rFonts w:ascii="Calibri" w:hAnsi="Calibri" w:cs="Calibri"/>
          <w:sz w:val="24"/>
          <w:szCs w:val="24"/>
        </w:rPr>
      </w:pPr>
      <w:r w:rsidRPr="00AD47CE">
        <w:rPr>
          <w:rFonts w:ascii="Calibri" w:hAnsi="Calibri" w:cs="Calibri"/>
          <w:sz w:val="24"/>
          <w:szCs w:val="24"/>
        </w:rPr>
        <w:t>The research could not find available aggregated data.</w:t>
      </w:r>
    </w:p>
    <w:p w14:paraId="7CAD6C8C" w14:textId="77777777" w:rsidR="00D639D1" w:rsidRPr="00AD47CE" w:rsidRDefault="00D639D1" w:rsidP="00D639D1">
      <w:pPr>
        <w:pStyle w:val="ListParagraph"/>
        <w:spacing w:after="200"/>
        <w:ind w:left="1080"/>
        <w:jc w:val="both"/>
        <w:rPr>
          <w:rFonts w:ascii="Calibri" w:hAnsi="Calibri" w:cs="Calibri"/>
          <w:sz w:val="24"/>
          <w:szCs w:val="24"/>
        </w:rPr>
      </w:pPr>
    </w:p>
    <w:p w14:paraId="242A33FE" w14:textId="77777777" w:rsidR="00D639D1" w:rsidRPr="00AD47CE" w:rsidRDefault="00D639D1" w:rsidP="00D639D1">
      <w:pPr>
        <w:pStyle w:val="ListParagraph"/>
        <w:numPr>
          <w:ilvl w:val="2"/>
          <w:numId w:val="20"/>
        </w:numPr>
        <w:spacing w:after="200" w:line="240" w:lineRule="auto"/>
        <w:jc w:val="both"/>
        <w:rPr>
          <w:rFonts w:ascii="Calibri" w:hAnsi="Calibri" w:cs="Calibri"/>
          <w:sz w:val="24"/>
          <w:szCs w:val="24"/>
        </w:rPr>
      </w:pPr>
      <w:r w:rsidRPr="00AD47CE">
        <w:rPr>
          <w:rFonts w:ascii="Calibri" w:hAnsi="Calibri" w:cs="Calibri"/>
          <w:sz w:val="24"/>
          <w:szCs w:val="24"/>
        </w:rPr>
        <w:t>institutions where persons who have been declared unfit to plead, stand trial or found to be not criminally responsible are placed and number of inmates;</w:t>
      </w:r>
    </w:p>
    <w:p w14:paraId="021957F1" w14:textId="77777777" w:rsidR="00D639D1" w:rsidRPr="00AD47CE" w:rsidRDefault="00D639D1" w:rsidP="00D639D1">
      <w:pPr>
        <w:pStyle w:val="ListParagraph"/>
        <w:spacing w:after="200" w:line="240" w:lineRule="auto"/>
        <w:jc w:val="both"/>
        <w:rPr>
          <w:rFonts w:ascii="Calibri" w:hAnsi="Calibri" w:cs="Calibri"/>
          <w:sz w:val="24"/>
          <w:szCs w:val="24"/>
        </w:rPr>
      </w:pPr>
    </w:p>
    <w:p w14:paraId="214F62AA" w14:textId="77777777" w:rsidR="00D639D1" w:rsidRPr="00AD47CE" w:rsidRDefault="00D639D1" w:rsidP="00D639D1">
      <w:pPr>
        <w:pStyle w:val="ListParagraph"/>
        <w:numPr>
          <w:ilvl w:val="0"/>
          <w:numId w:val="17"/>
        </w:numPr>
        <w:spacing w:after="200"/>
        <w:jc w:val="both"/>
        <w:rPr>
          <w:rFonts w:ascii="Calibri" w:hAnsi="Calibri" w:cs="Calibri"/>
          <w:sz w:val="24"/>
          <w:szCs w:val="24"/>
        </w:rPr>
      </w:pPr>
      <w:r w:rsidRPr="00AD47CE">
        <w:rPr>
          <w:rFonts w:ascii="Calibri" w:hAnsi="Calibri" w:cs="Calibri"/>
          <w:sz w:val="24"/>
          <w:szCs w:val="24"/>
        </w:rPr>
        <w:t>The research could not find available aggregated data.</w:t>
      </w:r>
    </w:p>
    <w:p w14:paraId="7D88CA61" w14:textId="77777777" w:rsidR="00D639D1" w:rsidRPr="00AD47CE" w:rsidRDefault="00D639D1" w:rsidP="00D639D1">
      <w:pPr>
        <w:pStyle w:val="ListParagraph"/>
        <w:spacing w:after="200"/>
        <w:ind w:left="1080"/>
        <w:jc w:val="both"/>
        <w:rPr>
          <w:rFonts w:ascii="Calibri" w:hAnsi="Calibri" w:cs="Calibri"/>
          <w:sz w:val="24"/>
          <w:szCs w:val="24"/>
        </w:rPr>
      </w:pPr>
    </w:p>
    <w:p w14:paraId="03C8EC0B" w14:textId="77777777" w:rsidR="00D639D1" w:rsidRPr="00AD47CE" w:rsidRDefault="00D639D1" w:rsidP="00D639D1">
      <w:pPr>
        <w:pStyle w:val="ListParagraph"/>
        <w:numPr>
          <w:ilvl w:val="2"/>
          <w:numId w:val="20"/>
        </w:numPr>
        <w:spacing w:before="240" w:after="200" w:line="240" w:lineRule="auto"/>
        <w:jc w:val="both"/>
        <w:rPr>
          <w:rFonts w:ascii="Calibri" w:hAnsi="Calibri" w:cs="Calibri"/>
          <w:color w:val="000000" w:themeColor="text1"/>
          <w:sz w:val="24"/>
          <w:szCs w:val="24"/>
        </w:rPr>
      </w:pPr>
      <w:r w:rsidRPr="00AD47CE">
        <w:rPr>
          <w:rFonts w:ascii="Calibri" w:hAnsi="Calibri" w:cs="Calibri"/>
          <w:sz w:val="24"/>
          <w:szCs w:val="24"/>
        </w:rPr>
        <w:t xml:space="preserve">Security or </w:t>
      </w:r>
      <w:r w:rsidRPr="00AD47CE">
        <w:rPr>
          <w:rFonts w:ascii="Calibri" w:hAnsi="Calibri" w:cs="Calibri"/>
          <w:color w:val="000000" w:themeColor="text1"/>
          <w:sz w:val="24"/>
          <w:szCs w:val="24"/>
        </w:rPr>
        <w:t>preventive measures applied in the criminal justice context.</w:t>
      </w:r>
    </w:p>
    <w:p w14:paraId="4E141EC3" w14:textId="77777777" w:rsidR="00D639D1" w:rsidRPr="00AD47CE" w:rsidRDefault="00D639D1" w:rsidP="00D639D1">
      <w:pPr>
        <w:pStyle w:val="ListParagraph"/>
        <w:spacing w:before="240" w:after="200" w:line="240" w:lineRule="auto"/>
        <w:jc w:val="both"/>
        <w:rPr>
          <w:rFonts w:ascii="Calibri" w:hAnsi="Calibri" w:cs="Calibri"/>
          <w:color w:val="000000" w:themeColor="text1"/>
          <w:sz w:val="24"/>
          <w:szCs w:val="24"/>
        </w:rPr>
      </w:pPr>
    </w:p>
    <w:p w14:paraId="74ED0497" w14:textId="77777777" w:rsidR="00D639D1" w:rsidRPr="00AD47CE" w:rsidRDefault="00D639D1" w:rsidP="00D639D1">
      <w:pPr>
        <w:pStyle w:val="ListParagraph"/>
        <w:numPr>
          <w:ilvl w:val="0"/>
          <w:numId w:val="17"/>
        </w:numPr>
        <w:spacing w:before="240" w:after="200"/>
        <w:jc w:val="both"/>
        <w:rPr>
          <w:rFonts w:ascii="Calibri" w:hAnsi="Calibri" w:cs="Calibri"/>
          <w:color w:val="000000" w:themeColor="text1"/>
          <w:sz w:val="24"/>
          <w:szCs w:val="24"/>
        </w:rPr>
      </w:pPr>
      <w:r w:rsidRPr="00AD47CE">
        <w:rPr>
          <w:rFonts w:ascii="Calibri" w:hAnsi="Calibri" w:cs="Calibri"/>
          <w:color w:val="000000" w:themeColor="text1"/>
          <w:sz w:val="24"/>
          <w:szCs w:val="24"/>
        </w:rPr>
        <w:t>The research could not find available aggregated data</w:t>
      </w:r>
    </w:p>
    <w:p w14:paraId="43D60852" w14:textId="77777777" w:rsidR="00D639D1" w:rsidRPr="00AD47CE" w:rsidRDefault="00D639D1" w:rsidP="00D639D1">
      <w:pPr>
        <w:rPr>
          <w:rFonts w:ascii="Calibri" w:hAnsi="Calibri" w:cs="Calibri"/>
          <w:b/>
          <w:iCs/>
          <w:sz w:val="24"/>
          <w:szCs w:val="24"/>
          <w:lang w:val="en-GB"/>
        </w:rPr>
      </w:pPr>
    </w:p>
    <w:p w14:paraId="050A082F" w14:textId="77777777" w:rsidR="00D639D1" w:rsidRPr="00AD47CE" w:rsidRDefault="00D639D1" w:rsidP="00D639D1">
      <w:pPr>
        <w:pStyle w:val="ListParagraph"/>
        <w:numPr>
          <w:ilvl w:val="1"/>
          <w:numId w:val="20"/>
        </w:numPr>
        <w:ind w:left="709" w:hanging="709"/>
        <w:rPr>
          <w:rFonts w:ascii="Calibri" w:hAnsi="Calibri" w:cs="Calibri"/>
          <w:b/>
          <w:iCs/>
          <w:sz w:val="24"/>
          <w:szCs w:val="24"/>
          <w:lang w:val="en-GB"/>
        </w:rPr>
      </w:pPr>
      <w:r w:rsidRPr="00AD47CE">
        <w:rPr>
          <w:rFonts w:ascii="Calibri" w:hAnsi="Calibri" w:cs="Calibri"/>
          <w:b/>
          <w:iCs/>
          <w:sz w:val="24"/>
          <w:szCs w:val="24"/>
          <w:lang w:val="en-GB"/>
        </w:rPr>
        <w:t>Jurisprudence, Complaints or Investigations in Relation to Abuses and Violence;</w:t>
      </w:r>
    </w:p>
    <w:p w14:paraId="6CE8B71B" w14:textId="77777777" w:rsidR="00D639D1" w:rsidRPr="00AD47CE" w:rsidRDefault="00D639D1" w:rsidP="00D639D1">
      <w:pPr>
        <w:pStyle w:val="ListParagraph"/>
        <w:ind w:left="360"/>
        <w:rPr>
          <w:rFonts w:ascii="Calibri" w:hAnsi="Calibri" w:cs="Calibri"/>
          <w:b/>
          <w:iCs/>
          <w:sz w:val="24"/>
          <w:szCs w:val="24"/>
          <w:lang w:val="en-GB"/>
        </w:rPr>
      </w:pPr>
    </w:p>
    <w:p w14:paraId="36C58450" w14:textId="77777777" w:rsidR="00D639D1" w:rsidRPr="00AD47CE" w:rsidRDefault="00D639D1" w:rsidP="00D639D1">
      <w:pPr>
        <w:pStyle w:val="ListParagraph"/>
        <w:numPr>
          <w:ilvl w:val="0"/>
          <w:numId w:val="17"/>
        </w:numPr>
        <w:jc w:val="both"/>
        <w:rPr>
          <w:rFonts w:ascii="Calibri" w:hAnsi="Calibri" w:cs="Calibri"/>
          <w:color w:val="000000" w:themeColor="text1"/>
          <w:sz w:val="24"/>
          <w:szCs w:val="24"/>
        </w:rPr>
      </w:pPr>
      <w:r w:rsidRPr="00AD47CE">
        <w:rPr>
          <w:rFonts w:ascii="Calibri" w:hAnsi="Calibri" w:cs="Calibri"/>
          <w:color w:val="000000" w:themeColor="text1"/>
          <w:sz w:val="24"/>
          <w:szCs w:val="24"/>
          <w:shd w:val="clear" w:color="auto" w:fill="FFFFFF"/>
        </w:rPr>
        <w:t xml:space="preserve">Once again, due to very limited data and poor data keeping, it is hard to tell the existence of specific jurisprudence. Also, generally, cases regarding the above are only recent in Uganda. Nevertheless, there is an ongoing case </w:t>
      </w:r>
      <w:r w:rsidRPr="00AD47CE">
        <w:rPr>
          <w:rFonts w:ascii="Calibri" w:hAnsi="Calibri" w:cs="Calibri"/>
          <w:b/>
          <w:color w:val="000000" w:themeColor="text1"/>
          <w:sz w:val="24"/>
          <w:szCs w:val="24"/>
          <w:shd w:val="clear" w:color="auto" w:fill="FFFFFF"/>
        </w:rPr>
        <w:t>Kabale Benon V Attorney General</w:t>
      </w:r>
      <w:r w:rsidRPr="00AD47CE">
        <w:rPr>
          <w:rFonts w:ascii="Calibri" w:hAnsi="Calibri" w:cs="Calibri"/>
          <w:color w:val="000000" w:themeColor="text1"/>
          <w:sz w:val="24"/>
          <w:szCs w:val="24"/>
          <w:shd w:val="clear" w:color="auto" w:fill="FFFFFF"/>
        </w:rPr>
        <w:t xml:space="preserve"> (High Court Civil Division Case No. 94/2015) filed on 27</w:t>
      </w:r>
      <w:r w:rsidRPr="00AD47CE">
        <w:rPr>
          <w:rFonts w:ascii="Calibri" w:hAnsi="Calibri" w:cs="Calibri"/>
          <w:color w:val="000000" w:themeColor="text1"/>
          <w:sz w:val="24"/>
          <w:szCs w:val="24"/>
          <w:shd w:val="clear" w:color="auto" w:fill="FFFFFF"/>
          <w:vertAlign w:val="superscript"/>
        </w:rPr>
        <w:t>th</w:t>
      </w:r>
      <w:r w:rsidRPr="00AD47CE">
        <w:rPr>
          <w:rFonts w:ascii="Calibri" w:hAnsi="Calibri" w:cs="Calibri"/>
          <w:color w:val="000000" w:themeColor="text1"/>
          <w:sz w:val="24"/>
          <w:szCs w:val="24"/>
          <w:shd w:val="clear" w:color="auto" w:fill="FFFFFF"/>
        </w:rPr>
        <w:t xml:space="preserve"> March, 2015. This case is a strategic litigation case that basically challenges the practice of seclusion as torture, inhuman and degrading treatment widely popular in Butabika Hospital and other mental health institutions in Uganda. It is yet to be decided.  </w:t>
      </w:r>
    </w:p>
    <w:p w14:paraId="5271D47E" w14:textId="77777777" w:rsidR="00D639D1" w:rsidRPr="00AD47CE" w:rsidRDefault="00D639D1" w:rsidP="00D639D1">
      <w:pPr>
        <w:rPr>
          <w:rFonts w:ascii="Calibri" w:hAnsi="Calibri" w:cs="Calibri"/>
          <w:b/>
          <w:iCs/>
          <w:sz w:val="24"/>
          <w:szCs w:val="24"/>
          <w:lang w:val="en-GB"/>
        </w:rPr>
      </w:pPr>
    </w:p>
    <w:p w14:paraId="73F1C109" w14:textId="77777777" w:rsidR="00D639D1" w:rsidRPr="00AD47CE" w:rsidRDefault="00D639D1" w:rsidP="00D639D1">
      <w:pPr>
        <w:rPr>
          <w:rFonts w:ascii="Calibri" w:hAnsi="Calibri" w:cs="Calibri"/>
          <w:b/>
          <w:iCs/>
          <w:sz w:val="24"/>
          <w:szCs w:val="24"/>
          <w:lang w:val="en-GB"/>
        </w:rPr>
      </w:pPr>
    </w:p>
    <w:p w14:paraId="1C875941" w14:textId="77777777" w:rsidR="00D639D1" w:rsidRPr="00AD47CE" w:rsidRDefault="00D639D1" w:rsidP="00D639D1">
      <w:pPr>
        <w:ind w:left="720" w:hanging="720"/>
        <w:rPr>
          <w:rFonts w:ascii="Calibri" w:hAnsi="Calibri" w:cs="Calibri"/>
          <w:b/>
          <w:iCs/>
          <w:sz w:val="24"/>
          <w:szCs w:val="24"/>
          <w:lang w:val="en-GB"/>
        </w:rPr>
      </w:pPr>
      <w:r w:rsidRPr="00AD47CE">
        <w:rPr>
          <w:rFonts w:ascii="Calibri" w:hAnsi="Calibri" w:cs="Calibri"/>
          <w:b/>
          <w:iCs/>
          <w:sz w:val="24"/>
          <w:szCs w:val="24"/>
          <w:lang w:val="en-GB"/>
        </w:rPr>
        <w:t>5.6</w:t>
      </w:r>
      <w:r w:rsidRPr="00AD47CE">
        <w:rPr>
          <w:rFonts w:ascii="Calibri" w:hAnsi="Calibri" w:cs="Calibri"/>
          <w:b/>
          <w:iCs/>
          <w:sz w:val="24"/>
          <w:szCs w:val="24"/>
          <w:lang w:val="en-GB"/>
        </w:rPr>
        <w:tab/>
        <w:t>Other relevant information (including information from surveys, censuses, administrative data, reports, studies, and case law);</w:t>
      </w:r>
    </w:p>
    <w:p w14:paraId="0F77C425" w14:textId="77777777" w:rsidR="00D639D1" w:rsidRPr="00AD47CE" w:rsidRDefault="00D639D1" w:rsidP="00D639D1">
      <w:pPr>
        <w:spacing w:after="200"/>
        <w:ind w:left="720" w:hanging="720"/>
        <w:jc w:val="both"/>
        <w:rPr>
          <w:rFonts w:ascii="Calibri" w:hAnsi="Calibri" w:cs="Calibri"/>
          <w:sz w:val="24"/>
          <w:szCs w:val="24"/>
        </w:rPr>
      </w:pPr>
      <w:r w:rsidRPr="00AD47CE">
        <w:rPr>
          <w:rFonts w:ascii="Calibri" w:hAnsi="Calibri" w:cs="Calibri"/>
          <w:color w:val="000000" w:themeColor="text1"/>
          <w:sz w:val="24"/>
          <w:szCs w:val="24"/>
        </w:rPr>
        <w:t>-</w:t>
      </w:r>
      <w:r w:rsidRPr="00AD47CE">
        <w:rPr>
          <w:rFonts w:ascii="Calibri" w:hAnsi="Calibri" w:cs="Calibri"/>
          <w:color w:val="000000" w:themeColor="text1"/>
          <w:sz w:val="24"/>
          <w:szCs w:val="24"/>
        </w:rPr>
        <w:tab/>
        <w:t xml:space="preserve">The above mentioned 2014 study (question 3.9) by MDAC and MHU highlights a salient challenges in regard to the right to liberty and freedom of torture by persons with disabilities. Key among these are; availability of limited data, limited resources in terms of, human resource and facilities e.g number qualified personnel, and the number of beds vis-à-vis persons in need of them. Importantly, the study also notes the huge gap between available law and policy, on the one hand and what is actually on the ground. The existence of literally obsolete legal provisions e.g the Mental Treatment Act- initially enacted in 1937 and later amended in 1967, highlight the need for overhaul of the current legal regime. All these factors embolden the already historical prejudice and negative perception of persons with disabilities in Uganda, making it difficult for persons with disabilities to realize their rights on an equal basis with all others.  </w:t>
      </w:r>
    </w:p>
    <w:p w14:paraId="00AC7565" w14:textId="77777777" w:rsidR="00D639D1" w:rsidRDefault="00D639D1" w:rsidP="00D639D1">
      <w:pPr>
        <w:rPr>
          <w:rFonts w:ascii="Calibri" w:hAnsi="Calibri" w:cs="Calibri"/>
          <w:iCs/>
          <w:sz w:val="24"/>
          <w:szCs w:val="24"/>
          <w:lang w:val="en-GB"/>
        </w:rPr>
      </w:pPr>
    </w:p>
    <w:p w14:paraId="73204EC6" w14:textId="77777777" w:rsidR="00D639D1" w:rsidRDefault="00D639D1" w:rsidP="00D639D1">
      <w:pPr>
        <w:rPr>
          <w:rFonts w:ascii="Calibri" w:hAnsi="Calibri" w:cs="Calibri"/>
          <w:iCs/>
          <w:sz w:val="24"/>
          <w:szCs w:val="24"/>
          <w:lang w:val="en-GB"/>
        </w:rPr>
      </w:pPr>
    </w:p>
    <w:p w14:paraId="397AECC8" w14:textId="77777777" w:rsidR="00D639D1" w:rsidRDefault="00D639D1" w:rsidP="00D639D1">
      <w:pPr>
        <w:rPr>
          <w:rFonts w:ascii="Calibri" w:hAnsi="Calibri" w:cs="Calibri"/>
          <w:iCs/>
          <w:sz w:val="24"/>
          <w:szCs w:val="24"/>
          <w:lang w:val="en-GB"/>
        </w:rPr>
      </w:pPr>
    </w:p>
    <w:p w14:paraId="3BDA746C" w14:textId="77777777" w:rsidR="00D639D1" w:rsidRDefault="00D639D1" w:rsidP="00D639D1">
      <w:pPr>
        <w:rPr>
          <w:rFonts w:ascii="Calibri" w:hAnsi="Calibri" w:cs="Calibri"/>
          <w:iCs/>
          <w:sz w:val="24"/>
          <w:szCs w:val="24"/>
          <w:lang w:val="en-GB"/>
        </w:rPr>
      </w:pPr>
    </w:p>
    <w:p w14:paraId="46B11CD0" w14:textId="77777777" w:rsidR="00D639D1" w:rsidRDefault="00D639D1" w:rsidP="00D639D1">
      <w:pPr>
        <w:rPr>
          <w:rFonts w:ascii="Calibri" w:hAnsi="Calibri" w:cs="Calibri"/>
          <w:iCs/>
          <w:sz w:val="24"/>
          <w:szCs w:val="24"/>
          <w:lang w:val="en-GB"/>
        </w:rPr>
      </w:pPr>
    </w:p>
    <w:p w14:paraId="13AB3FA4" w14:textId="77777777" w:rsidR="00D639D1" w:rsidRDefault="00D639D1" w:rsidP="00D639D1">
      <w:pPr>
        <w:rPr>
          <w:rFonts w:ascii="Calibri" w:hAnsi="Calibri" w:cs="Calibri"/>
          <w:iCs/>
          <w:sz w:val="24"/>
          <w:szCs w:val="24"/>
          <w:lang w:val="en-GB"/>
        </w:rPr>
      </w:pPr>
    </w:p>
    <w:p w14:paraId="04F176CE" w14:textId="77777777" w:rsidR="00A80EFB" w:rsidRDefault="00A80EFB" w:rsidP="00D639D1">
      <w:pPr>
        <w:rPr>
          <w:rFonts w:ascii="Calibri" w:hAnsi="Calibri" w:cs="Calibri"/>
          <w:iCs/>
          <w:sz w:val="24"/>
          <w:szCs w:val="24"/>
          <w:lang w:val="en-GB"/>
        </w:rPr>
      </w:pPr>
    </w:p>
    <w:p w14:paraId="3E677B54" w14:textId="77777777" w:rsidR="00A80EFB" w:rsidRDefault="00A80EFB" w:rsidP="00D639D1">
      <w:pPr>
        <w:rPr>
          <w:rFonts w:ascii="Calibri" w:hAnsi="Calibri" w:cs="Calibri"/>
          <w:iCs/>
          <w:sz w:val="24"/>
          <w:szCs w:val="24"/>
          <w:lang w:val="en-GB"/>
        </w:rPr>
      </w:pPr>
    </w:p>
    <w:p w14:paraId="22F30BBA" w14:textId="77777777" w:rsidR="00A80EFB" w:rsidRDefault="00A80EFB" w:rsidP="00D639D1">
      <w:pPr>
        <w:rPr>
          <w:rFonts w:ascii="Calibri" w:hAnsi="Calibri" w:cs="Calibri"/>
          <w:iCs/>
          <w:sz w:val="24"/>
          <w:szCs w:val="24"/>
          <w:lang w:val="en-GB"/>
        </w:rPr>
      </w:pPr>
    </w:p>
    <w:p w14:paraId="6115999D" w14:textId="77777777" w:rsidR="00A80EFB" w:rsidRDefault="00A80EFB" w:rsidP="00D639D1">
      <w:pPr>
        <w:rPr>
          <w:rFonts w:ascii="Calibri" w:hAnsi="Calibri" w:cs="Calibri"/>
          <w:iCs/>
          <w:sz w:val="24"/>
          <w:szCs w:val="24"/>
          <w:lang w:val="en-GB"/>
        </w:rPr>
      </w:pPr>
    </w:p>
    <w:p w14:paraId="14B2FAF9" w14:textId="77777777" w:rsidR="00A80EFB" w:rsidRDefault="00A80EFB" w:rsidP="00D639D1">
      <w:pPr>
        <w:rPr>
          <w:rFonts w:ascii="Calibri" w:hAnsi="Calibri" w:cs="Calibri"/>
          <w:iCs/>
          <w:sz w:val="24"/>
          <w:szCs w:val="24"/>
          <w:lang w:val="en-GB"/>
        </w:rPr>
      </w:pPr>
    </w:p>
    <w:p w14:paraId="3152DB41" w14:textId="77777777" w:rsidR="00A80EFB" w:rsidRDefault="00A80EFB" w:rsidP="00D639D1">
      <w:pPr>
        <w:rPr>
          <w:rFonts w:ascii="Calibri" w:hAnsi="Calibri" w:cs="Calibri"/>
          <w:iCs/>
          <w:sz w:val="24"/>
          <w:szCs w:val="24"/>
          <w:lang w:val="en-GB"/>
        </w:rPr>
      </w:pPr>
    </w:p>
    <w:p w14:paraId="52B21A50" w14:textId="77777777" w:rsidR="00A80EFB" w:rsidRDefault="00A80EFB" w:rsidP="00D639D1">
      <w:pPr>
        <w:rPr>
          <w:rFonts w:ascii="Calibri" w:hAnsi="Calibri" w:cs="Calibri"/>
          <w:iCs/>
          <w:sz w:val="24"/>
          <w:szCs w:val="24"/>
          <w:lang w:val="en-GB"/>
        </w:rPr>
      </w:pPr>
    </w:p>
    <w:p w14:paraId="15A856C4" w14:textId="77777777" w:rsidR="00A80EFB" w:rsidRDefault="00A80EFB" w:rsidP="00D639D1">
      <w:pPr>
        <w:rPr>
          <w:rFonts w:ascii="Calibri" w:hAnsi="Calibri" w:cs="Calibri"/>
          <w:iCs/>
          <w:sz w:val="24"/>
          <w:szCs w:val="24"/>
          <w:lang w:val="en-GB"/>
        </w:rPr>
      </w:pPr>
    </w:p>
    <w:p w14:paraId="76155FA9" w14:textId="77777777" w:rsidR="00A80EFB" w:rsidRDefault="00A80EFB" w:rsidP="00D639D1">
      <w:pPr>
        <w:rPr>
          <w:rFonts w:ascii="Calibri" w:hAnsi="Calibri" w:cs="Calibri"/>
          <w:iCs/>
          <w:sz w:val="24"/>
          <w:szCs w:val="24"/>
          <w:lang w:val="en-GB"/>
        </w:rPr>
      </w:pPr>
    </w:p>
    <w:p w14:paraId="2D03DB05" w14:textId="77777777" w:rsidR="00A80EFB" w:rsidRDefault="00A80EFB" w:rsidP="00D639D1">
      <w:pPr>
        <w:rPr>
          <w:rFonts w:ascii="Calibri" w:hAnsi="Calibri" w:cs="Calibri"/>
          <w:iCs/>
          <w:sz w:val="24"/>
          <w:szCs w:val="24"/>
          <w:lang w:val="en-GB"/>
        </w:rPr>
      </w:pPr>
    </w:p>
    <w:p w14:paraId="07F615C7" w14:textId="77777777" w:rsidR="00A80EFB" w:rsidRDefault="00A80EFB" w:rsidP="00D639D1">
      <w:pPr>
        <w:rPr>
          <w:rFonts w:ascii="Calibri" w:hAnsi="Calibri" w:cs="Calibri"/>
          <w:iCs/>
          <w:sz w:val="24"/>
          <w:szCs w:val="24"/>
          <w:lang w:val="en-GB"/>
        </w:rPr>
      </w:pPr>
    </w:p>
    <w:p w14:paraId="06AE274C" w14:textId="77777777" w:rsidR="00A80EFB" w:rsidRDefault="00A80EFB" w:rsidP="00D639D1">
      <w:pPr>
        <w:rPr>
          <w:rFonts w:ascii="Calibri" w:hAnsi="Calibri" w:cs="Calibri"/>
          <w:iCs/>
          <w:sz w:val="24"/>
          <w:szCs w:val="24"/>
          <w:lang w:val="en-GB"/>
        </w:rPr>
      </w:pPr>
    </w:p>
    <w:p w14:paraId="62264455" w14:textId="77777777" w:rsidR="00A80EFB" w:rsidRDefault="00A80EFB" w:rsidP="00D639D1">
      <w:pPr>
        <w:rPr>
          <w:rFonts w:ascii="Calibri" w:hAnsi="Calibri" w:cs="Calibri"/>
          <w:iCs/>
          <w:sz w:val="24"/>
          <w:szCs w:val="24"/>
          <w:lang w:val="en-GB"/>
        </w:rPr>
      </w:pPr>
    </w:p>
    <w:p w14:paraId="711853C8" w14:textId="77777777" w:rsidR="00A80EFB" w:rsidRDefault="00A80EFB" w:rsidP="00D639D1">
      <w:pPr>
        <w:rPr>
          <w:rFonts w:ascii="Calibri" w:hAnsi="Calibri" w:cs="Calibri"/>
          <w:iCs/>
          <w:sz w:val="24"/>
          <w:szCs w:val="24"/>
          <w:lang w:val="en-GB"/>
        </w:rPr>
      </w:pPr>
    </w:p>
    <w:p w14:paraId="4D5316DE" w14:textId="77777777" w:rsidR="00A80EFB" w:rsidRDefault="00A80EFB" w:rsidP="00D639D1">
      <w:pPr>
        <w:rPr>
          <w:rFonts w:ascii="Calibri" w:hAnsi="Calibri" w:cs="Calibri"/>
          <w:iCs/>
          <w:sz w:val="24"/>
          <w:szCs w:val="24"/>
          <w:lang w:val="en-GB"/>
        </w:rPr>
      </w:pPr>
    </w:p>
    <w:p w14:paraId="07A11C31" w14:textId="77777777" w:rsidR="00A80EFB" w:rsidRDefault="00A80EFB" w:rsidP="00D639D1">
      <w:pPr>
        <w:rPr>
          <w:rFonts w:ascii="Calibri" w:hAnsi="Calibri" w:cs="Calibri"/>
          <w:iCs/>
          <w:sz w:val="24"/>
          <w:szCs w:val="24"/>
          <w:lang w:val="en-GB"/>
        </w:rPr>
      </w:pPr>
    </w:p>
    <w:p w14:paraId="4AC33999" w14:textId="77777777" w:rsidR="00A80EFB" w:rsidRDefault="00A80EFB" w:rsidP="00D639D1">
      <w:pPr>
        <w:rPr>
          <w:rFonts w:ascii="Calibri" w:hAnsi="Calibri" w:cs="Calibri"/>
          <w:iCs/>
          <w:sz w:val="24"/>
          <w:szCs w:val="24"/>
          <w:lang w:val="en-GB"/>
        </w:rPr>
      </w:pPr>
    </w:p>
    <w:p w14:paraId="3E858C75" w14:textId="77777777" w:rsidR="00A80EFB" w:rsidRDefault="00A80EFB" w:rsidP="00D639D1">
      <w:pPr>
        <w:rPr>
          <w:rFonts w:ascii="Calibri" w:hAnsi="Calibri" w:cs="Calibri"/>
          <w:iCs/>
          <w:sz w:val="24"/>
          <w:szCs w:val="24"/>
          <w:lang w:val="en-GB"/>
        </w:rPr>
      </w:pPr>
    </w:p>
    <w:p w14:paraId="246A313C" w14:textId="77777777" w:rsidR="00A80EFB" w:rsidRDefault="00A80EFB" w:rsidP="00D639D1">
      <w:pPr>
        <w:rPr>
          <w:rFonts w:ascii="Calibri" w:hAnsi="Calibri" w:cs="Calibri"/>
          <w:iCs/>
          <w:sz w:val="24"/>
          <w:szCs w:val="24"/>
          <w:lang w:val="en-GB"/>
        </w:rPr>
      </w:pPr>
    </w:p>
    <w:p w14:paraId="18EF7E46" w14:textId="77777777" w:rsidR="00A80EFB" w:rsidRDefault="00A80EFB" w:rsidP="00D639D1">
      <w:pPr>
        <w:rPr>
          <w:rFonts w:ascii="Calibri" w:hAnsi="Calibri" w:cs="Calibri"/>
          <w:iCs/>
          <w:sz w:val="24"/>
          <w:szCs w:val="24"/>
          <w:lang w:val="en-GB"/>
        </w:rPr>
      </w:pPr>
    </w:p>
    <w:p w14:paraId="36CC151A" w14:textId="77777777" w:rsidR="00A80EFB" w:rsidRDefault="00A80EFB" w:rsidP="00D639D1">
      <w:pPr>
        <w:rPr>
          <w:rFonts w:ascii="Calibri" w:hAnsi="Calibri" w:cs="Calibri"/>
          <w:iCs/>
          <w:sz w:val="24"/>
          <w:szCs w:val="24"/>
          <w:lang w:val="en-GB"/>
        </w:rPr>
      </w:pPr>
    </w:p>
    <w:p w14:paraId="4E525FD6" w14:textId="77777777" w:rsidR="00A80EFB" w:rsidRDefault="00A80EFB" w:rsidP="00D639D1">
      <w:pPr>
        <w:rPr>
          <w:rFonts w:ascii="Calibri" w:hAnsi="Calibri" w:cs="Calibri"/>
          <w:iCs/>
          <w:sz w:val="24"/>
          <w:szCs w:val="24"/>
          <w:lang w:val="en-GB"/>
        </w:rPr>
      </w:pPr>
    </w:p>
    <w:p w14:paraId="493362F8" w14:textId="77777777" w:rsidR="00A80EFB" w:rsidRDefault="00A80EFB" w:rsidP="00D639D1">
      <w:pPr>
        <w:rPr>
          <w:rFonts w:ascii="Calibri" w:hAnsi="Calibri" w:cs="Calibri"/>
          <w:iCs/>
          <w:sz w:val="24"/>
          <w:szCs w:val="24"/>
          <w:lang w:val="en-GB"/>
        </w:rPr>
      </w:pPr>
    </w:p>
    <w:p w14:paraId="53688FD8" w14:textId="77777777" w:rsidR="00A80EFB" w:rsidRDefault="00A80EFB" w:rsidP="00D639D1">
      <w:pPr>
        <w:rPr>
          <w:rFonts w:ascii="Calibri" w:hAnsi="Calibri" w:cs="Calibri"/>
          <w:iCs/>
          <w:sz w:val="24"/>
          <w:szCs w:val="24"/>
          <w:lang w:val="en-GB"/>
        </w:rPr>
      </w:pPr>
    </w:p>
    <w:p w14:paraId="6D6343CF" w14:textId="77777777" w:rsidR="00A80EFB" w:rsidRDefault="00A80EFB" w:rsidP="00D639D1">
      <w:pPr>
        <w:rPr>
          <w:rFonts w:ascii="Calibri" w:hAnsi="Calibri" w:cs="Calibri"/>
          <w:iCs/>
          <w:sz w:val="24"/>
          <w:szCs w:val="24"/>
          <w:lang w:val="en-GB"/>
        </w:rPr>
      </w:pPr>
    </w:p>
    <w:p w14:paraId="142D3D16" w14:textId="77777777" w:rsidR="00A80EFB" w:rsidRDefault="00A80EFB" w:rsidP="00D639D1">
      <w:pPr>
        <w:rPr>
          <w:rFonts w:ascii="Calibri" w:hAnsi="Calibri" w:cs="Calibri"/>
          <w:iCs/>
          <w:sz w:val="24"/>
          <w:szCs w:val="24"/>
          <w:lang w:val="en-GB"/>
        </w:rPr>
      </w:pPr>
    </w:p>
    <w:p w14:paraId="2BB53585" w14:textId="77777777" w:rsidR="00D639D1" w:rsidRDefault="00D639D1" w:rsidP="00D639D1">
      <w:pPr>
        <w:rPr>
          <w:rFonts w:ascii="Calibri" w:hAnsi="Calibri" w:cs="Calibri"/>
          <w:iCs/>
          <w:sz w:val="24"/>
          <w:szCs w:val="24"/>
          <w:lang w:val="en-GB"/>
        </w:rPr>
      </w:pPr>
    </w:p>
    <w:p w14:paraId="61D2F8F8" w14:textId="77777777" w:rsidR="00D639D1" w:rsidRDefault="00D639D1" w:rsidP="00D639D1">
      <w:pPr>
        <w:rPr>
          <w:rFonts w:ascii="Calibri" w:hAnsi="Calibri" w:cs="Calibri"/>
          <w:iCs/>
          <w:sz w:val="24"/>
          <w:szCs w:val="24"/>
          <w:lang w:val="en-GB"/>
        </w:rPr>
      </w:pPr>
    </w:p>
    <w:p w14:paraId="75A63122" w14:textId="77777777" w:rsidR="00D639D1" w:rsidRDefault="00D639D1" w:rsidP="00D639D1">
      <w:pPr>
        <w:rPr>
          <w:rFonts w:ascii="Calibri" w:hAnsi="Calibri" w:cs="Calibri"/>
          <w:iCs/>
          <w:sz w:val="24"/>
          <w:szCs w:val="24"/>
          <w:lang w:val="en-GB"/>
        </w:rPr>
      </w:pPr>
    </w:p>
    <w:p w14:paraId="03B7ECE7" w14:textId="77777777" w:rsidR="00D639D1" w:rsidRDefault="00D639D1" w:rsidP="00D639D1">
      <w:pPr>
        <w:rPr>
          <w:rFonts w:ascii="Calibri" w:hAnsi="Calibri" w:cs="Calibri"/>
          <w:iCs/>
          <w:sz w:val="24"/>
          <w:szCs w:val="24"/>
          <w:lang w:val="en-GB"/>
        </w:rPr>
      </w:pPr>
    </w:p>
    <w:p w14:paraId="4207FDA9" w14:textId="77777777" w:rsidR="00D639D1" w:rsidRPr="00AD47CE" w:rsidRDefault="00D639D1" w:rsidP="00D639D1">
      <w:pPr>
        <w:rPr>
          <w:rFonts w:ascii="Calibri" w:hAnsi="Calibri" w:cs="Calibri"/>
          <w:iCs/>
          <w:sz w:val="24"/>
          <w:szCs w:val="24"/>
          <w:lang w:val="en-GB"/>
        </w:rPr>
      </w:pPr>
    </w:p>
    <w:p w14:paraId="479B0886" w14:textId="77777777" w:rsidR="00D639D1" w:rsidRPr="00A80EFB" w:rsidRDefault="00D639D1" w:rsidP="00D639D1">
      <w:pPr>
        <w:pStyle w:val="ListParagraph"/>
        <w:numPr>
          <w:ilvl w:val="0"/>
          <w:numId w:val="20"/>
        </w:numPr>
        <w:ind w:left="709" w:hanging="709"/>
        <w:jc w:val="both"/>
        <w:rPr>
          <w:rFonts w:ascii="Calibri" w:hAnsi="Calibri" w:cs="Calibri"/>
          <w:b/>
          <w:iCs/>
          <w:sz w:val="24"/>
          <w:szCs w:val="24"/>
          <w:lang w:val="en-GB"/>
        </w:rPr>
      </w:pPr>
      <w:r w:rsidRPr="00AD47CE">
        <w:rPr>
          <w:rFonts w:ascii="Calibri" w:hAnsi="Calibri" w:cs="Calibri"/>
          <w:b/>
          <w:iCs/>
          <w:sz w:val="24"/>
          <w:szCs w:val="24"/>
          <w:lang w:val="en-GB"/>
        </w:rPr>
        <w:tab/>
      </w:r>
      <w:r w:rsidRPr="00CF6045">
        <w:rPr>
          <w:rFonts w:ascii="Calibri" w:hAnsi="Calibri" w:cs="Calibri"/>
          <w:b/>
          <w:iCs/>
          <w:sz w:val="28"/>
          <w:szCs w:val="24"/>
          <w:lang w:val="en-GB"/>
        </w:rPr>
        <w:t>The right to liberty and security of persons with disabilities: Mozambique</w:t>
      </w:r>
    </w:p>
    <w:p w14:paraId="268D233A" w14:textId="77777777" w:rsidR="00A80EFB" w:rsidRPr="002C273C" w:rsidRDefault="00A80EFB" w:rsidP="00A80EFB">
      <w:pPr>
        <w:pStyle w:val="ListParagraph"/>
        <w:ind w:left="709"/>
        <w:jc w:val="both"/>
        <w:rPr>
          <w:rFonts w:ascii="Calibri" w:hAnsi="Calibri" w:cs="Calibri"/>
          <w:b/>
          <w:iCs/>
          <w:sz w:val="24"/>
          <w:szCs w:val="24"/>
          <w:lang w:val="en-GB"/>
        </w:rPr>
      </w:pPr>
    </w:p>
    <w:p w14:paraId="21A2C523" w14:textId="77777777" w:rsidR="00D639D1" w:rsidRPr="00AD47CE" w:rsidRDefault="00D639D1" w:rsidP="00D639D1">
      <w:pPr>
        <w:jc w:val="both"/>
        <w:rPr>
          <w:rFonts w:ascii="Calibri" w:hAnsi="Calibri" w:cs="Calibri"/>
          <w:b/>
          <w:iCs/>
          <w:sz w:val="24"/>
          <w:szCs w:val="24"/>
          <w:lang w:val="en-GB"/>
        </w:rPr>
      </w:pPr>
      <w:r w:rsidRPr="00AD47CE">
        <w:rPr>
          <w:rFonts w:ascii="Calibri" w:hAnsi="Calibri" w:cs="Calibri"/>
          <w:b/>
          <w:iCs/>
          <w:sz w:val="24"/>
          <w:szCs w:val="24"/>
          <w:lang w:val="en-GB"/>
        </w:rPr>
        <w:t>6.1</w:t>
      </w:r>
      <w:r w:rsidRPr="00AD47CE">
        <w:rPr>
          <w:rFonts w:ascii="Calibri" w:hAnsi="Calibri" w:cs="Calibri"/>
          <w:b/>
          <w:iCs/>
          <w:sz w:val="24"/>
          <w:szCs w:val="24"/>
          <w:lang w:val="en-GB"/>
        </w:rPr>
        <w:tab/>
        <w:t>Legislation and Policies on Legal Capacity, Criteria for Criminal Liability and Fitness to Stand Trial or to Plead</w:t>
      </w:r>
    </w:p>
    <w:p w14:paraId="7C719BFD" w14:textId="77777777" w:rsidR="00D639D1" w:rsidRPr="00AD47CE" w:rsidRDefault="00D639D1" w:rsidP="00D639D1">
      <w:pPr>
        <w:spacing w:after="160" w:line="259" w:lineRule="auto"/>
        <w:jc w:val="both"/>
        <w:rPr>
          <w:rFonts w:ascii="Calibri" w:hAnsi="Calibri" w:cs="Calibri"/>
          <w:iCs/>
          <w:sz w:val="24"/>
          <w:szCs w:val="24"/>
          <w:lang w:val="en-GB"/>
        </w:rPr>
      </w:pPr>
      <w:r w:rsidRPr="00AD47CE">
        <w:rPr>
          <w:rFonts w:ascii="Calibri" w:hAnsi="Calibri" w:cs="Calibri"/>
          <w:iCs/>
          <w:sz w:val="24"/>
          <w:szCs w:val="24"/>
          <w:lang w:val="en-GB"/>
        </w:rPr>
        <w:t>Persons with psychosocial, speaking/hearing, and visual disabilities can have their legal capacity substituted if they appear to be unable to rule themselves. (Art. 138 Civil Code).</w:t>
      </w:r>
    </w:p>
    <w:p w14:paraId="2D7A35AB" w14:textId="77777777" w:rsidR="00D639D1" w:rsidRPr="00AD47CE" w:rsidRDefault="00D639D1" w:rsidP="00D639D1">
      <w:pPr>
        <w:spacing w:after="160" w:line="259" w:lineRule="auto"/>
        <w:jc w:val="both"/>
        <w:rPr>
          <w:rFonts w:ascii="Calibri" w:hAnsi="Calibri" w:cs="Calibri"/>
          <w:iCs/>
          <w:sz w:val="24"/>
          <w:szCs w:val="24"/>
          <w:lang w:val="en-GB"/>
        </w:rPr>
      </w:pPr>
      <w:r w:rsidRPr="00AD47CE">
        <w:rPr>
          <w:rFonts w:ascii="Calibri" w:hAnsi="Calibri" w:cs="Calibri"/>
          <w:iCs/>
          <w:sz w:val="24"/>
          <w:szCs w:val="24"/>
          <w:lang w:val="en-GB"/>
        </w:rPr>
        <w:t>If there incapacity to rule themselves is not that serious, there will be set specific issues on which they will need an authorization to decide (art. 152 Civil Code).</w:t>
      </w:r>
    </w:p>
    <w:p w14:paraId="4469A53B"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GB"/>
        </w:rPr>
        <w:t>The court decision to substitute the legal capacity of a person with psychosocial disability is mainly based on a medical opinion which is carried out through mental exams (art. 944 to 952 of the Civil Procedure Code).</w:t>
      </w:r>
    </w:p>
    <w:p w14:paraId="23F4A68C"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GB"/>
        </w:rPr>
        <w:lastRenderedPageBreak/>
        <w:t xml:space="preserve">Persons who suffer from a mental disease with no lucidity breaks are absolutely can never be charged. (art. 46 b), Penal Code). Those who enjoy some lucidity breaks will not be charged if the criminal offence is executed at an insanity state (art.47, b) Penal Code).  </w:t>
      </w:r>
    </w:p>
    <w:p w14:paraId="7BA601BA" w14:textId="77777777" w:rsidR="00D639D1" w:rsidRPr="00AD47CE" w:rsidRDefault="00D639D1" w:rsidP="00D639D1">
      <w:pPr>
        <w:spacing w:after="160" w:line="259" w:lineRule="auto"/>
        <w:jc w:val="both"/>
        <w:rPr>
          <w:rFonts w:ascii="Calibri" w:hAnsi="Calibri" w:cs="Calibri"/>
          <w:iCs/>
          <w:sz w:val="24"/>
          <w:szCs w:val="24"/>
          <w:lang w:val="en-GB"/>
        </w:rPr>
      </w:pPr>
      <w:r w:rsidRPr="00AD47CE">
        <w:rPr>
          <w:rFonts w:ascii="Calibri" w:hAnsi="Calibri" w:cs="Calibri"/>
          <w:iCs/>
          <w:sz w:val="24"/>
          <w:szCs w:val="24"/>
          <w:lang w:val="en-GB"/>
        </w:rPr>
        <w:t>If there is already a court decision substituting the legal capacity of a person then that person cannot stand trial or plead. (Art. 5 – 2, Civil Procedure Code).</w:t>
      </w:r>
    </w:p>
    <w:p w14:paraId="2A9D379B" w14:textId="77777777" w:rsidR="00D639D1" w:rsidRPr="00AD47CE" w:rsidRDefault="00D639D1" w:rsidP="00D639D1">
      <w:pPr>
        <w:spacing w:after="160" w:line="259" w:lineRule="auto"/>
        <w:jc w:val="both"/>
        <w:rPr>
          <w:rFonts w:ascii="Calibri" w:hAnsi="Calibri" w:cs="Calibri"/>
          <w:iCs/>
          <w:sz w:val="24"/>
          <w:szCs w:val="24"/>
          <w:lang w:val="en-US"/>
        </w:rPr>
      </w:pPr>
      <w:r w:rsidRPr="00AD47CE">
        <w:rPr>
          <w:rFonts w:ascii="Calibri" w:hAnsi="Calibri" w:cs="Calibri"/>
          <w:iCs/>
          <w:sz w:val="24"/>
          <w:szCs w:val="24"/>
          <w:lang w:val="en-GB"/>
        </w:rPr>
        <w:t>If it is found that someone suffers from a psychic anomaly and so is not able to stand trial the court will designate a person to represent their interests in the specific plead (art. 14, Civil Procedure Code).</w:t>
      </w:r>
    </w:p>
    <w:p w14:paraId="6C6AF2AC" w14:textId="77777777" w:rsidR="00D639D1" w:rsidRPr="00AD47CE" w:rsidRDefault="00D639D1" w:rsidP="00D639D1">
      <w:pPr>
        <w:spacing w:after="160" w:line="259" w:lineRule="auto"/>
        <w:jc w:val="both"/>
        <w:rPr>
          <w:rFonts w:ascii="Calibri" w:hAnsi="Calibri" w:cs="Calibri"/>
          <w:iCs/>
          <w:sz w:val="24"/>
          <w:szCs w:val="24"/>
          <w:lang w:val="en-GB"/>
        </w:rPr>
      </w:pPr>
      <w:r w:rsidRPr="00AD47CE">
        <w:rPr>
          <w:rFonts w:ascii="Calibri" w:hAnsi="Calibri" w:cs="Calibri"/>
          <w:iCs/>
          <w:sz w:val="24"/>
          <w:szCs w:val="24"/>
          <w:lang w:val="en-GB"/>
        </w:rPr>
        <w:t xml:space="preserve">If the person is not “danger criminally” he will be placed in an institution of care. No. of inmates, not available. The information was requested to the relevant institution. (Art. 124 of Criminal Procedure Code). </w:t>
      </w:r>
    </w:p>
    <w:p w14:paraId="5DECA79E" w14:textId="77777777" w:rsidR="00D639D1" w:rsidRPr="00AD47CE" w:rsidRDefault="00D639D1" w:rsidP="00D639D1">
      <w:pPr>
        <w:spacing w:after="160" w:line="259" w:lineRule="auto"/>
        <w:jc w:val="both"/>
        <w:rPr>
          <w:rFonts w:ascii="Calibri" w:hAnsi="Calibri" w:cs="Calibri"/>
          <w:iCs/>
          <w:sz w:val="24"/>
          <w:szCs w:val="24"/>
          <w:lang w:val="en-GB"/>
        </w:rPr>
      </w:pPr>
      <w:r w:rsidRPr="00AD47CE">
        <w:rPr>
          <w:rFonts w:ascii="Calibri" w:hAnsi="Calibri" w:cs="Calibri"/>
          <w:iCs/>
          <w:sz w:val="24"/>
          <w:szCs w:val="24"/>
          <w:lang w:val="en-GB"/>
        </w:rPr>
        <w:t>If not criminally responsible - they are taken to psychiatric hospital and when they are healed and have no family or ways to support themselves, they are placed in a beneficiary institution. (Art. 135 of Criminal Procedure Code).</w:t>
      </w:r>
    </w:p>
    <w:p w14:paraId="5AE75168" w14:textId="77777777" w:rsidR="00D639D1" w:rsidRPr="00AD47CE" w:rsidRDefault="00D639D1" w:rsidP="00D639D1">
      <w:pPr>
        <w:spacing w:after="160" w:line="259" w:lineRule="auto"/>
        <w:jc w:val="both"/>
        <w:rPr>
          <w:rFonts w:ascii="Calibri" w:hAnsi="Calibri" w:cs="Calibri"/>
          <w:iCs/>
          <w:sz w:val="24"/>
          <w:szCs w:val="24"/>
          <w:lang w:val="en-GB"/>
        </w:rPr>
      </w:pPr>
      <w:r w:rsidRPr="00AD47CE">
        <w:rPr>
          <w:rFonts w:ascii="Calibri" w:hAnsi="Calibri" w:cs="Calibri"/>
          <w:iCs/>
          <w:sz w:val="24"/>
          <w:szCs w:val="24"/>
          <w:lang w:val="en-GB"/>
        </w:rPr>
        <w:t xml:space="preserve">At any stage of the criminal procedure, if there is any suspicion of mental insanity the defendant must be submitted to medical exams. There is not a specific institution designed to receive criminals who have been diagnosed with mental health disease. (Art. 125 to 137, Criminal Procedure Code). </w:t>
      </w:r>
    </w:p>
    <w:p w14:paraId="772AEA08" w14:textId="77777777" w:rsidR="00D639D1" w:rsidRPr="00AD47CE" w:rsidRDefault="00D639D1" w:rsidP="00D639D1">
      <w:pPr>
        <w:jc w:val="both"/>
        <w:rPr>
          <w:rFonts w:ascii="Calibri" w:hAnsi="Calibri" w:cs="Calibri"/>
          <w:b/>
          <w:iCs/>
          <w:sz w:val="24"/>
          <w:szCs w:val="24"/>
          <w:lang w:val="en-GB"/>
        </w:rPr>
      </w:pPr>
    </w:p>
    <w:p w14:paraId="44611A49" w14:textId="77777777" w:rsidR="00D639D1" w:rsidRPr="00AD47CE" w:rsidRDefault="00D639D1" w:rsidP="00D639D1">
      <w:pPr>
        <w:numPr>
          <w:ilvl w:val="1"/>
          <w:numId w:val="20"/>
        </w:numPr>
        <w:spacing w:after="160" w:line="259" w:lineRule="auto"/>
        <w:jc w:val="both"/>
        <w:rPr>
          <w:rFonts w:ascii="Calibri" w:hAnsi="Calibri" w:cs="Calibri"/>
          <w:b/>
          <w:iCs/>
          <w:sz w:val="24"/>
          <w:szCs w:val="24"/>
          <w:lang w:val="en-GB"/>
        </w:rPr>
      </w:pPr>
      <w:r w:rsidRPr="00AD47CE">
        <w:rPr>
          <w:rFonts w:ascii="Calibri" w:hAnsi="Calibri" w:cs="Calibri"/>
          <w:b/>
          <w:iCs/>
          <w:sz w:val="24"/>
          <w:szCs w:val="24"/>
          <w:lang w:val="en-GB"/>
        </w:rPr>
        <w:t>Most Recently Available Data</w:t>
      </w:r>
    </w:p>
    <w:p w14:paraId="5C3A3337" w14:textId="77777777" w:rsidR="00D639D1" w:rsidRPr="00AD47CE" w:rsidRDefault="00D639D1" w:rsidP="00D639D1">
      <w:pPr>
        <w:jc w:val="both"/>
        <w:rPr>
          <w:rFonts w:ascii="Calibri" w:hAnsi="Calibri" w:cs="Calibri"/>
          <w:iCs/>
          <w:sz w:val="24"/>
          <w:szCs w:val="24"/>
          <w:lang w:val="en-GB"/>
        </w:rPr>
      </w:pPr>
      <w:r w:rsidRPr="00AD47CE">
        <w:rPr>
          <w:rFonts w:ascii="Calibri" w:hAnsi="Calibri" w:cs="Calibri"/>
          <w:iCs/>
          <w:sz w:val="24"/>
          <w:szCs w:val="24"/>
          <w:lang w:val="en-GB"/>
        </w:rPr>
        <w:t>- No aggregated data available</w:t>
      </w:r>
    </w:p>
    <w:p w14:paraId="3FCBB6DF" w14:textId="77777777" w:rsidR="00D639D1" w:rsidRPr="00AD47CE" w:rsidRDefault="00D639D1" w:rsidP="00D639D1">
      <w:pPr>
        <w:jc w:val="both"/>
        <w:rPr>
          <w:rFonts w:ascii="Calibri" w:hAnsi="Calibri" w:cs="Calibri"/>
          <w:b/>
          <w:iCs/>
          <w:sz w:val="24"/>
          <w:szCs w:val="24"/>
          <w:lang w:val="en-GB"/>
        </w:rPr>
      </w:pPr>
      <w:r w:rsidRPr="00AD47CE">
        <w:rPr>
          <w:rFonts w:ascii="Calibri" w:hAnsi="Calibri" w:cs="Calibri"/>
          <w:b/>
          <w:iCs/>
          <w:sz w:val="24"/>
          <w:szCs w:val="24"/>
          <w:lang w:val="en-GB"/>
        </w:rPr>
        <w:t>6.5</w:t>
      </w:r>
      <w:r w:rsidRPr="00AD47CE">
        <w:rPr>
          <w:rFonts w:ascii="Calibri" w:hAnsi="Calibri" w:cs="Calibri"/>
          <w:b/>
          <w:iCs/>
          <w:sz w:val="24"/>
          <w:szCs w:val="24"/>
          <w:lang w:val="en-GB"/>
        </w:rPr>
        <w:tab/>
        <w:t>Jurisprudence, Complaints or Investigations in Relation to Abuses and Violence</w:t>
      </w:r>
    </w:p>
    <w:p w14:paraId="05336674" w14:textId="77777777" w:rsidR="00D639D1" w:rsidRDefault="00D639D1" w:rsidP="00D639D1">
      <w:pPr>
        <w:jc w:val="both"/>
        <w:rPr>
          <w:rFonts w:ascii="Calibri" w:hAnsi="Calibri" w:cs="Calibri"/>
          <w:iCs/>
          <w:sz w:val="24"/>
          <w:szCs w:val="24"/>
          <w:lang w:val="en-GB"/>
        </w:rPr>
      </w:pPr>
      <w:r w:rsidRPr="00AD47CE">
        <w:rPr>
          <w:rFonts w:ascii="Calibri" w:hAnsi="Calibri" w:cs="Calibri"/>
          <w:iCs/>
          <w:sz w:val="24"/>
          <w:szCs w:val="24"/>
          <w:lang w:val="en-GB"/>
        </w:rPr>
        <w:t>- Couldn’t find records of jurisprudence/complaints</w:t>
      </w:r>
      <w:r>
        <w:rPr>
          <w:rFonts w:ascii="Calibri" w:hAnsi="Calibri" w:cs="Calibri"/>
          <w:iCs/>
          <w:sz w:val="24"/>
          <w:szCs w:val="24"/>
          <w:lang w:val="en-GB"/>
        </w:rPr>
        <w:t>.</w:t>
      </w:r>
    </w:p>
    <w:p w14:paraId="0F8D1E52" w14:textId="77777777" w:rsidR="00A80EFB" w:rsidRDefault="00A80EFB" w:rsidP="00D639D1">
      <w:pPr>
        <w:jc w:val="both"/>
        <w:rPr>
          <w:rFonts w:ascii="Calibri" w:hAnsi="Calibri" w:cs="Calibri"/>
          <w:iCs/>
          <w:sz w:val="24"/>
          <w:szCs w:val="24"/>
          <w:lang w:val="en-GB"/>
        </w:rPr>
      </w:pPr>
    </w:p>
    <w:p w14:paraId="33D0F6BF" w14:textId="77777777" w:rsidR="00A80EFB" w:rsidRDefault="00A80EFB" w:rsidP="00D639D1">
      <w:pPr>
        <w:jc w:val="both"/>
        <w:rPr>
          <w:rFonts w:ascii="Calibri" w:hAnsi="Calibri" w:cs="Calibri"/>
          <w:iCs/>
          <w:sz w:val="24"/>
          <w:szCs w:val="24"/>
          <w:lang w:val="en-GB"/>
        </w:rPr>
      </w:pPr>
    </w:p>
    <w:p w14:paraId="7296D7BF" w14:textId="77777777" w:rsidR="00A80EFB" w:rsidRDefault="00A80EFB" w:rsidP="00D639D1">
      <w:pPr>
        <w:jc w:val="both"/>
        <w:rPr>
          <w:rFonts w:ascii="Calibri" w:hAnsi="Calibri" w:cs="Calibri"/>
          <w:iCs/>
          <w:sz w:val="24"/>
          <w:szCs w:val="24"/>
          <w:lang w:val="en-GB"/>
        </w:rPr>
      </w:pPr>
    </w:p>
    <w:p w14:paraId="1FDFBCD7" w14:textId="77777777" w:rsidR="00A80EFB" w:rsidRDefault="00A80EFB" w:rsidP="00D639D1">
      <w:pPr>
        <w:jc w:val="both"/>
        <w:rPr>
          <w:rFonts w:ascii="Calibri" w:hAnsi="Calibri" w:cs="Calibri"/>
          <w:iCs/>
          <w:sz w:val="24"/>
          <w:szCs w:val="24"/>
          <w:lang w:val="en-GB"/>
        </w:rPr>
      </w:pPr>
    </w:p>
    <w:p w14:paraId="655C40B8" w14:textId="77777777" w:rsidR="00A80EFB" w:rsidRDefault="00A80EFB" w:rsidP="00D639D1">
      <w:pPr>
        <w:jc w:val="both"/>
        <w:rPr>
          <w:rFonts w:ascii="Calibri" w:hAnsi="Calibri" w:cs="Calibri"/>
          <w:iCs/>
          <w:sz w:val="24"/>
          <w:szCs w:val="24"/>
          <w:lang w:val="en-GB"/>
        </w:rPr>
      </w:pPr>
    </w:p>
    <w:p w14:paraId="6EFEA885" w14:textId="77777777" w:rsidR="00A80EFB" w:rsidRDefault="00A80EFB" w:rsidP="00D639D1">
      <w:pPr>
        <w:jc w:val="both"/>
        <w:rPr>
          <w:rFonts w:ascii="Calibri" w:hAnsi="Calibri" w:cs="Calibri"/>
          <w:iCs/>
          <w:sz w:val="24"/>
          <w:szCs w:val="24"/>
          <w:lang w:val="en-GB"/>
        </w:rPr>
      </w:pPr>
    </w:p>
    <w:p w14:paraId="1FEE10A9" w14:textId="77777777" w:rsidR="00D639D1" w:rsidRPr="002C273C" w:rsidRDefault="00D639D1" w:rsidP="00D639D1">
      <w:pPr>
        <w:jc w:val="both"/>
        <w:rPr>
          <w:rFonts w:ascii="Calibri" w:hAnsi="Calibri" w:cs="Calibri"/>
          <w:iCs/>
          <w:sz w:val="24"/>
          <w:szCs w:val="24"/>
          <w:lang w:val="en-GB"/>
        </w:rPr>
      </w:pPr>
    </w:p>
    <w:p w14:paraId="0B01F6CB" w14:textId="77777777" w:rsidR="00D639D1" w:rsidRPr="00CF6045" w:rsidRDefault="00D639D1" w:rsidP="00D639D1">
      <w:pPr>
        <w:pStyle w:val="ListParagraph"/>
        <w:numPr>
          <w:ilvl w:val="0"/>
          <w:numId w:val="22"/>
        </w:numPr>
        <w:ind w:left="709" w:hanging="643"/>
        <w:jc w:val="both"/>
        <w:rPr>
          <w:rFonts w:ascii="Calibri" w:hAnsi="Calibri" w:cs="Calibri"/>
          <w:sz w:val="28"/>
          <w:szCs w:val="24"/>
          <w:lang w:val="en-GB"/>
        </w:rPr>
      </w:pPr>
      <w:r w:rsidRPr="00CF6045">
        <w:rPr>
          <w:rFonts w:ascii="Calibri" w:hAnsi="Calibri" w:cs="Calibri"/>
          <w:b/>
          <w:sz w:val="28"/>
          <w:szCs w:val="24"/>
          <w:lang w:val="en-GB"/>
        </w:rPr>
        <w:t>The right to liberty and security of persons with disabilities: Zimbabwe</w:t>
      </w:r>
    </w:p>
    <w:p w14:paraId="65658397" w14:textId="77777777" w:rsidR="00D639D1" w:rsidRPr="00AD47CE" w:rsidRDefault="00D639D1" w:rsidP="00D639D1">
      <w:pPr>
        <w:jc w:val="both"/>
        <w:rPr>
          <w:rFonts w:ascii="Calibri" w:hAnsi="Calibri" w:cs="Calibri"/>
          <w:sz w:val="24"/>
          <w:szCs w:val="24"/>
          <w:lang w:val="en-GB"/>
        </w:rPr>
      </w:pPr>
    </w:p>
    <w:p w14:paraId="02761A64" w14:textId="77777777" w:rsidR="00D639D1" w:rsidRPr="00AD47CE" w:rsidRDefault="00D639D1" w:rsidP="00D639D1">
      <w:pPr>
        <w:jc w:val="both"/>
        <w:rPr>
          <w:rFonts w:ascii="Calibri" w:hAnsi="Calibri" w:cs="Calibri"/>
          <w:b/>
          <w:iCs/>
          <w:sz w:val="24"/>
          <w:szCs w:val="24"/>
          <w:lang w:val="en-GB"/>
        </w:rPr>
      </w:pPr>
      <w:r w:rsidRPr="00AD47CE">
        <w:rPr>
          <w:rFonts w:ascii="Calibri" w:hAnsi="Calibri" w:cs="Calibri"/>
          <w:sz w:val="24"/>
          <w:szCs w:val="24"/>
          <w:lang w:val="en-GB"/>
        </w:rPr>
        <w:t>7.1</w:t>
      </w:r>
      <w:r w:rsidRPr="00AD47CE">
        <w:rPr>
          <w:rFonts w:ascii="Calibri" w:hAnsi="Calibri" w:cs="Calibri"/>
          <w:sz w:val="24"/>
          <w:szCs w:val="24"/>
          <w:lang w:val="en-GB"/>
        </w:rPr>
        <w:tab/>
      </w:r>
      <w:r w:rsidRPr="00AD47CE">
        <w:rPr>
          <w:rFonts w:ascii="Calibri" w:hAnsi="Calibri" w:cs="Calibri"/>
          <w:b/>
          <w:iCs/>
          <w:sz w:val="24"/>
          <w:szCs w:val="24"/>
          <w:lang w:val="en-GB"/>
        </w:rPr>
        <w:t>Legislation and Policies on the Liberty and Security</w:t>
      </w:r>
    </w:p>
    <w:p w14:paraId="07DF1C56" w14:textId="77777777" w:rsidR="00D639D1" w:rsidRPr="00AD47CE" w:rsidRDefault="00D639D1" w:rsidP="00D639D1">
      <w:pPr>
        <w:numPr>
          <w:ilvl w:val="0"/>
          <w:numId w:val="23"/>
        </w:numPr>
        <w:spacing w:after="160" w:line="259" w:lineRule="auto"/>
        <w:jc w:val="both"/>
        <w:rPr>
          <w:rFonts w:ascii="Calibri" w:hAnsi="Calibri" w:cs="Calibri"/>
          <w:iCs/>
          <w:sz w:val="24"/>
          <w:szCs w:val="24"/>
          <w:lang w:val="en-US"/>
        </w:rPr>
      </w:pPr>
      <w:r w:rsidRPr="00AD47CE">
        <w:rPr>
          <w:rFonts w:ascii="Calibri" w:hAnsi="Calibri" w:cs="Calibri"/>
          <w:iCs/>
          <w:sz w:val="24"/>
          <w:szCs w:val="24"/>
          <w:lang w:val="en-US"/>
        </w:rPr>
        <w:t>Constitution of Zimbabwe, ss 22, 44, 48, 49, 52, 56 and 83</w:t>
      </w:r>
    </w:p>
    <w:p w14:paraId="154ED6F4" w14:textId="77777777" w:rsidR="00D639D1" w:rsidRPr="00AD47CE" w:rsidRDefault="00D639D1" w:rsidP="00D639D1">
      <w:pPr>
        <w:numPr>
          <w:ilvl w:val="0"/>
          <w:numId w:val="23"/>
        </w:numPr>
        <w:spacing w:after="160" w:line="259" w:lineRule="auto"/>
        <w:jc w:val="both"/>
        <w:rPr>
          <w:rFonts w:ascii="Calibri" w:hAnsi="Calibri" w:cs="Calibri"/>
          <w:iCs/>
          <w:sz w:val="24"/>
          <w:szCs w:val="24"/>
          <w:lang w:val="en-US"/>
        </w:rPr>
      </w:pPr>
      <w:r w:rsidRPr="00AD47CE">
        <w:rPr>
          <w:rFonts w:ascii="Calibri" w:hAnsi="Calibri" w:cs="Calibri"/>
          <w:iCs/>
          <w:sz w:val="24"/>
          <w:szCs w:val="24"/>
          <w:lang w:val="en-US"/>
        </w:rPr>
        <w:t xml:space="preserve">Criminal Law (Codification and Reform) Act (Cap 9:23) crimes against the person, though this is a fishing. </w:t>
      </w:r>
    </w:p>
    <w:p w14:paraId="0C991298" w14:textId="77777777" w:rsidR="00D639D1" w:rsidRPr="00AD47CE" w:rsidRDefault="00D639D1" w:rsidP="00D639D1">
      <w:pPr>
        <w:numPr>
          <w:ilvl w:val="0"/>
          <w:numId w:val="23"/>
        </w:numPr>
        <w:spacing w:after="160" w:line="259" w:lineRule="auto"/>
        <w:jc w:val="both"/>
        <w:rPr>
          <w:rFonts w:ascii="Calibri" w:hAnsi="Calibri" w:cs="Calibri"/>
          <w:iCs/>
          <w:sz w:val="24"/>
          <w:szCs w:val="24"/>
          <w:lang w:val="en-US"/>
        </w:rPr>
      </w:pPr>
      <w:r w:rsidRPr="00AD47CE">
        <w:rPr>
          <w:rFonts w:ascii="Calibri" w:hAnsi="Calibri" w:cs="Calibri"/>
          <w:iCs/>
          <w:sz w:val="24"/>
          <w:szCs w:val="24"/>
          <w:lang w:val="en-US"/>
        </w:rPr>
        <w:t>DPA (Cap 17:01), does not concern itself with above. Talks about employment issues</w:t>
      </w:r>
    </w:p>
    <w:p w14:paraId="676B1224" w14:textId="77777777" w:rsidR="00D639D1" w:rsidRPr="00AD47CE" w:rsidRDefault="00D639D1" w:rsidP="00D639D1">
      <w:pPr>
        <w:numPr>
          <w:ilvl w:val="0"/>
          <w:numId w:val="23"/>
        </w:numPr>
        <w:spacing w:after="160" w:line="259" w:lineRule="auto"/>
        <w:jc w:val="both"/>
        <w:rPr>
          <w:rFonts w:ascii="Calibri" w:hAnsi="Calibri" w:cs="Calibri"/>
          <w:iCs/>
          <w:sz w:val="24"/>
          <w:szCs w:val="24"/>
          <w:lang w:val="en-US"/>
        </w:rPr>
      </w:pPr>
      <w:r w:rsidRPr="00AD47CE">
        <w:rPr>
          <w:rFonts w:ascii="Calibri" w:hAnsi="Calibri" w:cs="Calibri"/>
          <w:iCs/>
          <w:sz w:val="24"/>
          <w:szCs w:val="24"/>
          <w:lang w:val="en-US"/>
        </w:rPr>
        <w:t xml:space="preserve">Not much in terms of policy framework </w:t>
      </w:r>
    </w:p>
    <w:p w14:paraId="11A3EB20" w14:textId="77777777" w:rsidR="00D639D1" w:rsidRPr="00AD47CE" w:rsidRDefault="00D639D1" w:rsidP="00D639D1">
      <w:pPr>
        <w:jc w:val="both"/>
        <w:rPr>
          <w:rFonts w:ascii="Calibri" w:hAnsi="Calibri" w:cs="Calibri"/>
          <w:b/>
          <w:iCs/>
          <w:sz w:val="24"/>
          <w:szCs w:val="24"/>
          <w:lang w:val="en-GB"/>
        </w:rPr>
      </w:pPr>
    </w:p>
    <w:p w14:paraId="587FE5F8" w14:textId="77777777" w:rsidR="00D639D1" w:rsidRPr="00AD47CE" w:rsidRDefault="00D639D1" w:rsidP="00D639D1">
      <w:pPr>
        <w:ind w:left="709" w:hanging="709"/>
        <w:jc w:val="both"/>
        <w:rPr>
          <w:rFonts w:ascii="Calibri" w:hAnsi="Calibri" w:cs="Calibri"/>
          <w:b/>
          <w:iCs/>
          <w:sz w:val="24"/>
          <w:szCs w:val="24"/>
          <w:lang w:val="en-GB"/>
        </w:rPr>
      </w:pPr>
      <w:r w:rsidRPr="00AD47CE">
        <w:rPr>
          <w:rFonts w:ascii="Calibri" w:hAnsi="Calibri" w:cs="Calibri"/>
          <w:b/>
          <w:iCs/>
          <w:sz w:val="24"/>
          <w:szCs w:val="24"/>
          <w:lang w:val="en-GB"/>
        </w:rPr>
        <w:lastRenderedPageBreak/>
        <w:t xml:space="preserve">7.2 </w:t>
      </w:r>
      <w:r w:rsidRPr="00AD47CE">
        <w:rPr>
          <w:rFonts w:ascii="Calibri" w:hAnsi="Calibri" w:cs="Calibri"/>
          <w:b/>
          <w:iCs/>
          <w:sz w:val="24"/>
          <w:szCs w:val="24"/>
          <w:lang w:val="en-GB"/>
        </w:rPr>
        <w:tab/>
        <w:t>Legislation and Policies on Legal Capacity, Criteria for Criminal Liability and Fitness to Stand Trial or to Plead</w:t>
      </w:r>
    </w:p>
    <w:p w14:paraId="3DA62F8A" w14:textId="77777777" w:rsidR="00D639D1" w:rsidRPr="00AD47CE" w:rsidRDefault="00D639D1" w:rsidP="00D639D1">
      <w:pPr>
        <w:pStyle w:val="ListParagraph"/>
        <w:numPr>
          <w:ilvl w:val="2"/>
          <w:numId w:val="28"/>
        </w:numPr>
        <w:spacing w:after="200" w:line="240" w:lineRule="auto"/>
        <w:jc w:val="both"/>
        <w:rPr>
          <w:rFonts w:ascii="Calibri" w:eastAsia="Times New Roman" w:hAnsi="Calibri" w:cs="Calibri"/>
          <w:sz w:val="24"/>
          <w:szCs w:val="24"/>
          <w:lang w:val="en-GB"/>
        </w:rPr>
      </w:pPr>
      <w:r w:rsidRPr="00AD47CE">
        <w:rPr>
          <w:rFonts w:ascii="Calibri" w:eastAsia="Times New Roman" w:hAnsi="Calibri" w:cs="Calibri"/>
          <w:sz w:val="24"/>
          <w:szCs w:val="24"/>
          <w:lang w:val="en-GB"/>
        </w:rPr>
        <w:t xml:space="preserve">exercise of legal capacity; </w:t>
      </w:r>
    </w:p>
    <w:p w14:paraId="2B7A8FCF" w14:textId="77777777" w:rsidR="00D639D1" w:rsidRPr="00AD47CE" w:rsidRDefault="00D639D1" w:rsidP="00D639D1">
      <w:pPr>
        <w:numPr>
          <w:ilvl w:val="0"/>
          <w:numId w:val="24"/>
        </w:numPr>
        <w:spacing w:after="200"/>
        <w:contextualSpacing/>
        <w:jc w:val="both"/>
        <w:rPr>
          <w:rFonts w:ascii="Calibri" w:eastAsia="Times New Roman" w:hAnsi="Calibri" w:cs="Calibri"/>
          <w:b/>
          <w:sz w:val="24"/>
          <w:szCs w:val="24"/>
          <w:lang w:val="en-US"/>
        </w:rPr>
      </w:pPr>
      <w:r w:rsidRPr="00AD47CE">
        <w:rPr>
          <w:rFonts w:ascii="Calibri" w:eastAsia="Times New Roman" w:hAnsi="Calibri" w:cs="Calibri"/>
          <w:b/>
          <w:sz w:val="24"/>
          <w:szCs w:val="24"/>
          <w:lang w:val="en-US"/>
        </w:rPr>
        <w:t xml:space="preserve">no policy on PWDs in Zimbabwe for the time being </w:t>
      </w:r>
    </w:p>
    <w:p w14:paraId="17EBC767" w14:textId="77777777" w:rsidR="00D639D1" w:rsidRPr="00AD47CE" w:rsidRDefault="00D639D1" w:rsidP="00D639D1">
      <w:pPr>
        <w:numPr>
          <w:ilvl w:val="0"/>
          <w:numId w:val="24"/>
        </w:numPr>
        <w:spacing w:after="200"/>
        <w:contextualSpacing/>
        <w:jc w:val="both"/>
        <w:rPr>
          <w:rFonts w:ascii="Calibri" w:eastAsia="Times New Roman" w:hAnsi="Calibri" w:cs="Calibri"/>
          <w:b/>
          <w:sz w:val="24"/>
          <w:szCs w:val="24"/>
          <w:lang w:val="en-US"/>
        </w:rPr>
      </w:pPr>
      <w:r w:rsidRPr="00AD47CE">
        <w:rPr>
          <w:rFonts w:ascii="Calibri" w:eastAsia="Times New Roman" w:hAnsi="Calibri" w:cs="Calibri"/>
          <w:b/>
          <w:sz w:val="24"/>
          <w:szCs w:val="24"/>
          <w:lang w:val="en-US"/>
        </w:rPr>
        <w:t xml:space="preserve">Mental Health Act, Insolvency Act; limit legal capacity coz of the medical model </w:t>
      </w:r>
    </w:p>
    <w:p w14:paraId="4B4D6DAB" w14:textId="77777777" w:rsidR="00D639D1" w:rsidRPr="00AD47CE" w:rsidRDefault="00D639D1" w:rsidP="00D639D1">
      <w:pPr>
        <w:pStyle w:val="ListParagraph"/>
        <w:numPr>
          <w:ilvl w:val="2"/>
          <w:numId w:val="28"/>
        </w:numPr>
        <w:spacing w:after="200" w:line="240" w:lineRule="auto"/>
        <w:jc w:val="both"/>
        <w:rPr>
          <w:rFonts w:ascii="Calibri" w:eastAsia="Times New Roman" w:hAnsi="Calibri" w:cs="Calibri"/>
          <w:sz w:val="24"/>
          <w:szCs w:val="24"/>
          <w:lang w:val="en-GB"/>
        </w:rPr>
      </w:pPr>
      <w:r w:rsidRPr="00AD47CE">
        <w:rPr>
          <w:rFonts w:ascii="Calibri" w:eastAsia="Times New Roman" w:hAnsi="Calibri" w:cs="Calibri"/>
          <w:sz w:val="24"/>
          <w:szCs w:val="24"/>
          <w:lang w:val="en-GB"/>
        </w:rPr>
        <w:t>the rights of persons with disabilities in institutions</w:t>
      </w:r>
      <w:r w:rsidRPr="00AD47CE">
        <w:rPr>
          <w:rFonts w:ascii="Calibri" w:hAnsi="Calibri" w:cs="Calibri"/>
          <w:sz w:val="24"/>
          <w:szCs w:val="24"/>
          <w:vertAlign w:val="superscript"/>
          <w:lang w:val="en-GB"/>
        </w:rPr>
        <w:footnoteReference w:id="19"/>
      </w:r>
      <w:r w:rsidRPr="00AD47CE">
        <w:rPr>
          <w:rFonts w:ascii="Calibri" w:eastAsia="Times New Roman" w:hAnsi="Calibri" w:cs="Calibri"/>
          <w:sz w:val="24"/>
          <w:szCs w:val="24"/>
          <w:lang w:val="en-GB"/>
        </w:rPr>
        <w:t xml:space="preserve"> including processes of deinstitutionalisation; </w:t>
      </w:r>
    </w:p>
    <w:p w14:paraId="74751C40" w14:textId="77777777" w:rsidR="00D639D1" w:rsidRPr="00AD47CE" w:rsidRDefault="00D639D1" w:rsidP="00D639D1">
      <w:pPr>
        <w:numPr>
          <w:ilvl w:val="0"/>
          <w:numId w:val="25"/>
        </w:numPr>
        <w:spacing w:after="200"/>
        <w:contextualSpacing/>
        <w:jc w:val="both"/>
        <w:rPr>
          <w:rFonts w:ascii="Calibri" w:eastAsia="Times New Roman" w:hAnsi="Calibri" w:cs="Calibri"/>
          <w:b/>
          <w:sz w:val="24"/>
          <w:szCs w:val="24"/>
          <w:lang w:val="en-US"/>
        </w:rPr>
      </w:pPr>
      <w:r w:rsidRPr="00AD47CE">
        <w:rPr>
          <w:rFonts w:ascii="Calibri" w:eastAsia="Times New Roman" w:hAnsi="Calibri" w:cs="Calibri"/>
          <w:b/>
          <w:sz w:val="24"/>
          <w:szCs w:val="24"/>
          <w:lang w:val="en-US"/>
        </w:rPr>
        <w:t xml:space="preserve">We do not have </w:t>
      </w:r>
    </w:p>
    <w:p w14:paraId="4BC9A901" w14:textId="77777777" w:rsidR="00D639D1" w:rsidRPr="00AD47CE" w:rsidRDefault="00D639D1" w:rsidP="00D639D1">
      <w:pPr>
        <w:pStyle w:val="ListParagraph"/>
        <w:numPr>
          <w:ilvl w:val="2"/>
          <w:numId w:val="28"/>
        </w:numPr>
        <w:spacing w:after="200" w:line="240" w:lineRule="auto"/>
        <w:jc w:val="both"/>
        <w:rPr>
          <w:rFonts w:ascii="Calibri" w:eastAsia="Times New Roman" w:hAnsi="Calibri" w:cs="Calibri"/>
          <w:sz w:val="24"/>
          <w:szCs w:val="24"/>
          <w:lang w:val="en-GB"/>
        </w:rPr>
      </w:pPr>
      <w:r w:rsidRPr="00AD47CE">
        <w:rPr>
          <w:rFonts w:ascii="Calibri" w:eastAsia="Times New Roman" w:hAnsi="Calibri" w:cs="Calibri"/>
          <w:sz w:val="24"/>
          <w:szCs w:val="24"/>
          <w:lang w:val="en-GB"/>
        </w:rPr>
        <w:t xml:space="preserve">involuntary admission to mental health services or other institutions; </w:t>
      </w:r>
    </w:p>
    <w:p w14:paraId="1265589E" w14:textId="77777777" w:rsidR="00D639D1" w:rsidRPr="00AD47CE" w:rsidRDefault="00D639D1" w:rsidP="00D639D1">
      <w:pPr>
        <w:numPr>
          <w:ilvl w:val="0"/>
          <w:numId w:val="25"/>
        </w:numPr>
        <w:spacing w:after="200"/>
        <w:contextualSpacing/>
        <w:jc w:val="both"/>
        <w:rPr>
          <w:rFonts w:ascii="Calibri" w:eastAsia="Times New Roman" w:hAnsi="Calibri" w:cs="Calibri"/>
          <w:b/>
          <w:sz w:val="24"/>
          <w:szCs w:val="24"/>
          <w:lang w:val="en-US"/>
        </w:rPr>
      </w:pPr>
      <w:r w:rsidRPr="00AD47CE">
        <w:rPr>
          <w:rFonts w:ascii="Calibri" w:eastAsia="Times New Roman" w:hAnsi="Calibri" w:cs="Calibri"/>
          <w:b/>
          <w:sz w:val="24"/>
          <w:szCs w:val="24"/>
          <w:lang w:val="en-US"/>
        </w:rPr>
        <w:t>Mental Health Act (Cap 15:12) (MHA)</w:t>
      </w:r>
    </w:p>
    <w:p w14:paraId="5505634A" w14:textId="77777777" w:rsidR="00D639D1" w:rsidRPr="00AD47CE" w:rsidRDefault="00D639D1" w:rsidP="00D639D1">
      <w:pPr>
        <w:numPr>
          <w:ilvl w:val="0"/>
          <w:numId w:val="25"/>
        </w:numPr>
        <w:spacing w:after="200"/>
        <w:contextualSpacing/>
        <w:jc w:val="both"/>
        <w:rPr>
          <w:rFonts w:ascii="Calibri" w:eastAsia="Times New Roman" w:hAnsi="Calibri" w:cs="Calibri"/>
          <w:b/>
          <w:sz w:val="24"/>
          <w:szCs w:val="24"/>
          <w:lang w:val="en-US"/>
        </w:rPr>
      </w:pPr>
      <w:r w:rsidRPr="00AD47CE">
        <w:rPr>
          <w:rFonts w:ascii="Calibri" w:eastAsia="Times New Roman" w:hAnsi="Calibri" w:cs="Calibri"/>
          <w:b/>
          <w:sz w:val="24"/>
          <w:szCs w:val="24"/>
          <w:lang w:val="en-US"/>
        </w:rPr>
        <w:t>Criminal Procedure and Evidence Act (9:07)  (CPEA)</w:t>
      </w:r>
    </w:p>
    <w:p w14:paraId="4ABEE912" w14:textId="77777777" w:rsidR="00D639D1" w:rsidRPr="00AD47CE" w:rsidRDefault="00D639D1" w:rsidP="00D639D1">
      <w:pPr>
        <w:numPr>
          <w:ilvl w:val="0"/>
          <w:numId w:val="25"/>
        </w:numPr>
        <w:spacing w:after="200"/>
        <w:contextualSpacing/>
        <w:jc w:val="both"/>
        <w:rPr>
          <w:rFonts w:ascii="Calibri" w:eastAsia="Times New Roman" w:hAnsi="Calibri" w:cs="Calibri"/>
          <w:b/>
          <w:sz w:val="24"/>
          <w:szCs w:val="24"/>
          <w:lang w:val="en-US"/>
        </w:rPr>
      </w:pPr>
      <w:r w:rsidRPr="00AD47CE">
        <w:rPr>
          <w:rFonts w:ascii="Calibri" w:eastAsia="Times New Roman" w:hAnsi="Calibri" w:cs="Calibri"/>
          <w:b/>
          <w:sz w:val="24"/>
          <w:szCs w:val="24"/>
          <w:lang w:val="en-US"/>
        </w:rPr>
        <w:t>Criminal Code (Cap 9:23)</w:t>
      </w:r>
    </w:p>
    <w:p w14:paraId="1900338E" w14:textId="77777777" w:rsidR="00D639D1" w:rsidRPr="00AD47CE" w:rsidRDefault="00D639D1" w:rsidP="00D639D1">
      <w:pPr>
        <w:pStyle w:val="ListParagraph"/>
        <w:numPr>
          <w:ilvl w:val="2"/>
          <w:numId w:val="28"/>
        </w:numPr>
        <w:spacing w:after="200" w:line="240" w:lineRule="auto"/>
        <w:jc w:val="both"/>
        <w:rPr>
          <w:rFonts w:ascii="Calibri" w:eastAsia="Times New Roman" w:hAnsi="Calibri" w:cs="Calibri"/>
          <w:sz w:val="24"/>
          <w:szCs w:val="24"/>
          <w:lang w:val="en-GB"/>
        </w:rPr>
      </w:pPr>
      <w:r w:rsidRPr="00AD47CE">
        <w:rPr>
          <w:rFonts w:ascii="Calibri" w:eastAsia="Times New Roman" w:hAnsi="Calibri" w:cs="Calibri"/>
          <w:sz w:val="24"/>
          <w:szCs w:val="24"/>
          <w:lang w:val="en-GB"/>
        </w:rPr>
        <w:t xml:space="preserve">Criteria to be found not criminally responsible (insanity defence, </w:t>
      </w:r>
      <w:r w:rsidRPr="00AD47CE">
        <w:rPr>
          <w:rFonts w:ascii="Calibri" w:eastAsia="Times New Roman" w:hAnsi="Calibri" w:cs="Calibri"/>
          <w:i/>
          <w:sz w:val="24"/>
          <w:szCs w:val="24"/>
          <w:lang w:val="en-GB"/>
        </w:rPr>
        <w:t>inimputabilidad</w:t>
      </w:r>
      <w:r w:rsidRPr="00AD47CE">
        <w:rPr>
          <w:rFonts w:ascii="Calibri" w:eastAsia="Times New Roman" w:hAnsi="Calibri" w:cs="Calibri"/>
          <w:sz w:val="24"/>
          <w:szCs w:val="24"/>
          <w:lang w:val="en-GB"/>
        </w:rPr>
        <w:t>, etc.);.</w:t>
      </w:r>
    </w:p>
    <w:p w14:paraId="37C68429" w14:textId="77777777" w:rsidR="00D639D1" w:rsidRPr="00AD47CE" w:rsidRDefault="00D639D1" w:rsidP="00D639D1">
      <w:pPr>
        <w:numPr>
          <w:ilvl w:val="0"/>
          <w:numId w:val="26"/>
        </w:numPr>
        <w:spacing w:after="200"/>
        <w:contextualSpacing/>
        <w:jc w:val="both"/>
        <w:rPr>
          <w:rFonts w:ascii="Calibri" w:eastAsia="Times New Roman" w:hAnsi="Calibri" w:cs="Calibri"/>
          <w:b/>
          <w:sz w:val="24"/>
          <w:szCs w:val="24"/>
          <w:lang w:val="en-US"/>
        </w:rPr>
      </w:pPr>
      <w:r w:rsidRPr="00AD47CE">
        <w:rPr>
          <w:rFonts w:ascii="Calibri" w:eastAsia="Times New Roman" w:hAnsi="Calibri" w:cs="Calibri"/>
          <w:b/>
          <w:sz w:val="24"/>
          <w:szCs w:val="24"/>
          <w:lang w:val="en-US"/>
        </w:rPr>
        <w:t xml:space="preserve">MHA </w:t>
      </w:r>
    </w:p>
    <w:p w14:paraId="55C8EDDD" w14:textId="77777777" w:rsidR="00D639D1" w:rsidRPr="00AD47CE" w:rsidRDefault="00D639D1" w:rsidP="00D639D1">
      <w:pPr>
        <w:numPr>
          <w:ilvl w:val="0"/>
          <w:numId w:val="26"/>
        </w:numPr>
        <w:spacing w:after="200"/>
        <w:contextualSpacing/>
        <w:jc w:val="both"/>
        <w:rPr>
          <w:rFonts w:ascii="Calibri" w:eastAsia="Times New Roman" w:hAnsi="Calibri" w:cs="Calibri"/>
          <w:b/>
          <w:sz w:val="24"/>
          <w:szCs w:val="24"/>
          <w:lang w:val="en-US"/>
        </w:rPr>
      </w:pPr>
      <w:r w:rsidRPr="00AD47CE">
        <w:rPr>
          <w:rFonts w:ascii="Calibri" w:eastAsia="Times New Roman" w:hAnsi="Calibri" w:cs="Calibri"/>
          <w:b/>
          <w:sz w:val="24"/>
          <w:szCs w:val="24"/>
          <w:lang w:val="en-US"/>
        </w:rPr>
        <w:t>CPEA</w:t>
      </w:r>
    </w:p>
    <w:p w14:paraId="185A1061" w14:textId="77777777" w:rsidR="00D639D1" w:rsidRPr="00AD47CE" w:rsidRDefault="00D639D1" w:rsidP="00D639D1">
      <w:pPr>
        <w:numPr>
          <w:ilvl w:val="0"/>
          <w:numId w:val="26"/>
        </w:numPr>
        <w:spacing w:after="200"/>
        <w:contextualSpacing/>
        <w:jc w:val="both"/>
        <w:rPr>
          <w:rFonts w:ascii="Calibri" w:eastAsia="Times New Roman" w:hAnsi="Calibri" w:cs="Calibri"/>
          <w:b/>
          <w:sz w:val="24"/>
          <w:szCs w:val="24"/>
          <w:lang w:val="en-US"/>
        </w:rPr>
      </w:pPr>
      <w:r w:rsidRPr="00AD47CE">
        <w:rPr>
          <w:rFonts w:ascii="Calibri" w:eastAsia="Times New Roman" w:hAnsi="Calibri" w:cs="Calibri"/>
          <w:b/>
          <w:sz w:val="24"/>
          <w:szCs w:val="24"/>
          <w:lang w:val="en-US"/>
        </w:rPr>
        <w:t>Criminal Code, ss 225, 227, 228</w:t>
      </w:r>
    </w:p>
    <w:p w14:paraId="52330B97" w14:textId="77777777" w:rsidR="00D639D1" w:rsidRPr="00AD47CE" w:rsidRDefault="00D639D1" w:rsidP="00D639D1">
      <w:pPr>
        <w:spacing w:after="200"/>
        <w:ind w:left="1713"/>
        <w:contextualSpacing/>
        <w:jc w:val="both"/>
        <w:rPr>
          <w:rFonts w:ascii="Calibri" w:eastAsia="Times New Roman" w:hAnsi="Calibri" w:cs="Calibri"/>
          <w:sz w:val="24"/>
          <w:szCs w:val="24"/>
          <w:lang w:val="en-US"/>
        </w:rPr>
      </w:pPr>
    </w:p>
    <w:p w14:paraId="0B507C19" w14:textId="77777777" w:rsidR="00D639D1" w:rsidRPr="00AD47CE" w:rsidRDefault="00D639D1" w:rsidP="00D639D1">
      <w:pPr>
        <w:pStyle w:val="ListParagraph"/>
        <w:numPr>
          <w:ilvl w:val="2"/>
          <w:numId w:val="28"/>
        </w:numPr>
        <w:spacing w:before="240" w:after="240" w:line="240" w:lineRule="auto"/>
        <w:jc w:val="both"/>
        <w:rPr>
          <w:rFonts w:ascii="Calibri" w:eastAsia="Times New Roman" w:hAnsi="Calibri" w:cs="Calibri"/>
          <w:sz w:val="24"/>
          <w:szCs w:val="24"/>
          <w:lang w:val="en-US"/>
        </w:rPr>
      </w:pPr>
      <w:r w:rsidRPr="00AD47CE">
        <w:rPr>
          <w:rFonts w:ascii="Calibri" w:eastAsia="Times New Roman" w:hAnsi="Calibri" w:cs="Calibri"/>
          <w:sz w:val="24"/>
          <w:szCs w:val="24"/>
          <w:lang w:val="en-GB"/>
        </w:rPr>
        <w:t>unfitness to stand trial or unfitness to plead;</w:t>
      </w:r>
    </w:p>
    <w:p w14:paraId="29B56F33" w14:textId="77777777" w:rsidR="00D639D1" w:rsidRPr="00AD47CE" w:rsidRDefault="00D639D1" w:rsidP="00D639D1">
      <w:pPr>
        <w:numPr>
          <w:ilvl w:val="0"/>
          <w:numId w:val="27"/>
        </w:numPr>
        <w:spacing w:before="240" w:after="240"/>
        <w:jc w:val="both"/>
        <w:rPr>
          <w:rFonts w:ascii="Calibri" w:eastAsia="Times New Roman" w:hAnsi="Calibri" w:cs="Calibri"/>
          <w:b/>
          <w:sz w:val="24"/>
          <w:szCs w:val="24"/>
          <w:lang w:val="en-US"/>
        </w:rPr>
      </w:pPr>
      <w:r w:rsidRPr="00AD47CE">
        <w:rPr>
          <w:rFonts w:ascii="Calibri" w:eastAsia="Times New Roman" w:hAnsi="Calibri" w:cs="Calibri"/>
          <w:b/>
          <w:sz w:val="24"/>
          <w:szCs w:val="24"/>
          <w:lang w:val="en-US"/>
        </w:rPr>
        <w:t xml:space="preserve">MHA and the Criminal Code </w:t>
      </w:r>
    </w:p>
    <w:p w14:paraId="3077C022" w14:textId="77777777" w:rsidR="00D639D1" w:rsidRPr="00AD47CE" w:rsidRDefault="00D639D1" w:rsidP="00D639D1">
      <w:pPr>
        <w:pStyle w:val="ListParagraph"/>
        <w:numPr>
          <w:ilvl w:val="2"/>
          <w:numId w:val="28"/>
        </w:numPr>
        <w:spacing w:before="240" w:after="240" w:line="240" w:lineRule="auto"/>
        <w:jc w:val="both"/>
        <w:rPr>
          <w:rFonts w:ascii="Calibri" w:eastAsia="Times New Roman" w:hAnsi="Calibri" w:cs="Calibri"/>
          <w:sz w:val="24"/>
          <w:szCs w:val="24"/>
          <w:lang w:val="en-US"/>
        </w:rPr>
      </w:pPr>
      <w:r w:rsidRPr="00AD47CE">
        <w:rPr>
          <w:rFonts w:ascii="Calibri" w:eastAsia="Times New Roman" w:hAnsi="Calibri" w:cs="Calibri"/>
          <w:sz w:val="24"/>
          <w:szCs w:val="24"/>
          <w:lang w:val="en-GB"/>
        </w:rPr>
        <w:t>Security measures</w:t>
      </w:r>
      <w:r w:rsidRPr="00AD47CE">
        <w:rPr>
          <w:rFonts w:ascii="Calibri" w:eastAsia="Times New Roman" w:hAnsi="Calibri" w:cs="Calibri"/>
          <w:sz w:val="24"/>
          <w:szCs w:val="24"/>
          <w:lang w:val="en-US"/>
        </w:rPr>
        <w:t xml:space="preserve"> and </w:t>
      </w:r>
      <w:r w:rsidRPr="00AD47CE">
        <w:rPr>
          <w:rFonts w:ascii="Calibri" w:eastAsia="Times New Roman" w:hAnsi="Calibri" w:cs="Calibri"/>
          <w:sz w:val="24"/>
          <w:szCs w:val="24"/>
          <w:lang w:val="en-GB"/>
        </w:rPr>
        <w:t>diversion programmes.</w:t>
      </w:r>
    </w:p>
    <w:p w14:paraId="7D12B290" w14:textId="77777777" w:rsidR="00D639D1" w:rsidRPr="00AD47CE" w:rsidRDefault="00D639D1" w:rsidP="00D639D1">
      <w:pPr>
        <w:spacing w:before="240" w:after="240"/>
        <w:ind w:left="993"/>
        <w:contextualSpacing/>
        <w:jc w:val="both"/>
        <w:rPr>
          <w:rFonts w:ascii="Calibri" w:eastAsia="Times New Roman" w:hAnsi="Calibri" w:cs="Calibri"/>
          <w:sz w:val="24"/>
          <w:szCs w:val="24"/>
          <w:lang w:val="en-GB"/>
        </w:rPr>
      </w:pPr>
    </w:p>
    <w:p w14:paraId="515932D3" w14:textId="77777777" w:rsidR="00D639D1" w:rsidRPr="00AD47CE" w:rsidRDefault="00D639D1" w:rsidP="00D639D1">
      <w:pPr>
        <w:numPr>
          <w:ilvl w:val="0"/>
          <w:numId w:val="27"/>
        </w:numPr>
        <w:spacing w:before="240" w:after="240"/>
        <w:contextualSpacing/>
        <w:jc w:val="both"/>
        <w:rPr>
          <w:rFonts w:ascii="Calibri" w:eastAsia="Times New Roman" w:hAnsi="Calibri" w:cs="Calibri"/>
          <w:b/>
          <w:sz w:val="24"/>
          <w:szCs w:val="24"/>
          <w:lang w:val="en-US"/>
        </w:rPr>
      </w:pPr>
      <w:r w:rsidRPr="00AD47CE">
        <w:rPr>
          <w:rFonts w:ascii="Calibri" w:eastAsia="Times New Roman" w:hAnsi="Calibri" w:cs="Calibri"/>
          <w:b/>
          <w:sz w:val="24"/>
          <w:szCs w:val="24"/>
          <w:lang w:val="en-US"/>
        </w:rPr>
        <w:t>No specific security measures</w:t>
      </w:r>
    </w:p>
    <w:p w14:paraId="65FFB3DF" w14:textId="77777777" w:rsidR="00D639D1" w:rsidRPr="00AD47CE" w:rsidRDefault="00D639D1" w:rsidP="00D639D1">
      <w:pPr>
        <w:numPr>
          <w:ilvl w:val="0"/>
          <w:numId w:val="27"/>
        </w:numPr>
        <w:spacing w:before="240" w:after="240"/>
        <w:contextualSpacing/>
        <w:jc w:val="both"/>
        <w:rPr>
          <w:rFonts w:ascii="Calibri" w:eastAsia="Times New Roman" w:hAnsi="Calibri" w:cs="Calibri"/>
          <w:b/>
          <w:sz w:val="24"/>
          <w:szCs w:val="24"/>
          <w:lang w:val="en-US"/>
        </w:rPr>
      </w:pPr>
      <w:r w:rsidRPr="00AD47CE">
        <w:rPr>
          <w:rFonts w:ascii="Calibri" w:eastAsia="Times New Roman" w:hAnsi="Calibri" w:cs="Calibri"/>
          <w:b/>
          <w:sz w:val="24"/>
          <w:szCs w:val="24"/>
          <w:lang w:val="en-US"/>
        </w:rPr>
        <w:t>National Action Plan for Orphans and Vulnerable Children Programme</w:t>
      </w:r>
    </w:p>
    <w:p w14:paraId="1DA46F72" w14:textId="77777777" w:rsidR="00D639D1" w:rsidRPr="00AD47CE" w:rsidRDefault="00D639D1" w:rsidP="00D639D1">
      <w:pPr>
        <w:numPr>
          <w:ilvl w:val="0"/>
          <w:numId w:val="27"/>
        </w:numPr>
        <w:spacing w:before="240" w:after="240"/>
        <w:contextualSpacing/>
        <w:jc w:val="both"/>
        <w:rPr>
          <w:rFonts w:ascii="Calibri" w:eastAsia="Times New Roman" w:hAnsi="Calibri" w:cs="Calibri"/>
          <w:b/>
          <w:sz w:val="24"/>
          <w:szCs w:val="24"/>
          <w:lang w:val="en-US"/>
        </w:rPr>
      </w:pPr>
      <w:r w:rsidRPr="00AD47CE">
        <w:rPr>
          <w:rFonts w:ascii="Calibri" w:eastAsia="Times New Roman" w:hAnsi="Calibri" w:cs="Calibri"/>
          <w:b/>
          <w:sz w:val="24"/>
          <w:szCs w:val="24"/>
          <w:lang w:val="en-US"/>
        </w:rPr>
        <w:t xml:space="preserve">Pre Trial Diversion Programme </w:t>
      </w:r>
    </w:p>
    <w:p w14:paraId="48541E70" w14:textId="77777777" w:rsidR="00D639D1" w:rsidRPr="00AD47CE" w:rsidRDefault="00D639D1" w:rsidP="00D639D1">
      <w:pPr>
        <w:ind w:left="709" w:hanging="709"/>
        <w:jc w:val="both"/>
        <w:rPr>
          <w:rFonts w:ascii="Calibri" w:hAnsi="Calibri" w:cs="Calibri"/>
          <w:b/>
          <w:iCs/>
          <w:sz w:val="24"/>
          <w:szCs w:val="24"/>
          <w:lang w:val="en-GB"/>
        </w:rPr>
      </w:pPr>
    </w:p>
    <w:p w14:paraId="5E20871A" w14:textId="77777777" w:rsidR="00D639D1" w:rsidRPr="00AD47CE" w:rsidRDefault="00D639D1" w:rsidP="00D639D1">
      <w:pPr>
        <w:jc w:val="both"/>
        <w:rPr>
          <w:rFonts w:ascii="Calibri" w:hAnsi="Calibri" w:cs="Calibri"/>
          <w:b/>
          <w:iCs/>
          <w:sz w:val="24"/>
          <w:szCs w:val="24"/>
          <w:lang w:val="en-GB"/>
        </w:rPr>
      </w:pPr>
    </w:p>
    <w:p w14:paraId="20EBD72D" w14:textId="77777777" w:rsidR="00D639D1" w:rsidRPr="00AD47CE" w:rsidRDefault="00D639D1" w:rsidP="00D639D1">
      <w:pPr>
        <w:pStyle w:val="ListParagraph"/>
        <w:numPr>
          <w:ilvl w:val="1"/>
          <w:numId w:val="28"/>
        </w:numPr>
        <w:ind w:left="709" w:hanging="785"/>
        <w:jc w:val="both"/>
        <w:rPr>
          <w:rFonts w:ascii="Calibri" w:hAnsi="Calibri" w:cs="Calibri"/>
          <w:b/>
          <w:iCs/>
          <w:sz w:val="24"/>
          <w:szCs w:val="24"/>
          <w:lang w:val="en-GB"/>
        </w:rPr>
      </w:pPr>
      <w:r w:rsidRPr="00AD47CE">
        <w:rPr>
          <w:rFonts w:ascii="Calibri" w:hAnsi="Calibri" w:cs="Calibri"/>
          <w:b/>
          <w:iCs/>
          <w:sz w:val="24"/>
          <w:szCs w:val="24"/>
          <w:lang w:val="en-GB"/>
        </w:rPr>
        <w:t>Most Recently Available Data</w:t>
      </w:r>
    </w:p>
    <w:p w14:paraId="12AA8DF3" w14:textId="77777777" w:rsidR="00D639D1" w:rsidRPr="00AD47CE" w:rsidRDefault="00D639D1" w:rsidP="00D639D1">
      <w:pPr>
        <w:pStyle w:val="ListParagraph"/>
        <w:numPr>
          <w:ilvl w:val="2"/>
          <w:numId w:val="28"/>
        </w:numPr>
        <w:spacing w:after="200" w:line="240" w:lineRule="auto"/>
        <w:jc w:val="both"/>
        <w:rPr>
          <w:rFonts w:ascii="Calibri" w:eastAsia="Times New Roman" w:hAnsi="Calibri" w:cs="Calibri"/>
          <w:sz w:val="24"/>
          <w:szCs w:val="24"/>
          <w:lang w:val="en-GB"/>
        </w:rPr>
      </w:pPr>
      <w:r w:rsidRPr="00AD47CE">
        <w:rPr>
          <w:rFonts w:ascii="Calibri" w:eastAsia="Times New Roman" w:hAnsi="Calibri" w:cs="Calibri"/>
          <w:sz w:val="24"/>
          <w:szCs w:val="24"/>
          <w:lang w:val="en-GB"/>
        </w:rPr>
        <w:t xml:space="preserve">persons under guardianship; </w:t>
      </w:r>
    </w:p>
    <w:p w14:paraId="34146A63" w14:textId="77777777" w:rsidR="00D639D1" w:rsidRPr="00AD47CE" w:rsidRDefault="00D639D1" w:rsidP="00D639D1">
      <w:pPr>
        <w:numPr>
          <w:ilvl w:val="0"/>
          <w:numId w:val="29"/>
        </w:numPr>
        <w:spacing w:after="200"/>
        <w:contextualSpacing/>
        <w:jc w:val="both"/>
        <w:rPr>
          <w:rFonts w:ascii="Calibri" w:eastAsia="Times New Roman" w:hAnsi="Calibri" w:cs="Calibri"/>
          <w:b/>
          <w:sz w:val="24"/>
          <w:szCs w:val="24"/>
          <w:lang w:val="en-US"/>
        </w:rPr>
      </w:pPr>
      <w:r w:rsidRPr="00AD47CE">
        <w:rPr>
          <w:rFonts w:ascii="Calibri" w:eastAsia="Times New Roman" w:hAnsi="Calibri" w:cs="Calibri"/>
          <w:b/>
          <w:sz w:val="24"/>
          <w:szCs w:val="24"/>
          <w:lang w:val="en-US"/>
        </w:rPr>
        <w:t xml:space="preserve">not available in Zimbabwe </w:t>
      </w:r>
    </w:p>
    <w:p w14:paraId="0E4219E8" w14:textId="77777777" w:rsidR="00D639D1" w:rsidRPr="00AD47CE" w:rsidRDefault="00D639D1" w:rsidP="00D639D1">
      <w:pPr>
        <w:pStyle w:val="ListParagraph"/>
        <w:numPr>
          <w:ilvl w:val="2"/>
          <w:numId w:val="28"/>
        </w:numPr>
        <w:spacing w:after="200" w:line="240" w:lineRule="auto"/>
        <w:jc w:val="both"/>
        <w:rPr>
          <w:rFonts w:ascii="Calibri" w:eastAsia="Times New Roman" w:hAnsi="Calibri" w:cs="Calibri"/>
          <w:sz w:val="24"/>
          <w:szCs w:val="24"/>
          <w:lang w:val="en-GB"/>
        </w:rPr>
      </w:pPr>
      <w:r w:rsidRPr="00AD47CE">
        <w:rPr>
          <w:rFonts w:ascii="Calibri" w:eastAsia="Times New Roman" w:hAnsi="Calibri" w:cs="Calibri"/>
          <w:sz w:val="24"/>
          <w:szCs w:val="24"/>
          <w:lang w:val="en-GB"/>
        </w:rPr>
        <w:t>cases where the state or an organisation has been appointed guardian;</w:t>
      </w:r>
    </w:p>
    <w:p w14:paraId="18E886C4" w14:textId="77777777" w:rsidR="00D639D1" w:rsidRPr="00AD47CE" w:rsidRDefault="00D639D1" w:rsidP="00D639D1">
      <w:pPr>
        <w:numPr>
          <w:ilvl w:val="0"/>
          <w:numId w:val="29"/>
        </w:numPr>
        <w:spacing w:after="200"/>
        <w:contextualSpacing/>
        <w:jc w:val="both"/>
        <w:rPr>
          <w:rFonts w:ascii="Calibri" w:eastAsia="Times New Roman" w:hAnsi="Calibri" w:cs="Calibri"/>
          <w:b/>
          <w:sz w:val="24"/>
          <w:szCs w:val="24"/>
          <w:lang w:val="en-US"/>
        </w:rPr>
      </w:pPr>
      <w:r w:rsidRPr="00AD47CE">
        <w:rPr>
          <w:rFonts w:ascii="Calibri" w:eastAsia="Times New Roman" w:hAnsi="Calibri" w:cs="Calibri"/>
          <w:b/>
          <w:sz w:val="24"/>
          <w:szCs w:val="24"/>
          <w:lang w:val="en-US"/>
        </w:rPr>
        <w:t xml:space="preserve">requires more time </w:t>
      </w:r>
    </w:p>
    <w:p w14:paraId="2B86CA7F" w14:textId="77777777" w:rsidR="00D639D1" w:rsidRPr="00AD47CE" w:rsidRDefault="00D639D1" w:rsidP="00D639D1">
      <w:pPr>
        <w:pStyle w:val="ListParagraph"/>
        <w:numPr>
          <w:ilvl w:val="2"/>
          <w:numId w:val="28"/>
        </w:numPr>
        <w:spacing w:after="200" w:line="240" w:lineRule="auto"/>
        <w:jc w:val="both"/>
        <w:rPr>
          <w:rFonts w:ascii="Calibri" w:eastAsia="Times New Roman" w:hAnsi="Calibri" w:cs="Calibri"/>
          <w:sz w:val="24"/>
          <w:szCs w:val="24"/>
          <w:lang w:val="en-GB"/>
        </w:rPr>
      </w:pPr>
      <w:r w:rsidRPr="00AD47CE">
        <w:rPr>
          <w:rFonts w:ascii="Calibri" w:eastAsia="Times New Roman" w:hAnsi="Calibri" w:cs="Calibri"/>
          <w:sz w:val="24"/>
          <w:szCs w:val="24"/>
          <w:lang w:val="en-GB"/>
        </w:rPr>
        <w:t>institutions for persons with disabilities;</w:t>
      </w:r>
    </w:p>
    <w:p w14:paraId="6D1333F0" w14:textId="77777777" w:rsidR="00D639D1" w:rsidRPr="00AD47CE" w:rsidRDefault="00D639D1" w:rsidP="00D639D1">
      <w:pPr>
        <w:numPr>
          <w:ilvl w:val="0"/>
          <w:numId w:val="29"/>
        </w:numPr>
        <w:spacing w:after="200"/>
        <w:contextualSpacing/>
        <w:jc w:val="both"/>
        <w:rPr>
          <w:rFonts w:ascii="Calibri" w:eastAsia="Times New Roman" w:hAnsi="Calibri" w:cs="Calibri"/>
          <w:b/>
          <w:sz w:val="24"/>
          <w:szCs w:val="24"/>
          <w:lang w:val="en-US"/>
        </w:rPr>
      </w:pPr>
      <w:r w:rsidRPr="00AD47CE">
        <w:rPr>
          <w:rFonts w:ascii="Calibri" w:eastAsia="Times New Roman" w:hAnsi="Calibri" w:cs="Calibri"/>
          <w:b/>
          <w:sz w:val="24"/>
          <w:szCs w:val="24"/>
          <w:lang w:val="en-US"/>
        </w:rPr>
        <w:lastRenderedPageBreak/>
        <w:t xml:space="preserve">requires more time </w:t>
      </w:r>
    </w:p>
    <w:p w14:paraId="14BC7B2C" w14:textId="77777777" w:rsidR="00D639D1" w:rsidRPr="00AD47CE" w:rsidRDefault="00D639D1" w:rsidP="00D639D1">
      <w:pPr>
        <w:pStyle w:val="ListParagraph"/>
        <w:numPr>
          <w:ilvl w:val="2"/>
          <w:numId w:val="28"/>
        </w:numPr>
        <w:spacing w:after="200" w:line="240" w:lineRule="auto"/>
        <w:jc w:val="both"/>
        <w:rPr>
          <w:rFonts w:ascii="Calibri" w:eastAsia="Times New Roman" w:hAnsi="Calibri" w:cs="Calibri"/>
          <w:sz w:val="24"/>
          <w:szCs w:val="24"/>
          <w:lang w:val="en-GB"/>
        </w:rPr>
      </w:pPr>
      <w:r w:rsidRPr="00AD47CE">
        <w:rPr>
          <w:rFonts w:ascii="Calibri" w:eastAsia="Times New Roman" w:hAnsi="Calibri" w:cs="Calibri"/>
          <w:sz w:val="24"/>
          <w:szCs w:val="24"/>
          <w:lang w:val="en-GB"/>
        </w:rPr>
        <w:t>persons with disabilities placed in institutions;</w:t>
      </w:r>
    </w:p>
    <w:p w14:paraId="1DCDF990" w14:textId="77777777" w:rsidR="00D639D1" w:rsidRPr="00AD47CE" w:rsidRDefault="00D639D1" w:rsidP="00D639D1">
      <w:pPr>
        <w:numPr>
          <w:ilvl w:val="0"/>
          <w:numId w:val="29"/>
        </w:numPr>
        <w:spacing w:after="200"/>
        <w:contextualSpacing/>
        <w:jc w:val="both"/>
        <w:rPr>
          <w:rFonts w:ascii="Calibri" w:eastAsia="Times New Roman" w:hAnsi="Calibri" w:cs="Calibri"/>
          <w:b/>
          <w:sz w:val="24"/>
          <w:szCs w:val="24"/>
          <w:lang w:val="en-US"/>
        </w:rPr>
      </w:pPr>
      <w:r w:rsidRPr="00AD47CE">
        <w:rPr>
          <w:rFonts w:ascii="Calibri" w:eastAsia="Times New Roman" w:hAnsi="Calibri" w:cs="Calibri"/>
          <w:b/>
          <w:sz w:val="24"/>
          <w:szCs w:val="24"/>
          <w:lang w:val="en-US"/>
        </w:rPr>
        <w:t xml:space="preserve">requires more time  </w:t>
      </w:r>
    </w:p>
    <w:p w14:paraId="01EBD418" w14:textId="77777777" w:rsidR="00D639D1" w:rsidRPr="00AD47CE" w:rsidRDefault="00D639D1" w:rsidP="00D639D1">
      <w:pPr>
        <w:pStyle w:val="ListParagraph"/>
        <w:numPr>
          <w:ilvl w:val="2"/>
          <w:numId w:val="28"/>
        </w:numPr>
        <w:spacing w:after="200" w:line="240" w:lineRule="auto"/>
        <w:jc w:val="both"/>
        <w:rPr>
          <w:rFonts w:ascii="Calibri" w:eastAsia="Times New Roman" w:hAnsi="Calibri" w:cs="Calibri"/>
          <w:sz w:val="24"/>
          <w:szCs w:val="24"/>
          <w:lang w:val="en-GB"/>
        </w:rPr>
      </w:pPr>
      <w:r w:rsidRPr="00AD47CE">
        <w:rPr>
          <w:rFonts w:ascii="Calibri" w:eastAsia="Times New Roman" w:hAnsi="Calibri" w:cs="Calibri"/>
          <w:sz w:val="24"/>
          <w:szCs w:val="24"/>
          <w:lang w:val="en-GB"/>
        </w:rPr>
        <w:t xml:space="preserve">persons in institutions under guardianship; </w:t>
      </w:r>
    </w:p>
    <w:p w14:paraId="4F345AD5" w14:textId="77777777" w:rsidR="00D639D1" w:rsidRPr="00AD47CE" w:rsidRDefault="00D639D1" w:rsidP="00D639D1">
      <w:pPr>
        <w:numPr>
          <w:ilvl w:val="0"/>
          <w:numId w:val="29"/>
        </w:numPr>
        <w:spacing w:after="200"/>
        <w:contextualSpacing/>
        <w:jc w:val="both"/>
        <w:rPr>
          <w:rFonts w:ascii="Calibri" w:eastAsia="Times New Roman" w:hAnsi="Calibri" w:cs="Calibri"/>
          <w:b/>
          <w:sz w:val="24"/>
          <w:szCs w:val="24"/>
          <w:lang w:val="en-US"/>
        </w:rPr>
      </w:pPr>
      <w:r w:rsidRPr="00AD47CE">
        <w:rPr>
          <w:rFonts w:ascii="Calibri" w:eastAsia="Times New Roman" w:hAnsi="Calibri" w:cs="Calibri"/>
          <w:b/>
          <w:sz w:val="24"/>
          <w:szCs w:val="24"/>
          <w:lang w:val="en-US"/>
        </w:rPr>
        <w:t xml:space="preserve">not data immediately available </w:t>
      </w:r>
    </w:p>
    <w:p w14:paraId="268D8D7A" w14:textId="77777777" w:rsidR="00D639D1" w:rsidRPr="00AD47CE" w:rsidRDefault="00D639D1" w:rsidP="00D639D1">
      <w:pPr>
        <w:pStyle w:val="ListParagraph"/>
        <w:numPr>
          <w:ilvl w:val="2"/>
          <w:numId w:val="28"/>
        </w:numPr>
        <w:spacing w:after="200" w:line="240" w:lineRule="auto"/>
        <w:jc w:val="both"/>
        <w:rPr>
          <w:rFonts w:ascii="Calibri" w:eastAsia="Times New Roman" w:hAnsi="Calibri" w:cs="Calibri"/>
          <w:sz w:val="24"/>
          <w:szCs w:val="24"/>
          <w:lang w:val="en-GB"/>
        </w:rPr>
      </w:pPr>
      <w:r w:rsidRPr="00AD47CE">
        <w:rPr>
          <w:rFonts w:ascii="Calibri" w:eastAsia="Times New Roman" w:hAnsi="Calibri" w:cs="Calibri"/>
          <w:sz w:val="24"/>
          <w:szCs w:val="24"/>
          <w:lang w:val="en-GB"/>
        </w:rPr>
        <w:t>registers of the use of seclusion and restraints and its frequency;</w:t>
      </w:r>
    </w:p>
    <w:p w14:paraId="1F79419C" w14:textId="77777777" w:rsidR="00D639D1" w:rsidRPr="00AD47CE" w:rsidRDefault="00D639D1" w:rsidP="00D639D1">
      <w:pPr>
        <w:numPr>
          <w:ilvl w:val="0"/>
          <w:numId w:val="29"/>
        </w:numPr>
        <w:spacing w:after="200"/>
        <w:contextualSpacing/>
        <w:jc w:val="both"/>
        <w:rPr>
          <w:rFonts w:ascii="Calibri" w:eastAsia="Times New Roman" w:hAnsi="Calibri" w:cs="Calibri"/>
          <w:b/>
          <w:sz w:val="24"/>
          <w:szCs w:val="24"/>
          <w:lang w:val="en-US"/>
        </w:rPr>
      </w:pPr>
      <w:r w:rsidRPr="00AD47CE">
        <w:rPr>
          <w:rFonts w:ascii="Calibri" w:eastAsia="Times New Roman" w:hAnsi="Calibri" w:cs="Calibri"/>
          <w:b/>
          <w:sz w:val="24"/>
          <w:szCs w:val="24"/>
          <w:lang w:val="en-US"/>
        </w:rPr>
        <w:t xml:space="preserve">not available in Zimbabwe </w:t>
      </w:r>
    </w:p>
    <w:p w14:paraId="09D6D1AC" w14:textId="77777777" w:rsidR="00D639D1" w:rsidRPr="00AD47CE" w:rsidRDefault="00D639D1" w:rsidP="00D639D1">
      <w:pPr>
        <w:pStyle w:val="ListParagraph"/>
        <w:numPr>
          <w:ilvl w:val="2"/>
          <w:numId w:val="28"/>
        </w:numPr>
        <w:spacing w:after="200" w:line="240" w:lineRule="auto"/>
        <w:jc w:val="both"/>
        <w:rPr>
          <w:rFonts w:ascii="Calibri" w:eastAsia="Times New Roman" w:hAnsi="Calibri" w:cs="Calibri"/>
          <w:sz w:val="24"/>
          <w:szCs w:val="24"/>
          <w:lang w:val="en-GB"/>
        </w:rPr>
      </w:pPr>
      <w:r w:rsidRPr="00AD47CE">
        <w:rPr>
          <w:rFonts w:ascii="Calibri" w:eastAsia="Times New Roman" w:hAnsi="Calibri" w:cs="Calibri"/>
          <w:sz w:val="24"/>
          <w:szCs w:val="24"/>
          <w:lang w:val="en-GB"/>
        </w:rPr>
        <w:t xml:space="preserve">involuntary admissions to mental health services or other social care facilities; </w:t>
      </w:r>
    </w:p>
    <w:p w14:paraId="1136585A" w14:textId="77777777" w:rsidR="00D639D1" w:rsidRPr="00AD47CE" w:rsidRDefault="00D639D1" w:rsidP="00D639D1">
      <w:pPr>
        <w:numPr>
          <w:ilvl w:val="0"/>
          <w:numId w:val="29"/>
        </w:numPr>
        <w:spacing w:after="200"/>
        <w:contextualSpacing/>
        <w:jc w:val="both"/>
        <w:rPr>
          <w:rFonts w:ascii="Calibri" w:eastAsia="Times New Roman" w:hAnsi="Calibri" w:cs="Calibri"/>
          <w:b/>
          <w:sz w:val="24"/>
          <w:szCs w:val="24"/>
          <w:lang w:val="en-US"/>
        </w:rPr>
      </w:pPr>
      <w:r w:rsidRPr="00AD47CE">
        <w:rPr>
          <w:rFonts w:ascii="Calibri" w:eastAsia="Times New Roman" w:hAnsi="Calibri" w:cs="Calibri"/>
          <w:b/>
          <w:sz w:val="24"/>
          <w:szCs w:val="24"/>
          <w:lang w:val="en-US"/>
        </w:rPr>
        <w:t xml:space="preserve">not immediately available </w:t>
      </w:r>
    </w:p>
    <w:p w14:paraId="6CE83641" w14:textId="77777777" w:rsidR="00D639D1" w:rsidRPr="00AD47CE" w:rsidRDefault="00D639D1" w:rsidP="00D639D1">
      <w:pPr>
        <w:pStyle w:val="ListParagraph"/>
        <w:numPr>
          <w:ilvl w:val="2"/>
          <w:numId w:val="28"/>
        </w:numPr>
        <w:spacing w:after="200" w:line="240" w:lineRule="auto"/>
        <w:jc w:val="both"/>
        <w:rPr>
          <w:rFonts w:ascii="Calibri" w:eastAsia="Times New Roman" w:hAnsi="Calibri" w:cs="Calibri"/>
          <w:sz w:val="24"/>
          <w:szCs w:val="24"/>
          <w:lang w:val="en-GB"/>
        </w:rPr>
      </w:pPr>
      <w:r w:rsidRPr="00AD47CE">
        <w:rPr>
          <w:rFonts w:ascii="Calibri" w:eastAsia="Times New Roman" w:hAnsi="Calibri" w:cs="Calibri"/>
          <w:sz w:val="24"/>
          <w:szCs w:val="24"/>
          <w:lang w:val="en-GB"/>
        </w:rPr>
        <w:t>existing inpatient mental health facilities;</w:t>
      </w:r>
    </w:p>
    <w:p w14:paraId="23765958" w14:textId="77777777" w:rsidR="00D639D1" w:rsidRPr="00AD47CE" w:rsidRDefault="00D639D1" w:rsidP="00D639D1">
      <w:pPr>
        <w:numPr>
          <w:ilvl w:val="0"/>
          <w:numId w:val="29"/>
        </w:numPr>
        <w:spacing w:after="200"/>
        <w:contextualSpacing/>
        <w:jc w:val="both"/>
        <w:rPr>
          <w:rFonts w:ascii="Calibri" w:eastAsia="Times New Roman" w:hAnsi="Calibri" w:cs="Calibri"/>
          <w:b/>
          <w:sz w:val="24"/>
          <w:szCs w:val="24"/>
          <w:lang w:val="en-US"/>
        </w:rPr>
      </w:pPr>
      <w:r w:rsidRPr="00AD47CE">
        <w:rPr>
          <w:rFonts w:ascii="Calibri" w:eastAsia="Times New Roman" w:hAnsi="Calibri" w:cs="Calibri"/>
          <w:b/>
          <w:sz w:val="24"/>
          <w:szCs w:val="24"/>
          <w:lang w:val="en-US"/>
        </w:rPr>
        <w:t xml:space="preserve">Ingutsheni Hospital </w:t>
      </w:r>
    </w:p>
    <w:p w14:paraId="0E4E5705" w14:textId="77777777" w:rsidR="00D639D1" w:rsidRPr="00AD47CE" w:rsidRDefault="00D639D1" w:rsidP="00D639D1">
      <w:pPr>
        <w:numPr>
          <w:ilvl w:val="0"/>
          <w:numId w:val="29"/>
        </w:numPr>
        <w:spacing w:after="200"/>
        <w:contextualSpacing/>
        <w:jc w:val="both"/>
        <w:rPr>
          <w:rFonts w:ascii="Calibri" w:eastAsia="Times New Roman" w:hAnsi="Calibri" w:cs="Calibri"/>
          <w:b/>
          <w:sz w:val="24"/>
          <w:szCs w:val="24"/>
          <w:lang w:val="en-US"/>
        </w:rPr>
      </w:pPr>
      <w:r w:rsidRPr="00AD47CE">
        <w:rPr>
          <w:rFonts w:ascii="Calibri" w:eastAsia="Times New Roman" w:hAnsi="Calibri" w:cs="Calibri"/>
          <w:b/>
          <w:sz w:val="24"/>
          <w:szCs w:val="24"/>
          <w:lang w:val="en-US"/>
        </w:rPr>
        <w:t xml:space="preserve">Parirenyatwa Annex Hospital  </w:t>
      </w:r>
    </w:p>
    <w:p w14:paraId="6E6D0A52" w14:textId="77777777" w:rsidR="00D639D1" w:rsidRPr="00AD47CE" w:rsidRDefault="00D639D1" w:rsidP="00D639D1">
      <w:pPr>
        <w:numPr>
          <w:ilvl w:val="0"/>
          <w:numId w:val="29"/>
        </w:numPr>
        <w:spacing w:after="200"/>
        <w:contextualSpacing/>
        <w:jc w:val="both"/>
        <w:rPr>
          <w:rFonts w:ascii="Calibri" w:eastAsia="Times New Roman" w:hAnsi="Calibri" w:cs="Calibri"/>
          <w:b/>
          <w:sz w:val="24"/>
          <w:szCs w:val="24"/>
          <w:lang w:val="en-US"/>
        </w:rPr>
      </w:pPr>
      <w:r w:rsidRPr="00AD47CE">
        <w:rPr>
          <w:rFonts w:ascii="Calibri" w:eastAsia="Times New Roman" w:hAnsi="Calibri" w:cs="Calibri"/>
          <w:b/>
          <w:sz w:val="24"/>
          <w:szCs w:val="24"/>
          <w:lang w:val="en-US"/>
        </w:rPr>
        <w:t xml:space="preserve">Mlondolozi Prison Hospital </w:t>
      </w:r>
    </w:p>
    <w:p w14:paraId="6831CBC5" w14:textId="77777777" w:rsidR="00D639D1" w:rsidRPr="00AD47CE" w:rsidRDefault="00D639D1" w:rsidP="00D639D1">
      <w:pPr>
        <w:numPr>
          <w:ilvl w:val="0"/>
          <w:numId w:val="29"/>
        </w:numPr>
        <w:spacing w:after="200"/>
        <w:contextualSpacing/>
        <w:jc w:val="both"/>
        <w:rPr>
          <w:rFonts w:ascii="Calibri" w:eastAsia="Times New Roman" w:hAnsi="Calibri" w:cs="Calibri"/>
          <w:b/>
          <w:sz w:val="24"/>
          <w:szCs w:val="24"/>
          <w:lang w:val="en-US"/>
        </w:rPr>
      </w:pPr>
      <w:r w:rsidRPr="00AD47CE">
        <w:rPr>
          <w:rFonts w:ascii="Calibri" w:eastAsia="Times New Roman" w:hAnsi="Calibri" w:cs="Calibri"/>
          <w:b/>
          <w:sz w:val="24"/>
          <w:szCs w:val="24"/>
          <w:lang w:val="en-US"/>
        </w:rPr>
        <w:t xml:space="preserve">Ngomahuru Hospital </w:t>
      </w:r>
    </w:p>
    <w:p w14:paraId="596338A1" w14:textId="77777777" w:rsidR="00D639D1" w:rsidRPr="00AD47CE" w:rsidRDefault="00D639D1" w:rsidP="00D639D1">
      <w:pPr>
        <w:spacing w:after="200"/>
        <w:ind w:left="1713"/>
        <w:contextualSpacing/>
        <w:jc w:val="both"/>
        <w:rPr>
          <w:rFonts w:ascii="Calibri" w:eastAsia="Times New Roman" w:hAnsi="Calibri" w:cs="Calibri"/>
          <w:sz w:val="24"/>
          <w:szCs w:val="24"/>
          <w:lang w:val="en-US"/>
        </w:rPr>
      </w:pPr>
    </w:p>
    <w:p w14:paraId="4E806030" w14:textId="77777777" w:rsidR="00D639D1" w:rsidRPr="00AD47CE" w:rsidRDefault="00D639D1" w:rsidP="00D639D1">
      <w:pPr>
        <w:pStyle w:val="ListParagraph"/>
        <w:numPr>
          <w:ilvl w:val="2"/>
          <w:numId w:val="28"/>
        </w:numPr>
        <w:spacing w:after="200" w:line="240" w:lineRule="auto"/>
        <w:jc w:val="both"/>
        <w:rPr>
          <w:rFonts w:ascii="Calibri" w:eastAsia="Times New Roman" w:hAnsi="Calibri" w:cs="Calibri"/>
          <w:sz w:val="24"/>
          <w:szCs w:val="24"/>
          <w:lang w:val="en-GB"/>
        </w:rPr>
      </w:pPr>
      <w:r w:rsidRPr="00AD47CE">
        <w:rPr>
          <w:rFonts w:ascii="Calibri" w:eastAsia="Times New Roman" w:hAnsi="Calibri" w:cs="Calibri"/>
          <w:sz w:val="24"/>
          <w:szCs w:val="24"/>
          <w:lang w:val="en-GB"/>
        </w:rPr>
        <w:t>beds for mental health inpatients in psychiatric hospitals and general hospitals;</w:t>
      </w:r>
    </w:p>
    <w:p w14:paraId="2DF6FA43" w14:textId="77777777" w:rsidR="00D639D1" w:rsidRPr="00AD47CE" w:rsidRDefault="00D639D1" w:rsidP="00D639D1">
      <w:pPr>
        <w:numPr>
          <w:ilvl w:val="0"/>
          <w:numId w:val="30"/>
        </w:numPr>
        <w:spacing w:after="200"/>
        <w:contextualSpacing/>
        <w:jc w:val="both"/>
        <w:rPr>
          <w:rFonts w:ascii="Calibri" w:eastAsia="Times New Roman" w:hAnsi="Calibri" w:cs="Calibri"/>
          <w:b/>
          <w:sz w:val="24"/>
          <w:szCs w:val="24"/>
          <w:lang w:val="en-US"/>
        </w:rPr>
      </w:pPr>
      <w:r w:rsidRPr="00AD47CE">
        <w:rPr>
          <w:rFonts w:ascii="Calibri" w:eastAsia="Times New Roman" w:hAnsi="Calibri" w:cs="Calibri"/>
          <w:b/>
          <w:sz w:val="24"/>
          <w:szCs w:val="24"/>
          <w:lang w:val="en-US"/>
        </w:rPr>
        <w:t>requires more time</w:t>
      </w:r>
    </w:p>
    <w:p w14:paraId="76EBBA99" w14:textId="77777777" w:rsidR="00D639D1" w:rsidRPr="00AD47CE" w:rsidRDefault="00D639D1" w:rsidP="00D639D1">
      <w:pPr>
        <w:pStyle w:val="ListParagraph"/>
        <w:numPr>
          <w:ilvl w:val="2"/>
          <w:numId w:val="28"/>
        </w:numPr>
        <w:spacing w:after="200" w:line="240" w:lineRule="auto"/>
        <w:jc w:val="both"/>
        <w:rPr>
          <w:rFonts w:ascii="Calibri" w:eastAsia="Times New Roman" w:hAnsi="Calibri" w:cs="Calibri"/>
          <w:sz w:val="24"/>
          <w:szCs w:val="24"/>
          <w:lang w:val="en-GB"/>
        </w:rPr>
      </w:pPr>
      <w:r w:rsidRPr="00AD47CE">
        <w:rPr>
          <w:rFonts w:ascii="Calibri" w:eastAsia="Times New Roman" w:hAnsi="Calibri" w:cs="Calibri"/>
          <w:sz w:val="24"/>
          <w:szCs w:val="24"/>
          <w:lang w:val="en-GB"/>
        </w:rPr>
        <w:t>average days a person spends under involuntary admission at mental health facilities;</w:t>
      </w:r>
    </w:p>
    <w:p w14:paraId="4C626CC1" w14:textId="77777777" w:rsidR="00D639D1" w:rsidRPr="00AD47CE" w:rsidRDefault="00D639D1" w:rsidP="00D639D1">
      <w:pPr>
        <w:numPr>
          <w:ilvl w:val="0"/>
          <w:numId w:val="30"/>
        </w:numPr>
        <w:spacing w:after="200"/>
        <w:contextualSpacing/>
        <w:jc w:val="both"/>
        <w:rPr>
          <w:rFonts w:ascii="Calibri" w:eastAsia="Times New Roman" w:hAnsi="Calibri" w:cs="Calibri"/>
          <w:b/>
          <w:sz w:val="24"/>
          <w:szCs w:val="24"/>
          <w:lang w:val="en-US"/>
        </w:rPr>
      </w:pPr>
      <w:r w:rsidRPr="00AD47CE">
        <w:rPr>
          <w:rFonts w:ascii="Calibri" w:eastAsia="Times New Roman" w:hAnsi="Calibri" w:cs="Calibri"/>
          <w:b/>
          <w:sz w:val="24"/>
          <w:szCs w:val="24"/>
          <w:lang w:val="en-US"/>
        </w:rPr>
        <w:t xml:space="preserve">no data immediately available </w:t>
      </w:r>
    </w:p>
    <w:p w14:paraId="76F2F49D" w14:textId="77777777" w:rsidR="00D639D1" w:rsidRPr="00AD47CE" w:rsidRDefault="00D639D1" w:rsidP="00D639D1">
      <w:pPr>
        <w:pStyle w:val="ListParagraph"/>
        <w:numPr>
          <w:ilvl w:val="2"/>
          <w:numId w:val="28"/>
        </w:numPr>
        <w:spacing w:after="200" w:line="240" w:lineRule="auto"/>
        <w:jc w:val="both"/>
        <w:rPr>
          <w:rFonts w:ascii="Calibri" w:eastAsia="Times New Roman" w:hAnsi="Calibri" w:cs="Calibri"/>
          <w:sz w:val="24"/>
          <w:szCs w:val="24"/>
          <w:lang w:val="en-GB"/>
        </w:rPr>
      </w:pPr>
      <w:r w:rsidRPr="00AD47CE">
        <w:rPr>
          <w:rFonts w:ascii="Calibri" w:eastAsia="Times New Roman" w:hAnsi="Calibri" w:cs="Calibri"/>
          <w:sz w:val="24"/>
          <w:szCs w:val="24"/>
          <w:lang w:val="en-GB"/>
        </w:rPr>
        <w:t>persons who have been declared unfit to stand trial or unfit to plead;</w:t>
      </w:r>
    </w:p>
    <w:p w14:paraId="619F1655" w14:textId="77777777" w:rsidR="00D639D1" w:rsidRPr="00AD47CE" w:rsidRDefault="00D639D1" w:rsidP="00D639D1">
      <w:pPr>
        <w:numPr>
          <w:ilvl w:val="0"/>
          <w:numId w:val="30"/>
        </w:numPr>
        <w:spacing w:after="200"/>
        <w:contextualSpacing/>
        <w:jc w:val="both"/>
        <w:rPr>
          <w:rFonts w:ascii="Calibri" w:eastAsia="Times New Roman" w:hAnsi="Calibri" w:cs="Calibri"/>
          <w:b/>
          <w:sz w:val="24"/>
          <w:szCs w:val="24"/>
          <w:lang w:val="en-US"/>
        </w:rPr>
      </w:pPr>
      <w:r w:rsidRPr="00AD47CE">
        <w:rPr>
          <w:rFonts w:ascii="Calibri" w:eastAsia="Times New Roman" w:hAnsi="Calibri" w:cs="Calibri"/>
          <w:b/>
          <w:sz w:val="24"/>
          <w:szCs w:val="24"/>
          <w:lang w:val="en-US"/>
        </w:rPr>
        <w:t xml:space="preserve">requires more time </w:t>
      </w:r>
    </w:p>
    <w:p w14:paraId="2F2898EA" w14:textId="77777777" w:rsidR="00D639D1" w:rsidRPr="00AD47CE" w:rsidRDefault="00D639D1" w:rsidP="00D639D1">
      <w:pPr>
        <w:pStyle w:val="ListParagraph"/>
        <w:numPr>
          <w:ilvl w:val="2"/>
          <w:numId w:val="28"/>
        </w:numPr>
        <w:spacing w:after="200" w:line="240" w:lineRule="auto"/>
        <w:jc w:val="both"/>
        <w:rPr>
          <w:rFonts w:ascii="Calibri" w:eastAsia="Times New Roman" w:hAnsi="Calibri" w:cs="Calibri"/>
          <w:sz w:val="24"/>
          <w:szCs w:val="24"/>
          <w:lang w:val="en-GB"/>
        </w:rPr>
      </w:pPr>
      <w:r w:rsidRPr="00AD47CE">
        <w:rPr>
          <w:rFonts w:ascii="Calibri" w:eastAsia="Times New Roman" w:hAnsi="Calibri" w:cs="Calibri"/>
          <w:sz w:val="24"/>
          <w:szCs w:val="24"/>
          <w:lang w:val="en-GB"/>
        </w:rPr>
        <w:t>persons who have been found not to be criminally responsible;</w:t>
      </w:r>
    </w:p>
    <w:p w14:paraId="437F2146" w14:textId="77777777" w:rsidR="00D639D1" w:rsidRPr="00AD47CE" w:rsidRDefault="00D639D1" w:rsidP="00D639D1">
      <w:pPr>
        <w:numPr>
          <w:ilvl w:val="0"/>
          <w:numId w:val="30"/>
        </w:numPr>
        <w:spacing w:after="200"/>
        <w:contextualSpacing/>
        <w:jc w:val="both"/>
        <w:rPr>
          <w:rFonts w:ascii="Calibri" w:eastAsia="Times New Roman" w:hAnsi="Calibri" w:cs="Calibri"/>
          <w:b/>
          <w:sz w:val="24"/>
          <w:szCs w:val="24"/>
          <w:lang w:val="en-US"/>
        </w:rPr>
      </w:pPr>
      <w:r w:rsidRPr="00AD47CE">
        <w:rPr>
          <w:rFonts w:ascii="Calibri" w:eastAsia="Times New Roman" w:hAnsi="Calibri" w:cs="Calibri"/>
          <w:b/>
          <w:sz w:val="24"/>
          <w:szCs w:val="24"/>
          <w:lang w:val="en-US"/>
        </w:rPr>
        <w:t xml:space="preserve">requires more time </w:t>
      </w:r>
    </w:p>
    <w:p w14:paraId="7F2C5337" w14:textId="77777777" w:rsidR="00D639D1" w:rsidRPr="00AD47CE" w:rsidRDefault="00D639D1" w:rsidP="00D639D1">
      <w:pPr>
        <w:pStyle w:val="ListParagraph"/>
        <w:numPr>
          <w:ilvl w:val="2"/>
          <w:numId w:val="28"/>
        </w:numPr>
        <w:spacing w:after="200" w:line="240" w:lineRule="auto"/>
        <w:jc w:val="both"/>
        <w:rPr>
          <w:rFonts w:ascii="Calibri" w:eastAsia="Times New Roman" w:hAnsi="Calibri" w:cs="Calibri"/>
          <w:sz w:val="24"/>
          <w:szCs w:val="24"/>
          <w:lang w:val="en-GB"/>
        </w:rPr>
      </w:pPr>
      <w:r w:rsidRPr="00AD47CE">
        <w:rPr>
          <w:rFonts w:ascii="Calibri" w:eastAsia="Times New Roman" w:hAnsi="Calibri" w:cs="Calibri"/>
          <w:sz w:val="24"/>
          <w:szCs w:val="24"/>
          <w:lang w:val="en-GB"/>
        </w:rPr>
        <w:t xml:space="preserve">institutions where persons who have been declared unfit to plead, stand trial or found to be not criminally responsible are placed and number of inmates; </w:t>
      </w:r>
    </w:p>
    <w:p w14:paraId="62816E8C" w14:textId="77777777" w:rsidR="00D639D1" w:rsidRPr="00AD47CE" w:rsidRDefault="00D639D1" w:rsidP="00D639D1">
      <w:pPr>
        <w:numPr>
          <w:ilvl w:val="0"/>
          <w:numId w:val="30"/>
        </w:numPr>
        <w:spacing w:after="200"/>
        <w:contextualSpacing/>
        <w:jc w:val="both"/>
        <w:rPr>
          <w:rFonts w:ascii="Calibri" w:eastAsia="Times New Roman" w:hAnsi="Calibri" w:cs="Calibri"/>
          <w:b/>
          <w:sz w:val="24"/>
          <w:szCs w:val="24"/>
          <w:lang w:val="en-US"/>
        </w:rPr>
      </w:pPr>
      <w:r w:rsidRPr="00AD47CE">
        <w:rPr>
          <w:rFonts w:ascii="Calibri" w:eastAsia="Times New Roman" w:hAnsi="Calibri" w:cs="Calibri"/>
          <w:b/>
          <w:sz w:val="24"/>
          <w:szCs w:val="24"/>
          <w:lang w:val="en-GB"/>
        </w:rPr>
        <w:t>requires more time</w:t>
      </w:r>
    </w:p>
    <w:p w14:paraId="1A7ADD95" w14:textId="77777777" w:rsidR="00D639D1" w:rsidRPr="00AD47CE" w:rsidRDefault="00D639D1" w:rsidP="00D639D1">
      <w:pPr>
        <w:pStyle w:val="ListParagraph"/>
        <w:numPr>
          <w:ilvl w:val="2"/>
          <w:numId w:val="28"/>
        </w:numPr>
        <w:spacing w:before="240" w:after="200" w:line="240" w:lineRule="auto"/>
        <w:jc w:val="both"/>
        <w:rPr>
          <w:rFonts w:ascii="Calibri" w:eastAsia="Times New Roman" w:hAnsi="Calibri" w:cs="Calibri"/>
          <w:color w:val="000000" w:themeColor="text1"/>
          <w:sz w:val="24"/>
          <w:szCs w:val="24"/>
          <w:lang w:val="en-GB"/>
        </w:rPr>
      </w:pPr>
      <w:r w:rsidRPr="00AD47CE">
        <w:rPr>
          <w:rFonts w:ascii="Calibri" w:eastAsia="Times New Roman" w:hAnsi="Calibri" w:cs="Calibri"/>
          <w:sz w:val="24"/>
          <w:szCs w:val="24"/>
          <w:lang w:val="en-GB"/>
        </w:rPr>
        <w:t xml:space="preserve">security or </w:t>
      </w:r>
      <w:r w:rsidRPr="00AD47CE">
        <w:rPr>
          <w:rFonts w:ascii="Calibri" w:eastAsia="Times New Roman" w:hAnsi="Calibri" w:cs="Calibri"/>
          <w:color w:val="000000" w:themeColor="text1"/>
          <w:sz w:val="24"/>
          <w:szCs w:val="24"/>
          <w:lang w:val="en-GB"/>
        </w:rPr>
        <w:t>preventive measures applied in the criminal justice context.</w:t>
      </w:r>
    </w:p>
    <w:p w14:paraId="7693661B" w14:textId="77777777" w:rsidR="00D639D1" w:rsidRPr="00AD47CE" w:rsidRDefault="00D639D1" w:rsidP="00D639D1">
      <w:pPr>
        <w:numPr>
          <w:ilvl w:val="0"/>
          <w:numId w:val="30"/>
        </w:numPr>
        <w:spacing w:before="240" w:after="200"/>
        <w:contextualSpacing/>
        <w:jc w:val="both"/>
        <w:rPr>
          <w:rFonts w:ascii="Calibri" w:eastAsia="Times New Roman" w:hAnsi="Calibri" w:cs="Calibri"/>
          <w:b/>
          <w:color w:val="000000" w:themeColor="text1"/>
          <w:sz w:val="24"/>
          <w:szCs w:val="24"/>
          <w:lang w:val="en-US"/>
        </w:rPr>
      </w:pPr>
      <w:r w:rsidRPr="00AD47CE">
        <w:rPr>
          <w:rFonts w:ascii="Calibri" w:eastAsia="Times New Roman" w:hAnsi="Calibri" w:cs="Calibri"/>
          <w:b/>
          <w:color w:val="000000" w:themeColor="text1"/>
          <w:sz w:val="24"/>
          <w:szCs w:val="24"/>
          <w:lang w:val="en-US"/>
        </w:rPr>
        <w:t xml:space="preserve">Requires more time </w:t>
      </w:r>
    </w:p>
    <w:p w14:paraId="0FC116DE" w14:textId="77777777" w:rsidR="00D639D1" w:rsidRPr="00AD47CE" w:rsidRDefault="00D639D1" w:rsidP="00D639D1">
      <w:pPr>
        <w:jc w:val="both"/>
        <w:rPr>
          <w:rFonts w:ascii="Calibri" w:hAnsi="Calibri" w:cs="Calibri"/>
          <w:iCs/>
          <w:sz w:val="24"/>
          <w:szCs w:val="24"/>
          <w:lang w:val="en-GB"/>
        </w:rPr>
      </w:pPr>
    </w:p>
    <w:p w14:paraId="7D96FC44" w14:textId="77777777" w:rsidR="00D639D1" w:rsidRPr="00AD47CE" w:rsidRDefault="00D639D1" w:rsidP="00D639D1">
      <w:pPr>
        <w:pStyle w:val="ListParagraph"/>
        <w:numPr>
          <w:ilvl w:val="1"/>
          <w:numId w:val="28"/>
        </w:numPr>
        <w:jc w:val="both"/>
        <w:rPr>
          <w:rFonts w:ascii="Calibri" w:hAnsi="Calibri" w:cs="Calibri"/>
          <w:b/>
          <w:iCs/>
          <w:sz w:val="24"/>
          <w:szCs w:val="24"/>
          <w:lang w:val="en-GB"/>
        </w:rPr>
      </w:pPr>
      <w:r w:rsidRPr="00AD47CE">
        <w:rPr>
          <w:rFonts w:ascii="Calibri" w:hAnsi="Calibri" w:cs="Calibri"/>
          <w:b/>
          <w:iCs/>
          <w:sz w:val="24"/>
          <w:szCs w:val="24"/>
          <w:lang w:val="en-GB"/>
        </w:rPr>
        <w:t>Jurisprudence, Complaints or Investigations in Relation to Abuses and Violence</w:t>
      </w:r>
    </w:p>
    <w:p w14:paraId="2458B0B2" w14:textId="77777777" w:rsidR="00D639D1" w:rsidRPr="00AD47CE" w:rsidRDefault="00D639D1" w:rsidP="00D639D1">
      <w:pPr>
        <w:pStyle w:val="ListParagraph"/>
        <w:ind w:left="660"/>
        <w:jc w:val="both"/>
        <w:rPr>
          <w:rFonts w:ascii="Calibri" w:hAnsi="Calibri" w:cs="Calibri"/>
          <w:b/>
          <w:iCs/>
          <w:sz w:val="24"/>
          <w:szCs w:val="24"/>
          <w:lang w:val="en-GB"/>
        </w:rPr>
      </w:pPr>
    </w:p>
    <w:p w14:paraId="797F5708" w14:textId="77777777" w:rsidR="00D639D1" w:rsidRPr="00AD47CE" w:rsidRDefault="00D639D1" w:rsidP="00D639D1">
      <w:pPr>
        <w:pStyle w:val="ListParagraph"/>
        <w:numPr>
          <w:ilvl w:val="0"/>
          <w:numId w:val="30"/>
        </w:numPr>
        <w:spacing w:after="0" w:line="240" w:lineRule="auto"/>
        <w:rPr>
          <w:rFonts w:ascii="Calibri" w:hAnsi="Calibri" w:cs="Calibri"/>
          <w:color w:val="000000" w:themeColor="text1"/>
          <w:sz w:val="24"/>
          <w:szCs w:val="24"/>
        </w:rPr>
      </w:pPr>
      <w:r w:rsidRPr="00AD47CE">
        <w:rPr>
          <w:rFonts w:ascii="Calibri" w:hAnsi="Calibri" w:cs="Calibri"/>
          <w:color w:val="000000" w:themeColor="text1"/>
          <w:sz w:val="24"/>
          <w:szCs w:val="24"/>
        </w:rPr>
        <w:lastRenderedPageBreak/>
        <w:t xml:space="preserve">Very little developments of the jurisprudence on disability in general and specified areas in particular </w:t>
      </w:r>
    </w:p>
    <w:p w14:paraId="253ABADB" w14:textId="77777777" w:rsidR="00D639D1" w:rsidRPr="00AD47CE" w:rsidRDefault="00D639D1" w:rsidP="00D639D1">
      <w:pPr>
        <w:ind w:left="180"/>
        <w:jc w:val="both"/>
        <w:rPr>
          <w:rFonts w:ascii="Calibri" w:hAnsi="Calibri" w:cs="Calibri"/>
          <w:b/>
          <w:iCs/>
          <w:sz w:val="24"/>
          <w:szCs w:val="24"/>
          <w:lang w:val="en-GB"/>
        </w:rPr>
      </w:pPr>
    </w:p>
    <w:p w14:paraId="591F1B3B" w14:textId="77777777" w:rsidR="00D639D1" w:rsidRPr="00AD47CE" w:rsidRDefault="00D639D1" w:rsidP="00D639D1">
      <w:pPr>
        <w:pStyle w:val="ListParagraph"/>
        <w:numPr>
          <w:ilvl w:val="1"/>
          <w:numId w:val="28"/>
        </w:numPr>
        <w:jc w:val="both"/>
        <w:rPr>
          <w:rFonts w:ascii="Calibri" w:hAnsi="Calibri" w:cs="Calibri"/>
          <w:b/>
          <w:iCs/>
          <w:sz w:val="24"/>
          <w:szCs w:val="24"/>
          <w:lang w:val="en-GB"/>
        </w:rPr>
      </w:pPr>
      <w:r w:rsidRPr="00AD47CE">
        <w:rPr>
          <w:rFonts w:ascii="Calibri" w:hAnsi="Calibri" w:cs="Calibri"/>
          <w:b/>
          <w:iCs/>
          <w:sz w:val="24"/>
          <w:szCs w:val="24"/>
          <w:lang w:val="en-GB"/>
        </w:rPr>
        <w:t>Other relevant information (including information from surveys, censuses, administrative data, reports, studies, and case law);</w:t>
      </w:r>
    </w:p>
    <w:p w14:paraId="19647EB4" w14:textId="77777777" w:rsidR="00D639D1" w:rsidRPr="00AD47CE" w:rsidRDefault="00D639D1" w:rsidP="00D639D1">
      <w:pPr>
        <w:pStyle w:val="ListParagraph"/>
        <w:ind w:left="660"/>
        <w:jc w:val="both"/>
        <w:rPr>
          <w:rFonts w:ascii="Calibri" w:hAnsi="Calibri" w:cs="Calibri"/>
          <w:b/>
          <w:iCs/>
          <w:sz w:val="24"/>
          <w:szCs w:val="24"/>
          <w:lang w:val="en-GB"/>
        </w:rPr>
      </w:pPr>
    </w:p>
    <w:p w14:paraId="3F5D71D1" w14:textId="77777777" w:rsidR="00D639D1" w:rsidRPr="00AD47CE" w:rsidRDefault="00D639D1" w:rsidP="00D639D1">
      <w:pPr>
        <w:pStyle w:val="ListParagraph"/>
        <w:numPr>
          <w:ilvl w:val="0"/>
          <w:numId w:val="30"/>
        </w:numPr>
        <w:spacing w:after="200" w:line="240" w:lineRule="auto"/>
        <w:jc w:val="both"/>
        <w:rPr>
          <w:rFonts w:ascii="Calibri" w:hAnsi="Calibri" w:cs="Calibri"/>
          <w:sz w:val="24"/>
          <w:szCs w:val="24"/>
        </w:rPr>
      </w:pPr>
      <w:r w:rsidRPr="00AD47CE">
        <w:rPr>
          <w:rFonts w:ascii="Calibri" w:hAnsi="Calibri" w:cs="Calibri"/>
          <w:sz w:val="24"/>
          <w:szCs w:val="24"/>
        </w:rPr>
        <w:t xml:space="preserve">Zimbabwe National Association for Mental Health </w:t>
      </w:r>
    </w:p>
    <w:p w14:paraId="7EE44221" w14:textId="77777777" w:rsidR="00D639D1" w:rsidRPr="00AD47CE" w:rsidRDefault="00D639D1" w:rsidP="00D639D1">
      <w:pPr>
        <w:pStyle w:val="ListParagraph"/>
        <w:numPr>
          <w:ilvl w:val="0"/>
          <w:numId w:val="30"/>
        </w:numPr>
        <w:spacing w:after="200" w:line="240" w:lineRule="auto"/>
        <w:jc w:val="both"/>
        <w:rPr>
          <w:rFonts w:ascii="Calibri" w:hAnsi="Calibri" w:cs="Calibri"/>
          <w:sz w:val="24"/>
          <w:szCs w:val="24"/>
        </w:rPr>
      </w:pPr>
      <w:r w:rsidRPr="00AD47CE">
        <w:rPr>
          <w:rFonts w:ascii="Calibri" w:hAnsi="Calibri" w:cs="Calibri"/>
          <w:sz w:val="24"/>
          <w:szCs w:val="24"/>
        </w:rPr>
        <w:t xml:space="preserve">Zimcare Trust </w:t>
      </w:r>
    </w:p>
    <w:p w14:paraId="15C9D8B6" w14:textId="77777777" w:rsidR="00D639D1" w:rsidRPr="00AD47CE" w:rsidRDefault="00D639D1" w:rsidP="00D639D1">
      <w:pPr>
        <w:pStyle w:val="ListParagraph"/>
        <w:ind w:left="1080"/>
        <w:jc w:val="both"/>
        <w:rPr>
          <w:rFonts w:ascii="Calibri" w:hAnsi="Calibri" w:cs="Calibri"/>
          <w:iCs/>
          <w:sz w:val="24"/>
          <w:szCs w:val="24"/>
          <w:lang w:val="en-GB"/>
        </w:rPr>
      </w:pPr>
    </w:p>
    <w:p w14:paraId="7B8B872B" w14:textId="77777777" w:rsidR="00D639D1" w:rsidRPr="00AD47CE" w:rsidRDefault="00D639D1" w:rsidP="00D639D1">
      <w:pPr>
        <w:jc w:val="both"/>
        <w:rPr>
          <w:rFonts w:ascii="Calibri" w:hAnsi="Calibri" w:cs="Calibri"/>
          <w:b/>
          <w:iCs/>
          <w:sz w:val="24"/>
          <w:szCs w:val="24"/>
          <w:lang w:val="en-GB"/>
        </w:rPr>
      </w:pPr>
    </w:p>
    <w:p w14:paraId="32CD80A5" w14:textId="77777777" w:rsidR="00D639D1" w:rsidRPr="00AD47CE" w:rsidRDefault="00D639D1" w:rsidP="00D639D1">
      <w:pPr>
        <w:jc w:val="both"/>
        <w:rPr>
          <w:rFonts w:ascii="Calibri" w:hAnsi="Calibri" w:cs="Calibri"/>
          <w:sz w:val="24"/>
          <w:szCs w:val="24"/>
          <w:lang w:val="en-GB"/>
        </w:rPr>
      </w:pPr>
    </w:p>
    <w:p w14:paraId="10CD15E2" w14:textId="77777777" w:rsidR="00D639D1" w:rsidRPr="00AD47CE" w:rsidRDefault="00D639D1" w:rsidP="00D639D1">
      <w:pPr>
        <w:jc w:val="both"/>
        <w:rPr>
          <w:rFonts w:ascii="Calibri" w:hAnsi="Calibri" w:cs="Calibri"/>
          <w:sz w:val="24"/>
          <w:szCs w:val="24"/>
          <w:lang w:val="en-GB"/>
        </w:rPr>
      </w:pPr>
    </w:p>
    <w:p w14:paraId="26CD2DB5" w14:textId="77777777" w:rsidR="00D639D1" w:rsidRPr="00AD47CE" w:rsidRDefault="00D639D1" w:rsidP="00D639D1">
      <w:pPr>
        <w:jc w:val="both"/>
        <w:rPr>
          <w:rFonts w:ascii="Calibri" w:hAnsi="Calibri" w:cs="Calibri"/>
          <w:sz w:val="24"/>
          <w:szCs w:val="24"/>
          <w:lang w:val="en-GB"/>
        </w:rPr>
      </w:pPr>
    </w:p>
    <w:p w14:paraId="285F51D8" w14:textId="77777777" w:rsidR="00D639D1" w:rsidRPr="00AD47CE" w:rsidRDefault="00D639D1" w:rsidP="00D639D1">
      <w:pPr>
        <w:jc w:val="both"/>
        <w:rPr>
          <w:rFonts w:ascii="Calibri" w:hAnsi="Calibri" w:cs="Calibri"/>
          <w:sz w:val="24"/>
          <w:szCs w:val="24"/>
          <w:lang w:val="en-GB"/>
        </w:rPr>
      </w:pPr>
    </w:p>
    <w:p w14:paraId="6BD3A42E" w14:textId="77777777" w:rsidR="00D639D1" w:rsidRPr="00AD47CE" w:rsidRDefault="00D639D1" w:rsidP="00D639D1">
      <w:pPr>
        <w:jc w:val="both"/>
        <w:rPr>
          <w:rFonts w:ascii="Calibri" w:hAnsi="Calibri" w:cs="Calibri"/>
          <w:sz w:val="24"/>
          <w:szCs w:val="24"/>
        </w:rPr>
      </w:pPr>
    </w:p>
    <w:p w14:paraId="023AE0D3" w14:textId="77777777" w:rsidR="00D639D1" w:rsidRDefault="00D639D1" w:rsidP="005445E9">
      <w:pPr>
        <w:jc w:val="both"/>
        <w:rPr>
          <w:sz w:val="24"/>
          <w:szCs w:val="24"/>
          <w:lang w:val="en-US"/>
        </w:rPr>
      </w:pPr>
    </w:p>
    <w:sectPr w:rsidR="00D639D1" w:rsidSect="00F74E32">
      <w:footerReference w:type="default" r:id="rId12"/>
      <w:headerReference w:type="first" r:id="rId13"/>
      <w:footerReference w:type="first" r:id="rId14"/>
      <w:pgSz w:w="11906" w:h="16838"/>
      <w:pgMar w:top="1440" w:right="991" w:bottom="1440" w:left="993"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056A6D" w14:textId="77777777" w:rsidR="00380343" w:rsidRDefault="00380343" w:rsidP="00B51F9C">
      <w:r>
        <w:separator/>
      </w:r>
    </w:p>
  </w:endnote>
  <w:endnote w:type="continuationSeparator" w:id="0">
    <w:p w14:paraId="111DED75" w14:textId="77777777" w:rsidR="00380343" w:rsidRDefault="00380343" w:rsidP="00B51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gsanaUPC">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D3576" w14:textId="07B635E1" w:rsidR="001A4DC6" w:rsidRPr="00CC6479" w:rsidRDefault="005855F7" w:rsidP="005445E9">
    <w:pPr>
      <w:pStyle w:val="Footer"/>
      <w:tabs>
        <w:tab w:val="clear" w:pos="4513"/>
        <w:tab w:val="clear" w:pos="9026"/>
        <w:tab w:val="left" w:pos="1785"/>
      </w:tabs>
      <w:rPr>
        <w:color w:val="ED1A3B"/>
      </w:rPr>
    </w:pPr>
    <w:r w:rsidRPr="00CC6479">
      <w:rPr>
        <w:noProof/>
        <w:color w:val="ED1A3B"/>
        <w:sz w:val="16"/>
        <w:szCs w:val="16"/>
        <w:lang w:val="en-GB" w:eastAsia="en-GB"/>
      </w:rPr>
      <w:drawing>
        <wp:anchor distT="0" distB="0" distL="114300" distR="114300" simplePos="0" relativeHeight="251687424" behindDoc="1" locked="0" layoutInCell="1" allowOverlap="1" wp14:anchorId="3F1E1AC5" wp14:editId="00F5E065">
          <wp:simplePos x="0" y="0"/>
          <wp:positionH relativeFrom="column">
            <wp:posOffset>-629920</wp:posOffset>
          </wp:positionH>
          <wp:positionV relativeFrom="paragraph">
            <wp:posOffset>-156845</wp:posOffset>
          </wp:positionV>
          <wp:extent cx="7576820" cy="629285"/>
          <wp:effectExtent l="0" t="0" r="5080" b="0"/>
          <wp:wrapThrough wrapText="bothSides">
            <wp:wrapPolygon edited="0">
              <wp:start x="0" y="0"/>
              <wp:lineTo x="0" y="20924"/>
              <wp:lineTo x="21560" y="20924"/>
              <wp:lineTo x="2156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 2.jpg"/>
                  <pic:cNvPicPr/>
                </pic:nvPicPr>
                <pic:blipFill>
                  <a:blip r:embed="rId1">
                    <a:extLst>
                      <a:ext uri="{28A0092B-C50C-407E-A947-70E740481C1C}">
                        <a14:useLocalDpi xmlns:a14="http://schemas.microsoft.com/office/drawing/2010/main" val="0"/>
                      </a:ext>
                    </a:extLst>
                  </a:blip>
                  <a:stretch>
                    <a:fillRect/>
                  </a:stretch>
                </pic:blipFill>
                <pic:spPr>
                  <a:xfrm>
                    <a:off x="0" y="0"/>
                    <a:ext cx="7576820" cy="629285"/>
                  </a:xfrm>
                  <a:prstGeom prst="rect">
                    <a:avLst/>
                  </a:prstGeom>
                </pic:spPr>
              </pic:pic>
            </a:graphicData>
          </a:graphic>
          <wp14:sizeRelH relativeFrom="page">
            <wp14:pctWidth>0</wp14:pctWidth>
          </wp14:sizeRelH>
          <wp14:sizeRelV relativeFrom="page">
            <wp14:pctHeight>0</wp14:pctHeight>
          </wp14:sizeRelV>
        </wp:anchor>
      </w:drawing>
    </w:r>
    <w:sdt>
      <w:sdtPr>
        <w:id w:val="-1133248016"/>
        <w:docPartObj>
          <w:docPartGallery w:val="Page Numbers (Bottom of Page)"/>
          <w:docPartUnique/>
        </w:docPartObj>
      </w:sdtPr>
      <w:sdtEndPr>
        <w:rPr>
          <w:color w:val="ED1A3B"/>
        </w:rPr>
      </w:sdtEndPr>
      <w:sdtContent>
        <w:sdt>
          <w:sdtPr>
            <w:rPr>
              <w:color w:val="ED1A3B"/>
              <w:sz w:val="16"/>
              <w:szCs w:val="16"/>
            </w:rPr>
            <w:id w:val="-1833360709"/>
            <w:docPartObj>
              <w:docPartGallery w:val="Page Numbers (Top of Page)"/>
              <w:docPartUnique/>
            </w:docPartObj>
          </w:sdtPr>
          <w:sdtEndPr>
            <w:rPr>
              <w:sz w:val="22"/>
              <w:szCs w:val="22"/>
            </w:rPr>
          </w:sdtEndPr>
          <w:sdtContent>
            <w:r w:rsidR="001A4DC6" w:rsidRPr="00CC6479">
              <w:rPr>
                <w:color w:val="ED1A3B"/>
                <w:sz w:val="16"/>
                <w:szCs w:val="16"/>
              </w:rPr>
              <w:t xml:space="preserve">Page </w:t>
            </w:r>
            <w:r w:rsidR="001A4DC6" w:rsidRPr="00CC6479">
              <w:rPr>
                <w:b/>
                <w:bCs/>
                <w:color w:val="ED1A3B"/>
                <w:sz w:val="16"/>
                <w:szCs w:val="16"/>
              </w:rPr>
              <w:fldChar w:fldCharType="begin"/>
            </w:r>
            <w:r w:rsidR="001A4DC6" w:rsidRPr="00CC6479">
              <w:rPr>
                <w:b/>
                <w:bCs/>
                <w:color w:val="ED1A3B"/>
                <w:sz w:val="16"/>
                <w:szCs w:val="16"/>
              </w:rPr>
              <w:instrText xml:space="preserve"> PAGE </w:instrText>
            </w:r>
            <w:r w:rsidR="001A4DC6" w:rsidRPr="00CC6479">
              <w:rPr>
                <w:b/>
                <w:bCs/>
                <w:color w:val="ED1A3B"/>
                <w:sz w:val="16"/>
                <w:szCs w:val="16"/>
              </w:rPr>
              <w:fldChar w:fldCharType="separate"/>
            </w:r>
            <w:r w:rsidR="00405DC8">
              <w:rPr>
                <w:b/>
                <w:bCs/>
                <w:noProof/>
                <w:color w:val="ED1A3B"/>
                <w:sz w:val="16"/>
                <w:szCs w:val="16"/>
              </w:rPr>
              <w:t>28</w:t>
            </w:r>
            <w:r w:rsidR="001A4DC6" w:rsidRPr="00CC6479">
              <w:rPr>
                <w:b/>
                <w:bCs/>
                <w:color w:val="ED1A3B"/>
                <w:sz w:val="16"/>
                <w:szCs w:val="16"/>
              </w:rPr>
              <w:fldChar w:fldCharType="end"/>
            </w:r>
            <w:r w:rsidR="001A4DC6" w:rsidRPr="00CC6479">
              <w:rPr>
                <w:color w:val="ED1A3B"/>
                <w:sz w:val="16"/>
                <w:szCs w:val="16"/>
              </w:rPr>
              <w:t xml:space="preserve"> of </w:t>
            </w:r>
            <w:r w:rsidR="001A4DC6" w:rsidRPr="00CC6479">
              <w:rPr>
                <w:b/>
                <w:bCs/>
                <w:color w:val="ED1A3B"/>
                <w:sz w:val="16"/>
                <w:szCs w:val="16"/>
              </w:rPr>
              <w:fldChar w:fldCharType="begin"/>
            </w:r>
            <w:r w:rsidR="001A4DC6" w:rsidRPr="00CC6479">
              <w:rPr>
                <w:b/>
                <w:bCs/>
                <w:color w:val="ED1A3B"/>
                <w:sz w:val="16"/>
                <w:szCs w:val="16"/>
              </w:rPr>
              <w:instrText xml:space="preserve"> NUMPAGES  </w:instrText>
            </w:r>
            <w:r w:rsidR="001A4DC6" w:rsidRPr="00CC6479">
              <w:rPr>
                <w:b/>
                <w:bCs/>
                <w:color w:val="ED1A3B"/>
                <w:sz w:val="16"/>
                <w:szCs w:val="16"/>
              </w:rPr>
              <w:fldChar w:fldCharType="separate"/>
            </w:r>
            <w:r w:rsidR="00405DC8">
              <w:rPr>
                <w:b/>
                <w:bCs/>
                <w:noProof/>
                <w:color w:val="ED1A3B"/>
                <w:sz w:val="16"/>
                <w:szCs w:val="16"/>
              </w:rPr>
              <w:t>28</w:t>
            </w:r>
            <w:r w:rsidR="001A4DC6" w:rsidRPr="00CC6479">
              <w:rPr>
                <w:b/>
                <w:bCs/>
                <w:color w:val="ED1A3B"/>
                <w:sz w:val="16"/>
                <w:szCs w:val="16"/>
              </w:rPr>
              <w:fldChar w:fldCharType="end"/>
            </w:r>
          </w:sdtContent>
        </w:sdt>
      </w:sdtContent>
    </w:sdt>
    <w:r w:rsidR="005445E9">
      <w:rPr>
        <w:color w:val="ED1A3B"/>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F3CC3" w14:textId="77777777" w:rsidR="001A4DC6" w:rsidRDefault="00F75A90" w:rsidP="00115C54">
    <w:pPr>
      <w:pStyle w:val="Footer"/>
      <w:jc w:val="both"/>
    </w:pPr>
    <w:r>
      <w:rPr>
        <w:noProof/>
        <w:lang w:val="en-GB" w:eastAsia="en-GB"/>
      </w:rPr>
      <w:drawing>
        <wp:anchor distT="0" distB="0" distL="114300" distR="114300" simplePos="0" relativeHeight="251686400" behindDoc="1" locked="0" layoutInCell="1" allowOverlap="1" wp14:anchorId="72EA46CC" wp14:editId="20AAEA6F">
          <wp:simplePos x="0" y="0"/>
          <wp:positionH relativeFrom="column">
            <wp:posOffset>-630555</wp:posOffset>
          </wp:positionH>
          <wp:positionV relativeFrom="paragraph">
            <wp:posOffset>-1208405</wp:posOffset>
          </wp:positionV>
          <wp:extent cx="7580630" cy="1732280"/>
          <wp:effectExtent l="0" t="0" r="1270" b="1270"/>
          <wp:wrapThrough wrapText="bothSides">
            <wp:wrapPolygon edited="0">
              <wp:start x="0" y="0"/>
              <wp:lineTo x="0" y="21378"/>
              <wp:lineTo x="21549" y="21378"/>
              <wp:lineTo x="2154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 1.jpg"/>
                  <pic:cNvPicPr/>
                </pic:nvPicPr>
                <pic:blipFill>
                  <a:blip r:embed="rId1">
                    <a:extLst>
                      <a:ext uri="{28A0092B-C50C-407E-A947-70E740481C1C}">
                        <a14:useLocalDpi xmlns:a14="http://schemas.microsoft.com/office/drawing/2010/main" val="0"/>
                      </a:ext>
                    </a:extLst>
                  </a:blip>
                  <a:stretch>
                    <a:fillRect/>
                  </a:stretch>
                </pic:blipFill>
                <pic:spPr>
                  <a:xfrm>
                    <a:off x="0" y="0"/>
                    <a:ext cx="7580630" cy="1732280"/>
                  </a:xfrm>
                  <a:prstGeom prst="rect">
                    <a:avLst/>
                  </a:prstGeom>
                </pic:spPr>
              </pic:pic>
            </a:graphicData>
          </a:graphic>
          <wp14:sizeRelH relativeFrom="page">
            <wp14:pctWidth>0</wp14:pctWidth>
          </wp14:sizeRelH>
          <wp14:sizeRelV relativeFrom="page">
            <wp14:pctHeight>0</wp14:pctHeight>
          </wp14:sizeRelV>
        </wp:anchor>
      </w:drawing>
    </w:r>
    <w:r w:rsidR="001A4DC6">
      <w:rPr>
        <w:noProof/>
        <w:lang w:val="en-GB" w:eastAsia="en-GB"/>
      </w:rPr>
      <w:drawing>
        <wp:anchor distT="0" distB="0" distL="114300" distR="114300" simplePos="0" relativeHeight="251672064" behindDoc="1" locked="0" layoutInCell="1" allowOverlap="1" wp14:anchorId="57F07492" wp14:editId="3EB4F37C">
          <wp:simplePos x="0" y="0"/>
          <wp:positionH relativeFrom="column">
            <wp:posOffset>-32385</wp:posOffset>
          </wp:positionH>
          <wp:positionV relativeFrom="paragraph">
            <wp:posOffset>9526905</wp:posOffset>
          </wp:positionV>
          <wp:extent cx="7637145" cy="1212215"/>
          <wp:effectExtent l="0" t="0" r="1905" b="6985"/>
          <wp:wrapNone/>
          <wp:docPr id="12" name="Picture 12" descr="Eb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it Foo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7145" cy="1212215"/>
                  </a:xfrm>
                  <a:prstGeom prst="rect">
                    <a:avLst/>
                  </a:prstGeom>
                  <a:noFill/>
                  <a:ln>
                    <a:noFill/>
                  </a:ln>
                </pic:spPr>
              </pic:pic>
            </a:graphicData>
          </a:graphic>
          <wp14:sizeRelH relativeFrom="page">
            <wp14:pctWidth>0</wp14:pctWidth>
          </wp14:sizeRelH>
          <wp14:sizeRelV relativeFrom="page">
            <wp14:pctHeight>0</wp14:pctHeight>
          </wp14:sizeRelV>
        </wp:anchor>
      </w:drawing>
    </w:r>
    <w:r w:rsidR="001A4DC6">
      <w:rPr>
        <w:noProof/>
        <w:lang w:val="en-GB" w:eastAsia="en-GB"/>
      </w:rPr>
      <w:drawing>
        <wp:anchor distT="0" distB="0" distL="114300" distR="114300" simplePos="0" relativeHeight="251664896" behindDoc="1" locked="0" layoutInCell="1" allowOverlap="1" wp14:anchorId="3EEDABD9" wp14:editId="3EE66877">
          <wp:simplePos x="0" y="0"/>
          <wp:positionH relativeFrom="column">
            <wp:posOffset>-32385</wp:posOffset>
          </wp:positionH>
          <wp:positionV relativeFrom="paragraph">
            <wp:posOffset>9526905</wp:posOffset>
          </wp:positionV>
          <wp:extent cx="7637145" cy="1212215"/>
          <wp:effectExtent l="0" t="0" r="1905" b="6985"/>
          <wp:wrapNone/>
          <wp:docPr id="13" name="Picture 13" descr="Eb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it Foo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7145" cy="1212215"/>
                  </a:xfrm>
                  <a:prstGeom prst="rect">
                    <a:avLst/>
                  </a:prstGeom>
                  <a:noFill/>
                  <a:ln>
                    <a:noFill/>
                  </a:ln>
                </pic:spPr>
              </pic:pic>
            </a:graphicData>
          </a:graphic>
          <wp14:sizeRelH relativeFrom="page">
            <wp14:pctWidth>0</wp14:pctWidth>
          </wp14:sizeRelH>
          <wp14:sizeRelV relativeFrom="page">
            <wp14:pctHeight>0</wp14:pctHeight>
          </wp14:sizeRelV>
        </wp:anchor>
      </w:drawing>
    </w:r>
    <w:r w:rsidR="001A4DC6">
      <w:rPr>
        <w:noProof/>
        <w:lang w:val="en-GB" w:eastAsia="en-GB"/>
      </w:rPr>
      <mc:AlternateContent>
        <mc:Choice Requires="wps">
          <w:drawing>
            <wp:anchor distT="0" distB="0" distL="114300" distR="114300" simplePos="0" relativeHeight="251657728" behindDoc="0" locked="0" layoutInCell="1" allowOverlap="1" wp14:anchorId="284285C2" wp14:editId="1B1225DE">
              <wp:simplePos x="0" y="0"/>
              <wp:positionH relativeFrom="column">
                <wp:posOffset>496570</wp:posOffset>
              </wp:positionH>
              <wp:positionV relativeFrom="paragraph">
                <wp:posOffset>9621520</wp:posOffset>
              </wp:positionV>
              <wp:extent cx="2374900" cy="1117600"/>
              <wp:effectExtent l="1270" t="127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E4A6B7"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Tel +27 (0)12 420 4111 </w:t>
                          </w:r>
                        </w:p>
                        <w:p w14:paraId="60DCA254"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Fax +27 (0)12 420 4555</w:t>
                          </w:r>
                        </w:p>
                        <w:p w14:paraId="0B4C676E"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www.up.ac.za</w:t>
                          </w:r>
                        </w:p>
                        <w:p w14:paraId="0D28A48E"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University of Pretoria, Private Bag X20, </w:t>
                          </w:r>
                        </w:p>
                        <w:p w14:paraId="6B3D9AE6"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Hatfield, 0028, South Africa</w:t>
                          </w:r>
                        </w:p>
                        <w:p w14:paraId="356C560D" w14:textId="77777777" w:rsidR="001A4DC6" w:rsidRDefault="001A4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9.1pt;margin-top:757.6pt;width:187pt;height: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0ugAIAABA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" stroked="f">
              <v:textbox>
                <w:txbxContent>
                  <w:p w14:paraId="6AE4A6B7"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Tel +27 (0)12 420 4111 </w:t>
                    </w:r>
                  </w:p>
                  <w:p w14:paraId="60DCA254"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Fax +27 (0)12 420 4555</w:t>
                    </w:r>
                  </w:p>
                  <w:p w14:paraId="0B4C676E"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www.up.ac.za</w:t>
                    </w:r>
                  </w:p>
                  <w:p w14:paraId="0D28A48E"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University of Pretoria, Private Bag X20, </w:t>
                    </w:r>
                  </w:p>
                  <w:p w14:paraId="6B3D9AE6"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Hatfield, 0028, South Africa</w:t>
                    </w:r>
                  </w:p>
                  <w:p w14:paraId="356C560D" w14:textId="77777777" w:rsidR="001A4DC6" w:rsidRDefault="001A4DC6"/>
                </w:txbxContent>
              </v:textbox>
            </v:shape>
          </w:pict>
        </mc:Fallback>
      </mc:AlternateContent>
    </w:r>
    <w:r w:rsidR="001A4DC6">
      <w:rPr>
        <w:noProof/>
        <w:lang w:val="en-GB" w:eastAsia="en-GB"/>
      </w:rPr>
      <mc:AlternateContent>
        <mc:Choice Requires="wps">
          <w:drawing>
            <wp:anchor distT="0" distB="0" distL="114300" distR="114300" simplePos="0" relativeHeight="251642368" behindDoc="0" locked="0" layoutInCell="1" allowOverlap="1" wp14:anchorId="22436694" wp14:editId="0EC306B2">
              <wp:simplePos x="0" y="0"/>
              <wp:positionH relativeFrom="column">
                <wp:posOffset>496570</wp:posOffset>
              </wp:positionH>
              <wp:positionV relativeFrom="paragraph">
                <wp:posOffset>9621520</wp:posOffset>
              </wp:positionV>
              <wp:extent cx="2374900" cy="1117600"/>
              <wp:effectExtent l="1270" t="127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F06F3"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Tel +27 (0)12 420 4111 </w:t>
                          </w:r>
                        </w:p>
                        <w:p w14:paraId="736A770F"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Fax +27 (0)12 420 4555</w:t>
                          </w:r>
                        </w:p>
                        <w:p w14:paraId="56667209"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www.up.ac.za</w:t>
                          </w:r>
                        </w:p>
                        <w:p w14:paraId="33319937"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University of Pretoria, Private Bag X20, </w:t>
                          </w:r>
                        </w:p>
                        <w:p w14:paraId="10CF9392"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Hatfield, 0028, South Africa</w:t>
                          </w:r>
                        </w:p>
                        <w:p w14:paraId="065D118C" w14:textId="77777777" w:rsidR="001A4DC6" w:rsidRDefault="001A4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39.1pt;margin-top:757.6pt;width:187pt;height:8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" stroked="f">
              <v:textbox>
                <w:txbxContent>
                  <w:p w14:paraId="396F06F3"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Tel +27 (0)12 420 4111 </w:t>
                    </w:r>
                  </w:p>
                  <w:p w14:paraId="736A770F"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Fax +27 (0)12 420 4555</w:t>
                    </w:r>
                  </w:p>
                  <w:p w14:paraId="56667209"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www.up.ac.za</w:t>
                    </w:r>
                  </w:p>
                  <w:p w14:paraId="33319937"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University of Pretoria, Private Bag X20, </w:t>
                    </w:r>
                  </w:p>
                  <w:p w14:paraId="10CF9392"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Hatfield, 0028, South Africa</w:t>
                    </w:r>
                  </w:p>
                  <w:p w14:paraId="065D118C" w14:textId="77777777" w:rsidR="001A4DC6" w:rsidRDefault="001A4DC6"/>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D8E83E" w14:textId="77777777" w:rsidR="00380343" w:rsidRDefault="00380343" w:rsidP="00B51F9C">
      <w:r>
        <w:separator/>
      </w:r>
    </w:p>
  </w:footnote>
  <w:footnote w:type="continuationSeparator" w:id="0">
    <w:p w14:paraId="15C64C72" w14:textId="77777777" w:rsidR="00380343" w:rsidRDefault="00380343" w:rsidP="00B51F9C">
      <w:r>
        <w:continuationSeparator/>
      </w:r>
    </w:p>
  </w:footnote>
  <w:footnote w:id="1">
    <w:p w14:paraId="314E7B50" w14:textId="77777777" w:rsidR="00D639D1" w:rsidRPr="00C52727" w:rsidRDefault="00D639D1" w:rsidP="00D639D1">
      <w:pPr>
        <w:pStyle w:val="FootnoteText1"/>
        <w:spacing w:before="120"/>
        <w:jc w:val="both"/>
        <w:rPr>
          <w:rFonts w:ascii="Cambria" w:hAnsi="Cambria"/>
          <w:lang w:val="en-GB"/>
        </w:rPr>
      </w:pPr>
      <w:r w:rsidRPr="00C52727">
        <w:rPr>
          <w:rStyle w:val="FootnoteReference"/>
          <w:rFonts w:ascii="Cambria" w:hAnsi="Cambria"/>
        </w:rPr>
        <w:footnoteRef/>
      </w:r>
      <w:r w:rsidRPr="00C52727">
        <w:rPr>
          <w:rFonts w:ascii="Cambria" w:hAnsi="Cambria"/>
        </w:rPr>
        <w:t xml:space="preserve"> See more at: http://citifmonline.com/2015/11/27/closed-witches-camps-by-2017-cedaw/#sthash.jCqUvjQk.dpuf</w:t>
      </w:r>
    </w:p>
  </w:footnote>
  <w:footnote w:id="2">
    <w:p w14:paraId="2ADD769E" w14:textId="77777777" w:rsidR="00D639D1" w:rsidRPr="00C52727" w:rsidRDefault="00D639D1" w:rsidP="00D639D1">
      <w:pPr>
        <w:pStyle w:val="FootnoteText1"/>
        <w:spacing w:before="120"/>
        <w:jc w:val="both"/>
        <w:rPr>
          <w:rFonts w:ascii="Cambria" w:hAnsi="Cambria" w:cs="Times New Roman"/>
        </w:rPr>
      </w:pPr>
      <w:r w:rsidRPr="00C52727">
        <w:rPr>
          <w:rStyle w:val="FootnoteReference"/>
          <w:rFonts w:ascii="Cambria" w:hAnsi="Cambria" w:cs="Times New Roman"/>
        </w:rPr>
        <w:footnoteRef/>
      </w:r>
      <w:r w:rsidRPr="00C52727">
        <w:rPr>
          <w:rFonts w:ascii="Cambria" w:hAnsi="Cambria" w:cs="Times New Roman"/>
        </w:rPr>
        <w:t xml:space="preserve"> Committee on the Protection of the Rights of All Migrant Workers and Members of Their Families, </w:t>
      </w:r>
      <w:r w:rsidRPr="00C52727">
        <w:rPr>
          <w:rFonts w:ascii="Cambria" w:hAnsi="Cambria" w:cs="Times New Roman"/>
          <w:i/>
        </w:rPr>
        <w:t>Concluding observations</w:t>
      </w:r>
      <w:r w:rsidRPr="00C52727">
        <w:rPr>
          <w:rFonts w:ascii="Cambria" w:hAnsi="Cambria" w:cs="Times New Roman"/>
        </w:rPr>
        <w:t xml:space="preserve">: </w:t>
      </w:r>
      <w:r w:rsidRPr="00C52727">
        <w:rPr>
          <w:rFonts w:ascii="Cambria" w:hAnsi="Cambria" w:cs="Times New Roman"/>
          <w:i/>
        </w:rPr>
        <w:t>Ghana</w:t>
      </w:r>
      <w:r w:rsidRPr="00C52727">
        <w:rPr>
          <w:rFonts w:ascii="Cambria" w:hAnsi="Cambria" w:cs="Times New Roman"/>
        </w:rPr>
        <w:t xml:space="preserve">, U.N. Doc. CMW/C/GHA/CO/1 (2014). </w:t>
      </w:r>
    </w:p>
  </w:footnote>
  <w:footnote w:id="3">
    <w:p w14:paraId="0D1C5AFA" w14:textId="77777777" w:rsidR="00D639D1" w:rsidRPr="00C52727" w:rsidRDefault="00D639D1" w:rsidP="00D639D1">
      <w:pPr>
        <w:pStyle w:val="FootnoteText1"/>
        <w:spacing w:before="120"/>
        <w:jc w:val="both"/>
        <w:rPr>
          <w:rFonts w:ascii="Cambria" w:hAnsi="Cambria" w:cs="Times New Roman"/>
          <w:i/>
        </w:rPr>
      </w:pPr>
      <w:r w:rsidRPr="00C52727">
        <w:rPr>
          <w:rStyle w:val="FootnoteReference"/>
          <w:rFonts w:ascii="Cambria" w:hAnsi="Cambria" w:cs="Times New Roman"/>
        </w:rPr>
        <w:footnoteRef/>
      </w:r>
      <w:r w:rsidRPr="00C52727">
        <w:rPr>
          <w:rFonts w:ascii="Cambria" w:hAnsi="Cambria" w:cs="Times New Roman"/>
        </w:rPr>
        <w:t xml:space="preserve"> Committee on the Elimination of Discrimination against Women, </w:t>
      </w:r>
      <w:r w:rsidRPr="00C52727">
        <w:rPr>
          <w:rFonts w:ascii="Cambria" w:hAnsi="Cambria" w:cs="Times New Roman"/>
          <w:i/>
        </w:rPr>
        <w:t xml:space="preserve">concluding observations on the combined third to fifth periodic reports: Ghana, </w:t>
      </w:r>
      <w:r w:rsidRPr="00C52727">
        <w:rPr>
          <w:rFonts w:ascii="Cambria" w:hAnsi="Cambria" w:cs="Times New Roman"/>
        </w:rPr>
        <w:t>CEDAW/C/GHA/CO/6-7 (2014).</w:t>
      </w:r>
    </w:p>
  </w:footnote>
  <w:footnote w:id="4">
    <w:p w14:paraId="13DAD88D" w14:textId="77777777" w:rsidR="00D639D1" w:rsidRPr="00C52727" w:rsidRDefault="00D639D1" w:rsidP="00D639D1">
      <w:pPr>
        <w:pStyle w:val="FootnoteText1"/>
        <w:spacing w:before="120"/>
        <w:jc w:val="both"/>
        <w:rPr>
          <w:rFonts w:ascii="Cambria" w:hAnsi="Cambria" w:cs="Times New Roman"/>
        </w:rPr>
      </w:pPr>
      <w:r w:rsidRPr="00C52727">
        <w:rPr>
          <w:rStyle w:val="FootnoteReference"/>
          <w:rFonts w:ascii="Cambria" w:hAnsi="Cambria" w:cs="Times New Roman"/>
        </w:rPr>
        <w:footnoteRef/>
      </w:r>
      <w:r w:rsidRPr="00C52727">
        <w:rPr>
          <w:rFonts w:ascii="Cambria" w:hAnsi="Cambria" w:cs="Times New Roman"/>
        </w:rPr>
        <w:t xml:space="preserve"> Committee on the Rights of the Child, </w:t>
      </w:r>
      <w:r w:rsidRPr="00C52727">
        <w:rPr>
          <w:rFonts w:ascii="Cambria" w:hAnsi="Cambria" w:cs="Times New Roman"/>
          <w:i/>
        </w:rPr>
        <w:t>Concluding observations on the combined third to fifth periodic reports: Ghana,</w:t>
      </w:r>
      <w:r w:rsidRPr="00C52727">
        <w:rPr>
          <w:rFonts w:ascii="Cambria" w:hAnsi="Cambria" w:cs="Times New Roman"/>
        </w:rPr>
        <w:t xml:space="preserve"> U.N. Doc. CRC/C/GHA/CO/3-5 (2015).</w:t>
      </w:r>
    </w:p>
  </w:footnote>
  <w:footnote w:id="5">
    <w:p w14:paraId="4DB267BF" w14:textId="77777777" w:rsidR="00D639D1" w:rsidRPr="00C52727" w:rsidRDefault="00D639D1" w:rsidP="00D639D1">
      <w:pPr>
        <w:pStyle w:val="FootnoteText1"/>
        <w:spacing w:before="120"/>
        <w:jc w:val="both"/>
        <w:rPr>
          <w:rFonts w:ascii="Cambria" w:hAnsi="Cambria" w:cs="Times New Roman"/>
        </w:rPr>
      </w:pPr>
      <w:r w:rsidRPr="00C52727">
        <w:rPr>
          <w:rStyle w:val="FootnoteReference"/>
          <w:rFonts w:ascii="Cambria" w:hAnsi="Cambria" w:cs="Times New Roman"/>
        </w:rPr>
        <w:footnoteRef/>
      </w:r>
      <w:r w:rsidRPr="00C52727">
        <w:rPr>
          <w:rFonts w:ascii="Cambria" w:hAnsi="Cambria" w:cs="Times New Roman"/>
        </w:rPr>
        <w:t xml:space="preserve"> Human Rights Committee, </w:t>
      </w:r>
      <w:r w:rsidRPr="00C52727">
        <w:rPr>
          <w:rFonts w:ascii="Cambria" w:hAnsi="Cambria" w:cs="Times New Roman"/>
          <w:i/>
        </w:rPr>
        <w:t>Concluding observations on the initial reports:</w:t>
      </w:r>
      <w:r w:rsidRPr="00C52727">
        <w:rPr>
          <w:rFonts w:ascii="Cambria" w:hAnsi="Cambria" w:cs="Times New Roman"/>
        </w:rPr>
        <w:t xml:space="preserve"> </w:t>
      </w:r>
      <w:r w:rsidRPr="00C52727">
        <w:rPr>
          <w:rFonts w:ascii="Cambria" w:hAnsi="Cambria" w:cs="Times New Roman"/>
          <w:i/>
        </w:rPr>
        <w:t xml:space="preserve">Ghana, </w:t>
      </w:r>
      <w:r w:rsidRPr="00C52727">
        <w:rPr>
          <w:rFonts w:ascii="Cambria" w:hAnsi="Cambria" w:cs="Times New Roman"/>
        </w:rPr>
        <w:t>U.N. Doc. CCPR/C/GHA/CO/1(2016)</w:t>
      </w:r>
    </w:p>
  </w:footnote>
  <w:footnote w:id="6">
    <w:p w14:paraId="5042F203" w14:textId="77777777" w:rsidR="00D639D1" w:rsidRPr="00C52727" w:rsidRDefault="00D639D1" w:rsidP="00D639D1">
      <w:pPr>
        <w:pStyle w:val="FootnoteText1"/>
        <w:spacing w:before="120"/>
        <w:jc w:val="both"/>
        <w:rPr>
          <w:rFonts w:ascii="Cambria" w:hAnsi="Cambria" w:cs="Times New Roman"/>
        </w:rPr>
      </w:pPr>
      <w:r w:rsidRPr="00C52727">
        <w:rPr>
          <w:rStyle w:val="FootnoteReference"/>
          <w:rFonts w:ascii="Cambria" w:hAnsi="Cambria" w:cs="Times New Roman"/>
        </w:rPr>
        <w:footnoteRef/>
      </w:r>
      <w:r w:rsidRPr="00C52727">
        <w:rPr>
          <w:rFonts w:ascii="Cambria" w:hAnsi="Cambria" w:cs="Times New Roman"/>
        </w:rPr>
        <w:t xml:space="preserve"> Ghanaweb Minister inaugurated Disability Board (2016) </w:t>
      </w:r>
      <w:hyperlink r:id="rId1" w:history="1">
        <w:r w:rsidRPr="00C52727">
          <w:rPr>
            <w:rStyle w:val="Hyperlink1"/>
            <w:rFonts w:ascii="Cambria" w:hAnsi="Cambria" w:cs="Times New Roman"/>
          </w:rPr>
          <w:t>http://www.ghanaweb.com/GhanaHomePage/economy/artikel.php?ID=293241</w:t>
        </w:r>
      </w:hyperlink>
      <w:r w:rsidRPr="00C52727">
        <w:rPr>
          <w:rFonts w:ascii="Cambria" w:hAnsi="Cambria" w:cs="Times New Roman"/>
        </w:rPr>
        <w:t xml:space="preserve"> (Date accessed 13 May 2017).</w:t>
      </w:r>
    </w:p>
  </w:footnote>
  <w:footnote w:id="7">
    <w:p w14:paraId="334B3EF3" w14:textId="77777777" w:rsidR="00D639D1" w:rsidRPr="00C52727" w:rsidRDefault="00D639D1" w:rsidP="00D639D1">
      <w:pPr>
        <w:pStyle w:val="FootnoteText1"/>
        <w:spacing w:before="120"/>
        <w:jc w:val="both"/>
        <w:rPr>
          <w:rFonts w:ascii="Cambria" w:hAnsi="Cambria"/>
        </w:rPr>
      </w:pPr>
      <w:r w:rsidRPr="00C52727">
        <w:rPr>
          <w:rStyle w:val="FootnoteReference"/>
          <w:rFonts w:ascii="Cambria" w:hAnsi="Cambria"/>
        </w:rPr>
        <w:footnoteRef/>
      </w:r>
      <w:r w:rsidRPr="00C52727">
        <w:rPr>
          <w:rFonts w:ascii="Cambria" w:hAnsi="Cambria"/>
        </w:rPr>
        <w:t xml:space="preserve"> Ellis Owusu-Dabo , Anthony Edusei, Gyikua Plange-Rhule, Nicholas Addofoh, Sandra Baffour-Awuah, Osei Sarfo-Kantanka, Charles Hammond and Michael Owusu “Assessment of prison life of persons with disability in Ghana” (8 August 2016)  </w:t>
      </w:r>
      <w:r w:rsidRPr="00C52727">
        <w:rPr>
          <w:rFonts w:ascii="Cambria" w:hAnsi="Cambria"/>
          <w:i/>
        </w:rPr>
        <w:t>BMC International Health and Human Rights</w:t>
      </w:r>
      <w:r w:rsidRPr="00C52727">
        <w:rPr>
          <w:rFonts w:ascii="Cambria" w:hAnsi="Cambria"/>
        </w:rPr>
        <w:t xml:space="preserve"> </w:t>
      </w:r>
      <w:hyperlink r:id="rId2" w:history="1">
        <w:r w:rsidRPr="00C52727">
          <w:rPr>
            <w:rStyle w:val="Hyperlink1"/>
            <w:rFonts w:ascii="Cambria" w:hAnsi="Cambria"/>
          </w:rPr>
          <w:t>https://bmcinthealthhumrights.biomedcentral.com/articles/10.1186/s12914-016-0094-y</w:t>
        </w:r>
      </w:hyperlink>
      <w:r w:rsidRPr="00C52727">
        <w:rPr>
          <w:rFonts w:ascii="Cambria" w:hAnsi="Cambria"/>
        </w:rPr>
        <w:t xml:space="preserve"> (Date accessed 12 May 2017).</w:t>
      </w:r>
    </w:p>
  </w:footnote>
  <w:footnote w:id="8">
    <w:p w14:paraId="68BAAC4B" w14:textId="77777777" w:rsidR="00D639D1" w:rsidRPr="00C52727" w:rsidRDefault="00D639D1" w:rsidP="00D639D1">
      <w:pPr>
        <w:pStyle w:val="FootnoteText1"/>
        <w:spacing w:before="120"/>
        <w:jc w:val="both"/>
        <w:rPr>
          <w:rFonts w:ascii="Cambria" w:hAnsi="Cambria"/>
        </w:rPr>
      </w:pPr>
      <w:r w:rsidRPr="00C52727">
        <w:rPr>
          <w:rStyle w:val="FootnoteReference"/>
          <w:rFonts w:ascii="Cambria" w:hAnsi="Cambria"/>
        </w:rPr>
        <w:footnoteRef/>
      </w:r>
      <w:r w:rsidRPr="00C52727">
        <w:rPr>
          <w:rFonts w:ascii="Cambria" w:hAnsi="Cambria"/>
        </w:rPr>
        <w:t xml:space="preserve"> See Ghana Statistical Service, “2010 Population and Housing Census (2012)”  </w:t>
      </w:r>
      <w:hyperlink r:id="rId3" w:history="1">
        <w:r w:rsidRPr="00C52727">
          <w:rPr>
            <w:rStyle w:val="Hyperlink1"/>
            <w:rFonts w:ascii="Cambria" w:hAnsi="Cambria"/>
          </w:rPr>
          <w:t>http://www.statsghana.gov.gh/docfiles/2010phc/2010_POPULATION_AND_HOUSING_CENSUS_FINAL_RESULTS.pdf</w:t>
        </w:r>
      </w:hyperlink>
      <w:r w:rsidRPr="00C52727">
        <w:rPr>
          <w:rFonts w:ascii="Cambria" w:hAnsi="Cambria"/>
        </w:rPr>
        <w:t xml:space="preserve">  (Date accessed 16 May 2017).</w:t>
      </w:r>
    </w:p>
  </w:footnote>
  <w:footnote w:id="9">
    <w:p w14:paraId="5C70A60A" w14:textId="77777777" w:rsidR="00D639D1" w:rsidRPr="00C52727" w:rsidRDefault="00D639D1" w:rsidP="00D639D1">
      <w:pPr>
        <w:pStyle w:val="FootnoteText1"/>
        <w:spacing w:before="120"/>
        <w:jc w:val="both"/>
        <w:rPr>
          <w:rFonts w:ascii="Cambria" w:hAnsi="Cambria"/>
        </w:rPr>
      </w:pPr>
      <w:r w:rsidRPr="00C52727">
        <w:rPr>
          <w:rStyle w:val="FootnoteReference"/>
          <w:rFonts w:ascii="Cambria" w:hAnsi="Cambria"/>
        </w:rPr>
        <w:footnoteRef/>
      </w:r>
      <w:r w:rsidRPr="00C52727">
        <w:rPr>
          <w:rFonts w:ascii="Cambria" w:hAnsi="Cambria"/>
        </w:rPr>
        <w:t xml:space="preserve"> </w:t>
      </w:r>
      <w:r>
        <w:rPr>
          <w:rFonts w:ascii="Cambria" w:hAnsi="Cambria"/>
        </w:rPr>
        <w:t xml:space="preserve">See </w:t>
      </w:r>
      <w:r w:rsidRPr="00C52727">
        <w:rPr>
          <w:rFonts w:ascii="Cambria" w:hAnsi="Cambria"/>
        </w:rPr>
        <w:t xml:space="preserve">Human Rights Watch, “Like a Death Sentence” Abuses against Persons with Mental Disabilities in Ghana (2012) </w:t>
      </w:r>
      <w:hyperlink r:id="rId4" w:history="1">
        <w:r w:rsidRPr="00C52727">
          <w:rPr>
            <w:rStyle w:val="Hyperlink1"/>
            <w:rFonts w:ascii="Cambria" w:hAnsi="Cambria"/>
          </w:rPr>
          <w:t>http://www.hrw.org</w:t>
        </w:r>
      </w:hyperlink>
      <w:r w:rsidRPr="00C52727">
        <w:rPr>
          <w:rFonts w:ascii="Cambria" w:hAnsi="Cambria"/>
        </w:rPr>
        <w:t xml:space="preserve"> (Date accessed 10 May 2017).</w:t>
      </w:r>
    </w:p>
  </w:footnote>
  <w:footnote w:id="10">
    <w:p w14:paraId="689EC3F1" w14:textId="77777777" w:rsidR="00D639D1" w:rsidRPr="00C52727" w:rsidRDefault="00D639D1" w:rsidP="00D639D1">
      <w:pPr>
        <w:pStyle w:val="FootnoteText1"/>
        <w:spacing w:before="120"/>
        <w:jc w:val="both"/>
        <w:rPr>
          <w:rFonts w:ascii="Cambria" w:hAnsi="Cambria"/>
        </w:rPr>
      </w:pPr>
      <w:r w:rsidRPr="00C52727">
        <w:rPr>
          <w:rStyle w:val="FootnoteReference"/>
          <w:rFonts w:ascii="Cambria" w:hAnsi="Cambria"/>
        </w:rPr>
        <w:footnoteRef/>
      </w:r>
      <w:r w:rsidRPr="00C52727">
        <w:rPr>
          <w:rFonts w:ascii="Cambria" w:hAnsi="Cambria"/>
        </w:rPr>
        <w:t xml:space="preserve"> See Taking care of your mental health - Accra Psychiatric Hospital </w:t>
      </w:r>
      <w:hyperlink r:id="rId5" w:history="1">
        <w:r w:rsidRPr="00C52727">
          <w:rPr>
            <w:rStyle w:val="Hyperlink1"/>
            <w:rFonts w:ascii="Cambria" w:hAnsi="Cambria"/>
          </w:rPr>
          <w:t>http://accrapsychiatrichospital.org/</w:t>
        </w:r>
      </w:hyperlink>
      <w:r w:rsidRPr="00C52727">
        <w:rPr>
          <w:rFonts w:ascii="Cambria" w:hAnsi="Cambria"/>
        </w:rPr>
        <w:t xml:space="preserve">  (Date accessed 15 May 2017).</w:t>
      </w:r>
    </w:p>
  </w:footnote>
  <w:footnote w:id="11">
    <w:p w14:paraId="2DCFED7D" w14:textId="77777777" w:rsidR="00D639D1" w:rsidRPr="00C52727" w:rsidRDefault="00D639D1" w:rsidP="00D639D1">
      <w:pPr>
        <w:pStyle w:val="FootnoteText1"/>
        <w:spacing w:before="120"/>
        <w:jc w:val="both"/>
        <w:rPr>
          <w:rFonts w:ascii="Cambria" w:hAnsi="Cambria"/>
        </w:rPr>
      </w:pPr>
      <w:r w:rsidRPr="00C52727">
        <w:rPr>
          <w:rStyle w:val="FootnoteReference"/>
          <w:rFonts w:ascii="Cambria" w:hAnsi="Cambria"/>
        </w:rPr>
        <w:footnoteRef/>
      </w:r>
      <w:r w:rsidRPr="00C52727">
        <w:rPr>
          <w:rFonts w:ascii="Cambria" w:hAnsi="Cambria"/>
        </w:rPr>
        <w:t xml:space="preserve"> see Justice Ghana, </w:t>
      </w:r>
      <w:r w:rsidRPr="00C52727">
        <w:rPr>
          <w:rFonts w:ascii="Cambria" w:hAnsi="Cambria"/>
          <w:i/>
        </w:rPr>
        <w:t>The Breakdown of Ghana’s Mental HealthCare</w:t>
      </w:r>
      <w:r w:rsidRPr="00C52727">
        <w:rPr>
          <w:rFonts w:ascii="Cambria" w:hAnsi="Cambria"/>
        </w:rPr>
        <w:t xml:space="preserve"> </w:t>
      </w:r>
      <w:hyperlink r:id="rId6" w:history="1">
        <w:r w:rsidRPr="00C52727">
          <w:rPr>
            <w:rStyle w:val="Hyperlink1"/>
            <w:rFonts w:ascii="Cambria" w:hAnsi="Cambria"/>
          </w:rPr>
          <w:t>http://justiceghana.com/blog/research/the-breakdown-of-ghanas-mental-healthcare/</w:t>
        </w:r>
      </w:hyperlink>
      <w:r w:rsidRPr="00C52727">
        <w:rPr>
          <w:rFonts w:ascii="Cambria" w:hAnsi="Cambria"/>
        </w:rPr>
        <w:t xml:space="preserve">  (Date accessed 13 May 2017).</w:t>
      </w:r>
    </w:p>
  </w:footnote>
  <w:footnote w:id="12">
    <w:p w14:paraId="1CD68E55" w14:textId="77777777" w:rsidR="00D639D1" w:rsidRPr="00C52727" w:rsidRDefault="00D639D1" w:rsidP="00D639D1">
      <w:pPr>
        <w:pStyle w:val="FootnoteText1"/>
        <w:spacing w:before="120"/>
        <w:jc w:val="both"/>
        <w:rPr>
          <w:rFonts w:ascii="Cambria" w:hAnsi="Cambria"/>
        </w:rPr>
      </w:pPr>
      <w:r w:rsidRPr="00C52727">
        <w:rPr>
          <w:rStyle w:val="FootnoteReference"/>
          <w:rFonts w:ascii="Cambria" w:hAnsi="Cambria"/>
        </w:rPr>
        <w:footnoteRef/>
      </w:r>
      <w:r w:rsidRPr="00C52727">
        <w:rPr>
          <w:rFonts w:ascii="Cambria" w:hAnsi="Cambria"/>
        </w:rPr>
        <w:t xml:space="preserve"> Human Rights Watch, “Like a Death Sentence” Abuses against Persons with Mental Disabilities in Ghana (2012) </w:t>
      </w:r>
      <w:hyperlink r:id="rId7" w:history="1">
        <w:r w:rsidRPr="00C52727">
          <w:rPr>
            <w:rStyle w:val="Hyperlink1"/>
            <w:rFonts w:ascii="Cambria" w:hAnsi="Cambria"/>
          </w:rPr>
          <w:t>http://www.hrw.org</w:t>
        </w:r>
      </w:hyperlink>
      <w:r w:rsidRPr="00C52727">
        <w:rPr>
          <w:rFonts w:ascii="Cambria" w:hAnsi="Cambria"/>
        </w:rPr>
        <w:t xml:space="preserve"> (Date accessed 10 May 2017).</w:t>
      </w:r>
    </w:p>
  </w:footnote>
  <w:footnote w:id="13">
    <w:p w14:paraId="6E1F1603" w14:textId="77777777" w:rsidR="00D639D1" w:rsidRPr="00C52727" w:rsidRDefault="00D639D1" w:rsidP="00D639D1">
      <w:pPr>
        <w:pStyle w:val="FootnoteText1"/>
        <w:spacing w:before="120"/>
        <w:jc w:val="both"/>
        <w:rPr>
          <w:rFonts w:ascii="Cambria" w:hAnsi="Cambria"/>
          <w:lang w:val="en-GB"/>
        </w:rPr>
      </w:pPr>
      <w:r w:rsidRPr="00C52727">
        <w:rPr>
          <w:rStyle w:val="FootnoteReference"/>
          <w:rFonts w:ascii="Cambria" w:hAnsi="Cambria"/>
        </w:rPr>
        <w:footnoteRef/>
      </w:r>
      <w:r w:rsidRPr="00C52727">
        <w:rPr>
          <w:rFonts w:ascii="Cambria" w:hAnsi="Cambria"/>
        </w:rPr>
        <w:t xml:space="preserve"> Available here: http://www.bbc.co.uk/programmes/b064449w</w:t>
      </w:r>
    </w:p>
  </w:footnote>
  <w:footnote w:id="14">
    <w:p w14:paraId="399C67B4" w14:textId="77777777" w:rsidR="00D639D1" w:rsidRPr="00C52727" w:rsidRDefault="00D639D1" w:rsidP="00D639D1">
      <w:pPr>
        <w:pStyle w:val="FootnoteText1"/>
        <w:spacing w:before="120"/>
        <w:jc w:val="both"/>
        <w:rPr>
          <w:rFonts w:ascii="Cambria" w:hAnsi="Cambria"/>
          <w:lang w:val="en-GB"/>
        </w:rPr>
      </w:pPr>
      <w:r w:rsidRPr="00C52727">
        <w:rPr>
          <w:rStyle w:val="FootnoteReference"/>
          <w:rFonts w:ascii="Cambria" w:hAnsi="Cambria"/>
        </w:rPr>
        <w:footnoteRef/>
      </w:r>
      <w:r w:rsidRPr="00C52727">
        <w:rPr>
          <w:rFonts w:ascii="Cambria" w:hAnsi="Cambria"/>
        </w:rPr>
        <w:t xml:space="preserve"> Available here: http://www.aljazeera.com/programmes/peopleandpower/2013/01/201319121124284358.html; Also see: https://www.theguardian.com/world/2007/dec/18/ghana-international-aid-and-development.</w:t>
      </w:r>
    </w:p>
  </w:footnote>
  <w:footnote w:id="15">
    <w:p w14:paraId="40432C8C" w14:textId="77777777" w:rsidR="00D639D1" w:rsidRDefault="00D639D1" w:rsidP="00D639D1">
      <w:pPr>
        <w:pStyle w:val="FootnoteText"/>
      </w:pPr>
      <w:r>
        <w:rPr>
          <w:rStyle w:val="FootnoteReference"/>
        </w:rPr>
        <w:footnoteRef/>
      </w:r>
      <w:r>
        <w:t xml:space="preserve"> Mental Disorders Act (1951) art 8 (a )</w:t>
      </w:r>
    </w:p>
  </w:footnote>
  <w:footnote w:id="16">
    <w:p w14:paraId="6C10CDA0" w14:textId="77777777" w:rsidR="00D639D1" w:rsidRDefault="00D639D1" w:rsidP="00D639D1">
      <w:pPr>
        <w:pStyle w:val="FootnoteText"/>
      </w:pPr>
      <w:r>
        <w:rPr>
          <w:rStyle w:val="FootnoteReference"/>
        </w:rPr>
        <w:footnoteRef/>
      </w:r>
      <w:r>
        <w:t xml:space="preserve"> Ibid, art 8 (b)</w:t>
      </w:r>
    </w:p>
  </w:footnote>
  <w:footnote w:id="17">
    <w:p w14:paraId="5BAD5A00" w14:textId="77777777" w:rsidR="00D639D1" w:rsidRDefault="00D639D1" w:rsidP="00D639D1">
      <w:pPr>
        <w:pStyle w:val="FootnoteText"/>
      </w:pPr>
      <w:r>
        <w:rPr>
          <w:rStyle w:val="FootnoteReference"/>
        </w:rPr>
        <w:footnoteRef/>
      </w:r>
      <w:r>
        <w:t>MDAC and MHUNZA,  ‘Human Rights and Mental Health in Zambia’ (2014)</w:t>
      </w:r>
    </w:p>
  </w:footnote>
  <w:footnote w:id="18">
    <w:p w14:paraId="24629AFA" w14:textId="77777777" w:rsidR="00D639D1" w:rsidRDefault="00D639D1" w:rsidP="00D639D1">
      <w:pPr>
        <w:pStyle w:val="FootnoteText"/>
      </w:pPr>
      <w:r>
        <w:rPr>
          <w:rStyle w:val="FootnoteReference"/>
        </w:rPr>
        <w:footnoteRef/>
      </w:r>
      <w:r>
        <w:t xml:space="preserve"> The Criminal Procedure Code Act </w:t>
      </w:r>
      <w:hyperlink r:id="rId8" w:history="1">
        <w:r w:rsidRPr="00CF54E9">
          <w:rPr>
            <w:rStyle w:val="Hyperlink"/>
          </w:rPr>
          <w:t>http://www.parliament.gov.zm/sites/default/files/documents/acts/Criminal%20Procedure%20Code%20Act.pdf</w:t>
        </w:r>
      </w:hyperlink>
      <w:r>
        <w:t xml:space="preserve"> </w:t>
      </w:r>
    </w:p>
  </w:footnote>
  <w:footnote w:id="19">
    <w:p w14:paraId="75E02EA7" w14:textId="77777777" w:rsidR="00D639D1" w:rsidRPr="00015868" w:rsidRDefault="00D639D1" w:rsidP="00D639D1">
      <w:pPr>
        <w:pStyle w:val="FootnoteText"/>
        <w:rPr>
          <w:lang w:val="en-US"/>
        </w:rPr>
      </w:pPr>
      <w:r>
        <w:rPr>
          <w:rStyle w:val="FootnoteReference"/>
        </w:rPr>
        <w:footnoteRef/>
      </w:r>
      <w:r>
        <w:t xml:space="preserve"> For the purposes of this questionnaire, </w:t>
      </w:r>
      <w:r>
        <w:rPr>
          <w:lang w:val="en-US"/>
        </w:rPr>
        <w:t>institutions</w:t>
      </w:r>
      <w:r w:rsidRPr="00015868">
        <w:rPr>
          <w:lang w:val="en-US"/>
        </w:rPr>
        <w:t xml:space="preserve"> include all </w:t>
      </w:r>
      <w:r>
        <w:rPr>
          <w:lang w:val="en-US"/>
        </w:rPr>
        <w:t>facilities</w:t>
      </w:r>
      <w:r w:rsidRPr="00015868">
        <w:rPr>
          <w:lang w:val="en-US"/>
        </w:rPr>
        <w:t xml:space="preserve"> that </w:t>
      </w:r>
      <w:r>
        <w:rPr>
          <w:lang w:val="en-US"/>
        </w:rPr>
        <w:t>are aimed</w:t>
      </w:r>
      <w:r w:rsidRPr="00015868">
        <w:rPr>
          <w:lang w:val="en-US"/>
        </w:rPr>
        <w:t xml:space="preserve"> to provide shelter, care or a living </w:t>
      </w:r>
      <w:r>
        <w:rPr>
          <w:lang w:val="en-US"/>
        </w:rPr>
        <w:t>arrangement</w:t>
      </w:r>
      <w:r w:rsidRPr="00015868">
        <w:rPr>
          <w:lang w:val="en-US"/>
        </w:rPr>
        <w:t xml:space="preserve"> </w:t>
      </w:r>
      <w:r w:rsidRPr="00EB0A8B">
        <w:rPr>
          <w:b/>
          <w:lang w:val="en-US"/>
        </w:rPr>
        <w:t>for persons</w:t>
      </w:r>
      <w:r w:rsidRPr="00015868">
        <w:rPr>
          <w:b/>
          <w:lang w:val="en-US"/>
        </w:rPr>
        <w:t xml:space="preserve"> with disabilities</w:t>
      </w:r>
      <w:r w:rsidRPr="00015868">
        <w:rPr>
          <w:lang w:val="en-US"/>
        </w:rPr>
        <w:t xml:space="preserve"> </w:t>
      </w:r>
      <w:r>
        <w:rPr>
          <w:lang w:val="en-US"/>
        </w:rPr>
        <w:t>such as residences, nursing homes, orphanages, homes for the elderly, community homes, tutorised homes, farms, faith based institutions, boarding schools, prayer camps, or others.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A33B3" w14:textId="77777777" w:rsidR="001A4DC6" w:rsidRDefault="00F75A90">
    <w:pPr>
      <w:pStyle w:val="Header"/>
    </w:pPr>
    <w:r>
      <w:rPr>
        <w:noProof/>
        <w:lang w:val="en-GB" w:eastAsia="en-GB"/>
      </w:rPr>
      <w:drawing>
        <wp:anchor distT="0" distB="0" distL="114300" distR="114300" simplePos="0" relativeHeight="251685376" behindDoc="0" locked="0" layoutInCell="1" allowOverlap="1" wp14:anchorId="73AE3A96" wp14:editId="7E0A79A9">
          <wp:simplePos x="0" y="0"/>
          <wp:positionH relativeFrom="column">
            <wp:posOffset>-629920</wp:posOffset>
          </wp:positionH>
          <wp:positionV relativeFrom="paragraph">
            <wp:posOffset>-440690</wp:posOffset>
          </wp:positionV>
          <wp:extent cx="7574915" cy="1875155"/>
          <wp:effectExtent l="0" t="0" r="698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jpg"/>
                  <pic:cNvPicPr/>
                </pic:nvPicPr>
                <pic:blipFill>
                  <a:blip r:embed="rId1">
                    <a:extLst>
                      <a:ext uri="{28A0092B-C50C-407E-A947-70E740481C1C}">
                        <a14:useLocalDpi xmlns:a14="http://schemas.microsoft.com/office/drawing/2010/main" val="0"/>
                      </a:ext>
                    </a:extLst>
                  </a:blip>
                  <a:stretch>
                    <a:fillRect/>
                  </a:stretch>
                </pic:blipFill>
                <pic:spPr>
                  <a:xfrm>
                    <a:off x="0" y="0"/>
                    <a:ext cx="7574915" cy="18751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70007"/>
    <w:multiLevelType w:val="hybridMultilevel"/>
    <w:tmpl w:val="E55C941E"/>
    <w:lvl w:ilvl="0" w:tplc="0B8A055A">
      <w:start w:val="1"/>
      <w:numFmt w:val="bullet"/>
      <w:lvlText w:val="-"/>
      <w:lvlJc w:val="left"/>
      <w:pPr>
        <w:ind w:left="1713" w:hanging="360"/>
      </w:pPr>
      <w:rPr>
        <w:rFonts w:ascii="Times New Roman" w:eastAsia="SimSun" w:hAnsi="Times New Roman" w:cs="Times New Roman"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
    <w:nsid w:val="0E421F06"/>
    <w:multiLevelType w:val="hybridMultilevel"/>
    <w:tmpl w:val="C4A47F18"/>
    <w:lvl w:ilvl="0" w:tplc="0B8A055A">
      <w:start w:val="1"/>
      <w:numFmt w:val="bullet"/>
      <w:lvlText w:val="-"/>
      <w:lvlJc w:val="left"/>
      <w:pPr>
        <w:ind w:left="1080" w:hanging="360"/>
      </w:pPr>
      <w:rPr>
        <w:rFonts w:ascii="Times New Roman" w:eastAsia="SimSu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4C50405"/>
    <w:multiLevelType w:val="multilevel"/>
    <w:tmpl w:val="D9E6D7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14FB1534"/>
    <w:multiLevelType w:val="multilevel"/>
    <w:tmpl w:val="34DE9C0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17A267B2"/>
    <w:multiLevelType w:val="hybridMultilevel"/>
    <w:tmpl w:val="7D4AE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5C0D5D"/>
    <w:multiLevelType w:val="hybridMultilevel"/>
    <w:tmpl w:val="948C45E6"/>
    <w:lvl w:ilvl="0" w:tplc="0B8A055A">
      <w:start w:val="1"/>
      <w:numFmt w:val="bullet"/>
      <w:lvlText w:val="-"/>
      <w:lvlJc w:val="left"/>
      <w:pPr>
        <w:ind w:left="1713" w:hanging="360"/>
      </w:pPr>
      <w:rPr>
        <w:rFonts w:ascii="Times New Roman" w:eastAsia="SimSun" w:hAnsi="Times New Roman" w:cs="Times New Roman"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6">
    <w:nsid w:val="1D4F27FF"/>
    <w:multiLevelType w:val="hybridMultilevel"/>
    <w:tmpl w:val="8D4C04C2"/>
    <w:lvl w:ilvl="0" w:tplc="10090001">
      <w:start w:val="1"/>
      <w:numFmt w:val="bullet"/>
      <w:lvlText w:val=""/>
      <w:lvlJc w:val="left"/>
      <w:pPr>
        <w:ind w:left="1713" w:hanging="360"/>
      </w:pPr>
      <w:rPr>
        <w:rFonts w:ascii="Symbol" w:hAnsi="Symbol" w:hint="default"/>
      </w:rPr>
    </w:lvl>
    <w:lvl w:ilvl="1" w:tplc="10090003" w:tentative="1">
      <w:start w:val="1"/>
      <w:numFmt w:val="bullet"/>
      <w:lvlText w:val="o"/>
      <w:lvlJc w:val="left"/>
      <w:pPr>
        <w:ind w:left="2433" w:hanging="360"/>
      </w:pPr>
      <w:rPr>
        <w:rFonts w:ascii="Courier New" w:hAnsi="Courier New" w:cs="Courier New" w:hint="default"/>
      </w:rPr>
    </w:lvl>
    <w:lvl w:ilvl="2" w:tplc="10090005" w:tentative="1">
      <w:start w:val="1"/>
      <w:numFmt w:val="bullet"/>
      <w:lvlText w:val=""/>
      <w:lvlJc w:val="left"/>
      <w:pPr>
        <w:ind w:left="3153" w:hanging="360"/>
      </w:pPr>
      <w:rPr>
        <w:rFonts w:ascii="Wingdings" w:hAnsi="Wingdings" w:hint="default"/>
      </w:rPr>
    </w:lvl>
    <w:lvl w:ilvl="3" w:tplc="10090001" w:tentative="1">
      <w:start w:val="1"/>
      <w:numFmt w:val="bullet"/>
      <w:lvlText w:val=""/>
      <w:lvlJc w:val="left"/>
      <w:pPr>
        <w:ind w:left="3873" w:hanging="360"/>
      </w:pPr>
      <w:rPr>
        <w:rFonts w:ascii="Symbol" w:hAnsi="Symbol" w:hint="default"/>
      </w:rPr>
    </w:lvl>
    <w:lvl w:ilvl="4" w:tplc="10090003" w:tentative="1">
      <w:start w:val="1"/>
      <w:numFmt w:val="bullet"/>
      <w:lvlText w:val="o"/>
      <w:lvlJc w:val="left"/>
      <w:pPr>
        <w:ind w:left="4593" w:hanging="360"/>
      </w:pPr>
      <w:rPr>
        <w:rFonts w:ascii="Courier New" w:hAnsi="Courier New" w:cs="Courier New" w:hint="default"/>
      </w:rPr>
    </w:lvl>
    <w:lvl w:ilvl="5" w:tplc="10090005" w:tentative="1">
      <w:start w:val="1"/>
      <w:numFmt w:val="bullet"/>
      <w:lvlText w:val=""/>
      <w:lvlJc w:val="left"/>
      <w:pPr>
        <w:ind w:left="5313" w:hanging="360"/>
      </w:pPr>
      <w:rPr>
        <w:rFonts w:ascii="Wingdings" w:hAnsi="Wingdings" w:hint="default"/>
      </w:rPr>
    </w:lvl>
    <w:lvl w:ilvl="6" w:tplc="10090001" w:tentative="1">
      <w:start w:val="1"/>
      <w:numFmt w:val="bullet"/>
      <w:lvlText w:val=""/>
      <w:lvlJc w:val="left"/>
      <w:pPr>
        <w:ind w:left="6033" w:hanging="360"/>
      </w:pPr>
      <w:rPr>
        <w:rFonts w:ascii="Symbol" w:hAnsi="Symbol" w:hint="default"/>
      </w:rPr>
    </w:lvl>
    <w:lvl w:ilvl="7" w:tplc="10090003" w:tentative="1">
      <w:start w:val="1"/>
      <w:numFmt w:val="bullet"/>
      <w:lvlText w:val="o"/>
      <w:lvlJc w:val="left"/>
      <w:pPr>
        <w:ind w:left="6753" w:hanging="360"/>
      </w:pPr>
      <w:rPr>
        <w:rFonts w:ascii="Courier New" w:hAnsi="Courier New" w:cs="Courier New" w:hint="default"/>
      </w:rPr>
    </w:lvl>
    <w:lvl w:ilvl="8" w:tplc="10090005" w:tentative="1">
      <w:start w:val="1"/>
      <w:numFmt w:val="bullet"/>
      <w:lvlText w:val=""/>
      <w:lvlJc w:val="left"/>
      <w:pPr>
        <w:ind w:left="7473" w:hanging="360"/>
      </w:pPr>
      <w:rPr>
        <w:rFonts w:ascii="Wingdings" w:hAnsi="Wingdings" w:hint="default"/>
      </w:rPr>
    </w:lvl>
  </w:abstractNum>
  <w:abstractNum w:abstractNumId="7">
    <w:nsid w:val="1F2A3B28"/>
    <w:multiLevelType w:val="hybridMultilevel"/>
    <w:tmpl w:val="37E485AA"/>
    <w:lvl w:ilvl="0" w:tplc="10090001">
      <w:start w:val="1"/>
      <w:numFmt w:val="bullet"/>
      <w:lvlText w:val=""/>
      <w:lvlJc w:val="left"/>
      <w:pPr>
        <w:ind w:left="1713" w:hanging="360"/>
      </w:pPr>
      <w:rPr>
        <w:rFonts w:ascii="Symbol" w:hAnsi="Symbol" w:hint="default"/>
      </w:rPr>
    </w:lvl>
    <w:lvl w:ilvl="1" w:tplc="10090003" w:tentative="1">
      <w:start w:val="1"/>
      <w:numFmt w:val="bullet"/>
      <w:lvlText w:val="o"/>
      <w:lvlJc w:val="left"/>
      <w:pPr>
        <w:ind w:left="2433" w:hanging="360"/>
      </w:pPr>
      <w:rPr>
        <w:rFonts w:ascii="Courier New" w:hAnsi="Courier New" w:cs="Courier New" w:hint="default"/>
      </w:rPr>
    </w:lvl>
    <w:lvl w:ilvl="2" w:tplc="10090005" w:tentative="1">
      <w:start w:val="1"/>
      <w:numFmt w:val="bullet"/>
      <w:lvlText w:val=""/>
      <w:lvlJc w:val="left"/>
      <w:pPr>
        <w:ind w:left="3153" w:hanging="360"/>
      </w:pPr>
      <w:rPr>
        <w:rFonts w:ascii="Wingdings" w:hAnsi="Wingdings" w:hint="default"/>
      </w:rPr>
    </w:lvl>
    <w:lvl w:ilvl="3" w:tplc="10090001" w:tentative="1">
      <w:start w:val="1"/>
      <w:numFmt w:val="bullet"/>
      <w:lvlText w:val=""/>
      <w:lvlJc w:val="left"/>
      <w:pPr>
        <w:ind w:left="3873" w:hanging="360"/>
      </w:pPr>
      <w:rPr>
        <w:rFonts w:ascii="Symbol" w:hAnsi="Symbol" w:hint="default"/>
      </w:rPr>
    </w:lvl>
    <w:lvl w:ilvl="4" w:tplc="10090003" w:tentative="1">
      <w:start w:val="1"/>
      <w:numFmt w:val="bullet"/>
      <w:lvlText w:val="o"/>
      <w:lvlJc w:val="left"/>
      <w:pPr>
        <w:ind w:left="4593" w:hanging="360"/>
      </w:pPr>
      <w:rPr>
        <w:rFonts w:ascii="Courier New" w:hAnsi="Courier New" w:cs="Courier New" w:hint="default"/>
      </w:rPr>
    </w:lvl>
    <w:lvl w:ilvl="5" w:tplc="10090005" w:tentative="1">
      <w:start w:val="1"/>
      <w:numFmt w:val="bullet"/>
      <w:lvlText w:val=""/>
      <w:lvlJc w:val="left"/>
      <w:pPr>
        <w:ind w:left="5313" w:hanging="360"/>
      </w:pPr>
      <w:rPr>
        <w:rFonts w:ascii="Wingdings" w:hAnsi="Wingdings" w:hint="default"/>
      </w:rPr>
    </w:lvl>
    <w:lvl w:ilvl="6" w:tplc="10090001" w:tentative="1">
      <w:start w:val="1"/>
      <w:numFmt w:val="bullet"/>
      <w:lvlText w:val=""/>
      <w:lvlJc w:val="left"/>
      <w:pPr>
        <w:ind w:left="6033" w:hanging="360"/>
      </w:pPr>
      <w:rPr>
        <w:rFonts w:ascii="Symbol" w:hAnsi="Symbol" w:hint="default"/>
      </w:rPr>
    </w:lvl>
    <w:lvl w:ilvl="7" w:tplc="10090003" w:tentative="1">
      <w:start w:val="1"/>
      <w:numFmt w:val="bullet"/>
      <w:lvlText w:val="o"/>
      <w:lvlJc w:val="left"/>
      <w:pPr>
        <w:ind w:left="6753" w:hanging="360"/>
      </w:pPr>
      <w:rPr>
        <w:rFonts w:ascii="Courier New" w:hAnsi="Courier New" w:cs="Courier New" w:hint="default"/>
      </w:rPr>
    </w:lvl>
    <w:lvl w:ilvl="8" w:tplc="10090005" w:tentative="1">
      <w:start w:val="1"/>
      <w:numFmt w:val="bullet"/>
      <w:lvlText w:val=""/>
      <w:lvlJc w:val="left"/>
      <w:pPr>
        <w:ind w:left="7473" w:hanging="360"/>
      </w:pPr>
      <w:rPr>
        <w:rFonts w:ascii="Wingdings" w:hAnsi="Wingdings" w:hint="default"/>
      </w:rPr>
    </w:lvl>
  </w:abstractNum>
  <w:abstractNum w:abstractNumId="8">
    <w:nsid w:val="26BD4B76"/>
    <w:multiLevelType w:val="hybridMultilevel"/>
    <w:tmpl w:val="2BA22A6C"/>
    <w:lvl w:ilvl="0" w:tplc="10090001">
      <w:start w:val="1"/>
      <w:numFmt w:val="bullet"/>
      <w:lvlText w:val=""/>
      <w:lvlJc w:val="left"/>
      <w:pPr>
        <w:ind w:left="1713" w:hanging="360"/>
      </w:pPr>
      <w:rPr>
        <w:rFonts w:ascii="Symbol" w:hAnsi="Symbol" w:hint="default"/>
      </w:rPr>
    </w:lvl>
    <w:lvl w:ilvl="1" w:tplc="10090003" w:tentative="1">
      <w:start w:val="1"/>
      <w:numFmt w:val="bullet"/>
      <w:lvlText w:val="o"/>
      <w:lvlJc w:val="left"/>
      <w:pPr>
        <w:ind w:left="2433" w:hanging="360"/>
      </w:pPr>
      <w:rPr>
        <w:rFonts w:ascii="Courier New" w:hAnsi="Courier New" w:cs="Courier New" w:hint="default"/>
      </w:rPr>
    </w:lvl>
    <w:lvl w:ilvl="2" w:tplc="10090005" w:tentative="1">
      <w:start w:val="1"/>
      <w:numFmt w:val="bullet"/>
      <w:lvlText w:val=""/>
      <w:lvlJc w:val="left"/>
      <w:pPr>
        <w:ind w:left="3153" w:hanging="360"/>
      </w:pPr>
      <w:rPr>
        <w:rFonts w:ascii="Wingdings" w:hAnsi="Wingdings" w:hint="default"/>
      </w:rPr>
    </w:lvl>
    <w:lvl w:ilvl="3" w:tplc="10090001" w:tentative="1">
      <w:start w:val="1"/>
      <w:numFmt w:val="bullet"/>
      <w:lvlText w:val=""/>
      <w:lvlJc w:val="left"/>
      <w:pPr>
        <w:ind w:left="3873" w:hanging="360"/>
      </w:pPr>
      <w:rPr>
        <w:rFonts w:ascii="Symbol" w:hAnsi="Symbol" w:hint="default"/>
      </w:rPr>
    </w:lvl>
    <w:lvl w:ilvl="4" w:tplc="10090003" w:tentative="1">
      <w:start w:val="1"/>
      <w:numFmt w:val="bullet"/>
      <w:lvlText w:val="o"/>
      <w:lvlJc w:val="left"/>
      <w:pPr>
        <w:ind w:left="4593" w:hanging="360"/>
      </w:pPr>
      <w:rPr>
        <w:rFonts w:ascii="Courier New" w:hAnsi="Courier New" w:cs="Courier New" w:hint="default"/>
      </w:rPr>
    </w:lvl>
    <w:lvl w:ilvl="5" w:tplc="10090005" w:tentative="1">
      <w:start w:val="1"/>
      <w:numFmt w:val="bullet"/>
      <w:lvlText w:val=""/>
      <w:lvlJc w:val="left"/>
      <w:pPr>
        <w:ind w:left="5313" w:hanging="360"/>
      </w:pPr>
      <w:rPr>
        <w:rFonts w:ascii="Wingdings" w:hAnsi="Wingdings" w:hint="default"/>
      </w:rPr>
    </w:lvl>
    <w:lvl w:ilvl="6" w:tplc="10090001" w:tentative="1">
      <w:start w:val="1"/>
      <w:numFmt w:val="bullet"/>
      <w:lvlText w:val=""/>
      <w:lvlJc w:val="left"/>
      <w:pPr>
        <w:ind w:left="6033" w:hanging="360"/>
      </w:pPr>
      <w:rPr>
        <w:rFonts w:ascii="Symbol" w:hAnsi="Symbol" w:hint="default"/>
      </w:rPr>
    </w:lvl>
    <w:lvl w:ilvl="7" w:tplc="10090003" w:tentative="1">
      <w:start w:val="1"/>
      <w:numFmt w:val="bullet"/>
      <w:lvlText w:val="o"/>
      <w:lvlJc w:val="left"/>
      <w:pPr>
        <w:ind w:left="6753" w:hanging="360"/>
      </w:pPr>
      <w:rPr>
        <w:rFonts w:ascii="Courier New" w:hAnsi="Courier New" w:cs="Courier New" w:hint="default"/>
      </w:rPr>
    </w:lvl>
    <w:lvl w:ilvl="8" w:tplc="10090005" w:tentative="1">
      <w:start w:val="1"/>
      <w:numFmt w:val="bullet"/>
      <w:lvlText w:val=""/>
      <w:lvlJc w:val="left"/>
      <w:pPr>
        <w:ind w:left="7473" w:hanging="360"/>
      </w:pPr>
      <w:rPr>
        <w:rFonts w:ascii="Wingdings" w:hAnsi="Wingdings" w:hint="default"/>
      </w:rPr>
    </w:lvl>
  </w:abstractNum>
  <w:abstractNum w:abstractNumId="9">
    <w:nsid w:val="2EC16615"/>
    <w:multiLevelType w:val="multilevel"/>
    <w:tmpl w:val="E564D202"/>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33174516"/>
    <w:multiLevelType w:val="hybridMultilevel"/>
    <w:tmpl w:val="C4D4918A"/>
    <w:lvl w:ilvl="0" w:tplc="0B8A055A">
      <w:start w:val="1"/>
      <w:numFmt w:val="bullet"/>
      <w:lvlText w:val="-"/>
      <w:lvlJc w:val="left"/>
      <w:pPr>
        <w:ind w:left="1713" w:hanging="360"/>
      </w:pPr>
      <w:rPr>
        <w:rFonts w:ascii="Times New Roman" w:eastAsia="SimSun" w:hAnsi="Times New Roman" w:cs="Times New Roman"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1">
    <w:nsid w:val="35C921C6"/>
    <w:multiLevelType w:val="hybridMultilevel"/>
    <w:tmpl w:val="CFF68642"/>
    <w:lvl w:ilvl="0" w:tplc="10090001">
      <w:start w:val="1"/>
      <w:numFmt w:val="bullet"/>
      <w:lvlText w:val=""/>
      <w:lvlJc w:val="left"/>
      <w:pPr>
        <w:ind w:left="1713" w:hanging="360"/>
      </w:pPr>
      <w:rPr>
        <w:rFonts w:ascii="Symbol" w:hAnsi="Symbol" w:hint="default"/>
      </w:rPr>
    </w:lvl>
    <w:lvl w:ilvl="1" w:tplc="10090003" w:tentative="1">
      <w:start w:val="1"/>
      <w:numFmt w:val="bullet"/>
      <w:lvlText w:val="o"/>
      <w:lvlJc w:val="left"/>
      <w:pPr>
        <w:ind w:left="2433" w:hanging="360"/>
      </w:pPr>
      <w:rPr>
        <w:rFonts w:ascii="Courier New" w:hAnsi="Courier New" w:cs="Courier New" w:hint="default"/>
      </w:rPr>
    </w:lvl>
    <w:lvl w:ilvl="2" w:tplc="10090005" w:tentative="1">
      <w:start w:val="1"/>
      <w:numFmt w:val="bullet"/>
      <w:lvlText w:val=""/>
      <w:lvlJc w:val="left"/>
      <w:pPr>
        <w:ind w:left="3153" w:hanging="360"/>
      </w:pPr>
      <w:rPr>
        <w:rFonts w:ascii="Wingdings" w:hAnsi="Wingdings" w:hint="default"/>
      </w:rPr>
    </w:lvl>
    <w:lvl w:ilvl="3" w:tplc="10090001" w:tentative="1">
      <w:start w:val="1"/>
      <w:numFmt w:val="bullet"/>
      <w:lvlText w:val=""/>
      <w:lvlJc w:val="left"/>
      <w:pPr>
        <w:ind w:left="3873" w:hanging="360"/>
      </w:pPr>
      <w:rPr>
        <w:rFonts w:ascii="Symbol" w:hAnsi="Symbol" w:hint="default"/>
      </w:rPr>
    </w:lvl>
    <w:lvl w:ilvl="4" w:tplc="10090003" w:tentative="1">
      <w:start w:val="1"/>
      <w:numFmt w:val="bullet"/>
      <w:lvlText w:val="o"/>
      <w:lvlJc w:val="left"/>
      <w:pPr>
        <w:ind w:left="4593" w:hanging="360"/>
      </w:pPr>
      <w:rPr>
        <w:rFonts w:ascii="Courier New" w:hAnsi="Courier New" w:cs="Courier New" w:hint="default"/>
      </w:rPr>
    </w:lvl>
    <w:lvl w:ilvl="5" w:tplc="10090005" w:tentative="1">
      <w:start w:val="1"/>
      <w:numFmt w:val="bullet"/>
      <w:lvlText w:val=""/>
      <w:lvlJc w:val="left"/>
      <w:pPr>
        <w:ind w:left="5313" w:hanging="360"/>
      </w:pPr>
      <w:rPr>
        <w:rFonts w:ascii="Wingdings" w:hAnsi="Wingdings" w:hint="default"/>
      </w:rPr>
    </w:lvl>
    <w:lvl w:ilvl="6" w:tplc="10090001" w:tentative="1">
      <w:start w:val="1"/>
      <w:numFmt w:val="bullet"/>
      <w:lvlText w:val=""/>
      <w:lvlJc w:val="left"/>
      <w:pPr>
        <w:ind w:left="6033" w:hanging="360"/>
      </w:pPr>
      <w:rPr>
        <w:rFonts w:ascii="Symbol" w:hAnsi="Symbol" w:hint="default"/>
      </w:rPr>
    </w:lvl>
    <w:lvl w:ilvl="7" w:tplc="10090003" w:tentative="1">
      <w:start w:val="1"/>
      <w:numFmt w:val="bullet"/>
      <w:lvlText w:val="o"/>
      <w:lvlJc w:val="left"/>
      <w:pPr>
        <w:ind w:left="6753" w:hanging="360"/>
      </w:pPr>
      <w:rPr>
        <w:rFonts w:ascii="Courier New" w:hAnsi="Courier New" w:cs="Courier New" w:hint="default"/>
      </w:rPr>
    </w:lvl>
    <w:lvl w:ilvl="8" w:tplc="10090005" w:tentative="1">
      <w:start w:val="1"/>
      <w:numFmt w:val="bullet"/>
      <w:lvlText w:val=""/>
      <w:lvlJc w:val="left"/>
      <w:pPr>
        <w:ind w:left="7473" w:hanging="360"/>
      </w:pPr>
      <w:rPr>
        <w:rFonts w:ascii="Wingdings" w:hAnsi="Wingdings" w:hint="default"/>
      </w:rPr>
    </w:lvl>
  </w:abstractNum>
  <w:abstractNum w:abstractNumId="12">
    <w:nsid w:val="39681406"/>
    <w:multiLevelType w:val="multilevel"/>
    <w:tmpl w:val="E09C4F66"/>
    <w:lvl w:ilvl="0">
      <w:start w:val="3"/>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3FF262EF"/>
    <w:multiLevelType w:val="hybridMultilevel"/>
    <w:tmpl w:val="0D2A69F0"/>
    <w:lvl w:ilvl="0" w:tplc="D56E7140">
      <w:start w:val="1"/>
      <w:numFmt w:val="lowerLetter"/>
      <w:lvlText w:val="(%1)"/>
      <w:lvlJc w:val="left"/>
      <w:pPr>
        <w:ind w:left="720" w:hanging="360"/>
      </w:pPr>
      <w:rPr>
        <w:rFonts w:eastAsia="AngsanaUP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AA5947"/>
    <w:multiLevelType w:val="multilevel"/>
    <w:tmpl w:val="9EACC0E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4DD94373"/>
    <w:multiLevelType w:val="multilevel"/>
    <w:tmpl w:val="C3F4F1CA"/>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DFE48D2"/>
    <w:multiLevelType w:val="hybridMultilevel"/>
    <w:tmpl w:val="06CAC27A"/>
    <w:lvl w:ilvl="0" w:tplc="0B8A055A">
      <w:start w:val="1"/>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2914ACA"/>
    <w:multiLevelType w:val="hybridMultilevel"/>
    <w:tmpl w:val="194CE7AE"/>
    <w:lvl w:ilvl="0" w:tplc="0B8A055A">
      <w:start w:val="1"/>
      <w:numFmt w:val="bullet"/>
      <w:lvlText w:val="-"/>
      <w:lvlJc w:val="left"/>
      <w:pPr>
        <w:ind w:left="1713" w:hanging="360"/>
      </w:pPr>
      <w:rPr>
        <w:rFonts w:ascii="Times New Roman" w:eastAsia="SimSun" w:hAnsi="Times New Roman" w:cs="Times New Roman"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8">
    <w:nsid w:val="555F757A"/>
    <w:multiLevelType w:val="hybridMultilevel"/>
    <w:tmpl w:val="3C1C92BE"/>
    <w:lvl w:ilvl="0" w:tplc="64AA4D34">
      <w:start w:val="4"/>
      <w:numFmt w:val="bullet"/>
      <w:lvlText w:val=""/>
      <w:lvlJc w:val="left"/>
      <w:pPr>
        <w:ind w:left="540" w:hanging="360"/>
      </w:pPr>
      <w:rPr>
        <w:rFonts w:ascii="Calibri" w:eastAsiaTheme="minorHAnsi" w:hAnsi="Calibri" w:cs="Calibri" w:hint="default"/>
      </w:rPr>
    </w:lvl>
    <w:lvl w:ilvl="1" w:tplc="1C090003" w:tentative="1">
      <w:start w:val="1"/>
      <w:numFmt w:val="bullet"/>
      <w:lvlText w:val="o"/>
      <w:lvlJc w:val="left"/>
      <w:pPr>
        <w:ind w:left="1260" w:hanging="360"/>
      </w:pPr>
      <w:rPr>
        <w:rFonts w:ascii="Courier New" w:hAnsi="Courier New" w:cs="Courier New" w:hint="default"/>
      </w:rPr>
    </w:lvl>
    <w:lvl w:ilvl="2" w:tplc="1C090005" w:tentative="1">
      <w:start w:val="1"/>
      <w:numFmt w:val="bullet"/>
      <w:lvlText w:val=""/>
      <w:lvlJc w:val="left"/>
      <w:pPr>
        <w:ind w:left="1980" w:hanging="360"/>
      </w:pPr>
      <w:rPr>
        <w:rFonts w:ascii="Wingdings" w:hAnsi="Wingdings" w:hint="default"/>
      </w:rPr>
    </w:lvl>
    <w:lvl w:ilvl="3" w:tplc="1C090001" w:tentative="1">
      <w:start w:val="1"/>
      <w:numFmt w:val="bullet"/>
      <w:lvlText w:val=""/>
      <w:lvlJc w:val="left"/>
      <w:pPr>
        <w:ind w:left="2700" w:hanging="360"/>
      </w:pPr>
      <w:rPr>
        <w:rFonts w:ascii="Symbol" w:hAnsi="Symbol" w:hint="default"/>
      </w:rPr>
    </w:lvl>
    <w:lvl w:ilvl="4" w:tplc="1C090003" w:tentative="1">
      <w:start w:val="1"/>
      <w:numFmt w:val="bullet"/>
      <w:lvlText w:val="o"/>
      <w:lvlJc w:val="left"/>
      <w:pPr>
        <w:ind w:left="3420" w:hanging="360"/>
      </w:pPr>
      <w:rPr>
        <w:rFonts w:ascii="Courier New" w:hAnsi="Courier New" w:cs="Courier New" w:hint="default"/>
      </w:rPr>
    </w:lvl>
    <w:lvl w:ilvl="5" w:tplc="1C090005" w:tentative="1">
      <w:start w:val="1"/>
      <w:numFmt w:val="bullet"/>
      <w:lvlText w:val=""/>
      <w:lvlJc w:val="left"/>
      <w:pPr>
        <w:ind w:left="4140" w:hanging="360"/>
      </w:pPr>
      <w:rPr>
        <w:rFonts w:ascii="Wingdings" w:hAnsi="Wingdings" w:hint="default"/>
      </w:rPr>
    </w:lvl>
    <w:lvl w:ilvl="6" w:tplc="1C090001" w:tentative="1">
      <w:start w:val="1"/>
      <w:numFmt w:val="bullet"/>
      <w:lvlText w:val=""/>
      <w:lvlJc w:val="left"/>
      <w:pPr>
        <w:ind w:left="4860" w:hanging="360"/>
      </w:pPr>
      <w:rPr>
        <w:rFonts w:ascii="Symbol" w:hAnsi="Symbol" w:hint="default"/>
      </w:rPr>
    </w:lvl>
    <w:lvl w:ilvl="7" w:tplc="1C090003" w:tentative="1">
      <w:start w:val="1"/>
      <w:numFmt w:val="bullet"/>
      <w:lvlText w:val="o"/>
      <w:lvlJc w:val="left"/>
      <w:pPr>
        <w:ind w:left="5580" w:hanging="360"/>
      </w:pPr>
      <w:rPr>
        <w:rFonts w:ascii="Courier New" w:hAnsi="Courier New" w:cs="Courier New" w:hint="default"/>
      </w:rPr>
    </w:lvl>
    <w:lvl w:ilvl="8" w:tplc="1C090005" w:tentative="1">
      <w:start w:val="1"/>
      <w:numFmt w:val="bullet"/>
      <w:lvlText w:val=""/>
      <w:lvlJc w:val="left"/>
      <w:pPr>
        <w:ind w:left="6300" w:hanging="360"/>
      </w:pPr>
      <w:rPr>
        <w:rFonts w:ascii="Wingdings" w:hAnsi="Wingdings" w:hint="default"/>
      </w:rPr>
    </w:lvl>
  </w:abstractNum>
  <w:abstractNum w:abstractNumId="19">
    <w:nsid w:val="56F23ED9"/>
    <w:multiLevelType w:val="hybridMultilevel"/>
    <w:tmpl w:val="F22C3EA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D3E599E"/>
    <w:multiLevelType w:val="hybridMultilevel"/>
    <w:tmpl w:val="7EF8669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1">
    <w:nsid w:val="5E470F42"/>
    <w:multiLevelType w:val="hybridMultilevel"/>
    <w:tmpl w:val="D662E5C6"/>
    <w:lvl w:ilvl="0" w:tplc="10090001">
      <w:start w:val="1"/>
      <w:numFmt w:val="bullet"/>
      <w:lvlText w:val=""/>
      <w:lvlJc w:val="left"/>
      <w:pPr>
        <w:ind w:left="1713" w:hanging="360"/>
      </w:pPr>
      <w:rPr>
        <w:rFonts w:ascii="Symbol" w:hAnsi="Symbol" w:hint="default"/>
      </w:rPr>
    </w:lvl>
    <w:lvl w:ilvl="1" w:tplc="10090003" w:tentative="1">
      <w:start w:val="1"/>
      <w:numFmt w:val="bullet"/>
      <w:lvlText w:val="o"/>
      <w:lvlJc w:val="left"/>
      <w:pPr>
        <w:ind w:left="2433" w:hanging="360"/>
      </w:pPr>
      <w:rPr>
        <w:rFonts w:ascii="Courier New" w:hAnsi="Courier New" w:cs="Courier New" w:hint="default"/>
      </w:rPr>
    </w:lvl>
    <w:lvl w:ilvl="2" w:tplc="10090005" w:tentative="1">
      <w:start w:val="1"/>
      <w:numFmt w:val="bullet"/>
      <w:lvlText w:val=""/>
      <w:lvlJc w:val="left"/>
      <w:pPr>
        <w:ind w:left="3153" w:hanging="360"/>
      </w:pPr>
      <w:rPr>
        <w:rFonts w:ascii="Wingdings" w:hAnsi="Wingdings" w:hint="default"/>
      </w:rPr>
    </w:lvl>
    <w:lvl w:ilvl="3" w:tplc="10090001" w:tentative="1">
      <w:start w:val="1"/>
      <w:numFmt w:val="bullet"/>
      <w:lvlText w:val=""/>
      <w:lvlJc w:val="left"/>
      <w:pPr>
        <w:ind w:left="3873" w:hanging="360"/>
      </w:pPr>
      <w:rPr>
        <w:rFonts w:ascii="Symbol" w:hAnsi="Symbol" w:hint="default"/>
      </w:rPr>
    </w:lvl>
    <w:lvl w:ilvl="4" w:tplc="10090003" w:tentative="1">
      <w:start w:val="1"/>
      <w:numFmt w:val="bullet"/>
      <w:lvlText w:val="o"/>
      <w:lvlJc w:val="left"/>
      <w:pPr>
        <w:ind w:left="4593" w:hanging="360"/>
      </w:pPr>
      <w:rPr>
        <w:rFonts w:ascii="Courier New" w:hAnsi="Courier New" w:cs="Courier New" w:hint="default"/>
      </w:rPr>
    </w:lvl>
    <w:lvl w:ilvl="5" w:tplc="10090005" w:tentative="1">
      <w:start w:val="1"/>
      <w:numFmt w:val="bullet"/>
      <w:lvlText w:val=""/>
      <w:lvlJc w:val="left"/>
      <w:pPr>
        <w:ind w:left="5313" w:hanging="360"/>
      </w:pPr>
      <w:rPr>
        <w:rFonts w:ascii="Wingdings" w:hAnsi="Wingdings" w:hint="default"/>
      </w:rPr>
    </w:lvl>
    <w:lvl w:ilvl="6" w:tplc="10090001" w:tentative="1">
      <w:start w:val="1"/>
      <w:numFmt w:val="bullet"/>
      <w:lvlText w:val=""/>
      <w:lvlJc w:val="left"/>
      <w:pPr>
        <w:ind w:left="6033" w:hanging="360"/>
      </w:pPr>
      <w:rPr>
        <w:rFonts w:ascii="Symbol" w:hAnsi="Symbol" w:hint="default"/>
      </w:rPr>
    </w:lvl>
    <w:lvl w:ilvl="7" w:tplc="10090003" w:tentative="1">
      <w:start w:val="1"/>
      <w:numFmt w:val="bullet"/>
      <w:lvlText w:val="o"/>
      <w:lvlJc w:val="left"/>
      <w:pPr>
        <w:ind w:left="6753" w:hanging="360"/>
      </w:pPr>
      <w:rPr>
        <w:rFonts w:ascii="Courier New" w:hAnsi="Courier New" w:cs="Courier New" w:hint="default"/>
      </w:rPr>
    </w:lvl>
    <w:lvl w:ilvl="8" w:tplc="10090005" w:tentative="1">
      <w:start w:val="1"/>
      <w:numFmt w:val="bullet"/>
      <w:lvlText w:val=""/>
      <w:lvlJc w:val="left"/>
      <w:pPr>
        <w:ind w:left="7473" w:hanging="360"/>
      </w:pPr>
      <w:rPr>
        <w:rFonts w:ascii="Wingdings" w:hAnsi="Wingdings" w:hint="default"/>
      </w:rPr>
    </w:lvl>
  </w:abstractNum>
  <w:abstractNum w:abstractNumId="22">
    <w:nsid w:val="5E727E94"/>
    <w:multiLevelType w:val="multilevel"/>
    <w:tmpl w:val="8F1809E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49A30E7"/>
    <w:multiLevelType w:val="multilevel"/>
    <w:tmpl w:val="F8EC068E"/>
    <w:lvl w:ilvl="0">
      <w:start w:val="7"/>
      <w:numFmt w:val="decimal"/>
      <w:lvlText w:val="%1."/>
      <w:lvlJc w:val="left"/>
      <w:pPr>
        <w:ind w:left="720" w:hanging="36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6BA2723F"/>
    <w:multiLevelType w:val="hybridMultilevel"/>
    <w:tmpl w:val="C308B774"/>
    <w:lvl w:ilvl="0" w:tplc="10090001">
      <w:start w:val="1"/>
      <w:numFmt w:val="bullet"/>
      <w:lvlText w:val=""/>
      <w:lvlJc w:val="left"/>
      <w:pPr>
        <w:ind w:left="1713" w:hanging="360"/>
      </w:pPr>
      <w:rPr>
        <w:rFonts w:ascii="Symbol" w:hAnsi="Symbol" w:hint="default"/>
      </w:rPr>
    </w:lvl>
    <w:lvl w:ilvl="1" w:tplc="10090003" w:tentative="1">
      <w:start w:val="1"/>
      <w:numFmt w:val="bullet"/>
      <w:lvlText w:val="o"/>
      <w:lvlJc w:val="left"/>
      <w:pPr>
        <w:ind w:left="2433" w:hanging="360"/>
      </w:pPr>
      <w:rPr>
        <w:rFonts w:ascii="Courier New" w:hAnsi="Courier New" w:cs="Courier New" w:hint="default"/>
      </w:rPr>
    </w:lvl>
    <w:lvl w:ilvl="2" w:tplc="10090005" w:tentative="1">
      <w:start w:val="1"/>
      <w:numFmt w:val="bullet"/>
      <w:lvlText w:val=""/>
      <w:lvlJc w:val="left"/>
      <w:pPr>
        <w:ind w:left="3153" w:hanging="360"/>
      </w:pPr>
      <w:rPr>
        <w:rFonts w:ascii="Wingdings" w:hAnsi="Wingdings" w:hint="default"/>
      </w:rPr>
    </w:lvl>
    <w:lvl w:ilvl="3" w:tplc="10090001" w:tentative="1">
      <w:start w:val="1"/>
      <w:numFmt w:val="bullet"/>
      <w:lvlText w:val=""/>
      <w:lvlJc w:val="left"/>
      <w:pPr>
        <w:ind w:left="3873" w:hanging="360"/>
      </w:pPr>
      <w:rPr>
        <w:rFonts w:ascii="Symbol" w:hAnsi="Symbol" w:hint="default"/>
      </w:rPr>
    </w:lvl>
    <w:lvl w:ilvl="4" w:tplc="10090003" w:tentative="1">
      <w:start w:val="1"/>
      <w:numFmt w:val="bullet"/>
      <w:lvlText w:val="o"/>
      <w:lvlJc w:val="left"/>
      <w:pPr>
        <w:ind w:left="4593" w:hanging="360"/>
      </w:pPr>
      <w:rPr>
        <w:rFonts w:ascii="Courier New" w:hAnsi="Courier New" w:cs="Courier New" w:hint="default"/>
      </w:rPr>
    </w:lvl>
    <w:lvl w:ilvl="5" w:tplc="10090005" w:tentative="1">
      <w:start w:val="1"/>
      <w:numFmt w:val="bullet"/>
      <w:lvlText w:val=""/>
      <w:lvlJc w:val="left"/>
      <w:pPr>
        <w:ind w:left="5313" w:hanging="360"/>
      </w:pPr>
      <w:rPr>
        <w:rFonts w:ascii="Wingdings" w:hAnsi="Wingdings" w:hint="default"/>
      </w:rPr>
    </w:lvl>
    <w:lvl w:ilvl="6" w:tplc="10090001" w:tentative="1">
      <w:start w:val="1"/>
      <w:numFmt w:val="bullet"/>
      <w:lvlText w:val=""/>
      <w:lvlJc w:val="left"/>
      <w:pPr>
        <w:ind w:left="6033" w:hanging="360"/>
      </w:pPr>
      <w:rPr>
        <w:rFonts w:ascii="Symbol" w:hAnsi="Symbol" w:hint="default"/>
      </w:rPr>
    </w:lvl>
    <w:lvl w:ilvl="7" w:tplc="10090003" w:tentative="1">
      <w:start w:val="1"/>
      <w:numFmt w:val="bullet"/>
      <w:lvlText w:val="o"/>
      <w:lvlJc w:val="left"/>
      <w:pPr>
        <w:ind w:left="6753" w:hanging="360"/>
      </w:pPr>
      <w:rPr>
        <w:rFonts w:ascii="Courier New" w:hAnsi="Courier New" w:cs="Courier New" w:hint="default"/>
      </w:rPr>
    </w:lvl>
    <w:lvl w:ilvl="8" w:tplc="10090005" w:tentative="1">
      <w:start w:val="1"/>
      <w:numFmt w:val="bullet"/>
      <w:lvlText w:val=""/>
      <w:lvlJc w:val="left"/>
      <w:pPr>
        <w:ind w:left="7473" w:hanging="360"/>
      </w:pPr>
      <w:rPr>
        <w:rFonts w:ascii="Wingdings" w:hAnsi="Wingdings" w:hint="default"/>
      </w:rPr>
    </w:lvl>
  </w:abstractNum>
  <w:abstractNum w:abstractNumId="25">
    <w:nsid w:val="6C6B020E"/>
    <w:multiLevelType w:val="hybridMultilevel"/>
    <w:tmpl w:val="35681CEC"/>
    <w:lvl w:ilvl="0" w:tplc="3A948E8C">
      <w:start w:val="1"/>
      <w:numFmt w:val="decimal"/>
      <w:lvlText w:val="%1."/>
      <w:lvlJc w:val="left"/>
      <w:pPr>
        <w:ind w:left="720" w:hanging="360"/>
      </w:pPr>
      <w:rPr>
        <w:rFonts w:eastAsia="AngsanaUP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1936F83"/>
    <w:multiLevelType w:val="hybridMultilevel"/>
    <w:tmpl w:val="6B8E7D5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nsid w:val="73F8416E"/>
    <w:multiLevelType w:val="hybridMultilevel"/>
    <w:tmpl w:val="9056B22C"/>
    <w:lvl w:ilvl="0" w:tplc="0D1435B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44F4C10"/>
    <w:multiLevelType w:val="multilevel"/>
    <w:tmpl w:val="81421E98"/>
    <w:lvl w:ilvl="0">
      <w:start w:val="4"/>
      <w:numFmt w:val="decimal"/>
      <w:lvlText w:val="%1"/>
      <w:lvlJc w:val="left"/>
      <w:pPr>
        <w:ind w:left="435" w:hanging="435"/>
      </w:pPr>
      <w:rPr>
        <w:rFonts w:hint="default"/>
      </w:rPr>
    </w:lvl>
    <w:lvl w:ilvl="1">
      <w:start w:val="3"/>
      <w:numFmt w:val="decimal"/>
      <w:lvlText w:val="%1.%2"/>
      <w:lvlJc w:val="left"/>
      <w:pPr>
        <w:ind w:left="615" w:hanging="43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9">
    <w:nsid w:val="7A432308"/>
    <w:multiLevelType w:val="multilevel"/>
    <w:tmpl w:val="4DCE6F12"/>
    <w:lvl w:ilvl="0">
      <w:start w:val="7"/>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0">
    <w:nsid w:val="7D29698B"/>
    <w:multiLevelType w:val="multilevel"/>
    <w:tmpl w:val="203E58A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5"/>
  </w:num>
  <w:num w:numId="2">
    <w:abstractNumId w:val="13"/>
  </w:num>
  <w:num w:numId="3">
    <w:abstractNumId w:val="3"/>
    <w:lvlOverride w:ilvl="0">
      <w:startOverride w:val="1"/>
    </w:lvlOverride>
    <w:lvlOverride w:ilvl="1"/>
    <w:lvlOverride w:ilvl="2"/>
    <w:lvlOverride w:ilvl="3"/>
    <w:lvlOverride w:ilvl="4"/>
    <w:lvlOverride w:ilvl="5"/>
    <w:lvlOverride w:ilvl="6"/>
    <w:lvlOverride w:ilvl="7"/>
    <w:lvlOverride w:ilvl="8"/>
  </w:num>
  <w:num w:numId="4">
    <w:abstractNumId w:val="2"/>
    <w:lvlOverride w:ilvl="0">
      <w:startOverride w:val="1"/>
    </w:lvlOverride>
    <w:lvlOverride w:ilvl="1"/>
    <w:lvlOverride w:ilvl="2"/>
    <w:lvlOverride w:ilvl="3"/>
    <w:lvlOverride w:ilvl="4"/>
    <w:lvlOverride w:ilvl="5"/>
    <w:lvlOverride w:ilvl="6"/>
    <w:lvlOverride w:ilvl="7"/>
    <w:lvlOverride w:ilvl="8"/>
  </w:num>
  <w:num w:numId="5">
    <w:abstractNumId w:val="14"/>
    <w:lvlOverride w:ilvl="0">
      <w:startOverride w:val="1"/>
    </w:lvlOverride>
    <w:lvlOverride w:ilvl="1"/>
    <w:lvlOverride w:ilvl="2"/>
    <w:lvlOverride w:ilvl="3"/>
    <w:lvlOverride w:ilvl="4"/>
    <w:lvlOverride w:ilvl="5"/>
    <w:lvlOverride w:ilvl="6"/>
    <w:lvlOverride w:ilvl="7"/>
    <w:lvlOverride w:ilvl="8"/>
  </w:num>
  <w:num w:numId="6">
    <w:abstractNumId w:val="27"/>
  </w:num>
  <w:num w:numId="7">
    <w:abstractNumId w:val="30"/>
  </w:num>
  <w:num w:numId="8">
    <w:abstractNumId w:val="26"/>
  </w:num>
  <w:num w:numId="9">
    <w:abstractNumId w:val="19"/>
  </w:num>
  <w:num w:numId="10">
    <w:abstractNumId w:val="5"/>
  </w:num>
  <w:num w:numId="11">
    <w:abstractNumId w:val="10"/>
  </w:num>
  <w:num w:numId="12">
    <w:abstractNumId w:val="0"/>
  </w:num>
  <w:num w:numId="13">
    <w:abstractNumId w:val="9"/>
  </w:num>
  <w:num w:numId="14">
    <w:abstractNumId w:val="17"/>
  </w:num>
  <w:num w:numId="15">
    <w:abstractNumId w:val="12"/>
  </w:num>
  <w:num w:numId="16">
    <w:abstractNumId w:val="16"/>
  </w:num>
  <w:num w:numId="17">
    <w:abstractNumId w:val="1"/>
  </w:num>
  <w:num w:numId="18">
    <w:abstractNumId w:val="28"/>
  </w:num>
  <w:num w:numId="19">
    <w:abstractNumId w:val="18"/>
  </w:num>
  <w:num w:numId="20">
    <w:abstractNumId w:val="15"/>
  </w:num>
  <w:num w:numId="21">
    <w:abstractNumId w:val="4"/>
  </w:num>
  <w:num w:numId="22">
    <w:abstractNumId w:val="23"/>
  </w:num>
  <w:num w:numId="23">
    <w:abstractNumId w:val="20"/>
  </w:num>
  <w:num w:numId="24">
    <w:abstractNumId w:val="11"/>
  </w:num>
  <w:num w:numId="25">
    <w:abstractNumId w:val="21"/>
  </w:num>
  <w:num w:numId="26">
    <w:abstractNumId w:val="7"/>
  </w:num>
  <w:num w:numId="27">
    <w:abstractNumId w:val="6"/>
  </w:num>
  <w:num w:numId="28">
    <w:abstractNumId w:val="29"/>
  </w:num>
  <w:num w:numId="29">
    <w:abstractNumId w:val="24"/>
  </w:num>
  <w:num w:numId="30">
    <w:abstractNumId w:val="8"/>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F9C"/>
    <w:rsid w:val="000111C1"/>
    <w:rsid w:val="00020711"/>
    <w:rsid w:val="00077C39"/>
    <w:rsid w:val="00083714"/>
    <w:rsid w:val="000B5781"/>
    <w:rsid w:val="000B5CD1"/>
    <w:rsid w:val="000C3B90"/>
    <w:rsid w:val="00115C54"/>
    <w:rsid w:val="001410A8"/>
    <w:rsid w:val="0018321E"/>
    <w:rsid w:val="0019159C"/>
    <w:rsid w:val="00197F94"/>
    <w:rsid w:val="001A4DC6"/>
    <w:rsid w:val="001A71F9"/>
    <w:rsid w:val="001E6857"/>
    <w:rsid w:val="00203251"/>
    <w:rsid w:val="00205827"/>
    <w:rsid w:val="00213B9C"/>
    <w:rsid w:val="00226EC2"/>
    <w:rsid w:val="00234E67"/>
    <w:rsid w:val="00280068"/>
    <w:rsid w:val="002B498C"/>
    <w:rsid w:val="002E1855"/>
    <w:rsid w:val="002E645B"/>
    <w:rsid w:val="003403D6"/>
    <w:rsid w:val="00372D0F"/>
    <w:rsid w:val="00380343"/>
    <w:rsid w:val="003E1C17"/>
    <w:rsid w:val="003F451E"/>
    <w:rsid w:val="00403341"/>
    <w:rsid w:val="0040566A"/>
    <w:rsid w:val="00405DC8"/>
    <w:rsid w:val="00416526"/>
    <w:rsid w:val="004A4ED1"/>
    <w:rsid w:val="004A56B9"/>
    <w:rsid w:val="004C3477"/>
    <w:rsid w:val="004E2C30"/>
    <w:rsid w:val="004F7FFB"/>
    <w:rsid w:val="005301E0"/>
    <w:rsid w:val="005407C9"/>
    <w:rsid w:val="005426F5"/>
    <w:rsid w:val="005445E9"/>
    <w:rsid w:val="00557A87"/>
    <w:rsid w:val="005855F7"/>
    <w:rsid w:val="005D525D"/>
    <w:rsid w:val="005D68CD"/>
    <w:rsid w:val="006001ED"/>
    <w:rsid w:val="00637AA2"/>
    <w:rsid w:val="0068030D"/>
    <w:rsid w:val="006945BD"/>
    <w:rsid w:val="006A0EBC"/>
    <w:rsid w:val="006B2E0C"/>
    <w:rsid w:val="006E2D5C"/>
    <w:rsid w:val="006F7CA3"/>
    <w:rsid w:val="007007F0"/>
    <w:rsid w:val="00700D4C"/>
    <w:rsid w:val="00722692"/>
    <w:rsid w:val="00764718"/>
    <w:rsid w:val="00771CD8"/>
    <w:rsid w:val="0079782D"/>
    <w:rsid w:val="007B39FB"/>
    <w:rsid w:val="007B51AD"/>
    <w:rsid w:val="008205A7"/>
    <w:rsid w:val="0082079A"/>
    <w:rsid w:val="0084571E"/>
    <w:rsid w:val="00857CA6"/>
    <w:rsid w:val="00886752"/>
    <w:rsid w:val="009239C3"/>
    <w:rsid w:val="00940639"/>
    <w:rsid w:val="009C1D81"/>
    <w:rsid w:val="009C694D"/>
    <w:rsid w:val="00A008F5"/>
    <w:rsid w:val="00A3581F"/>
    <w:rsid w:val="00A732B7"/>
    <w:rsid w:val="00A80EFB"/>
    <w:rsid w:val="00A83D4C"/>
    <w:rsid w:val="00AA694C"/>
    <w:rsid w:val="00AB108C"/>
    <w:rsid w:val="00AC4036"/>
    <w:rsid w:val="00AF05A7"/>
    <w:rsid w:val="00B149E3"/>
    <w:rsid w:val="00B510C8"/>
    <w:rsid w:val="00B51F9C"/>
    <w:rsid w:val="00B9431E"/>
    <w:rsid w:val="00B95091"/>
    <w:rsid w:val="00B95626"/>
    <w:rsid w:val="00BD236D"/>
    <w:rsid w:val="00BF0C9B"/>
    <w:rsid w:val="00C25825"/>
    <w:rsid w:val="00C268DD"/>
    <w:rsid w:val="00C55D2E"/>
    <w:rsid w:val="00C571F7"/>
    <w:rsid w:val="00C827DD"/>
    <w:rsid w:val="00C97925"/>
    <w:rsid w:val="00CC1D89"/>
    <w:rsid w:val="00CC6479"/>
    <w:rsid w:val="00CE1796"/>
    <w:rsid w:val="00CE6DF3"/>
    <w:rsid w:val="00D00882"/>
    <w:rsid w:val="00D20BBB"/>
    <w:rsid w:val="00D429FD"/>
    <w:rsid w:val="00D639D1"/>
    <w:rsid w:val="00D65077"/>
    <w:rsid w:val="00DB2F35"/>
    <w:rsid w:val="00DC1017"/>
    <w:rsid w:val="00DD6A21"/>
    <w:rsid w:val="00E06B09"/>
    <w:rsid w:val="00E17402"/>
    <w:rsid w:val="00EA1E2C"/>
    <w:rsid w:val="00EB2451"/>
    <w:rsid w:val="00EC125B"/>
    <w:rsid w:val="00F16785"/>
    <w:rsid w:val="00F608E1"/>
    <w:rsid w:val="00F661DB"/>
    <w:rsid w:val="00F67FD3"/>
    <w:rsid w:val="00F74E32"/>
    <w:rsid w:val="00F75A90"/>
    <w:rsid w:val="00F9420A"/>
    <w:rsid w:val="00FA3519"/>
    <w:rsid w:val="00FA5B33"/>
    <w:rsid w:val="00FC04E9"/>
    <w:rsid w:val="00FD59AE"/>
    <w:rsid w:val="00FE00DD"/>
    <w:rsid w:val="00FE5B45"/>
    <w:rsid w:val="00FF1D66"/>
    <w:rsid w:val="00FF7914"/>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AA71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Z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1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B51F9C"/>
    <w:pPr>
      <w:autoSpaceDE w:val="0"/>
      <w:autoSpaceDN w:val="0"/>
      <w:adjustRightInd w:val="0"/>
      <w:spacing w:line="288" w:lineRule="auto"/>
      <w:textAlignment w:val="center"/>
    </w:pPr>
    <w:rPr>
      <w:rFonts w:ascii="Minion Pro" w:eastAsia="Calibri" w:hAnsi="Minion Pro" w:cs="Minion Pro"/>
      <w:color w:val="000000"/>
      <w:sz w:val="24"/>
      <w:szCs w:val="24"/>
      <w:lang w:val="en-US"/>
    </w:rPr>
  </w:style>
  <w:style w:type="paragraph" w:styleId="Header">
    <w:name w:val="header"/>
    <w:basedOn w:val="Normal"/>
    <w:link w:val="HeaderChar"/>
    <w:uiPriority w:val="99"/>
    <w:unhideWhenUsed/>
    <w:rsid w:val="00B51F9C"/>
    <w:pPr>
      <w:tabs>
        <w:tab w:val="center" w:pos="4513"/>
        <w:tab w:val="right" w:pos="9026"/>
      </w:tabs>
    </w:pPr>
  </w:style>
  <w:style w:type="character" w:customStyle="1" w:styleId="HeaderChar">
    <w:name w:val="Header Char"/>
    <w:basedOn w:val="DefaultParagraphFont"/>
    <w:link w:val="Header"/>
    <w:uiPriority w:val="99"/>
    <w:rsid w:val="00B51F9C"/>
  </w:style>
  <w:style w:type="paragraph" w:styleId="Footer">
    <w:name w:val="footer"/>
    <w:basedOn w:val="Normal"/>
    <w:link w:val="FooterChar"/>
    <w:uiPriority w:val="99"/>
    <w:unhideWhenUsed/>
    <w:rsid w:val="00B51F9C"/>
    <w:pPr>
      <w:tabs>
        <w:tab w:val="center" w:pos="4513"/>
        <w:tab w:val="right" w:pos="9026"/>
      </w:tabs>
    </w:pPr>
  </w:style>
  <w:style w:type="character" w:customStyle="1" w:styleId="FooterChar">
    <w:name w:val="Footer Char"/>
    <w:basedOn w:val="DefaultParagraphFont"/>
    <w:link w:val="Footer"/>
    <w:uiPriority w:val="99"/>
    <w:rsid w:val="00B51F9C"/>
  </w:style>
  <w:style w:type="paragraph" w:styleId="BalloonText">
    <w:name w:val="Balloon Text"/>
    <w:basedOn w:val="Normal"/>
    <w:link w:val="BalloonTextChar"/>
    <w:uiPriority w:val="99"/>
    <w:semiHidden/>
    <w:unhideWhenUsed/>
    <w:rsid w:val="00B51F9C"/>
    <w:rPr>
      <w:rFonts w:ascii="Tahoma" w:hAnsi="Tahoma" w:cs="Tahoma"/>
      <w:sz w:val="16"/>
      <w:szCs w:val="16"/>
    </w:rPr>
  </w:style>
  <w:style w:type="character" w:customStyle="1" w:styleId="BalloonTextChar">
    <w:name w:val="Balloon Text Char"/>
    <w:basedOn w:val="DefaultParagraphFont"/>
    <w:link w:val="BalloonText"/>
    <w:uiPriority w:val="99"/>
    <w:semiHidden/>
    <w:rsid w:val="00B51F9C"/>
    <w:rPr>
      <w:rFonts w:ascii="Tahoma" w:hAnsi="Tahoma" w:cs="Tahoma"/>
      <w:sz w:val="16"/>
      <w:szCs w:val="16"/>
    </w:rPr>
  </w:style>
  <w:style w:type="character" w:styleId="PageNumber">
    <w:name w:val="page number"/>
    <w:basedOn w:val="DefaultParagraphFont"/>
    <w:uiPriority w:val="99"/>
    <w:semiHidden/>
    <w:unhideWhenUsed/>
    <w:rsid w:val="000C3B90"/>
  </w:style>
  <w:style w:type="character" w:styleId="Hyperlink">
    <w:name w:val="Hyperlink"/>
    <w:basedOn w:val="DefaultParagraphFont"/>
    <w:uiPriority w:val="99"/>
    <w:unhideWhenUsed/>
    <w:rsid w:val="003F451E"/>
    <w:rPr>
      <w:color w:val="0000FF" w:themeColor="hyperlink"/>
      <w:u w:val="single"/>
    </w:rPr>
  </w:style>
  <w:style w:type="paragraph" w:styleId="FootnoteText">
    <w:name w:val="footnote text"/>
    <w:basedOn w:val="Normal"/>
    <w:link w:val="FootnoteTextChar"/>
    <w:uiPriority w:val="99"/>
    <w:semiHidden/>
    <w:unhideWhenUsed/>
    <w:rsid w:val="007007F0"/>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uiPriority w:val="99"/>
    <w:rsid w:val="007007F0"/>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unhideWhenUsed/>
    <w:rsid w:val="007007F0"/>
    <w:rPr>
      <w:vertAlign w:val="superscript"/>
    </w:rPr>
  </w:style>
  <w:style w:type="character" w:customStyle="1" w:styleId="Hyperlink1">
    <w:name w:val="Hyperlink1"/>
    <w:basedOn w:val="DefaultParagraphFont"/>
    <w:uiPriority w:val="99"/>
    <w:unhideWhenUsed/>
    <w:rsid w:val="007007F0"/>
    <w:rPr>
      <w:color w:val="0563C1"/>
      <w:u w:val="single"/>
    </w:rPr>
  </w:style>
  <w:style w:type="paragraph" w:styleId="ListParagraph">
    <w:name w:val="List Paragraph"/>
    <w:basedOn w:val="Normal"/>
    <w:uiPriority w:val="34"/>
    <w:qFormat/>
    <w:rsid w:val="00D639D1"/>
    <w:pPr>
      <w:spacing w:after="160" w:line="259" w:lineRule="auto"/>
      <w:ind w:left="720"/>
      <w:contextualSpacing/>
    </w:pPr>
    <w:rPr>
      <w:rFonts w:asciiTheme="minorHAnsi" w:hAnsiTheme="minorHAnsi" w:cstheme="minorBidi"/>
    </w:rPr>
  </w:style>
  <w:style w:type="paragraph" w:customStyle="1" w:styleId="FootnoteText1">
    <w:name w:val="Footnote Text1"/>
    <w:basedOn w:val="Normal"/>
    <w:next w:val="FootnoteText"/>
    <w:uiPriority w:val="99"/>
    <w:unhideWhenUsed/>
    <w:rsid w:val="00D639D1"/>
    <w:rPr>
      <w:rFonts w:asciiTheme="minorHAnsi" w:hAnsiTheme="minorHAnsi" w:cstheme="minorBidi"/>
      <w:sz w:val="20"/>
      <w:szCs w:val="20"/>
      <w:lang w:val="en-IE"/>
    </w:rPr>
  </w:style>
  <w:style w:type="character" w:customStyle="1" w:styleId="FootnoteTextChar1">
    <w:name w:val="Footnote Text Char1"/>
    <w:basedOn w:val="DefaultParagraphFont"/>
    <w:uiPriority w:val="99"/>
    <w:semiHidden/>
    <w:rsid w:val="00D639D1"/>
    <w:rPr>
      <w:sz w:val="20"/>
      <w:szCs w:val="20"/>
    </w:rPr>
  </w:style>
  <w:style w:type="table" w:styleId="TableGrid">
    <w:name w:val="Table Grid"/>
    <w:basedOn w:val="TableNormal"/>
    <w:uiPriority w:val="39"/>
    <w:rsid w:val="00D639D1"/>
    <w:rPr>
      <w:rFonts w:asciiTheme="minorHAnsi" w:hAnsiTheme="minorHAnsi" w:cstheme="minorBid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Z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1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B51F9C"/>
    <w:pPr>
      <w:autoSpaceDE w:val="0"/>
      <w:autoSpaceDN w:val="0"/>
      <w:adjustRightInd w:val="0"/>
      <w:spacing w:line="288" w:lineRule="auto"/>
      <w:textAlignment w:val="center"/>
    </w:pPr>
    <w:rPr>
      <w:rFonts w:ascii="Minion Pro" w:eastAsia="Calibri" w:hAnsi="Minion Pro" w:cs="Minion Pro"/>
      <w:color w:val="000000"/>
      <w:sz w:val="24"/>
      <w:szCs w:val="24"/>
      <w:lang w:val="en-US"/>
    </w:rPr>
  </w:style>
  <w:style w:type="paragraph" w:styleId="Header">
    <w:name w:val="header"/>
    <w:basedOn w:val="Normal"/>
    <w:link w:val="HeaderChar"/>
    <w:uiPriority w:val="99"/>
    <w:unhideWhenUsed/>
    <w:rsid w:val="00B51F9C"/>
    <w:pPr>
      <w:tabs>
        <w:tab w:val="center" w:pos="4513"/>
        <w:tab w:val="right" w:pos="9026"/>
      </w:tabs>
    </w:pPr>
  </w:style>
  <w:style w:type="character" w:customStyle="1" w:styleId="HeaderChar">
    <w:name w:val="Header Char"/>
    <w:basedOn w:val="DefaultParagraphFont"/>
    <w:link w:val="Header"/>
    <w:uiPriority w:val="99"/>
    <w:rsid w:val="00B51F9C"/>
  </w:style>
  <w:style w:type="paragraph" w:styleId="Footer">
    <w:name w:val="footer"/>
    <w:basedOn w:val="Normal"/>
    <w:link w:val="FooterChar"/>
    <w:uiPriority w:val="99"/>
    <w:unhideWhenUsed/>
    <w:rsid w:val="00B51F9C"/>
    <w:pPr>
      <w:tabs>
        <w:tab w:val="center" w:pos="4513"/>
        <w:tab w:val="right" w:pos="9026"/>
      </w:tabs>
    </w:pPr>
  </w:style>
  <w:style w:type="character" w:customStyle="1" w:styleId="FooterChar">
    <w:name w:val="Footer Char"/>
    <w:basedOn w:val="DefaultParagraphFont"/>
    <w:link w:val="Footer"/>
    <w:uiPriority w:val="99"/>
    <w:rsid w:val="00B51F9C"/>
  </w:style>
  <w:style w:type="paragraph" w:styleId="BalloonText">
    <w:name w:val="Balloon Text"/>
    <w:basedOn w:val="Normal"/>
    <w:link w:val="BalloonTextChar"/>
    <w:uiPriority w:val="99"/>
    <w:semiHidden/>
    <w:unhideWhenUsed/>
    <w:rsid w:val="00B51F9C"/>
    <w:rPr>
      <w:rFonts w:ascii="Tahoma" w:hAnsi="Tahoma" w:cs="Tahoma"/>
      <w:sz w:val="16"/>
      <w:szCs w:val="16"/>
    </w:rPr>
  </w:style>
  <w:style w:type="character" w:customStyle="1" w:styleId="BalloonTextChar">
    <w:name w:val="Balloon Text Char"/>
    <w:basedOn w:val="DefaultParagraphFont"/>
    <w:link w:val="BalloonText"/>
    <w:uiPriority w:val="99"/>
    <w:semiHidden/>
    <w:rsid w:val="00B51F9C"/>
    <w:rPr>
      <w:rFonts w:ascii="Tahoma" w:hAnsi="Tahoma" w:cs="Tahoma"/>
      <w:sz w:val="16"/>
      <w:szCs w:val="16"/>
    </w:rPr>
  </w:style>
  <w:style w:type="character" w:styleId="PageNumber">
    <w:name w:val="page number"/>
    <w:basedOn w:val="DefaultParagraphFont"/>
    <w:uiPriority w:val="99"/>
    <w:semiHidden/>
    <w:unhideWhenUsed/>
    <w:rsid w:val="000C3B90"/>
  </w:style>
  <w:style w:type="character" w:styleId="Hyperlink">
    <w:name w:val="Hyperlink"/>
    <w:basedOn w:val="DefaultParagraphFont"/>
    <w:uiPriority w:val="99"/>
    <w:unhideWhenUsed/>
    <w:rsid w:val="003F451E"/>
    <w:rPr>
      <w:color w:val="0000FF" w:themeColor="hyperlink"/>
      <w:u w:val="single"/>
    </w:rPr>
  </w:style>
  <w:style w:type="paragraph" w:styleId="FootnoteText">
    <w:name w:val="footnote text"/>
    <w:basedOn w:val="Normal"/>
    <w:link w:val="FootnoteTextChar"/>
    <w:uiPriority w:val="99"/>
    <w:semiHidden/>
    <w:unhideWhenUsed/>
    <w:rsid w:val="007007F0"/>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uiPriority w:val="99"/>
    <w:rsid w:val="007007F0"/>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unhideWhenUsed/>
    <w:rsid w:val="007007F0"/>
    <w:rPr>
      <w:vertAlign w:val="superscript"/>
    </w:rPr>
  </w:style>
  <w:style w:type="character" w:customStyle="1" w:styleId="Hyperlink1">
    <w:name w:val="Hyperlink1"/>
    <w:basedOn w:val="DefaultParagraphFont"/>
    <w:uiPriority w:val="99"/>
    <w:unhideWhenUsed/>
    <w:rsid w:val="007007F0"/>
    <w:rPr>
      <w:color w:val="0563C1"/>
      <w:u w:val="single"/>
    </w:rPr>
  </w:style>
  <w:style w:type="paragraph" w:styleId="ListParagraph">
    <w:name w:val="List Paragraph"/>
    <w:basedOn w:val="Normal"/>
    <w:uiPriority w:val="34"/>
    <w:qFormat/>
    <w:rsid w:val="00D639D1"/>
    <w:pPr>
      <w:spacing w:after="160" w:line="259" w:lineRule="auto"/>
      <w:ind w:left="720"/>
      <w:contextualSpacing/>
    </w:pPr>
    <w:rPr>
      <w:rFonts w:asciiTheme="minorHAnsi" w:hAnsiTheme="minorHAnsi" w:cstheme="minorBidi"/>
    </w:rPr>
  </w:style>
  <w:style w:type="paragraph" w:customStyle="1" w:styleId="FootnoteText1">
    <w:name w:val="Footnote Text1"/>
    <w:basedOn w:val="Normal"/>
    <w:next w:val="FootnoteText"/>
    <w:uiPriority w:val="99"/>
    <w:unhideWhenUsed/>
    <w:rsid w:val="00D639D1"/>
    <w:rPr>
      <w:rFonts w:asciiTheme="minorHAnsi" w:hAnsiTheme="minorHAnsi" w:cstheme="minorBidi"/>
      <w:sz w:val="20"/>
      <w:szCs w:val="20"/>
      <w:lang w:val="en-IE"/>
    </w:rPr>
  </w:style>
  <w:style w:type="character" w:customStyle="1" w:styleId="FootnoteTextChar1">
    <w:name w:val="Footnote Text Char1"/>
    <w:basedOn w:val="DefaultParagraphFont"/>
    <w:uiPriority w:val="99"/>
    <w:semiHidden/>
    <w:rsid w:val="00D639D1"/>
    <w:rPr>
      <w:sz w:val="20"/>
      <w:szCs w:val="20"/>
    </w:rPr>
  </w:style>
  <w:style w:type="table" w:styleId="TableGrid">
    <w:name w:val="Table Grid"/>
    <w:basedOn w:val="TableNormal"/>
    <w:uiPriority w:val="39"/>
    <w:rsid w:val="00D639D1"/>
    <w:rPr>
      <w:rFonts w:asciiTheme="minorHAnsi" w:hAnsiTheme="minorHAnsi" w:cstheme="minorBid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49441">
      <w:bodyDiv w:val="1"/>
      <w:marLeft w:val="0"/>
      <w:marRight w:val="0"/>
      <w:marTop w:val="0"/>
      <w:marBottom w:val="0"/>
      <w:divBdr>
        <w:top w:val="none" w:sz="0" w:space="0" w:color="auto"/>
        <w:left w:val="none" w:sz="0" w:space="0" w:color="auto"/>
        <w:bottom w:val="none" w:sz="0" w:space="0" w:color="auto"/>
        <w:right w:val="none" w:sz="0" w:space="0" w:color="auto"/>
      </w:divBdr>
    </w:div>
    <w:div w:id="81493614">
      <w:bodyDiv w:val="1"/>
      <w:marLeft w:val="0"/>
      <w:marRight w:val="0"/>
      <w:marTop w:val="0"/>
      <w:marBottom w:val="0"/>
      <w:divBdr>
        <w:top w:val="none" w:sz="0" w:space="0" w:color="auto"/>
        <w:left w:val="none" w:sz="0" w:space="0" w:color="auto"/>
        <w:bottom w:val="none" w:sz="0" w:space="0" w:color="auto"/>
        <w:right w:val="none" w:sz="0" w:space="0" w:color="auto"/>
      </w:divBdr>
    </w:div>
    <w:div w:id="89355964">
      <w:bodyDiv w:val="1"/>
      <w:marLeft w:val="0"/>
      <w:marRight w:val="0"/>
      <w:marTop w:val="0"/>
      <w:marBottom w:val="0"/>
      <w:divBdr>
        <w:top w:val="none" w:sz="0" w:space="0" w:color="auto"/>
        <w:left w:val="none" w:sz="0" w:space="0" w:color="auto"/>
        <w:bottom w:val="none" w:sz="0" w:space="0" w:color="auto"/>
        <w:right w:val="none" w:sz="0" w:space="0" w:color="auto"/>
      </w:divBdr>
    </w:div>
    <w:div w:id="139812303">
      <w:bodyDiv w:val="1"/>
      <w:marLeft w:val="0"/>
      <w:marRight w:val="0"/>
      <w:marTop w:val="0"/>
      <w:marBottom w:val="0"/>
      <w:divBdr>
        <w:top w:val="none" w:sz="0" w:space="0" w:color="auto"/>
        <w:left w:val="none" w:sz="0" w:space="0" w:color="auto"/>
        <w:bottom w:val="none" w:sz="0" w:space="0" w:color="auto"/>
        <w:right w:val="none" w:sz="0" w:space="0" w:color="auto"/>
      </w:divBdr>
    </w:div>
    <w:div w:id="196701831">
      <w:bodyDiv w:val="1"/>
      <w:marLeft w:val="0"/>
      <w:marRight w:val="0"/>
      <w:marTop w:val="0"/>
      <w:marBottom w:val="0"/>
      <w:divBdr>
        <w:top w:val="none" w:sz="0" w:space="0" w:color="auto"/>
        <w:left w:val="none" w:sz="0" w:space="0" w:color="auto"/>
        <w:bottom w:val="none" w:sz="0" w:space="0" w:color="auto"/>
        <w:right w:val="none" w:sz="0" w:space="0" w:color="auto"/>
      </w:divBdr>
    </w:div>
    <w:div w:id="287400760">
      <w:bodyDiv w:val="1"/>
      <w:marLeft w:val="0"/>
      <w:marRight w:val="0"/>
      <w:marTop w:val="0"/>
      <w:marBottom w:val="0"/>
      <w:divBdr>
        <w:top w:val="none" w:sz="0" w:space="0" w:color="auto"/>
        <w:left w:val="none" w:sz="0" w:space="0" w:color="auto"/>
        <w:bottom w:val="none" w:sz="0" w:space="0" w:color="auto"/>
        <w:right w:val="none" w:sz="0" w:space="0" w:color="auto"/>
      </w:divBdr>
    </w:div>
    <w:div w:id="287971891">
      <w:bodyDiv w:val="1"/>
      <w:marLeft w:val="0"/>
      <w:marRight w:val="0"/>
      <w:marTop w:val="0"/>
      <w:marBottom w:val="0"/>
      <w:divBdr>
        <w:top w:val="none" w:sz="0" w:space="0" w:color="auto"/>
        <w:left w:val="none" w:sz="0" w:space="0" w:color="auto"/>
        <w:bottom w:val="none" w:sz="0" w:space="0" w:color="auto"/>
        <w:right w:val="none" w:sz="0" w:space="0" w:color="auto"/>
      </w:divBdr>
    </w:div>
    <w:div w:id="400838060">
      <w:bodyDiv w:val="1"/>
      <w:marLeft w:val="0"/>
      <w:marRight w:val="0"/>
      <w:marTop w:val="0"/>
      <w:marBottom w:val="0"/>
      <w:divBdr>
        <w:top w:val="none" w:sz="0" w:space="0" w:color="auto"/>
        <w:left w:val="none" w:sz="0" w:space="0" w:color="auto"/>
        <w:bottom w:val="none" w:sz="0" w:space="0" w:color="auto"/>
        <w:right w:val="none" w:sz="0" w:space="0" w:color="auto"/>
      </w:divBdr>
    </w:div>
    <w:div w:id="433138715">
      <w:bodyDiv w:val="1"/>
      <w:marLeft w:val="0"/>
      <w:marRight w:val="0"/>
      <w:marTop w:val="0"/>
      <w:marBottom w:val="0"/>
      <w:divBdr>
        <w:top w:val="none" w:sz="0" w:space="0" w:color="auto"/>
        <w:left w:val="none" w:sz="0" w:space="0" w:color="auto"/>
        <w:bottom w:val="none" w:sz="0" w:space="0" w:color="auto"/>
        <w:right w:val="none" w:sz="0" w:space="0" w:color="auto"/>
      </w:divBdr>
    </w:div>
    <w:div w:id="493255929">
      <w:bodyDiv w:val="1"/>
      <w:marLeft w:val="0"/>
      <w:marRight w:val="0"/>
      <w:marTop w:val="0"/>
      <w:marBottom w:val="0"/>
      <w:divBdr>
        <w:top w:val="none" w:sz="0" w:space="0" w:color="auto"/>
        <w:left w:val="none" w:sz="0" w:space="0" w:color="auto"/>
        <w:bottom w:val="none" w:sz="0" w:space="0" w:color="auto"/>
        <w:right w:val="none" w:sz="0" w:space="0" w:color="auto"/>
      </w:divBdr>
    </w:div>
    <w:div w:id="504129825">
      <w:bodyDiv w:val="1"/>
      <w:marLeft w:val="0"/>
      <w:marRight w:val="0"/>
      <w:marTop w:val="0"/>
      <w:marBottom w:val="0"/>
      <w:divBdr>
        <w:top w:val="none" w:sz="0" w:space="0" w:color="auto"/>
        <w:left w:val="none" w:sz="0" w:space="0" w:color="auto"/>
        <w:bottom w:val="none" w:sz="0" w:space="0" w:color="auto"/>
        <w:right w:val="none" w:sz="0" w:space="0" w:color="auto"/>
      </w:divBdr>
    </w:div>
    <w:div w:id="529949703">
      <w:bodyDiv w:val="1"/>
      <w:marLeft w:val="0"/>
      <w:marRight w:val="0"/>
      <w:marTop w:val="0"/>
      <w:marBottom w:val="0"/>
      <w:divBdr>
        <w:top w:val="none" w:sz="0" w:space="0" w:color="auto"/>
        <w:left w:val="none" w:sz="0" w:space="0" w:color="auto"/>
        <w:bottom w:val="none" w:sz="0" w:space="0" w:color="auto"/>
        <w:right w:val="none" w:sz="0" w:space="0" w:color="auto"/>
      </w:divBdr>
    </w:div>
    <w:div w:id="549263646">
      <w:bodyDiv w:val="1"/>
      <w:marLeft w:val="0"/>
      <w:marRight w:val="0"/>
      <w:marTop w:val="0"/>
      <w:marBottom w:val="0"/>
      <w:divBdr>
        <w:top w:val="none" w:sz="0" w:space="0" w:color="auto"/>
        <w:left w:val="none" w:sz="0" w:space="0" w:color="auto"/>
        <w:bottom w:val="none" w:sz="0" w:space="0" w:color="auto"/>
        <w:right w:val="none" w:sz="0" w:space="0" w:color="auto"/>
      </w:divBdr>
    </w:div>
    <w:div w:id="552810982">
      <w:bodyDiv w:val="1"/>
      <w:marLeft w:val="0"/>
      <w:marRight w:val="0"/>
      <w:marTop w:val="0"/>
      <w:marBottom w:val="0"/>
      <w:divBdr>
        <w:top w:val="none" w:sz="0" w:space="0" w:color="auto"/>
        <w:left w:val="none" w:sz="0" w:space="0" w:color="auto"/>
        <w:bottom w:val="none" w:sz="0" w:space="0" w:color="auto"/>
        <w:right w:val="none" w:sz="0" w:space="0" w:color="auto"/>
      </w:divBdr>
    </w:div>
    <w:div w:id="555554545">
      <w:bodyDiv w:val="1"/>
      <w:marLeft w:val="0"/>
      <w:marRight w:val="0"/>
      <w:marTop w:val="0"/>
      <w:marBottom w:val="0"/>
      <w:divBdr>
        <w:top w:val="none" w:sz="0" w:space="0" w:color="auto"/>
        <w:left w:val="none" w:sz="0" w:space="0" w:color="auto"/>
        <w:bottom w:val="none" w:sz="0" w:space="0" w:color="auto"/>
        <w:right w:val="none" w:sz="0" w:space="0" w:color="auto"/>
      </w:divBdr>
    </w:div>
    <w:div w:id="575866205">
      <w:bodyDiv w:val="1"/>
      <w:marLeft w:val="0"/>
      <w:marRight w:val="0"/>
      <w:marTop w:val="0"/>
      <w:marBottom w:val="0"/>
      <w:divBdr>
        <w:top w:val="none" w:sz="0" w:space="0" w:color="auto"/>
        <w:left w:val="none" w:sz="0" w:space="0" w:color="auto"/>
        <w:bottom w:val="none" w:sz="0" w:space="0" w:color="auto"/>
        <w:right w:val="none" w:sz="0" w:space="0" w:color="auto"/>
      </w:divBdr>
    </w:div>
    <w:div w:id="577634479">
      <w:bodyDiv w:val="1"/>
      <w:marLeft w:val="0"/>
      <w:marRight w:val="0"/>
      <w:marTop w:val="0"/>
      <w:marBottom w:val="0"/>
      <w:divBdr>
        <w:top w:val="none" w:sz="0" w:space="0" w:color="auto"/>
        <w:left w:val="none" w:sz="0" w:space="0" w:color="auto"/>
        <w:bottom w:val="none" w:sz="0" w:space="0" w:color="auto"/>
        <w:right w:val="none" w:sz="0" w:space="0" w:color="auto"/>
      </w:divBdr>
    </w:div>
    <w:div w:id="656032219">
      <w:bodyDiv w:val="1"/>
      <w:marLeft w:val="0"/>
      <w:marRight w:val="0"/>
      <w:marTop w:val="0"/>
      <w:marBottom w:val="0"/>
      <w:divBdr>
        <w:top w:val="none" w:sz="0" w:space="0" w:color="auto"/>
        <w:left w:val="none" w:sz="0" w:space="0" w:color="auto"/>
        <w:bottom w:val="none" w:sz="0" w:space="0" w:color="auto"/>
        <w:right w:val="none" w:sz="0" w:space="0" w:color="auto"/>
      </w:divBdr>
    </w:div>
    <w:div w:id="680468756">
      <w:bodyDiv w:val="1"/>
      <w:marLeft w:val="0"/>
      <w:marRight w:val="0"/>
      <w:marTop w:val="0"/>
      <w:marBottom w:val="0"/>
      <w:divBdr>
        <w:top w:val="none" w:sz="0" w:space="0" w:color="auto"/>
        <w:left w:val="none" w:sz="0" w:space="0" w:color="auto"/>
        <w:bottom w:val="none" w:sz="0" w:space="0" w:color="auto"/>
        <w:right w:val="none" w:sz="0" w:space="0" w:color="auto"/>
      </w:divBdr>
    </w:div>
    <w:div w:id="681586385">
      <w:bodyDiv w:val="1"/>
      <w:marLeft w:val="0"/>
      <w:marRight w:val="0"/>
      <w:marTop w:val="0"/>
      <w:marBottom w:val="0"/>
      <w:divBdr>
        <w:top w:val="none" w:sz="0" w:space="0" w:color="auto"/>
        <w:left w:val="none" w:sz="0" w:space="0" w:color="auto"/>
        <w:bottom w:val="none" w:sz="0" w:space="0" w:color="auto"/>
        <w:right w:val="none" w:sz="0" w:space="0" w:color="auto"/>
      </w:divBdr>
    </w:div>
    <w:div w:id="734470123">
      <w:bodyDiv w:val="1"/>
      <w:marLeft w:val="0"/>
      <w:marRight w:val="0"/>
      <w:marTop w:val="0"/>
      <w:marBottom w:val="0"/>
      <w:divBdr>
        <w:top w:val="none" w:sz="0" w:space="0" w:color="auto"/>
        <w:left w:val="none" w:sz="0" w:space="0" w:color="auto"/>
        <w:bottom w:val="none" w:sz="0" w:space="0" w:color="auto"/>
        <w:right w:val="none" w:sz="0" w:space="0" w:color="auto"/>
      </w:divBdr>
    </w:div>
    <w:div w:id="802305774">
      <w:bodyDiv w:val="1"/>
      <w:marLeft w:val="0"/>
      <w:marRight w:val="0"/>
      <w:marTop w:val="0"/>
      <w:marBottom w:val="0"/>
      <w:divBdr>
        <w:top w:val="none" w:sz="0" w:space="0" w:color="auto"/>
        <w:left w:val="none" w:sz="0" w:space="0" w:color="auto"/>
        <w:bottom w:val="none" w:sz="0" w:space="0" w:color="auto"/>
        <w:right w:val="none" w:sz="0" w:space="0" w:color="auto"/>
      </w:divBdr>
    </w:div>
    <w:div w:id="819493215">
      <w:bodyDiv w:val="1"/>
      <w:marLeft w:val="0"/>
      <w:marRight w:val="0"/>
      <w:marTop w:val="0"/>
      <w:marBottom w:val="0"/>
      <w:divBdr>
        <w:top w:val="none" w:sz="0" w:space="0" w:color="auto"/>
        <w:left w:val="none" w:sz="0" w:space="0" w:color="auto"/>
        <w:bottom w:val="none" w:sz="0" w:space="0" w:color="auto"/>
        <w:right w:val="none" w:sz="0" w:space="0" w:color="auto"/>
      </w:divBdr>
    </w:div>
    <w:div w:id="824513291">
      <w:bodyDiv w:val="1"/>
      <w:marLeft w:val="0"/>
      <w:marRight w:val="0"/>
      <w:marTop w:val="0"/>
      <w:marBottom w:val="0"/>
      <w:divBdr>
        <w:top w:val="none" w:sz="0" w:space="0" w:color="auto"/>
        <w:left w:val="none" w:sz="0" w:space="0" w:color="auto"/>
        <w:bottom w:val="none" w:sz="0" w:space="0" w:color="auto"/>
        <w:right w:val="none" w:sz="0" w:space="0" w:color="auto"/>
      </w:divBdr>
    </w:div>
    <w:div w:id="935867004">
      <w:bodyDiv w:val="1"/>
      <w:marLeft w:val="0"/>
      <w:marRight w:val="0"/>
      <w:marTop w:val="0"/>
      <w:marBottom w:val="0"/>
      <w:divBdr>
        <w:top w:val="none" w:sz="0" w:space="0" w:color="auto"/>
        <w:left w:val="none" w:sz="0" w:space="0" w:color="auto"/>
        <w:bottom w:val="none" w:sz="0" w:space="0" w:color="auto"/>
        <w:right w:val="none" w:sz="0" w:space="0" w:color="auto"/>
      </w:divBdr>
    </w:div>
    <w:div w:id="949363576">
      <w:bodyDiv w:val="1"/>
      <w:marLeft w:val="0"/>
      <w:marRight w:val="0"/>
      <w:marTop w:val="0"/>
      <w:marBottom w:val="0"/>
      <w:divBdr>
        <w:top w:val="none" w:sz="0" w:space="0" w:color="auto"/>
        <w:left w:val="none" w:sz="0" w:space="0" w:color="auto"/>
        <w:bottom w:val="none" w:sz="0" w:space="0" w:color="auto"/>
        <w:right w:val="none" w:sz="0" w:space="0" w:color="auto"/>
      </w:divBdr>
    </w:div>
    <w:div w:id="963000082">
      <w:bodyDiv w:val="1"/>
      <w:marLeft w:val="0"/>
      <w:marRight w:val="0"/>
      <w:marTop w:val="0"/>
      <w:marBottom w:val="0"/>
      <w:divBdr>
        <w:top w:val="none" w:sz="0" w:space="0" w:color="auto"/>
        <w:left w:val="none" w:sz="0" w:space="0" w:color="auto"/>
        <w:bottom w:val="none" w:sz="0" w:space="0" w:color="auto"/>
        <w:right w:val="none" w:sz="0" w:space="0" w:color="auto"/>
      </w:divBdr>
    </w:div>
    <w:div w:id="985358531">
      <w:bodyDiv w:val="1"/>
      <w:marLeft w:val="0"/>
      <w:marRight w:val="0"/>
      <w:marTop w:val="0"/>
      <w:marBottom w:val="0"/>
      <w:divBdr>
        <w:top w:val="none" w:sz="0" w:space="0" w:color="auto"/>
        <w:left w:val="none" w:sz="0" w:space="0" w:color="auto"/>
        <w:bottom w:val="none" w:sz="0" w:space="0" w:color="auto"/>
        <w:right w:val="none" w:sz="0" w:space="0" w:color="auto"/>
      </w:divBdr>
    </w:div>
    <w:div w:id="991786567">
      <w:bodyDiv w:val="1"/>
      <w:marLeft w:val="0"/>
      <w:marRight w:val="0"/>
      <w:marTop w:val="0"/>
      <w:marBottom w:val="0"/>
      <w:divBdr>
        <w:top w:val="none" w:sz="0" w:space="0" w:color="auto"/>
        <w:left w:val="none" w:sz="0" w:space="0" w:color="auto"/>
        <w:bottom w:val="none" w:sz="0" w:space="0" w:color="auto"/>
        <w:right w:val="none" w:sz="0" w:space="0" w:color="auto"/>
      </w:divBdr>
    </w:div>
    <w:div w:id="1020593040">
      <w:bodyDiv w:val="1"/>
      <w:marLeft w:val="0"/>
      <w:marRight w:val="0"/>
      <w:marTop w:val="0"/>
      <w:marBottom w:val="0"/>
      <w:divBdr>
        <w:top w:val="none" w:sz="0" w:space="0" w:color="auto"/>
        <w:left w:val="none" w:sz="0" w:space="0" w:color="auto"/>
        <w:bottom w:val="none" w:sz="0" w:space="0" w:color="auto"/>
        <w:right w:val="none" w:sz="0" w:space="0" w:color="auto"/>
      </w:divBdr>
    </w:div>
    <w:div w:id="1052578634">
      <w:bodyDiv w:val="1"/>
      <w:marLeft w:val="0"/>
      <w:marRight w:val="0"/>
      <w:marTop w:val="0"/>
      <w:marBottom w:val="0"/>
      <w:divBdr>
        <w:top w:val="none" w:sz="0" w:space="0" w:color="auto"/>
        <w:left w:val="none" w:sz="0" w:space="0" w:color="auto"/>
        <w:bottom w:val="none" w:sz="0" w:space="0" w:color="auto"/>
        <w:right w:val="none" w:sz="0" w:space="0" w:color="auto"/>
      </w:divBdr>
    </w:div>
    <w:div w:id="1053772002">
      <w:bodyDiv w:val="1"/>
      <w:marLeft w:val="0"/>
      <w:marRight w:val="0"/>
      <w:marTop w:val="0"/>
      <w:marBottom w:val="0"/>
      <w:divBdr>
        <w:top w:val="none" w:sz="0" w:space="0" w:color="auto"/>
        <w:left w:val="none" w:sz="0" w:space="0" w:color="auto"/>
        <w:bottom w:val="none" w:sz="0" w:space="0" w:color="auto"/>
        <w:right w:val="none" w:sz="0" w:space="0" w:color="auto"/>
      </w:divBdr>
    </w:div>
    <w:div w:id="1054741479">
      <w:bodyDiv w:val="1"/>
      <w:marLeft w:val="0"/>
      <w:marRight w:val="0"/>
      <w:marTop w:val="0"/>
      <w:marBottom w:val="0"/>
      <w:divBdr>
        <w:top w:val="none" w:sz="0" w:space="0" w:color="auto"/>
        <w:left w:val="none" w:sz="0" w:space="0" w:color="auto"/>
        <w:bottom w:val="none" w:sz="0" w:space="0" w:color="auto"/>
        <w:right w:val="none" w:sz="0" w:space="0" w:color="auto"/>
      </w:divBdr>
    </w:div>
    <w:div w:id="1065956905">
      <w:bodyDiv w:val="1"/>
      <w:marLeft w:val="0"/>
      <w:marRight w:val="0"/>
      <w:marTop w:val="0"/>
      <w:marBottom w:val="0"/>
      <w:divBdr>
        <w:top w:val="none" w:sz="0" w:space="0" w:color="auto"/>
        <w:left w:val="none" w:sz="0" w:space="0" w:color="auto"/>
        <w:bottom w:val="none" w:sz="0" w:space="0" w:color="auto"/>
        <w:right w:val="none" w:sz="0" w:space="0" w:color="auto"/>
      </w:divBdr>
    </w:div>
    <w:div w:id="1074206668">
      <w:bodyDiv w:val="1"/>
      <w:marLeft w:val="0"/>
      <w:marRight w:val="0"/>
      <w:marTop w:val="0"/>
      <w:marBottom w:val="0"/>
      <w:divBdr>
        <w:top w:val="none" w:sz="0" w:space="0" w:color="auto"/>
        <w:left w:val="none" w:sz="0" w:space="0" w:color="auto"/>
        <w:bottom w:val="none" w:sz="0" w:space="0" w:color="auto"/>
        <w:right w:val="none" w:sz="0" w:space="0" w:color="auto"/>
      </w:divBdr>
    </w:div>
    <w:div w:id="1086464340">
      <w:bodyDiv w:val="1"/>
      <w:marLeft w:val="0"/>
      <w:marRight w:val="0"/>
      <w:marTop w:val="0"/>
      <w:marBottom w:val="0"/>
      <w:divBdr>
        <w:top w:val="none" w:sz="0" w:space="0" w:color="auto"/>
        <w:left w:val="none" w:sz="0" w:space="0" w:color="auto"/>
        <w:bottom w:val="none" w:sz="0" w:space="0" w:color="auto"/>
        <w:right w:val="none" w:sz="0" w:space="0" w:color="auto"/>
      </w:divBdr>
    </w:div>
    <w:div w:id="1087459531">
      <w:bodyDiv w:val="1"/>
      <w:marLeft w:val="0"/>
      <w:marRight w:val="0"/>
      <w:marTop w:val="0"/>
      <w:marBottom w:val="0"/>
      <w:divBdr>
        <w:top w:val="none" w:sz="0" w:space="0" w:color="auto"/>
        <w:left w:val="none" w:sz="0" w:space="0" w:color="auto"/>
        <w:bottom w:val="none" w:sz="0" w:space="0" w:color="auto"/>
        <w:right w:val="none" w:sz="0" w:space="0" w:color="auto"/>
      </w:divBdr>
    </w:div>
    <w:div w:id="1091462698">
      <w:bodyDiv w:val="1"/>
      <w:marLeft w:val="0"/>
      <w:marRight w:val="0"/>
      <w:marTop w:val="0"/>
      <w:marBottom w:val="0"/>
      <w:divBdr>
        <w:top w:val="none" w:sz="0" w:space="0" w:color="auto"/>
        <w:left w:val="none" w:sz="0" w:space="0" w:color="auto"/>
        <w:bottom w:val="none" w:sz="0" w:space="0" w:color="auto"/>
        <w:right w:val="none" w:sz="0" w:space="0" w:color="auto"/>
      </w:divBdr>
    </w:div>
    <w:div w:id="1113012127">
      <w:bodyDiv w:val="1"/>
      <w:marLeft w:val="0"/>
      <w:marRight w:val="0"/>
      <w:marTop w:val="0"/>
      <w:marBottom w:val="0"/>
      <w:divBdr>
        <w:top w:val="none" w:sz="0" w:space="0" w:color="auto"/>
        <w:left w:val="none" w:sz="0" w:space="0" w:color="auto"/>
        <w:bottom w:val="none" w:sz="0" w:space="0" w:color="auto"/>
        <w:right w:val="none" w:sz="0" w:space="0" w:color="auto"/>
      </w:divBdr>
    </w:div>
    <w:div w:id="1159350751">
      <w:bodyDiv w:val="1"/>
      <w:marLeft w:val="0"/>
      <w:marRight w:val="0"/>
      <w:marTop w:val="0"/>
      <w:marBottom w:val="0"/>
      <w:divBdr>
        <w:top w:val="none" w:sz="0" w:space="0" w:color="auto"/>
        <w:left w:val="none" w:sz="0" w:space="0" w:color="auto"/>
        <w:bottom w:val="none" w:sz="0" w:space="0" w:color="auto"/>
        <w:right w:val="none" w:sz="0" w:space="0" w:color="auto"/>
      </w:divBdr>
    </w:div>
    <w:div w:id="1174219610">
      <w:bodyDiv w:val="1"/>
      <w:marLeft w:val="0"/>
      <w:marRight w:val="0"/>
      <w:marTop w:val="0"/>
      <w:marBottom w:val="0"/>
      <w:divBdr>
        <w:top w:val="none" w:sz="0" w:space="0" w:color="auto"/>
        <w:left w:val="none" w:sz="0" w:space="0" w:color="auto"/>
        <w:bottom w:val="none" w:sz="0" w:space="0" w:color="auto"/>
        <w:right w:val="none" w:sz="0" w:space="0" w:color="auto"/>
      </w:divBdr>
    </w:div>
    <w:div w:id="1238518534">
      <w:bodyDiv w:val="1"/>
      <w:marLeft w:val="0"/>
      <w:marRight w:val="0"/>
      <w:marTop w:val="0"/>
      <w:marBottom w:val="0"/>
      <w:divBdr>
        <w:top w:val="none" w:sz="0" w:space="0" w:color="auto"/>
        <w:left w:val="none" w:sz="0" w:space="0" w:color="auto"/>
        <w:bottom w:val="none" w:sz="0" w:space="0" w:color="auto"/>
        <w:right w:val="none" w:sz="0" w:space="0" w:color="auto"/>
      </w:divBdr>
    </w:div>
    <w:div w:id="1259563046">
      <w:bodyDiv w:val="1"/>
      <w:marLeft w:val="0"/>
      <w:marRight w:val="0"/>
      <w:marTop w:val="0"/>
      <w:marBottom w:val="0"/>
      <w:divBdr>
        <w:top w:val="none" w:sz="0" w:space="0" w:color="auto"/>
        <w:left w:val="none" w:sz="0" w:space="0" w:color="auto"/>
        <w:bottom w:val="none" w:sz="0" w:space="0" w:color="auto"/>
        <w:right w:val="none" w:sz="0" w:space="0" w:color="auto"/>
      </w:divBdr>
    </w:div>
    <w:div w:id="1263958191">
      <w:bodyDiv w:val="1"/>
      <w:marLeft w:val="0"/>
      <w:marRight w:val="0"/>
      <w:marTop w:val="0"/>
      <w:marBottom w:val="0"/>
      <w:divBdr>
        <w:top w:val="none" w:sz="0" w:space="0" w:color="auto"/>
        <w:left w:val="none" w:sz="0" w:space="0" w:color="auto"/>
        <w:bottom w:val="none" w:sz="0" w:space="0" w:color="auto"/>
        <w:right w:val="none" w:sz="0" w:space="0" w:color="auto"/>
      </w:divBdr>
    </w:div>
    <w:div w:id="1353998795">
      <w:bodyDiv w:val="1"/>
      <w:marLeft w:val="0"/>
      <w:marRight w:val="0"/>
      <w:marTop w:val="0"/>
      <w:marBottom w:val="0"/>
      <w:divBdr>
        <w:top w:val="none" w:sz="0" w:space="0" w:color="auto"/>
        <w:left w:val="none" w:sz="0" w:space="0" w:color="auto"/>
        <w:bottom w:val="none" w:sz="0" w:space="0" w:color="auto"/>
        <w:right w:val="none" w:sz="0" w:space="0" w:color="auto"/>
      </w:divBdr>
    </w:div>
    <w:div w:id="1399521762">
      <w:bodyDiv w:val="1"/>
      <w:marLeft w:val="0"/>
      <w:marRight w:val="0"/>
      <w:marTop w:val="0"/>
      <w:marBottom w:val="0"/>
      <w:divBdr>
        <w:top w:val="none" w:sz="0" w:space="0" w:color="auto"/>
        <w:left w:val="none" w:sz="0" w:space="0" w:color="auto"/>
        <w:bottom w:val="none" w:sz="0" w:space="0" w:color="auto"/>
        <w:right w:val="none" w:sz="0" w:space="0" w:color="auto"/>
      </w:divBdr>
    </w:div>
    <w:div w:id="1408264954">
      <w:bodyDiv w:val="1"/>
      <w:marLeft w:val="0"/>
      <w:marRight w:val="0"/>
      <w:marTop w:val="0"/>
      <w:marBottom w:val="0"/>
      <w:divBdr>
        <w:top w:val="none" w:sz="0" w:space="0" w:color="auto"/>
        <w:left w:val="none" w:sz="0" w:space="0" w:color="auto"/>
        <w:bottom w:val="none" w:sz="0" w:space="0" w:color="auto"/>
        <w:right w:val="none" w:sz="0" w:space="0" w:color="auto"/>
      </w:divBdr>
    </w:div>
    <w:div w:id="1430813286">
      <w:bodyDiv w:val="1"/>
      <w:marLeft w:val="0"/>
      <w:marRight w:val="0"/>
      <w:marTop w:val="0"/>
      <w:marBottom w:val="0"/>
      <w:divBdr>
        <w:top w:val="none" w:sz="0" w:space="0" w:color="auto"/>
        <w:left w:val="none" w:sz="0" w:space="0" w:color="auto"/>
        <w:bottom w:val="none" w:sz="0" w:space="0" w:color="auto"/>
        <w:right w:val="none" w:sz="0" w:space="0" w:color="auto"/>
      </w:divBdr>
    </w:div>
    <w:div w:id="1441022591">
      <w:bodyDiv w:val="1"/>
      <w:marLeft w:val="0"/>
      <w:marRight w:val="0"/>
      <w:marTop w:val="0"/>
      <w:marBottom w:val="0"/>
      <w:divBdr>
        <w:top w:val="none" w:sz="0" w:space="0" w:color="auto"/>
        <w:left w:val="none" w:sz="0" w:space="0" w:color="auto"/>
        <w:bottom w:val="none" w:sz="0" w:space="0" w:color="auto"/>
        <w:right w:val="none" w:sz="0" w:space="0" w:color="auto"/>
      </w:divBdr>
    </w:div>
    <w:div w:id="1441102569">
      <w:bodyDiv w:val="1"/>
      <w:marLeft w:val="0"/>
      <w:marRight w:val="0"/>
      <w:marTop w:val="0"/>
      <w:marBottom w:val="0"/>
      <w:divBdr>
        <w:top w:val="none" w:sz="0" w:space="0" w:color="auto"/>
        <w:left w:val="none" w:sz="0" w:space="0" w:color="auto"/>
        <w:bottom w:val="none" w:sz="0" w:space="0" w:color="auto"/>
        <w:right w:val="none" w:sz="0" w:space="0" w:color="auto"/>
      </w:divBdr>
    </w:div>
    <w:div w:id="1443065103">
      <w:bodyDiv w:val="1"/>
      <w:marLeft w:val="0"/>
      <w:marRight w:val="0"/>
      <w:marTop w:val="0"/>
      <w:marBottom w:val="0"/>
      <w:divBdr>
        <w:top w:val="none" w:sz="0" w:space="0" w:color="auto"/>
        <w:left w:val="none" w:sz="0" w:space="0" w:color="auto"/>
        <w:bottom w:val="none" w:sz="0" w:space="0" w:color="auto"/>
        <w:right w:val="none" w:sz="0" w:space="0" w:color="auto"/>
      </w:divBdr>
    </w:div>
    <w:div w:id="1458135253">
      <w:bodyDiv w:val="1"/>
      <w:marLeft w:val="0"/>
      <w:marRight w:val="0"/>
      <w:marTop w:val="0"/>
      <w:marBottom w:val="0"/>
      <w:divBdr>
        <w:top w:val="none" w:sz="0" w:space="0" w:color="auto"/>
        <w:left w:val="none" w:sz="0" w:space="0" w:color="auto"/>
        <w:bottom w:val="none" w:sz="0" w:space="0" w:color="auto"/>
        <w:right w:val="none" w:sz="0" w:space="0" w:color="auto"/>
      </w:divBdr>
    </w:div>
    <w:div w:id="1462260778">
      <w:bodyDiv w:val="1"/>
      <w:marLeft w:val="0"/>
      <w:marRight w:val="0"/>
      <w:marTop w:val="0"/>
      <w:marBottom w:val="0"/>
      <w:divBdr>
        <w:top w:val="none" w:sz="0" w:space="0" w:color="auto"/>
        <w:left w:val="none" w:sz="0" w:space="0" w:color="auto"/>
        <w:bottom w:val="none" w:sz="0" w:space="0" w:color="auto"/>
        <w:right w:val="none" w:sz="0" w:space="0" w:color="auto"/>
      </w:divBdr>
    </w:div>
    <w:div w:id="1485314964">
      <w:bodyDiv w:val="1"/>
      <w:marLeft w:val="0"/>
      <w:marRight w:val="0"/>
      <w:marTop w:val="0"/>
      <w:marBottom w:val="0"/>
      <w:divBdr>
        <w:top w:val="none" w:sz="0" w:space="0" w:color="auto"/>
        <w:left w:val="none" w:sz="0" w:space="0" w:color="auto"/>
        <w:bottom w:val="none" w:sz="0" w:space="0" w:color="auto"/>
        <w:right w:val="none" w:sz="0" w:space="0" w:color="auto"/>
      </w:divBdr>
    </w:div>
    <w:div w:id="1507476469">
      <w:bodyDiv w:val="1"/>
      <w:marLeft w:val="0"/>
      <w:marRight w:val="0"/>
      <w:marTop w:val="0"/>
      <w:marBottom w:val="0"/>
      <w:divBdr>
        <w:top w:val="none" w:sz="0" w:space="0" w:color="auto"/>
        <w:left w:val="none" w:sz="0" w:space="0" w:color="auto"/>
        <w:bottom w:val="none" w:sz="0" w:space="0" w:color="auto"/>
        <w:right w:val="none" w:sz="0" w:space="0" w:color="auto"/>
      </w:divBdr>
    </w:div>
    <w:div w:id="1512068591">
      <w:bodyDiv w:val="1"/>
      <w:marLeft w:val="0"/>
      <w:marRight w:val="0"/>
      <w:marTop w:val="0"/>
      <w:marBottom w:val="0"/>
      <w:divBdr>
        <w:top w:val="none" w:sz="0" w:space="0" w:color="auto"/>
        <w:left w:val="none" w:sz="0" w:space="0" w:color="auto"/>
        <w:bottom w:val="none" w:sz="0" w:space="0" w:color="auto"/>
        <w:right w:val="none" w:sz="0" w:space="0" w:color="auto"/>
      </w:divBdr>
    </w:div>
    <w:div w:id="1579365625">
      <w:bodyDiv w:val="1"/>
      <w:marLeft w:val="0"/>
      <w:marRight w:val="0"/>
      <w:marTop w:val="0"/>
      <w:marBottom w:val="0"/>
      <w:divBdr>
        <w:top w:val="none" w:sz="0" w:space="0" w:color="auto"/>
        <w:left w:val="none" w:sz="0" w:space="0" w:color="auto"/>
        <w:bottom w:val="none" w:sz="0" w:space="0" w:color="auto"/>
        <w:right w:val="none" w:sz="0" w:space="0" w:color="auto"/>
      </w:divBdr>
    </w:div>
    <w:div w:id="1585844704">
      <w:bodyDiv w:val="1"/>
      <w:marLeft w:val="0"/>
      <w:marRight w:val="0"/>
      <w:marTop w:val="0"/>
      <w:marBottom w:val="0"/>
      <w:divBdr>
        <w:top w:val="none" w:sz="0" w:space="0" w:color="auto"/>
        <w:left w:val="none" w:sz="0" w:space="0" w:color="auto"/>
        <w:bottom w:val="none" w:sz="0" w:space="0" w:color="auto"/>
        <w:right w:val="none" w:sz="0" w:space="0" w:color="auto"/>
      </w:divBdr>
    </w:div>
    <w:div w:id="1645550654">
      <w:bodyDiv w:val="1"/>
      <w:marLeft w:val="0"/>
      <w:marRight w:val="0"/>
      <w:marTop w:val="0"/>
      <w:marBottom w:val="0"/>
      <w:divBdr>
        <w:top w:val="none" w:sz="0" w:space="0" w:color="auto"/>
        <w:left w:val="none" w:sz="0" w:space="0" w:color="auto"/>
        <w:bottom w:val="none" w:sz="0" w:space="0" w:color="auto"/>
        <w:right w:val="none" w:sz="0" w:space="0" w:color="auto"/>
      </w:divBdr>
    </w:div>
    <w:div w:id="1700625292">
      <w:bodyDiv w:val="1"/>
      <w:marLeft w:val="0"/>
      <w:marRight w:val="0"/>
      <w:marTop w:val="0"/>
      <w:marBottom w:val="0"/>
      <w:divBdr>
        <w:top w:val="none" w:sz="0" w:space="0" w:color="auto"/>
        <w:left w:val="none" w:sz="0" w:space="0" w:color="auto"/>
        <w:bottom w:val="none" w:sz="0" w:space="0" w:color="auto"/>
        <w:right w:val="none" w:sz="0" w:space="0" w:color="auto"/>
      </w:divBdr>
    </w:div>
    <w:div w:id="1708136559">
      <w:bodyDiv w:val="1"/>
      <w:marLeft w:val="0"/>
      <w:marRight w:val="0"/>
      <w:marTop w:val="0"/>
      <w:marBottom w:val="0"/>
      <w:divBdr>
        <w:top w:val="none" w:sz="0" w:space="0" w:color="auto"/>
        <w:left w:val="none" w:sz="0" w:space="0" w:color="auto"/>
        <w:bottom w:val="none" w:sz="0" w:space="0" w:color="auto"/>
        <w:right w:val="none" w:sz="0" w:space="0" w:color="auto"/>
      </w:divBdr>
    </w:div>
    <w:div w:id="1720324859">
      <w:bodyDiv w:val="1"/>
      <w:marLeft w:val="0"/>
      <w:marRight w:val="0"/>
      <w:marTop w:val="0"/>
      <w:marBottom w:val="0"/>
      <w:divBdr>
        <w:top w:val="none" w:sz="0" w:space="0" w:color="auto"/>
        <w:left w:val="none" w:sz="0" w:space="0" w:color="auto"/>
        <w:bottom w:val="none" w:sz="0" w:space="0" w:color="auto"/>
        <w:right w:val="none" w:sz="0" w:space="0" w:color="auto"/>
      </w:divBdr>
    </w:div>
    <w:div w:id="1771897887">
      <w:bodyDiv w:val="1"/>
      <w:marLeft w:val="0"/>
      <w:marRight w:val="0"/>
      <w:marTop w:val="0"/>
      <w:marBottom w:val="0"/>
      <w:divBdr>
        <w:top w:val="none" w:sz="0" w:space="0" w:color="auto"/>
        <w:left w:val="none" w:sz="0" w:space="0" w:color="auto"/>
        <w:bottom w:val="none" w:sz="0" w:space="0" w:color="auto"/>
        <w:right w:val="none" w:sz="0" w:space="0" w:color="auto"/>
      </w:divBdr>
    </w:div>
    <w:div w:id="1777561107">
      <w:bodyDiv w:val="1"/>
      <w:marLeft w:val="0"/>
      <w:marRight w:val="0"/>
      <w:marTop w:val="0"/>
      <w:marBottom w:val="0"/>
      <w:divBdr>
        <w:top w:val="none" w:sz="0" w:space="0" w:color="auto"/>
        <w:left w:val="none" w:sz="0" w:space="0" w:color="auto"/>
        <w:bottom w:val="none" w:sz="0" w:space="0" w:color="auto"/>
        <w:right w:val="none" w:sz="0" w:space="0" w:color="auto"/>
      </w:divBdr>
    </w:div>
    <w:div w:id="1796102378">
      <w:bodyDiv w:val="1"/>
      <w:marLeft w:val="0"/>
      <w:marRight w:val="0"/>
      <w:marTop w:val="0"/>
      <w:marBottom w:val="0"/>
      <w:divBdr>
        <w:top w:val="none" w:sz="0" w:space="0" w:color="auto"/>
        <w:left w:val="none" w:sz="0" w:space="0" w:color="auto"/>
        <w:bottom w:val="none" w:sz="0" w:space="0" w:color="auto"/>
        <w:right w:val="none" w:sz="0" w:space="0" w:color="auto"/>
      </w:divBdr>
    </w:div>
    <w:div w:id="1844667117">
      <w:bodyDiv w:val="1"/>
      <w:marLeft w:val="0"/>
      <w:marRight w:val="0"/>
      <w:marTop w:val="0"/>
      <w:marBottom w:val="0"/>
      <w:divBdr>
        <w:top w:val="none" w:sz="0" w:space="0" w:color="auto"/>
        <w:left w:val="none" w:sz="0" w:space="0" w:color="auto"/>
        <w:bottom w:val="none" w:sz="0" w:space="0" w:color="auto"/>
        <w:right w:val="none" w:sz="0" w:space="0" w:color="auto"/>
      </w:divBdr>
    </w:div>
    <w:div w:id="1859849871">
      <w:bodyDiv w:val="1"/>
      <w:marLeft w:val="0"/>
      <w:marRight w:val="0"/>
      <w:marTop w:val="0"/>
      <w:marBottom w:val="0"/>
      <w:divBdr>
        <w:top w:val="none" w:sz="0" w:space="0" w:color="auto"/>
        <w:left w:val="none" w:sz="0" w:space="0" w:color="auto"/>
        <w:bottom w:val="none" w:sz="0" w:space="0" w:color="auto"/>
        <w:right w:val="none" w:sz="0" w:space="0" w:color="auto"/>
      </w:divBdr>
    </w:div>
    <w:div w:id="1940407991">
      <w:bodyDiv w:val="1"/>
      <w:marLeft w:val="0"/>
      <w:marRight w:val="0"/>
      <w:marTop w:val="0"/>
      <w:marBottom w:val="0"/>
      <w:divBdr>
        <w:top w:val="none" w:sz="0" w:space="0" w:color="auto"/>
        <w:left w:val="none" w:sz="0" w:space="0" w:color="auto"/>
        <w:bottom w:val="none" w:sz="0" w:space="0" w:color="auto"/>
        <w:right w:val="none" w:sz="0" w:space="0" w:color="auto"/>
      </w:divBdr>
    </w:div>
    <w:div w:id="1957366905">
      <w:bodyDiv w:val="1"/>
      <w:marLeft w:val="0"/>
      <w:marRight w:val="0"/>
      <w:marTop w:val="0"/>
      <w:marBottom w:val="0"/>
      <w:divBdr>
        <w:top w:val="none" w:sz="0" w:space="0" w:color="auto"/>
        <w:left w:val="none" w:sz="0" w:space="0" w:color="auto"/>
        <w:bottom w:val="none" w:sz="0" w:space="0" w:color="auto"/>
        <w:right w:val="none" w:sz="0" w:space="0" w:color="auto"/>
      </w:divBdr>
    </w:div>
    <w:div w:id="2013332028">
      <w:bodyDiv w:val="1"/>
      <w:marLeft w:val="0"/>
      <w:marRight w:val="0"/>
      <w:marTop w:val="0"/>
      <w:marBottom w:val="0"/>
      <w:divBdr>
        <w:top w:val="none" w:sz="0" w:space="0" w:color="auto"/>
        <w:left w:val="none" w:sz="0" w:space="0" w:color="auto"/>
        <w:bottom w:val="none" w:sz="0" w:space="0" w:color="auto"/>
        <w:right w:val="none" w:sz="0" w:space="0" w:color="auto"/>
      </w:divBdr>
    </w:div>
    <w:div w:id="2081754906">
      <w:bodyDiv w:val="1"/>
      <w:marLeft w:val="0"/>
      <w:marRight w:val="0"/>
      <w:marTop w:val="0"/>
      <w:marBottom w:val="0"/>
      <w:divBdr>
        <w:top w:val="none" w:sz="0" w:space="0" w:color="auto"/>
        <w:left w:val="none" w:sz="0" w:space="0" w:color="auto"/>
        <w:bottom w:val="none" w:sz="0" w:space="0" w:color="auto"/>
        <w:right w:val="none" w:sz="0" w:space="0" w:color="auto"/>
      </w:divBdr>
    </w:div>
    <w:div w:id="2094162912">
      <w:bodyDiv w:val="1"/>
      <w:marLeft w:val="0"/>
      <w:marRight w:val="0"/>
      <w:marTop w:val="0"/>
      <w:marBottom w:val="0"/>
      <w:divBdr>
        <w:top w:val="none" w:sz="0" w:space="0" w:color="auto"/>
        <w:left w:val="none" w:sz="0" w:space="0" w:color="auto"/>
        <w:bottom w:val="none" w:sz="0" w:space="0" w:color="auto"/>
        <w:right w:val="none" w:sz="0" w:space="0" w:color="auto"/>
      </w:divBdr>
    </w:div>
    <w:div w:id="2111392842">
      <w:bodyDiv w:val="1"/>
      <w:marLeft w:val="0"/>
      <w:marRight w:val="0"/>
      <w:marTop w:val="0"/>
      <w:marBottom w:val="0"/>
      <w:divBdr>
        <w:top w:val="none" w:sz="0" w:space="0" w:color="auto"/>
        <w:left w:val="none" w:sz="0" w:space="0" w:color="auto"/>
        <w:bottom w:val="none" w:sz="0" w:space="0" w:color="auto"/>
        <w:right w:val="none" w:sz="0" w:space="0" w:color="auto"/>
      </w:divBdr>
    </w:div>
    <w:div w:id="2124375034">
      <w:bodyDiv w:val="1"/>
      <w:marLeft w:val="0"/>
      <w:marRight w:val="0"/>
      <w:marTop w:val="0"/>
      <w:marBottom w:val="0"/>
      <w:divBdr>
        <w:top w:val="none" w:sz="0" w:space="0" w:color="auto"/>
        <w:left w:val="none" w:sz="0" w:space="0" w:color="auto"/>
        <w:bottom w:val="none" w:sz="0" w:space="0" w:color="auto"/>
        <w:right w:val="none" w:sz="0" w:space="0" w:color="auto"/>
      </w:divBdr>
    </w:div>
    <w:div w:id="2133669350">
      <w:bodyDiv w:val="1"/>
      <w:marLeft w:val="0"/>
      <w:marRight w:val="0"/>
      <w:marTop w:val="0"/>
      <w:marBottom w:val="0"/>
      <w:divBdr>
        <w:top w:val="none" w:sz="0" w:space="0" w:color="auto"/>
        <w:left w:val="none" w:sz="0" w:space="0" w:color="auto"/>
        <w:bottom w:val="none" w:sz="0" w:space="0" w:color="auto"/>
        <w:right w:val="none" w:sz="0" w:space="0" w:color="auto"/>
      </w:divBdr>
    </w:div>
    <w:div w:id="2141341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www.parliament.gov.zm/sites/default/files/documents/acts/Criminal%20Procedure%20Code%20Act.pdf" TargetMode="External"/><Relationship Id="rId3" Type="http://schemas.openxmlformats.org/officeDocument/2006/relationships/hyperlink" Target="http://www.statsghana.gov.gh/docfiles/2010phc/2010_POPULATION_AND_HOUSING_CENSUS_FINAL_RESULTS.pdf" TargetMode="External"/><Relationship Id="rId7" Type="http://schemas.openxmlformats.org/officeDocument/2006/relationships/hyperlink" Target="http://www.hrw.org" TargetMode="External"/><Relationship Id="rId2" Type="http://schemas.openxmlformats.org/officeDocument/2006/relationships/hyperlink" Target="https://bmcinthealthhumrights.biomedcentral.com/articles/10.1186/s12914-016-0094-y" TargetMode="External"/><Relationship Id="rId1" Type="http://schemas.openxmlformats.org/officeDocument/2006/relationships/hyperlink" Target="http://www.ghanaweb.com/GhanaHomePage/economy/artikel.php?ID=293241" TargetMode="External"/><Relationship Id="rId6" Type="http://schemas.openxmlformats.org/officeDocument/2006/relationships/hyperlink" Target="http://justiceghana.com/blog/research/the-breakdown-of-ghanas-mental-healthcare/" TargetMode="External"/><Relationship Id="rId5" Type="http://schemas.openxmlformats.org/officeDocument/2006/relationships/hyperlink" Target="http://accrapsychiatrichospital.org/" TargetMode="External"/><Relationship Id="rId4" Type="http://schemas.openxmlformats.org/officeDocument/2006/relationships/hyperlink" Target="http://www.hrw.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 ">
  <a:themeElements>
    <a:clrScheme name=" ">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伹怘晸ȅ곤">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 ">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F1C9B-8372-42DE-9101-73DB1ABF61F6}"/>
</file>

<file path=customXml/itemProps2.xml><?xml version="1.0" encoding="utf-8"?>
<ds:datastoreItem xmlns:ds="http://schemas.openxmlformats.org/officeDocument/2006/customXml" ds:itemID="{5895E56D-B243-4310-A9B0-5FA27BA1052F}">
  <ds:schemaRefs>
    <ds:schemaRef ds:uri="http://schemas.microsoft.com/office/2006/metadata/properties"/>
    <ds:schemaRef ds:uri="http://purl.org/dc/elements/1.1/"/>
    <ds:schemaRef ds:uri="http://schemas.microsoft.com/office/2006/documentManagement/types"/>
    <ds:schemaRef ds:uri="http://schemas.microsoft.com/office/infopath/2007/PartnerControls"/>
    <ds:schemaRef ds:uri="http://purl.org/dc/terms/"/>
    <ds:schemaRef ds:uri="http://www.w3.org/XML/1998/namespace"/>
    <ds:schemaRef ds:uri="http://purl.org/dc/dcmitype/"/>
    <ds:schemaRef ds:uri="http://schemas.openxmlformats.org/package/2006/metadata/core-properties"/>
  </ds:schemaRefs>
</ds:datastoreItem>
</file>

<file path=customXml/itemProps3.xml><?xml version="1.0" encoding="utf-8"?>
<ds:datastoreItem xmlns:ds="http://schemas.openxmlformats.org/officeDocument/2006/customXml" ds:itemID="{90824FBF-A8D5-407B-B58B-48A15207A684}">
  <ds:schemaRefs>
    <ds:schemaRef ds:uri="http://schemas.microsoft.com/sharepoint/v3/contenttype/forms"/>
  </ds:schemaRefs>
</ds:datastoreItem>
</file>

<file path=customXml/itemProps4.xml><?xml version="1.0" encoding="utf-8"?>
<ds:datastoreItem xmlns:ds="http://schemas.openxmlformats.org/officeDocument/2006/customXml" ds:itemID="{B119FBFA-6377-4A05-8AA9-04C78AE7D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8907</Words>
  <Characters>50772</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Private</Company>
  <LinksUpToDate>false</LinksUpToDate>
  <CharactersWithSpaces>59560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Centre for Human Rights</dc:creator>
  <cp:lastModifiedBy>Alina Grigoras</cp:lastModifiedBy>
  <cp:revision>2</cp:revision>
  <cp:lastPrinted>2016-03-18T10:15:00Z</cp:lastPrinted>
  <dcterms:created xsi:type="dcterms:W3CDTF">2017-06-14T13:56:00Z</dcterms:created>
  <dcterms:modified xsi:type="dcterms:W3CDTF">2017-06-14T13:56:00Z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