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1" w:rightFromText="141" w:vertAnchor="page" w:horzAnchor="margin" w:tblpXSpec="center" w:tblpY="856"/>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3"/>
        <w:gridCol w:w="2615"/>
        <w:gridCol w:w="3260"/>
      </w:tblGrid>
      <w:tr w:rsidR="004E7CD1" w:rsidRPr="00EB4370" w:rsidTr="009740F7">
        <w:tc>
          <w:tcPr>
            <w:tcW w:w="4723" w:type="dxa"/>
          </w:tcPr>
          <w:p w:rsidR="004E7CD1" w:rsidRPr="00B826C3" w:rsidRDefault="004E7CD1" w:rsidP="009740F7">
            <w:pPr>
              <w:jc w:val="center"/>
              <w:rPr>
                <w:rFonts w:ascii="Times New Roman" w:hAnsi="Times New Roman"/>
                <w:b/>
                <w:caps/>
                <w:lang w:val="fr-FR"/>
              </w:rPr>
            </w:pPr>
            <w:bookmarkStart w:id="0" w:name="_GoBack"/>
            <w:bookmarkEnd w:id="0"/>
            <w:r w:rsidRPr="00B826C3">
              <w:rPr>
                <w:rFonts w:ascii="Times New Roman" w:hAnsi="Times New Roman"/>
                <w:b/>
                <w:caps/>
                <w:lang w:val="fr-FR"/>
              </w:rPr>
              <w:t xml:space="preserve">Ministère de l’action sociale, </w:t>
            </w:r>
          </w:p>
          <w:p w:rsidR="004E7CD1" w:rsidRPr="00B826C3" w:rsidRDefault="004E7CD1" w:rsidP="009740F7">
            <w:pPr>
              <w:jc w:val="center"/>
              <w:rPr>
                <w:rFonts w:ascii="Times New Roman" w:hAnsi="Times New Roman"/>
                <w:b/>
                <w:caps/>
                <w:lang w:val="fr-FR"/>
              </w:rPr>
            </w:pPr>
            <w:r w:rsidRPr="00B826C3">
              <w:rPr>
                <w:rFonts w:ascii="Times New Roman" w:hAnsi="Times New Roman"/>
                <w:b/>
                <w:caps/>
                <w:lang w:val="fr-FR"/>
              </w:rPr>
              <w:t xml:space="preserve">de la promotion de la femme </w:t>
            </w:r>
          </w:p>
          <w:p w:rsidR="004E7CD1" w:rsidRPr="00E17090" w:rsidRDefault="004E7CD1" w:rsidP="009740F7">
            <w:pPr>
              <w:jc w:val="center"/>
              <w:rPr>
                <w:rFonts w:ascii="Times New Roman" w:hAnsi="Times New Roman"/>
                <w:b/>
                <w:caps/>
                <w:lang w:val="fr-FR"/>
              </w:rPr>
            </w:pPr>
            <w:r w:rsidRPr="00E17090">
              <w:rPr>
                <w:rFonts w:ascii="Times New Roman" w:hAnsi="Times New Roman"/>
                <w:b/>
                <w:caps/>
                <w:lang w:val="fr-FR"/>
              </w:rPr>
              <w:t>et de l’alphabétisation</w:t>
            </w:r>
          </w:p>
          <w:p w:rsidR="004E7CD1" w:rsidRPr="00E17090" w:rsidRDefault="004E7CD1" w:rsidP="009740F7">
            <w:pPr>
              <w:jc w:val="center"/>
              <w:rPr>
                <w:rFonts w:ascii="Times New Roman" w:hAnsi="Times New Roman"/>
                <w:b/>
                <w:caps/>
                <w:lang w:val="fr-FR"/>
              </w:rPr>
            </w:pPr>
            <w:r w:rsidRPr="00E17090">
              <w:rPr>
                <w:rFonts w:ascii="Times New Roman" w:hAnsi="Times New Roman"/>
                <w:b/>
                <w:caps/>
                <w:lang w:val="fr-FR"/>
              </w:rPr>
              <w:t>--------------------</w:t>
            </w:r>
          </w:p>
        </w:tc>
        <w:tc>
          <w:tcPr>
            <w:tcW w:w="2615" w:type="dxa"/>
          </w:tcPr>
          <w:p w:rsidR="004E7CD1" w:rsidRPr="00E17090" w:rsidRDefault="004E7CD1" w:rsidP="009740F7">
            <w:pPr>
              <w:rPr>
                <w:rFonts w:ascii="Times New Roman" w:hAnsi="Times New Roman"/>
                <w:b/>
                <w:caps/>
                <w:lang w:val="fr-FR"/>
              </w:rPr>
            </w:pPr>
          </w:p>
        </w:tc>
        <w:tc>
          <w:tcPr>
            <w:tcW w:w="3260" w:type="dxa"/>
          </w:tcPr>
          <w:p w:rsidR="004E7CD1" w:rsidRPr="00B826C3" w:rsidRDefault="004E7CD1" w:rsidP="009740F7">
            <w:pPr>
              <w:jc w:val="center"/>
              <w:rPr>
                <w:rFonts w:ascii="Times New Roman" w:hAnsi="Times New Roman"/>
                <w:b/>
                <w:caps/>
                <w:lang w:val="fr-FR"/>
              </w:rPr>
            </w:pPr>
            <w:r w:rsidRPr="00B826C3">
              <w:rPr>
                <w:rFonts w:ascii="Times New Roman" w:hAnsi="Times New Roman"/>
                <w:b/>
                <w:caps/>
                <w:lang w:val="fr-FR"/>
              </w:rPr>
              <w:t>République togolaise</w:t>
            </w:r>
          </w:p>
          <w:p w:rsidR="004E7CD1" w:rsidRPr="00B826C3" w:rsidRDefault="004E7CD1" w:rsidP="009740F7">
            <w:pPr>
              <w:jc w:val="center"/>
              <w:rPr>
                <w:rFonts w:ascii="Times New Roman" w:hAnsi="Times New Roman"/>
                <w:b/>
                <w:sz w:val="20"/>
                <w:szCs w:val="20"/>
                <w:lang w:val="fr-FR"/>
              </w:rPr>
            </w:pPr>
            <w:r w:rsidRPr="00B826C3">
              <w:rPr>
                <w:rFonts w:ascii="Times New Roman" w:hAnsi="Times New Roman"/>
                <w:b/>
                <w:sz w:val="20"/>
                <w:szCs w:val="20"/>
                <w:lang w:val="fr-FR"/>
              </w:rPr>
              <w:t>Travail – Liberté – Patrie</w:t>
            </w:r>
          </w:p>
          <w:p w:rsidR="004E7CD1" w:rsidRPr="00B826C3" w:rsidRDefault="004E7CD1" w:rsidP="009740F7">
            <w:pPr>
              <w:jc w:val="center"/>
              <w:rPr>
                <w:rFonts w:ascii="Times New Roman" w:hAnsi="Times New Roman"/>
                <w:b/>
                <w:lang w:val="fr-FR"/>
              </w:rPr>
            </w:pPr>
            <w:r w:rsidRPr="00B826C3">
              <w:rPr>
                <w:rFonts w:ascii="Times New Roman" w:hAnsi="Times New Roman"/>
                <w:b/>
                <w:lang w:val="fr-FR"/>
              </w:rPr>
              <w:t>--------------------</w:t>
            </w:r>
          </w:p>
        </w:tc>
      </w:tr>
    </w:tbl>
    <w:p w:rsidR="004E7CD1" w:rsidRDefault="004E7CD1" w:rsidP="004E7CD1">
      <w:pPr>
        <w:spacing w:before="120" w:after="0"/>
        <w:jc w:val="center"/>
        <w:rPr>
          <w:rFonts w:ascii="Berlin Sans FB Demi" w:hAnsi="Berlin Sans FB Demi" w:cs="Arial"/>
          <w:sz w:val="28"/>
          <w:szCs w:val="28"/>
        </w:rPr>
      </w:pPr>
    </w:p>
    <w:p w:rsidR="00C05DE8" w:rsidRDefault="00C93C43" w:rsidP="004E7CD1">
      <w:pPr>
        <w:spacing w:before="120"/>
        <w:jc w:val="center"/>
        <w:rPr>
          <w:rFonts w:ascii="Berlin Sans FB Demi" w:hAnsi="Berlin Sans FB Demi" w:cs="Arial"/>
          <w:sz w:val="28"/>
          <w:szCs w:val="28"/>
        </w:rPr>
      </w:pPr>
      <w:r w:rsidRPr="00C93C43">
        <w:rPr>
          <w:rFonts w:ascii="Berlin Sans FB Demi" w:hAnsi="Berlin Sans FB Demi" w:cs="Arial"/>
          <w:sz w:val="28"/>
          <w:szCs w:val="28"/>
        </w:rPr>
        <w:t>REPONSES RELATIVES AU QUESTIONNAIRE SUR LES POLITIQUES INCLUSIVES DES PERSONNES HANDICAPEES</w:t>
      </w:r>
    </w:p>
    <w:p w:rsidR="00C93C43" w:rsidRPr="00C93C43" w:rsidRDefault="00C93C43" w:rsidP="004E7CD1">
      <w:pPr>
        <w:spacing w:after="120"/>
        <w:jc w:val="center"/>
        <w:rPr>
          <w:rFonts w:ascii="Berlin Sans FB Demi" w:hAnsi="Berlin Sans FB Demi" w:cs="Arial"/>
          <w:sz w:val="28"/>
          <w:szCs w:val="28"/>
        </w:rPr>
      </w:pPr>
    </w:p>
    <w:p w:rsidR="003459B4" w:rsidRPr="00DE3382" w:rsidRDefault="003D5946" w:rsidP="00DE3382">
      <w:pPr>
        <w:pStyle w:val="ListParagraph"/>
        <w:numPr>
          <w:ilvl w:val="0"/>
          <w:numId w:val="16"/>
        </w:numPr>
        <w:ind w:left="284" w:hanging="284"/>
        <w:contextualSpacing w:val="0"/>
        <w:jc w:val="both"/>
        <w:rPr>
          <w:rFonts w:ascii="Arial" w:hAnsi="Arial" w:cs="Arial"/>
          <w:b/>
          <w:sz w:val="24"/>
          <w:szCs w:val="24"/>
        </w:rPr>
      </w:pPr>
      <w:r w:rsidRPr="00DE3382">
        <w:rPr>
          <w:rFonts w:ascii="Arial" w:hAnsi="Arial" w:cs="Arial"/>
          <w:b/>
          <w:sz w:val="24"/>
          <w:szCs w:val="24"/>
        </w:rPr>
        <w:t>Veuillez fournir des informations sur la façon dont votre pays</w:t>
      </w:r>
      <w:r w:rsidR="003459B4" w:rsidRPr="00DE3382">
        <w:rPr>
          <w:rFonts w:ascii="Arial" w:hAnsi="Arial" w:cs="Arial"/>
          <w:b/>
          <w:sz w:val="24"/>
          <w:szCs w:val="24"/>
        </w:rPr>
        <w:t xml:space="preserve"> considère les droits des personnes handicapées dans ses politiques visant la mise en œuvre et le suivi des Objectifs de Développement Durables</w:t>
      </w:r>
      <w:r w:rsidR="00DE3382" w:rsidRPr="00DE3382">
        <w:rPr>
          <w:rFonts w:ascii="Arial" w:hAnsi="Arial" w:cs="Arial"/>
          <w:b/>
          <w:sz w:val="24"/>
          <w:szCs w:val="24"/>
        </w:rPr>
        <w:t>.</w:t>
      </w:r>
    </w:p>
    <w:p w:rsidR="009D3046" w:rsidRPr="00C93C43" w:rsidRDefault="00525FE7" w:rsidP="00C93C43">
      <w:pPr>
        <w:pStyle w:val="ListParagraph"/>
        <w:numPr>
          <w:ilvl w:val="0"/>
          <w:numId w:val="18"/>
        </w:numPr>
        <w:jc w:val="both"/>
        <w:rPr>
          <w:rFonts w:ascii="Arial" w:hAnsi="Arial" w:cs="Arial"/>
          <w:sz w:val="24"/>
          <w:szCs w:val="24"/>
        </w:rPr>
      </w:pPr>
      <w:r w:rsidRPr="00C93C43">
        <w:rPr>
          <w:rFonts w:ascii="Arial" w:hAnsi="Arial" w:cs="Arial"/>
          <w:sz w:val="24"/>
          <w:szCs w:val="24"/>
        </w:rPr>
        <w:t xml:space="preserve">Des efforts remarquables ont été déployés pour élaborer et mettre en œuvre les politiques, stratégies, plans d’action et programmes de développement prenant en compte les ODD dans le domaine de la réduction de la vulnérabilité et de l’indigence, le renforcement de l’accessibilité des personnes pauvres et vulnérables aux services sociaux de base à travers les transferts monétaires et en nature. </w:t>
      </w:r>
    </w:p>
    <w:p w:rsidR="00C87652" w:rsidRPr="00DE3382" w:rsidRDefault="00C87652" w:rsidP="00DE3382">
      <w:pPr>
        <w:jc w:val="both"/>
        <w:rPr>
          <w:rFonts w:ascii="Arial" w:hAnsi="Arial" w:cs="Arial"/>
          <w:sz w:val="24"/>
          <w:szCs w:val="24"/>
        </w:rPr>
      </w:pPr>
      <w:r w:rsidRPr="00DE3382">
        <w:rPr>
          <w:rFonts w:ascii="Arial" w:hAnsi="Arial" w:cs="Arial"/>
          <w:sz w:val="24"/>
          <w:szCs w:val="24"/>
        </w:rPr>
        <w:t xml:space="preserve">Les stratégies et plans d’action nationaux existants sont : </w:t>
      </w:r>
      <w:r w:rsidR="00A3732C" w:rsidRPr="00DE3382">
        <w:rPr>
          <w:rFonts w:ascii="Arial" w:hAnsi="Arial" w:cs="Arial"/>
          <w:sz w:val="24"/>
          <w:szCs w:val="24"/>
        </w:rPr>
        <w:t>la stratégie nationale de croissance accélérée et de promotion de l’emploi,</w:t>
      </w:r>
      <w:r w:rsidR="00525FE7" w:rsidRPr="00DE3382">
        <w:rPr>
          <w:rFonts w:ascii="Arial" w:hAnsi="Arial" w:cs="Arial"/>
          <w:sz w:val="24"/>
          <w:szCs w:val="24"/>
        </w:rPr>
        <w:t xml:space="preserve"> la stratégie nationale de protection et de promoti</w:t>
      </w:r>
      <w:r w:rsidR="00AF3F1B" w:rsidRPr="00DE3382">
        <w:rPr>
          <w:rFonts w:ascii="Arial" w:hAnsi="Arial" w:cs="Arial"/>
          <w:sz w:val="24"/>
          <w:szCs w:val="24"/>
        </w:rPr>
        <w:t>on des personnes handicapées,</w:t>
      </w:r>
      <w:r w:rsidR="00525FE7" w:rsidRPr="00DE3382">
        <w:rPr>
          <w:rFonts w:ascii="Arial" w:hAnsi="Arial" w:cs="Arial"/>
          <w:sz w:val="24"/>
          <w:szCs w:val="24"/>
        </w:rPr>
        <w:t xml:space="preserve"> la politique nationale de l’action sociale</w:t>
      </w:r>
      <w:r w:rsidR="00C81640" w:rsidRPr="00DE3382">
        <w:rPr>
          <w:rFonts w:ascii="Arial" w:hAnsi="Arial" w:cs="Arial"/>
          <w:sz w:val="24"/>
          <w:szCs w:val="24"/>
        </w:rPr>
        <w:t>, la politique nationale de l’emploi.</w:t>
      </w:r>
    </w:p>
    <w:p w:rsidR="00C93C43" w:rsidRDefault="00C87652" w:rsidP="00C93C43">
      <w:pPr>
        <w:pStyle w:val="ListParagraph"/>
        <w:numPr>
          <w:ilvl w:val="0"/>
          <w:numId w:val="18"/>
        </w:numPr>
        <w:ind w:left="714" w:hanging="357"/>
        <w:contextualSpacing w:val="0"/>
        <w:jc w:val="both"/>
        <w:rPr>
          <w:rFonts w:ascii="Arial" w:hAnsi="Arial" w:cs="Arial"/>
          <w:sz w:val="24"/>
          <w:szCs w:val="24"/>
        </w:rPr>
      </w:pPr>
      <w:r w:rsidRPr="00C93C43">
        <w:rPr>
          <w:rFonts w:ascii="Arial" w:hAnsi="Arial" w:cs="Arial"/>
          <w:sz w:val="24"/>
          <w:szCs w:val="24"/>
        </w:rPr>
        <w:t>Toutes ces stratégies et plans d’action sont</w:t>
      </w:r>
      <w:r w:rsidR="00C81640" w:rsidRPr="00C93C43">
        <w:rPr>
          <w:rFonts w:ascii="Arial" w:hAnsi="Arial" w:cs="Arial"/>
          <w:sz w:val="24"/>
          <w:szCs w:val="24"/>
        </w:rPr>
        <w:t xml:space="preserve"> mis</w:t>
      </w:r>
      <w:r w:rsidR="00525FE7" w:rsidRPr="00C93C43">
        <w:rPr>
          <w:rFonts w:ascii="Arial" w:hAnsi="Arial" w:cs="Arial"/>
          <w:sz w:val="24"/>
          <w:szCs w:val="24"/>
        </w:rPr>
        <w:t xml:space="preserve"> en œuvre à travers les budgets programmes</w:t>
      </w:r>
      <w:r w:rsidR="00AF3F1B" w:rsidRPr="00C93C43">
        <w:rPr>
          <w:rFonts w:ascii="Arial" w:hAnsi="Arial" w:cs="Arial"/>
          <w:sz w:val="24"/>
          <w:szCs w:val="24"/>
        </w:rPr>
        <w:t xml:space="preserve"> tenant compte d</w:t>
      </w:r>
      <w:r w:rsidR="00A3732C" w:rsidRPr="00C93C43">
        <w:rPr>
          <w:rFonts w:ascii="Arial" w:hAnsi="Arial" w:cs="Arial"/>
          <w:sz w:val="24"/>
          <w:szCs w:val="24"/>
        </w:rPr>
        <w:t>es spécificités liées aux femmes, filles, enfants et personnes âgées handicapées</w:t>
      </w:r>
      <w:r w:rsidR="00DE3382" w:rsidRPr="00C93C43">
        <w:rPr>
          <w:rFonts w:ascii="Arial" w:hAnsi="Arial" w:cs="Arial"/>
          <w:sz w:val="24"/>
          <w:szCs w:val="24"/>
        </w:rPr>
        <w:t>.</w:t>
      </w:r>
    </w:p>
    <w:p w:rsidR="00C93C43" w:rsidRDefault="00C22299" w:rsidP="00C93C43">
      <w:pPr>
        <w:pStyle w:val="ListParagraph"/>
        <w:numPr>
          <w:ilvl w:val="0"/>
          <w:numId w:val="18"/>
        </w:numPr>
        <w:ind w:left="714" w:hanging="357"/>
        <w:contextualSpacing w:val="0"/>
        <w:jc w:val="both"/>
        <w:rPr>
          <w:rFonts w:ascii="Arial" w:hAnsi="Arial" w:cs="Arial"/>
          <w:sz w:val="24"/>
          <w:szCs w:val="24"/>
        </w:rPr>
      </w:pPr>
      <w:r w:rsidRPr="00C93C43">
        <w:rPr>
          <w:rFonts w:ascii="Arial" w:hAnsi="Arial" w:cs="Arial"/>
          <w:sz w:val="24"/>
          <w:szCs w:val="24"/>
        </w:rPr>
        <w:t>Il existe des comités sectoriels de suivi-évaluation des stratégies</w:t>
      </w:r>
      <w:r w:rsidR="00D072F2" w:rsidRPr="00C93C43">
        <w:rPr>
          <w:rFonts w:ascii="Arial" w:hAnsi="Arial" w:cs="Arial"/>
          <w:sz w:val="24"/>
          <w:szCs w:val="24"/>
        </w:rPr>
        <w:t xml:space="preserve"> nationales</w:t>
      </w:r>
      <w:r w:rsidRPr="00C93C43">
        <w:rPr>
          <w:rFonts w:ascii="Arial" w:hAnsi="Arial" w:cs="Arial"/>
          <w:sz w:val="24"/>
          <w:szCs w:val="24"/>
        </w:rPr>
        <w:t xml:space="preserve"> et politiques sectorielles.</w:t>
      </w:r>
    </w:p>
    <w:p w:rsidR="0082351E" w:rsidRPr="00C93C43" w:rsidRDefault="0082351E" w:rsidP="00C93C43">
      <w:pPr>
        <w:pStyle w:val="ListParagraph"/>
        <w:numPr>
          <w:ilvl w:val="0"/>
          <w:numId w:val="18"/>
        </w:numPr>
        <w:jc w:val="both"/>
        <w:rPr>
          <w:rFonts w:ascii="Arial" w:hAnsi="Arial" w:cs="Arial"/>
          <w:sz w:val="24"/>
          <w:szCs w:val="24"/>
        </w:rPr>
      </w:pPr>
      <w:r w:rsidRPr="00C93C43">
        <w:rPr>
          <w:rFonts w:ascii="Arial" w:hAnsi="Arial" w:cs="Arial"/>
          <w:sz w:val="24"/>
          <w:szCs w:val="24"/>
        </w:rPr>
        <w:t>Les personnes handicapées sont consultées et participent activement à la conception et à  la mise en œuvre de ces stratégies</w:t>
      </w:r>
      <w:r w:rsidR="00D072F2" w:rsidRPr="00C93C43">
        <w:rPr>
          <w:rFonts w:ascii="Arial" w:hAnsi="Arial" w:cs="Arial"/>
          <w:sz w:val="24"/>
          <w:szCs w:val="24"/>
        </w:rPr>
        <w:t xml:space="preserve"> nationales</w:t>
      </w:r>
      <w:r w:rsidRPr="00C93C43">
        <w:rPr>
          <w:rFonts w:ascii="Arial" w:hAnsi="Arial" w:cs="Arial"/>
          <w:sz w:val="24"/>
          <w:szCs w:val="24"/>
        </w:rPr>
        <w:t xml:space="preserve"> et</w:t>
      </w:r>
      <w:r w:rsidR="00D072F2" w:rsidRPr="00C93C43">
        <w:rPr>
          <w:rFonts w:ascii="Arial" w:hAnsi="Arial" w:cs="Arial"/>
          <w:sz w:val="24"/>
          <w:szCs w:val="24"/>
        </w:rPr>
        <w:t xml:space="preserve"> </w:t>
      </w:r>
      <w:r w:rsidRPr="00C93C43">
        <w:rPr>
          <w:rFonts w:ascii="Arial" w:hAnsi="Arial" w:cs="Arial"/>
          <w:sz w:val="24"/>
          <w:szCs w:val="24"/>
        </w:rPr>
        <w:t>plans</w:t>
      </w:r>
      <w:r w:rsidR="00C05DE8" w:rsidRPr="00C93C43">
        <w:rPr>
          <w:rFonts w:ascii="Arial" w:hAnsi="Arial" w:cs="Arial"/>
          <w:sz w:val="24"/>
          <w:szCs w:val="24"/>
        </w:rPr>
        <w:t xml:space="preserve"> </w:t>
      </w:r>
      <w:r w:rsidRPr="00C93C43">
        <w:rPr>
          <w:rFonts w:ascii="Arial" w:hAnsi="Arial" w:cs="Arial"/>
          <w:sz w:val="24"/>
          <w:szCs w:val="24"/>
        </w:rPr>
        <w:t xml:space="preserve">à travers les associations qui les représentent et qui sont regroupées au sein de la Fédération Togolaise des Associations de Personnes handicapées (FETAPH). </w:t>
      </w:r>
    </w:p>
    <w:p w:rsidR="003459B4" w:rsidRPr="00DE3382" w:rsidRDefault="007A1268" w:rsidP="00DE3382">
      <w:pPr>
        <w:pStyle w:val="ListParagraph"/>
        <w:tabs>
          <w:tab w:val="left" w:pos="3435"/>
        </w:tabs>
        <w:contextualSpacing w:val="0"/>
        <w:jc w:val="both"/>
        <w:rPr>
          <w:rFonts w:ascii="Arial" w:hAnsi="Arial" w:cs="Arial"/>
          <w:sz w:val="24"/>
          <w:szCs w:val="24"/>
        </w:rPr>
      </w:pPr>
      <w:r w:rsidRPr="00DE3382">
        <w:rPr>
          <w:rFonts w:ascii="Arial" w:hAnsi="Arial" w:cs="Arial"/>
          <w:sz w:val="24"/>
          <w:szCs w:val="24"/>
        </w:rPr>
        <w:tab/>
      </w:r>
    </w:p>
    <w:p w:rsidR="009B4C27" w:rsidRPr="00DE3382" w:rsidRDefault="003459B4" w:rsidP="00DE3382">
      <w:pPr>
        <w:pStyle w:val="ListParagraph"/>
        <w:numPr>
          <w:ilvl w:val="0"/>
          <w:numId w:val="16"/>
        </w:numPr>
        <w:ind w:left="284" w:hanging="284"/>
        <w:contextualSpacing w:val="0"/>
        <w:jc w:val="both"/>
        <w:rPr>
          <w:rFonts w:ascii="Arial" w:hAnsi="Arial" w:cs="Arial"/>
          <w:b/>
          <w:sz w:val="24"/>
          <w:szCs w:val="24"/>
          <w:lang w:val="fr-CH"/>
        </w:rPr>
      </w:pPr>
      <w:r w:rsidRPr="00DE3382">
        <w:rPr>
          <w:rFonts w:ascii="Arial" w:hAnsi="Arial" w:cs="Arial"/>
          <w:b/>
          <w:sz w:val="24"/>
          <w:szCs w:val="24"/>
          <w:lang w:val="fr-CH"/>
        </w:rPr>
        <w:t>Veuillez fournir des informations sur toute législation et politique adoptées par votre pays co</w:t>
      </w:r>
      <w:r w:rsidR="007F64C3">
        <w:rPr>
          <w:rFonts w:ascii="Arial" w:hAnsi="Arial" w:cs="Arial"/>
          <w:b/>
          <w:sz w:val="24"/>
          <w:szCs w:val="24"/>
          <w:lang w:val="fr-CH"/>
        </w:rPr>
        <w:t>ncernant la non-</w:t>
      </w:r>
      <w:r w:rsidRPr="00DE3382">
        <w:rPr>
          <w:rFonts w:ascii="Arial" w:hAnsi="Arial" w:cs="Arial"/>
          <w:b/>
          <w:sz w:val="24"/>
          <w:szCs w:val="24"/>
          <w:lang w:val="fr-CH"/>
        </w:rPr>
        <w:t>discrimination</w:t>
      </w:r>
      <w:r w:rsidR="00DE3382" w:rsidRPr="00DE3382">
        <w:rPr>
          <w:rFonts w:ascii="Arial" w:hAnsi="Arial" w:cs="Arial"/>
          <w:b/>
          <w:sz w:val="24"/>
          <w:szCs w:val="24"/>
          <w:lang w:val="fr-CH"/>
        </w:rPr>
        <w:t>.</w:t>
      </w:r>
    </w:p>
    <w:p w:rsidR="00AC519A" w:rsidRPr="00C93C43" w:rsidRDefault="00AC519A" w:rsidP="00C93C43">
      <w:pPr>
        <w:pStyle w:val="ListParagraph"/>
        <w:numPr>
          <w:ilvl w:val="0"/>
          <w:numId w:val="19"/>
        </w:numPr>
        <w:jc w:val="both"/>
        <w:rPr>
          <w:rFonts w:ascii="Arial" w:hAnsi="Arial" w:cs="Arial"/>
          <w:sz w:val="24"/>
          <w:szCs w:val="24"/>
          <w:lang w:val="fr-CH"/>
        </w:rPr>
      </w:pPr>
      <w:r w:rsidRPr="00C93C43">
        <w:rPr>
          <w:rFonts w:ascii="Arial" w:hAnsi="Arial" w:cs="Arial"/>
          <w:sz w:val="24"/>
          <w:szCs w:val="24"/>
          <w:lang w:val="fr-CH"/>
        </w:rPr>
        <w:t>Les principes d’égalité</w:t>
      </w:r>
      <w:r w:rsidR="007F64C3">
        <w:rPr>
          <w:rFonts w:ascii="Arial" w:hAnsi="Arial" w:cs="Arial"/>
          <w:sz w:val="24"/>
          <w:szCs w:val="24"/>
          <w:lang w:val="fr-CH"/>
        </w:rPr>
        <w:t xml:space="preserve"> et de non-discrimination sont </w:t>
      </w:r>
      <w:r w:rsidRPr="00C93C43">
        <w:rPr>
          <w:rFonts w:ascii="Arial" w:hAnsi="Arial" w:cs="Arial"/>
          <w:sz w:val="24"/>
          <w:szCs w:val="24"/>
          <w:lang w:val="fr-CH"/>
        </w:rPr>
        <w:t xml:space="preserve">consacrés par l’article 11 de la constitution togolaise du 14 octobre 1992 en ses termes : « Tous les êtres humains sont égaux en dignité et en droit. L’homme et la femme sont égaux devant la loi. Nul ne peut être favorisé ou désavantagé en raison de </w:t>
      </w:r>
      <w:r w:rsidRPr="00C93C43">
        <w:rPr>
          <w:rFonts w:ascii="Arial" w:hAnsi="Arial" w:cs="Arial"/>
          <w:sz w:val="24"/>
          <w:szCs w:val="24"/>
          <w:lang w:val="fr-CH"/>
        </w:rPr>
        <w:lastRenderedPageBreak/>
        <w:t>son origine familiale, ethnique, ou régionale, de sa situation économique ou sociale, de ses convictions politiques, religieuses, philosophiques ou autres ».</w:t>
      </w:r>
    </w:p>
    <w:p w:rsidR="00AC519A" w:rsidRPr="00DE3382" w:rsidRDefault="00AC519A" w:rsidP="00DE3382">
      <w:pPr>
        <w:suppressAutoHyphens/>
        <w:jc w:val="both"/>
        <w:rPr>
          <w:rFonts w:ascii="Arial" w:hAnsi="Arial" w:cs="Arial"/>
          <w:sz w:val="24"/>
          <w:szCs w:val="24"/>
          <w:lang w:val="fr-CH"/>
        </w:rPr>
      </w:pPr>
      <w:r w:rsidRPr="00DE3382">
        <w:rPr>
          <w:rFonts w:ascii="Arial" w:hAnsi="Arial" w:cs="Arial"/>
          <w:sz w:val="24"/>
          <w:szCs w:val="24"/>
        </w:rPr>
        <w:t xml:space="preserve">Le nouveau code pénal togolais définit et réprime la discrimination en général, en matière de l’emploi et de </w:t>
      </w:r>
      <w:r w:rsidR="007F64C3">
        <w:rPr>
          <w:rFonts w:ascii="Arial" w:hAnsi="Arial" w:cs="Arial"/>
          <w:sz w:val="24"/>
          <w:szCs w:val="24"/>
        </w:rPr>
        <w:t xml:space="preserve">profession, de l’enseignement, </w:t>
      </w:r>
      <w:r w:rsidRPr="00DE3382">
        <w:rPr>
          <w:rFonts w:ascii="Arial" w:hAnsi="Arial" w:cs="Arial"/>
          <w:sz w:val="24"/>
          <w:szCs w:val="24"/>
        </w:rPr>
        <w:t>du VIH et à l'égard des femmes. Aux termes de l’articl</w:t>
      </w:r>
      <w:r w:rsidR="007F64C3">
        <w:rPr>
          <w:rFonts w:ascii="Arial" w:hAnsi="Arial" w:cs="Arial"/>
          <w:sz w:val="24"/>
          <w:szCs w:val="24"/>
        </w:rPr>
        <w:t xml:space="preserve">e 304 du nouveau </w:t>
      </w:r>
      <w:r w:rsidR="005206B1" w:rsidRPr="00DE3382">
        <w:rPr>
          <w:rFonts w:ascii="Arial" w:hAnsi="Arial" w:cs="Arial"/>
          <w:sz w:val="24"/>
          <w:szCs w:val="24"/>
        </w:rPr>
        <w:t>code pénal </w:t>
      </w:r>
      <w:r w:rsidRPr="00DE3382">
        <w:rPr>
          <w:rFonts w:ascii="Arial" w:hAnsi="Arial" w:cs="Arial"/>
          <w:sz w:val="24"/>
          <w:szCs w:val="24"/>
        </w:rPr>
        <w:t>:</w:t>
      </w:r>
      <w:r w:rsidR="00DE3382" w:rsidRPr="00DE3382">
        <w:rPr>
          <w:rFonts w:ascii="Arial" w:hAnsi="Arial" w:cs="Arial"/>
          <w:bCs/>
          <w:sz w:val="24"/>
          <w:szCs w:val="24"/>
        </w:rPr>
        <w:t xml:space="preserve"> « </w:t>
      </w:r>
      <w:r w:rsidRPr="00DE3382">
        <w:rPr>
          <w:rFonts w:ascii="Arial" w:hAnsi="Arial" w:cs="Arial"/>
          <w:sz w:val="24"/>
          <w:szCs w:val="24"/>
        </w:rPr>
        <w:t>c</w:t>
      </w:r>
      <w:r w:rsidRPr="00DE3382">
        <w:rPr>
          <w:rFonts w:ascii="Arial" w:hAnsi="Arial" w:cs="Arial"/>
          <w:bCs/>
          <w:sz w:val="24"/>
          <w:szCs w:val="24"/>
        </w:rPr>
        <w:t>onstitue une discrimination, toute distinction, exclusion, restriction ou préférence fondée sur le sexe, le genre</w:t>
      </w:r>
      <w:r w:rsidRPr="00DE3382">
        <w:rPr>
          <w:rFonts w:ascii="Arial" w:hAnsi="Arial" w:cs="Arial"/>
          <w:b/>
          <w:bCs/>
          <w:sz w:val="24"/>
          <w:szCs w:val="24"/>
        </w:rPr>
        <w:t>,</w:t>
      </w:r>
      <w:r w:rsidRPr="00DE3382">
        <w:rPr>
          <w:rFonts w:ascii="Arial" w:hAnsi="Arial" w:cs="Arial"/>
          <w:bCs/>
          <w:sz w:val="24"/>
          <w:szCs w:val="24"/>
        </w:rPr>
        <w:t xml:space="preserve"> le handicap, la race, la couleur, l’ascendance ou l’origine familiale, ethnique ou régionale, la situation économique ou sociale, les convictions politiques, religieuses, philosophiques ou autres, la séropositivité VIH, qui a pour but ou pour effet de détruire ou de compromettre la reconnaissance, la jouissance ou l’exercice des droits de l’homme et des libertés fondamentales dans les domaines politique, économique, social et culturel ou dans tout autre domaine de la vie publique ».</w:t>
      </w:r>
    </w:p>
    <w:p w:rsidR="00AC519A" w:rsidRPr="00DE3382" w:rsidRDefault="00AC519A" w:rsidP="00DE3382">
      <w:pPr>
        <w:suppressAutoHyphens/>
        <w:jc w:val="both"/>
        <w:rPr>
          <w:rFonts w:ascii="Arial" w:hAnsi="Arial" w:cs="Arial"/>
          <w:sz w:val="24"/>
          <w:szCs w:val="24"/>
          <w:lang w:val="fr-CH"/>
        </w:rPr>
      </w:pPr>
      <w:r w:rsidRPr="00DE3382">
        <w:rPr>
          <w:rFonts w:ascii="Arial" w:hAnsi="Arial" w:cs="Arial"/>
          <w:sz w:val="24"/>
          <w:szCs w:val="24"/>
          <w:lang w:val="fr-CH"/>
        </w:rPr>
        <w:t xml:space="preserve">Le code de l’enfant </w:t>
      </w:r>
      <w:r w:rsidR="00680930" w:rsidRPr="00DE3382">
        <w:rPr>
          <w:rFonts w:ascii="Arial" w:hAnsi="Arial" w:cs="Arial"/>
          <w:sz w:val="24"/>
          <w:szCs w:val="24"/>
          <w:lang w:val="fr-CH"/>
        </w:rPr>
        <w:t xml:space="preserve"> adopté en 2007 </w:t>
      </w:r>
      <w:r w:rsidRPr="00DE3382">
        <w:rPr>
          <w:rFonts w:ascii="Arial" w:hAnsi="Arial" w:cs="Arial"/>
          <w:sz w:val="24"/>
          <w:szCs w:val="24"/>
          <w:lang w:val="fr-CH"/>
        </w:rPr>
        <w:t>précise en son article 5 : « Tout enfant a la jouissance de tous les droits et libertés reconnus et garantis par le présent code. Il est interdit toute discrimination fondée sur la race, l’appartenance ethnique, la couleur, le sexe, la langue, la religion, les opinions politiques, ou autres, l’origine nationale et sociale, la fortune, la naissance, le handicap, l’état de santé ou tout autre statut ».</w:t>
      </w:r>
    </w:p>
    <w:p w:rsidR="00AC519A" w:rsidRPr="00DE3382" w:rsidRDefault="00AC519A" w:rsidP="00DE3382">
      <w:pPr>
        <w:suppressAutoHyphens/>
        <w:jc w:val="both"/>
        <w:rPr>
          <w:rFonts w:ascii="Arial" w:hAnsi="Arial" w:cs="Arial"/>
          <w:sz w:val="24"/>
          <w:szCs w:val="24"/>
          <w:lang w:val="fr-CH"/>
        </w:rPr>
      </w:pPr>
      <w:r w:rsidRPr="00DE3382">
        <w:rPr>
          <w:rFonts w:ascii="Arial" w:hAnsi="Arial" w:cs="Arial"/>
          <w:sz w:val="24"/>
          <w:szCs w:val="24"/>
          <w:lang w:val="fr-CH"/>
        </w:rPr>
        <w:t>La loi n°2004-005 du 23 avril 2004 relative à la protection sociale des personnes handicapées affirme en son article 6 que « La personne handicapée jouit, soit personnellement soit par l’intermédiaire d’un tiers, des droits reconnus à tous les citoyens par la constitution. Aucune discrimination de quelque sorte ne peut être opérée à l’égard d’une personne handicapée si ce n’est que pour des raisons liées exclusivement à la nature de l’activité et du handicap dont souffre la personne en cause ».</w:t>
      </w:r>
    </w:p>
    <w:p w:rsidR="00680930" w:rsidRPr="00DE3382" w:rsidRDefault="00680930" w:rsidP="00DE3382">
      <w:pPr>
        <w:suppressAutoHyphens/>
        <w:jc w:val="both"/>
        <w:rPr>
          <w:rFonts w:ascii="Arial" w:hAnsi="Arial" w:cs="Arial"/>
          <w:sz w:val="24"/>
          <w:szCs w:val="24"/>
          <w:lang w:val="fr-CH"/>
        </w:rPr>
      </w:pPr>
      <w:r w:rsidRPr="00DE3382">
        <w:rPr>
          <w:rFonts w:ascii="Arial" w:hAnsi="Arial" w:cs="Arial"/>
          <w:sz w:val="24"/>
          <w:szCs w:val="24"/>
          <w:lang w:val="fr-CH"/>
        </w:rPr>
        <w:t>Toutefois, il existe des restrictions en matière d’accès aux fonctions de président de la républi</w:t>
      </w:r>
      <w:r w:rsidR="009F0295" w:rsidRPr="00DE3382">
        <w:rPr>
          <w:rFonts w:ascii="Arial" w:hAnsi="Arial" w:cs="Arial"/>
          <w:sz w:val="24"/>
          <w:szCs w:val="24"/>
          <w:lang w:val="fr-CH"/>
        </w:rPr>
        <w:t>que notamment en son article</w:t>
      </w:r>
      <w:r w:rsidR="00FD39A5" w:rsidRPr="00DE3382">
        <w:rPr>
          <w:rFonts w:ascii="Arial" w:hAnsi="Arial" w:cs="Arial"/>
          <w:sz w:val="24"/>
          <w:szCs w:val="24"/>
          <w:lang w:val="fr-CH"/>
        </w:rPr>
        <w:t xml:space="preserve"> 62</w:t>
      </w:r>
      <w:r w:rsidRPr="00DE3382">
        <w:rPr>
          <w:rFonts w:ascii="Arial" w:hAnsi="Arial" w:cs="Arial"/>
          <w:sz w:val="24"/>
          <w:szCs w:val="24"/>
          <w:lang w:val="fr-CH"/>
        </w:rPr>
        <w:t xml:space="preserve"> </w:t>
      </w:r>
      <w:r w:rsidR="000A0D60" w:rsidRPr="00DE3382">
        <w:rPr>
          <w:rFonts w:ascii="Arial" w:hAnsi="Arial" w:cs="Arial"/>
          <w:sz w:val="24"/>
          <w:szCs w:val="24"/>
          <w:lang w:val="fr-CH"/>
        </w:rPr>
        <w:t xml:space="preserve">alinéa d </w:t>
      </w:r>
      <w:r w:rsidR="00B54D33" w:rsidRPr="00DE3382">
        <w:rPr>
          <w:rFonts w:ascii="Arial" w:hAnsi="Arial" w:cs="Arial"/>
          <w:sz w:val="24"/>
          <w:szCs w:val="24"/>
          <w:lang w:val="fr-CH"/>
        </w:rPr>
        <w:t>qui stipule que :</w:t>
      </w:r>
      <w:r w:rsidR="00DE3382" w:rsidRPr="00DE3382">
        <w:rPr>
          <w:rFonts w:ascii="Arial" w:hAnsi="Arial" w:cs="Arial"/>
          <w:sz w:val="24"/>
          <w:szCs w:val="24"/>
          <w:lang w:val="fr-CH"/>
        </w:rPr>
        <w:t> « </w:t>
      </w:r>
      <w:r w:rsidR="00FD39A5" w:rsidRPr="00DE3382">
        <w:rPr>
          <w:rFonts w:ascii="Arial" w:hAnsi="Arial" w:cs="Arial"/>
          <w:sz w:val="24"/>
          <w:szCs w:val="24"/>
          <w:lang w:val="fr-CH"/>
        </w:rPr>
        <w:t>Nul ne peut être candidat aux fonctions de Prés</w:t>
      </w:r>
      <w:r w:rsidR="000A0D60" w:rsidRPr="00DE3382">
        <w:rPr>
          <w:rFonts w:ascii="Arial" w:hAnsi="Arial" w:cs="Arial"/>
          <w:sz w:val="24"/>
          <w:szCs w:val="24"/>
          <w:lang w:val="fr-CH"/>
        </w:rPr>
        <w:t>ident de la République s’il </w:t>
      </w:r>
      <w:r w:rsidR="00FD39A5" w:rsidRPr="00DE3382">
        <w:rPr>
          <w:rFonts w:ascii="Arial" w:hAnsi="Arial" w:cs="Arial"/>
          <w:sz w:val="24"/>
          <w:szCs w:val="24"/>
          <w:lang w:val="fr-CH"/>
        </w:rPr>
        <w:t>ne présente un état général de bien être physique et mental dûment constaté par trois médecins assermentés, désignés par la Cour Constitutionnelle</w:t>
      </w:r>
      <w:r w:rsidR="00DE3382" w:rsidRPr="00DE3382">
        <w:rPr>
          <w:rFonts w:ascii="Arial" w:hAnsi="Arial" w:cs="Arial"/>
          <w:sz w:val="24"/>
          <w:szCs w:val="24"/>
          <w:lang w:val="fr-CH"/>
        </w:rPr>
        <w:t> »</w:t>
      </w:r>
      <w:r w:rsidR="00DE3382">
        <w:rPr>
          <w:rFonts w:ascii="Arial" w:hAnsi="Arial" w:cs="Arial"/>
          <w:sz w:val="24"/>
          <w:szCs w:val="24"/>
          <w:lang w:val="fr-CH"/>
        </w:rPr>
        <w:t>.</w:t>
      </w:r>
    </w:p>
    <w:p w:rsidR="007B1FB1" w:rsidRPr="00DE3382" w:rsidRDefault="00570216" w:rsidP="00C93C43">
      <w:pPr>
        <w:pStyle w:val="SingleTxtG"/>
        <w:numPr>
          <w:ilvl w:val="0"/>
          <w:numId w:val="19"/>
        </w:numPr>
        <w:spacing w:after="200" w:line="276" w:lineRule="auto"/>
        <w:ind w:right="282"/>
        <w:rPr>
          <w:rFonts w:ascii="Arial" w:hAnsi="Arial" w:cs="Arial"/>
          <w:sz w:val="24"/>
          <w:szCs w:val="24"/>
        </w:rPr>
      </w:pPr>
      <w:r w:rsidRPr="00DE3382">
        <w:rPr>
          <w:rFonts w:ascii="Arial" w:hAnsi="Arial" w:cs="Arial"/>
          <w:sz w:val="24"/>
          <w:szCs w:val="24"/>
        </w:rPr>
        <w:t>Il n’existe pas de mécanisme budgétaire pour assurer la provision d’aménagement raisonnable</w:t>
      </w:r>
      <w:r w:rsidR="007F64C3">
        <w:rPr>
          <w:rFonts w:ascii="Arial" w:hAnsi="Arial" w:cs="Arial"/>
          <w:sz w:val="24"/>
          <w:szCs w:val="24"/>
        </w:rPr>
        <w:t>. Cependant, dans le cadre</w:t>
      </w:r>
      <w:r w:rsidR="00316212" w:rsidRPr="00DE3382">
        <w:rPr>
          <w:rFonts w:ascii="Arial" w:hAnsi="Arial" w:cs="Arial"/>
          <w:sz w:val="24"/>
          <w:szCs w:val="24"/>
        </w:rPr>
        <w:t xml:space="preserve"> de la mise en œuvre du plan sectoriel de l’</w:t>
      </w:r>
      <w:r w:rsidR="007F64C3">
        <w:rPr>
          <w:rFonts w:ascii="Arial" w:hAnsi="Arial" w:cs="Arial"/>
          <w:sz w:val="24"/>
          <w:szCs w:val="24"/>
        </w:rPr>
        <w:t>éducation, tous les</w:t>
      </w:r>
      <w:r w:rsidR="003E676D" w:rsidRPr="00DE3382">
        <w:rPr>
          <w:rFonts w:ascii="Arial" w:hAnsi="Arial" w:cs="Arial"/>
          <w:sz w:val="24"/>
          <w:szCs w:val="24"/>
        </w:rPr>
        <w:t xml:space="preserve"> nouveaux bâtiments scolaires sont rendus accessibles par la construction de rampes d’accès. De plus, à la suite de plusieurs plaidoyers des acteurs de défense des droits des personnes handicapées, des</w:t>
      </w:r>
      <w:r w:rsidR="0080092A" w:rsidRPr="00DE3382">
        <w:rPr>
          <w:rFonts w:ascii="Arial" w:hAnsi="Arial" w:cs="Arial"/>
          <w:sz w:val="24"/>
          <w:szCs w:val="24"/>
        </w:rPr>
        <w:t xml:space="preserve"> </w:t>
      </w:r>
      <w:r w:rsidR="003E676D" w:rsidRPr="00DE3382">
        <w:rPr>
          <w:rFonts w:ascii="Arial" w:hAnsi="Arial" w:cs="Arial"/>
          <w:sz w:val="24"/>
          <w:szCs w:val="24"/>
        </w:rPr>
        <w:t xml:space="preserve">interventions sont menées et </w:t>
      </w:r>
      <w:r w:rsidR="007F64C3">
        <w:rPr>
          <w:rFonts w:ascii="Arial" w:hAnsi="Arial" w:cs="Arial"/>
          <w:sz w:val="24"/>
          <w:szCs w:val="24"/>
        </w:rPr>
        <w:t>des mesures prises en faveur de</w:t>
      </w:r>
      <w:r w:rsidR="003E676D" w:rsidRPr="00DE3382">
        <w:rPr>
          <w:rFonts w:ascii="Arial" w:hAnsi="Arial" w:cs="Arial"/>
          <w:sz w:val="24"/>
          <w:szCs w:val="24"/>
        </w:rPr>
        <w:t xml:space="preserve"> l’accessibilité. Il s’agit de la construction de rampes d’accès aux écoles, co</w:t>
      </w:r>
      <w:r w:rsidR="007B1FB1" w:rsidRPr="00DE3382">
        <w:rPr>
          <w:rFonts w:ascii="Arial" w:hAnsi="Arial" w:cs="Arial"/>
          <w:sz w:val="24"/>
          <w:szCs w:val="24"/>
        </w:rPr>
        <w:t>llèges et formations sanitaires.</w:t>
      </w:r>
    </w:p>
    <w:p w:rsidR="005B0DA4" w:rsidRPr="00C93C43" w:rsidRDefault="005B0DA4" w:rsidP="00C93C43">
      <w:pPr>
        <w:pStyle w:val="ListParagraph"/>
        <w:numPr>
          <w:ilvl w:val="0"/>
          <w:numId w:val="19"/>
        </w:numPr>
        <w:suppressAutoHyphens/>
        <w:jc w:val="both"/>
        <w:rPr>
          <w:rFonts w:ascii="Arial" w:hAnsi="Arial" w:cs="Arial"/>
          <w:sz w:val="24"/>
          <w:szCs w:val="24"/>
          <w:lang w:val="fr-CH"/>
        </w:rPr>
      </w:pPr>
      <w:r w:rsidRPr="00C93C43">
        <w:rPr>
          <w:rFonts w:ascii="Arial" w:hAnsi="Arial" w:cs="Arial"/>
          <w:sz w:val="24"/>
          <w:szCs w:val="24"/>
          <w:lang w:val="fr-CH"/>
        </w:rPr>
        <w:lastRenderedPageBreak/>
        <w:t xml:space="preserve">Le refus de mettre en place l’aménagement raisonnable n’est </w:t>
      </w:r>
      <w:r w:rsidR="009F0295" w:rsidRPr="00C93C43">
        <w:rPr>
          <w:rFonts w:ascii="Arial" w:hAnsi="Arial" w:cs="Arial"/>
          <w:sz w:val="24"/>
          <w:szCs w:val="24"/>
          <w:lang w:val="fr-CH"/>
        </w:rPr>
        <w:t xml:space="preserve">pas considéré comme </w:t>
      </w:r>
      <w:r w:rsidRPr="00C93C43">
        <w:rPr>
          <w:rFonts w:ascii="Arial" w:hAnsi="Arial" w:cs="Arial"/>
          <w:sz w:val="24"/>
          <w:szCs w:val="24"/>
          <w:lang w:val="fr-CH"/>
        </w:rPr>
        <w:t>une discrimination fondée sur le handic</w:t>
      </w:r>
      <w:r w:rsidR="0019710C" w:rsidRPr="00C93C43">
        <w:rPr>
          <w:rFonts w:ascii="Arial" w:hAnsi="Arial" w:cs="Arial"/>
          <w:sz w:val="24"/>
          <w:szCs w:val="24"/>
          <w:lang w:val="fr-CH"/>
        </w:rPr>
        <w:t>ap mais s’explique par l’insuffisance</w:t>
      </w:r>
      <w:r w:rsidRPr="00C93C43">
        <w:rPr>
          <w:rFonts w:ascii="Arial" w:hAnsi="Arial" w:cs="Arial"/>
          <w:sz w:val="24"/>
          <w:szCs w:val="24"/>
          <w:lang w:val="fr-CH"/>
        </w:rPr>
        <w:t xml:space="preserve"> de budget alloué à cet effet</w:t>
      </w:r>
      <w:r w:rsidR="0019710C" w:rsidRPr="00C93C43">
        <w:rPr>
          <w:rFonts w:ascii="Arial" w:hAnsi="Arial" w:cs="Arial"/>
          <w:sz w:val="24"/>
          <w:szCs w:val="24"/>
          <w:lang w:val="fr-CH"/>
        </w:rPr>
        <w:t>.</w:t>
      </w:r>
    </w:p>
    <w:p w:rsidR="006679E8" w:rsidRPr="00C93C43" w:rsidRDefault="006679E8" w:rsidP="00C93C43">
      <w:pPr>
        <w:pStyle w:val="ListParagraph"/>
        <w:numPr>
          <w:ilvl w:val="0"/>
          <w:numId w:val="19"/>
        </w:numPr>
        <w:suppressAutoHyphens/>
        <w:ind w:left="714" w:hanging="357"/>
        <w:contextualSpacing w:val="0"/>
        <w:jc w:val="both"/>
        <w:rPr>
          <w:rFonts w:ascii="Arial" w:hAnsi="Arial" w:cs="Arial"/>
          <w:sz w:val="24"/>
          <w:szCs w:val="24"/>
          <w:lang w:val="fr-CH"/>
        </w:rPr>
      </w:pPr>
      <w:r w:rsidRPr="00C93C43">
        <w:rPr>
          <w:rFonts w:ascii="Arial" w:hAnsi="Arial" w:cs="Arial"/>
          <w:sz w:val="24"/>
          <w:szCs w:val="24"/>
          <w:lang w:val="fr-CH"/>
        </w:rPr>
        <w:t>L</w:t>
      </w:r>
      <w:r w:rsidR="00890B85" w:rsidRPr="00C93C43">
        <w:rPr>
          <w:rFonts w:ascii="Arial" w:hAnsi="Arial" w:cs="Arial"/>
          <w:sz w:val="24"/>
          <w:szCs w:val="24"/>
          <w:lang w:val="fr-CH"/>
        </w:rPr>
        <w:t>a suppression des dispositions discriminatoires tels « le candidat ne doit souffrir d’aucune infirmité physique ou sensoriel » dans les arrêtés organisant les concours de recrutement</w:t>
      </w:r>
      <w:r w:rsidRPr="00C93C43">
        <w:rPr>
          <w:rFonts w:ascii="Arial" w:hAnsi="Arial" w:cs="Arial"/>
          <w:sz w:val="24"/>
          <w:szCs w:val="24"/>
          <w:lang w:val="fr-CH"/>
        </w:rPr>
        <w:t>, l’introduction</w:t>
      </w:r>
      <w:r w:rsidR="007F64C3">
        <w:rPr>
          <w:rFonts w:ascii="Arial" w:hAnsi="Arial" w:cs="Arial"/>
          <w:sz w:val="24"/>
          <w:szCs w:val="24"/>
          <w:lang w:val="fr-CH"/>
        </w:rPr>
        <w:t xml:space="preserve"> de</w:t>
      </w:r>
      <w:r w:rsidRPr="00C93C43">
        <w:rPr>
          <w:rFonts w:ascii="Arial" w:hAnsi="Arial" w:cs="Arial"/>
          <w:sz w:val="24"/>
          <w:szCs w:val="24"/>
          <w:lang w:val="fr-CH"/>
        </w:rPr>
        <w:t xml:space="preserve"> l’inclusion dans le système éducatif, </w:t>
      </w:r>
      <w:r w:rsidR="007F64C3">
        <w:rPr>
          <w:rFonts w:ascii="Arial" w:hAnsi="Arial" w:cs="Arial"/>
          <w:sz w:val="24"/>
          <w:szCs w:val="24"/>
          <w:lang w:val="fr-CH"/>
        </w:rPr>
        <w:t xml:space="preserve">l’introduction </w:t>
      </w:r>
      <w:r w:rsidR="00890B85" w:rsidRPr="00C93C43">
        <w:rPr>
          <w:rFonts w:ascii="Arial" w:hAnsi="Arial" w:cs="Arial"/>
          <w:sz w:val="24"/>
          <w:szCs w:val="24"/>
          <w:lang w:val="fr-CH"/>
        </w:rPr>
        <w:t xml:space="preserve">du groupe cible </w:t>
      </w:r>
      <w:r w:rsidR="00180E36" w:rsidRPr="00C93C43">
        <w:rPr>
          <w:rFonts w:ascii="Arial" w:hAnsi="Arial" w:cs="Arial"/>
          <w:sz w:val="24"/>
          <w:szCs w:val="24"/>
          <w:lang w:val="fr-CH"/>
        </w:rPr>
        <w:t xml:space="preserve">« femmes handicapées » </w:t>
      </w:r>
      <w:r w:rsidR="00890B85" w:rsidRPr="00C93C43">
        <w:rPr>
          <w:rFonts w:ascii="Arial" w:hAnsi="Arial" w:cs="Arial"/>
          <w:sz w:val="24"/>
          <w:szCs w:val="24"/>
          <w:lang w:val="fr-CH"/>
        </w:rPr>
        <w:t>dans le programme du</w:t>
      </w:r>
      <w:r w:rsidR="00180E36" w:rsidRPr="00C93C43">
        <w:rPr>
          <w:rFonts w:ascii="Arial" w:hAnsi="Arial" w:cs="Arial"/>
          <w:sz w:val="24"/>
          <w:szCs w:val="24"/>
          <w:lang w:val="fr-CH"/>
        </w:rPr>
        <w:t xml:space="preserve"> Fonds N</w:t>
      </w:r>
      <w:r w:rsidRPr="00C93C43">
        <w:rPr>
          <w:rFonts w:ascii="Arial" w:hAnsi="Arial" w:cs="Arial"/>
          <w:sz w:val="24"/>
          <w:szCs w:val="24"/>
          <w:lang w:val="fr-CH"/>
        </w:rPr>
        <w:t>ational</w:t>
      </w:r>
      <w:r w:rsidR="00180E36" w:rsidRPr="00C93C43">
        <w:rPr>
          <w:rFonts w:ascii="Arial" w:hAnsi="Arial" w:cs="Arial"/>
          <w:sz w:val="24"/>
          <w:szCs w:val="24"/>
          <w:lang w:val="fr-CH"/>
        </w:rPr>
        <w:t xml:space="preserve"> de la Finance I</w:t>
      </w:r>
      <w:r w:rsidRPr="00C93C43">
        <w:rPr>
          <w:rFonts w:ascii="Arial" w:hAnsi="Arial" w:cs="Arial"/>
          <w:sz w:val="24"/>
          <w:szCs w:val="24"/>
          <w:lang w:val="fr-CH"/>
        </w:rPr>
        <w:t>nclusive</w:t>
      </w:r>
      <w:r w:rsidR="00B54D33" w:rsidRPr="00C93C43">
        <w:rPr>
          <w:rFonts w:ascii="Arial" w:hAnsi="Arial" w:cs="Arial"/>
          <w:sz w:val="24"/>
          <w:szCs w:val="24"/>
          <w:lang w:val="fr-CH"/>
        </w:rPr>
        <w:t xml:space="preserve"> (FNFI) </w:t>
      </w:r>
      <w:r w:rsidR="00890B85" w:rsidRPr="00C93C43">
        <w:rPr>
          <w:rFonts w:ascii="Arial" w:hAnsi="Arial" w:cs="Arial"/>
          <w:sz w:val="24"/>
          <w:szCs w:val="24"/>
          <w:lang w:val="fr-CH"/>
        </w:rPr>
        <w:t>avec un capital supérieur à celui habituellement accordé et le rallongement de la période de remboursement sont quelques unes des</w:t>
      </w:r>
      <w:r w:rsidRPr="00C93C43">
        <w:rPr>
          <w:rFonts w:ascii="Arial" w:hAnsi="Arial" w:cs="Arial"/>
          <w:sz w:val="24"/>
          <w:szCs w:val="24"/>
          <w:lang w:val="fr-CH"/>
        </w:rPr>
        <w:t xml:space="preserve"> mesures d’action positives</w:t>
      </w:r>
      <w:r w:rsidR="00890B85" w:rsidRPr="00C93C43">
        <w:rPr>
          <w:rFonts w:ascii="Arial" w:hAnsi="Arial" w:cs="Arial"/>
          <w:sz w:val="24"/>
          <w:szCs w:val="24"/>
          <w:lang w:val="fr-CH"/>
        </w:rPr>
        <w:t xml:space="preserve"> en faveur des personnes handicap</w:t>
      </w:r>
      <w:r w:rsidR="00AF3F1B" w:rsidRPr="00C93C43">
        <w:rPr>
          <w:rFonts w:ascii="Arial" w:hAnsi="Arial" w:cs="Arial"/>
          <w:sz w:val="24"/>
          <w:szCs w:val="24"/>
          <w:lang w:val="fr-CH"/>
        </w:rPr>
        <w:t>ées</w:t>
      </w:r>
      <w:r w:rsidR="00890B85" w:rsidRPr="00C93C43">
        <w:rPr>
          <w:rFonts w:ascii="Arial" w:hAnsi="Arial" w:cs="Arial"/>
          <w:sz w:val="24"/>
          <w:szCs w:val="24"/>
          <w:lang w:val="fr-CH"/>
        </w:rPr>
        <w:t>.</w:t>
      </w:r>
    </w:p>
    <w:p w:rsidR="009B4C27" w:rsidRPr="00C93C43" w:rsidRDefault="00F33ABA" w:rsidP="00C93C43">
      <w:pPr>
        <w:pStyle w:val="ListParagraph"/>
        <w:numPr>
          <w:ilvl w:val="0"/>
          <w:numId w:val="19"/>
        </w:numPr>
        <w:suppressAutoHyphens/>
        <w:ind w:left="714" w:hanging="357"/>
        <w:contextualSpacing w:val="0"/>
        <w:jc w:val="both"/>
        <w:rPr>
          <w:rFonts w:ascii="Arial" w:hAnsi="Arial" w:cs="Arial"/>
          <w:sz w:val="24"/>
          <w:szCs w:val="24"/>
          <w:lang w:val="fr-CH"/>
        </w:rPr>
      </w:pPr>
      <w:r w:rsidRPr="00C93C43">
        <w:rPr>
          <w:rFonts w:ascii="Arial" w:hAnsi="Arial" w:cs="Arial"/>
          <w:sz w:val="24"/>
          <w:szCs w:val="24"/>
          <w:lang w:val="fr-CH"/>
        </w:rPr>
        <w:t xml:space="preserve">Les dispositions du nouveau code pénal répriment la discrimination notamment dans son article 305 qui dispose que </w:t>
      </w:r>
      <w:r w:rsidRPr="00C93C43">
        <w:rPr>
          <w:rFonts w:ascii="Arial" w:hAnsi="Arial" w:cs="Arial"/>
          <w:sz w:val="24"/>
          <w:szCs w:val="24"/>
        </w:rPr>
        <w:t xml:space="preserve"> </w:t>
      </w:r>
      <w:r w:rsidRPr="00C93C43">
        <w:rPr>
          <w:rFonts w:ascii="Arial" w:hAnsi="Arial" w:cs="Arial"/>
          <w:bCs/>
          <w:sz w:val="24"/>
          <w:szCs w:val="24"/>
        </w:rPr>
        <w:t>« Tout acte de discrimination est puni d’une peine d’emprisonnement de</w:t>
      </w:r>
      <w:r w:rsidR="007F64C3">
        <w:rPr>
          <w:rFonts w:ascii="Arial" w:hAnsi="Arial" w:cs="Arial"/>
          <w:bCs/>
          <w:sz w:val="24"/>
          <w:szCs w:val="24"/>
        </w:rPr>
        <w:t xml:space="preserve"> six (6) mois à deux (2) ans et</w:t>
      </w:r>
      <w:r w:rsidR="004E7CD1">
        <w:rPr>
          <w:rFonts w:ascii="Arial" w:hAnsi="Arial" w:cs="Arial"/>
          <w:bCs/>
          <w:sz w:val="24"/>
          <w:szCs w:val="24"/>
        </w:rPr>
        <w:t xml:space="preserve"> </w:t>
      </w:r>
      <w:r w:rsidRPr="00C93C43">
        <w:rPr>
          <w:rFonts w:ascii="Arial" w:hAnsi="Arial" w:cs="Arial"/>
          <w:bCs/>
          <w:sz w:val="24"/>
          <w:szCs w:val="24"/>
        </w:rPr>
        <w:t>d’une amende de cinq cent mille (500.000) à deux millions (2.000.000) de francs CFA ou de l’une de ces deux peines ».</w:t>
      </w:r>
    </w:p>
    <w:p w:rsidR="00A7337C" w:rsidRPr="00C93C43" w:rsidRDefault="009D3046" w:rsidP="00C93C43">
      <w:pPr>
        <w:pStyle w:val="ListParagraph"/>
        <w:numPr>
          <w:ilvl w:val="0"/>
          <w:numId w:val="19"/>
        </w:numPr>
        <w:suppressAutoHyphens/>
        <w:jc w:val="both"/>
        <w:rPr>
          <w:rFonts w:ascii="Arial" w:hAnsi="Arial" w:cs="Arial"/>
          <w:sz w:val="24"/>
          <w:szCs w:val="24"/>
          <w:lang w:val="fr-CH"/>
        </w:rPr>
      </w:pPr>
      <w:r w:rsidRPr="00C93C43">
        <w:rPr>
          <w:rFonts w:ascii="Arial" w:hAnsi="Arial" w:cs="Arial"/>
          <w:sz w:val="24"/>
          <w:szCs w:val="24"/>
          <w:lang w:val="fr-CH"/>
        </w:rPr>
        <w:t>L’appareil judiciaire togolais, la police nationale et la gendarmerie nationale sont chargés</w:t>
      </w:r>
      <w:r w:rsidR="00434779" w:rsidRPr="00C93C43">
        <w:rPr>
          <w:rFonts w:ascii="Arial" w:hAnsi="Arial" w:cs="Arial"/>
          <w:sz w:val="24"/>
          <w:szCs w:val="24"/>
          <w:lang w:val="fr-CH"/>
        </w:rPr>
        <w:t xml:space="preserve"> de</w:t>
      </w:r>
      <w:r w:rsidRPr="00C93C43">
        <w:rPr>
          <w:rFonts w:ascii="Arial" w:hAnsi="Arial" w:cs="Arial"/>
          <w:sz w:val="24"/>
          <w:szCs w:val="24"/>
          <w:lang w:val="fr-CH"/>
        </w:rPr>
        <w:t xml:space="preserve"> garantir aux personnes handicapées l’égalité de traitement</w:t>
      </w:r>
      <w:r w:rsidR="00434779" w:rsidRPr="00C93C43">
        <w:rPr>
          <w:rFonts w:ascii="Arial" w:hAnsi="Arial" w:cs="Arial"/>
          <w:sz w:val="24"/>
          <w:szCs w:val="24"/>
          <w:lang w:val="fr-CH"/>
        </w:rPr>
        <w:t xml:space="preserve"> et la protection effective contre la discrimination fondée sur le handicap.</w:t>
      </w:r>
    </w:p>
    <w:p w:rsidR="00A7337C" w:rsidRPr="00DE3382" w:rsidRDefault="00A7337C" w:rsidP="00DE3382">
      <w:pPr>
        <w:pStyle w:val="ListParagraph"/>
        <w:suppressAutoHyphens/>
        <w:contextualSpacing w:val="0"/>
        <w:jc w:val="both"/>
        <w:rPr>
          <w:rFonts w:ascii="Arial" w:hAnsi="Arial" w:cs="Arial"/>
          <w:sz w:val="24"/>
          <w:szCs w:val="24"/>
          <w:lang w:val="fr-CH"/>
        </w:rPr>
      </w:pPr>
    </w:p>
    <w:p w:rsidR="005B0DA4" w:rsidRPr="00DE3382" w:rsidRDefault="007A1268" w:rsidP="00DE3382">
      <w:pPr>
        <w:pStyle w:val="SingleTxtG"/>
        <w:numPr>
          <w:ilvl w:val="0"/>
          <w:numId w:val="16"/>
        </w:numPr>
        <w:spacing w:after="200" w:line="276" w:lineRule="auto"/>
        <w:ind w:right="282"/>
        <w:rPr>
          <w:rFonts w:ascii="Arial" w:hAnsi="Arial" w:cs="Arial"/>
          <w:b/>
          <w:sz w:val="24"/>
          <w:szCs w:val="24"/>
        </w:rPr>
      </w:pPr>
      <w:r w:rsidRPr="00DE3382">
        <w:rPr>
          <w:rFonts w:ascii="Arial" w:hAnsi="Arial" w:cs="Arial"/>
          <w:b/>
          <w:sz w:val="24"/>
          <w:szCs w:val="24"/>
        </w:rPr>
        <w:t>Veuill</w:t>
      </w:r>
      <w:r w:rsidR="007F64C3">
        <w:rPr>
          <w:rFonts w:ascii="Arial" w:hAnsi="Arial" w:cs="Arial"/>
          <w:b/>
          <w:sz w:val="24"/>
          <w:szCs w:val="24"/>
        </w:rPr>
        <w:t>ez fournir des informations sur</w:t>
      </w:r>
      <w:r w:rsidR="00F33ABA" w:rsidRPr="00DE3382">
        <w:rPr>
          <w:rFonts w:ascii="Arial" w:hAnsi="Arial" w:cs="Arial"/>
          <w:b/>
          <w:sz w:val="24"/>
          <w:szCs w:val="24"/>
        </w:rPr>
        <w:t xml:space="preserve"> toute </w:t>
      </w:r>
      <w:r w:rsidRPr="00DE3382">
        <w:rPr>
          <w:rFonts w:ascii="Arial" w:hAnsi="Arial" w:cs="Arial"/>
          <w:b/>
          <w:sz w:val="24"/>
          <w:szCs w:val="24"/>
        </w:rPr>
        <w:t>législation et politique adoptées par votre pays</w:t>
      </w:r>
      <w:r w:rsidR="007F64C3">
        <w:rPr>
          <w:rFonts w:ascii="Arial" w:hAnsi="Arial" w:cs="Arial"/>
          <w:b/>
          <w:sz w:val="24"/>
          <w:szCs w:val="24"/>
        </w:rPr>
        <w:t xml:space="preserve"> concernant l’accessibilité des</w:t>
      </w:r>
      <w:r w:rsidRPr="00DE3382">
        <w:rPr>
          <w:rFonts w:ascii="Arial" w:hAnsi="Arial" w:cs="Arial"/>
          <w:b/>
          <w:sz w:val="24"/>
          <w:szCs w:val="24"/>
        </w:rPr>
        <w:t xml:space="preserve"> personnes handicapées à l’environnement </w:t>
      </w:r>
      <w:r w:rsidR="00C05DE8" w:rsidRPr="00DE3382">
        <w:rPr>
          <w:rFonts w:ascii="Arial" w:hAnsi="Arial" w:cs="Arial"/>
          <w:b/>
          <w:sz w:val="24"/>
          <w:szCs w:val="24"/>
        </w:rPr>
        <w:t>physique,</w:t>
      </w:r>
      <w:r w:rsidR="0029648D" w:rsidRPr="00DE3382">
        <w:rPr>
          <w:rFonts w:ascii="Arial" w:hAnsi="Arial" w:cs="Arial"/>
          <w:b/>
          <w:sz w:val="24"/>
          <w:szCs w:val="24"/>
        </w:rPr>
        <w:t xml:space="preserve"> </w:t>
      </w:r>
      <w:r w:rsidRPr="00DE3382">
        <w:rPr>
          <w:rFonts w:ascii="Arial" w:hAnsi="Arial" w:cs="Arial"/>
          <w:b/>
          <w:sz w:val="24"/>
          <w:szCs w:val="24"/>
        </w:rPr>
        <w:t>aux transports, à l’information et à la communication, et à d’autres équipements et services</w:t>
      </w:r>
      <w:r w:rsidR="00DE3382" w:rsidRPr="00DE3382">
        <w:rPr>
          <w:rFonts w:ascii="Arial" w:hAnsi="Arial" w:cs="Arial"/>
          <w:b/>
          <w:sz w:val="24"/>
          <w:szCs w:val="24"/>
        </w:rPr>
        <w:t>.</w:t>
      </w:r>
    </w:p>
    <w:p w:rsidR="00426352" w:rsidRPr="00DE3382" w:rsidRDefault="005B0DA4" w:rsidP="00C93C43">
      <w:pPr>
        <w:pStyle w:val="SingleTxtG"/>
        <w:spacing w:after="200" w:line="276" w:lineRule="auto"/>
        <w:ind w:left="0" w:right="282"/>
        <w:rPr>
          <w:rFonts w:ascii="Arial" w:hAnsi="Arial" w:cs="Arial"/>
          <w:sz w:val="24"/>
          <w:szCs w:val="24"/>
        </w:rPr>
      </w:pPr>
      <w:r w:rsidRPr="00DE3382">
        <w:rPr>
          <w:rFonts w:ascii="Arial" w:hAnsi="Arial" w:cs="Arial"/>
          <w:sz w:val="24"/>
          <w:szCs w:val="24"/>
        </w:rPr>
        <w:t>Il n’existe pas</w:t>
      </w:r>
      <w:r w:rsidR="00180E36" w:rsidRPr="00DE3382">
        <w:rPr>
          <w:rFonts w:ascii="Arial" w:hAnsi="Arial" w:cs="Arial"/>
          <w:sz w:val="24"/>
          <w:szCs w:val="24"/>
        </w:rPr>
        <w:t xml:space="preserve"> encore</w:t>
      </w:r>
      <w:r w:rsidRPr="00DE3382">
        <w:rPr>
          <w:rFonts w:ascii="Arial" w:hAnsi="Arial" w:cs="Arial"/>
          <w:sz w:val="24"/>
          <w:szCs w:val="24"/>
        </w:rPr>
        <w:t xml:space="preserve"> de normes</w:t>
      </w:r>
      <w:r w:rsidR="00180E36" w:rsidRPr="00DE3382">
        <w:rPr>
          <w:rFonts w:ascii="Arial" w:hAnsi="Arial" w:cs="Arial"/>
          <w:sz w:val="24"/>
          <w:szCs w:val="24"/>
        </w:rPr>
        <w:t xml:space="preserve"> </w:t>
      </w:r>
      <w:r w:rsidRPr="00DE3382">
        <w:rPr>
          <w:rFonts w:ascii="Arial" w:hAnsi="Arial" w:cs="Arial"/>
          <w:sz w:val="24"/>
          <w:szCs w:val="24"/>
        </w:rPr>
        <w:t>nationales</w:t>
      </w:r>
      <w:r w:rsidR="0029648D" w:rsidRPr="00DE3382">
        <w:rPr>
          <w:rFonts w:ascii="Arial" w:hAnsi="Arial" w:cs="Arial"/>
          <w:sz w:val="24"/>
          <w:szCs w:val="24"/>
        </w:rPr>
        <w:t>,</w:t>
      </w:r>
      <w:r w:rsidRPr="00DE3382">
        <w:rPr>
          <w:rFonts w:ascii="Arial" w:hAnsi="Arial" w:cs="Arial"/>
          <w:sz w:val="24"/>
          <w:szCs w:val="24"/>
        </w:rPr>
        <w:t xml:space="preserve"> des directives et règlements</w:t>
      </w:r>
      <w:r w:rsidR="00A7337C" w:rsidRPr="00DE3382">
        <w:rPr>
          <w:rFonts w:ascii="Arial" w:hAnsi="Arial" w:cs="Arial"/>
          <w:sz w:val="24"/>
          <w:szCs w:val="24"/>
        </w:rPr>
        <w:t xml:space="preserve"> relatifs à l’accessibilité. </w:t>
      </w:r>
    </w:p>
    <w:p w:rsidR="00A1289A" w:rsidRPr="00DE3382" w:rsidRDefault="00A7337C" w:rsidP="00DE3382">
      <w:pPr>
        <w:pStyle w:val="SingleTxtG"/>
        <w:spacing w:after="200" w:line="276" w:lineRule="auto"/>
        <w:ind w:left="0" w:right="282"/>
        <w:rPr>
          <w:rFonts w:ascii="Arial" w:hAnsi="Arial" w:cs="Arial"/>
          <w:sz w:val="24"/>
          <w:szCs w:val="24"/>
        </w:rPr>
      </w:pPr>
      <w:r w:rsidRPr="00DE3382">
        <w:rPr>
          <w:rFonts w:ascii="Arial" w:hAnsi="Arial" w:cs="Arial"/>
          <w:sz w:val="24"/>
          <w:szCs w:val="24"/>
        </w:rPr>
        <w:t xml:space="preserve">Cependant, à </w:t>
      </w:r>
      <w:r w:rsidR="001B77E6" w:rsidRPr="00DE3382">
        <w:rPr>
          <w:rFonts w:ascii="Arial" w:hAnsi="Arial" w:cs="Arial"/>
          <w:sz w:val="24"/>
          <w:szCs w:val="24"/>
        </w:rPr>
        <w:t>la suite de plusieurs plaidoyers des acteurs de défense des droits des personnes handicapées, des interventions sont menées et des mesures prises en faveur de l’accessibilité</w:t>
      </w:r>
      <w:r w:rsidR="0029648D" w:rsidRPr="00DE3382">
        <w:rPr>
          <w:rFonts w:ascii="Arial" w:hAnsi="Arial" w:cs="Arial"/>
          <w:sz w:val="24"/>
          <w:szCs w:val="24"/>
        </w:rPr>
        <w:t xml:space="preserve"> qui peuvent être capitalisées comme bonnes pratiques</w:t>
      </w:r>
      <w:r w:rsidR="001B77E6" w:rsidRPr="00DE3382">
        <w:rPr>
          <w:rFonts w:ascii="Arial" w:hAnsi="Arial" w:cs="Arial"/>
          <w:sz w:val="24"/>
          <w:szCs w:val="24"/>
        </w:rPr>
        <w:t xml:space="preserve">. Il s’agit de la construction de rampes d’accès aux écoles, collèges et formations </w:t>
      </w:r>
      <w:r w:rsidR="00A1289A" w:rsidRPr="00DE3382">
        <w:rPr>
          <w:rFonts w:ascii="Arial" w:hAnsi="Arial" w:cs="Arial"/>
          <w:sz w:val="24"/>
          <w:szCs w:val="24"/>
        </w:rPr>
        <w:t>sanitaires.</w:t>
      </w:r>
    </w:p>
    <w:p w:rsidR="00DD79A6" w:rsidRPr="00DE3382" w:rsidRDefault="007F64C3" w:rsidP="00DE3382">
      <w:pPr>
        <w:pStyle w:val="SingleTxtG"/>
        <w:spacing w:after="200" w:line="276" w:lineRule="auto"/>
        <w:ind w:left="0" w:right="282"/>
        <w:rPr>
          <w:rFonts w:ascii="Arial" w:hAnsi="Arial" w:cs="Arial"/>
          <w:sz w:val="24"/>
          <w:szCs w:val="24"/>
        </w:rPr>
      </w:pPr>
      <w:r>
        <w:rPr>
          <w:rFonts w:ascii="Arial" w:hAnsi="Arial" w:cs="Arial"/>
          <w:sz w:val="24"/>
          <w:szCs w:val="24"/>
        </w:rPr>
        <w:t xml:space="preserve">Dans le cadre </w:t>
      </w:r>
      <w:r w:rsidR="00A1289A" w:rsidRPr="00DE3382">
        <w:rPr>
          <w:rFonts w:ascii="Arial" w:hAnsi="Arial" w:cs="Arial"/>
          <w:sz w:val="24"/>
          <w:szCs w:val="24"/>
        </w:rPr>
        <w:t>de la mise en œuvre du plan</w:t>
      </w:r>
      <w:r>
        <w:rPr>
          <w:rFonts w:ascii="Arial" w:hAnsi="Arial" w:cs="Arial"/>
          <w:sz w:val="24"/>
          <w:szCs w:val="24"/>
        </w:rPr>
        <w:t xml:space="preserve"> sectoriel de l’éducation, tous les </w:t>
      </w:r>
      <w:r w:rsidR="00A1289A" w:rsidRPr="00DE3382">
        <w:rPr>
          <w:rFonts w:ascii="Arial" w:hAnsi="Arial" w:cs="Arial"/>
          <w:sz w:val="24"/>
          <w:szCs w:val="24"/>
        </w:rPr>
        <w:t>nouveaux bâtiments scolaires sont rendus accessibles par la construction de rampes d’accès</w:t>
      </w:r>
      <w:r w:rsidR="00DE3382" w:rsidRPr="00DE3382">
        <w:rPr>
          <w:rFonts w:ascii="Arial" w:hAnsi="Arial" w:cs="Arial"/>
          <w:sz w:val="24"/>
          <w:szCs w:val="24"/>
        </w:rPr>
        <w:t>.</w:t>
      </w:r>
    </w:p>
    <w:p w:rsidR="00F04A16" w:rsidRPr="00DE3382" w:rsidRDefault="00A1289A" w:rsidP="00DE3382">
      <w:pPr>
        <w:pStyle w:val="SingleTxtG"/>
        <w:spacing w:after="200" w:line="276" w:lineRule="auto"/>
        <w:ind w:left="0" w:right="282"/>
        <w:rPr>
          <w:rFonts w:ascii="Arial" w:eastAsia="Calibri" w:hAnsi="Arial" w:cs="Arial"/>
          <w:sz w:val="24"/>
          <w:szCs w:val="24"/>
        </w:rPr>
      </w:pPr>
      <w:r w:rsidRPr="00DE3382">
        <w:rPr>
          <w:rFonts w:ascii="Arial" w:hAnsi="Arial" w:cs="Arial"/>
          <w:sz w:val="24"/>
          <w:szCs w:val="24"/>
        </w:rPr>
        <w:t>L</w:t>
      </w:r>
      <w:r w:rsidR="00DD79A6" w:rsidRPr="00DE3382">
        <w:rPr>
          <w:rFonts w:ascii="Arial" w:hAnsi="Arial" w:cs="Arial"/>
          <w:sz w:val="24"/>
          <w:szCs w:val="24"/>
        </w:rPr>
        <w:t>e</w:t>
      </w:r>
      <w:r w:rsidR="00BD4694" w:rsidRPr="00DE3382">
        <w:rPr>
          <w:rFonts w:ascii="Arial" w:eastAsiaTheme="minorHAnsi" w:hAnsi="Arial" w:cs="Arial"/>
          <w:b/>
          <w:i/>
          <w:sz w:val="24"/>
          <w:szCs w:val="24"/>
        </w:rPr>
        <w:t xml:space="preserve"> </w:t>
      </w:r>
      <w:r w:rsidR="00BD4694" w:rsidRPr="00DE3382">
        <w:rPr>
          <w:rFonts w:ascii="Arial" w:eastAsiaTheme="minorHAnsi" w:hAnsi="Arial" w:cs="Arial"/>
          <w:i/>
          <w:sz w:val="24"/>
          <w:szCs w:val="24"/>
        </w:rPr>
        <w:t>M</w:t>
      </w:r>
      <w:r w:rsidRPr="00DE3382">
        <w:rPr>
          <w:rFonts w:ascii="Arial" w:eastAsiaTheme="minorHAnsi" w:hAnsi="Arial" w:cs="Arial"/>
          <w:i/>
          <w:sz w:val="24"/>
          <w:szCs w:val="24"/>
        </w:rPr>
        <w:t xml:space="preserve">inistère de la </w:t>
      </w:r>
      <w:r w:rsidR="00BD4694" w:rsidRPr="00DE3382">
        <w:rPr>
          <w:rFonts w:ascii="Arial" w:eastAsiaTheme="minorHAnsi" w:hAnsi="Arial" w:cs="Arial"/>
          <w:i/>
          <w:sz w:val="24"/>
          <w:szCs w:val="24"/>
        </w:rPr>
        <w:t>S</w:t>
      </w:r>
      <w:r w:rsidRPr="00DE3382">
        <w:rPr>
          <w:rFonts w:ascii="Arial" w:eastAsiaTheme="minorHAnsi" w:hAnsi="Arial" w:cs="Arial"/>
          <w:i/>
          <w:sz w:val="24"/>
          <w:szCs w:val="24"/>
        </w:rPr>
        <w:t xml:space="preserve">anté et de la </w:t>
      </w:r>
      <w:r w:rsidR="00BD4694" w:rsidRPr="00DE3382">
        <w:rPr>
          <w:rFonts w:ascii="Arial" w:eastAsiaTheme="minorHAnsi" w:hAnsi="Arial" w:cs="Arial"/>
          <w:i/>
          <w:sz w:val="24"/>
          <w:szCs w:val="24"/>
        </w:rPr>
        <w:t>P</w:t>
      </w:r>
      <w:r w:rsidRPr="00DE3382">
        <w:rPr>
          <w:rFonts w:ascii="Arial" w:eastAsiaTheme="minorHAnsi" w:hAnsi="Arial" w:cs="Arial"/>
          <w:i/>
          <w:sz w:val="24"/>
          <w:szCs w:val="24"/>
        </w:rPr>
        <w:t xml:space="preserve">rotection </w:t>
      </w:r>
      <w:r w:rsidR="00BD4694" w:rsidRPr="00DE3382">
        <w:rPr>
          <w:rFonts w:ascii="Arial" w:eastAsiaTheme="minorHAnsi" w:hAnsi="Arial" w:cs="Arial"/>
          <w:i/>
          <w:sz w:val="24"/>
          <w:szCs w:val="24"/>
        </w:rPr>
        <w:t>S</w:t>
      </w:r>
      <w:r w:rsidRPr="00DE3382">
        <w:rPr>
          <w:rFonts w:ascii="Arial" w:eastAsiaTheme="minorHAnsi" w:hAnsi="Arial" w:cs="Arial"/>
          <w:i/>
          <w:sz w:val="24"/>
          <w:szCs w:val="24"/>
        </w:rPr>
        <w:t xml:space="preserve">ociale a, quant à lui, </w:t>
      </w:r>
      <w:r w:rsidR="00BD4694" w:rsidRPr="00DE3382">
        <w:rPr>
          <w:rFonts w:ascii="Arial" w:eastAsiaTheme="minorHAnsi" w:hAnsi="Arial" w:cs="Arial"/>
          <w:i/>
          <w:sz w:val="24"/>
          <w:szCs w:val="24"/>
        </w:rPr>
        <w:t>mis</w:t>
      </w:r>
      <w:r w:rsidR="001B77E6" w:rsidRPr="00DE3382">
        <w:rPr>
          <w:rFonts w:ascii="Arial" w:eastAsiaTheme="minorHAnsi" w:hAnsi="Arial" w:cs="Arial"/>
          <w:sz w:val="24"/>
          <w:szCs w:val="24"/>
        </w:rPr>
        <w:t xml:space="preserve"> en place d</w:t>
      </w:r>
      <w:r w:rsidR="007F64C3">
        <w:rPr>
          <w:rFonts w:ascii="Arial" w:eastAsiaTheme="minorHAnsi" w:hAnsi="Arial" w:cs="Arial"/>
          <w:sz w:val="24"/>
          <w:szCs w:val="24"/>
        </w:rPr>
        <w:t>es normes sanitaires du système</w:t>
      </w:r>
      <w:r w:rsidR="001B77E6" w:rsidRPr="00DE3382">
        <w:rPr>
          <w:rFonts w:ascii="Arial" w:eastAsiaTheme="minorHAnsi" w:hAnsi="Arial" w:cs="Arial"/>
          <w:sz w:val="24"/>
          <w:szCs w:val="24"/>
        </w:rPr>
        <w:t xml:space="preserve"> de santé par arrêté </w:t>
      </w:r>
      <w:r w:rsidR="007F64C3">
        <w:rPr>
          <w:rFonts w:ascii="Arial" w:eastAsiaTheme="minorHAnsi" w:hAnsi="Arial" w:cs="Arial"/>
          <w:sz w:val="24"/>
          <w:szCs w:val="24"/>
        </w:rPr>
        <w:t>n</w:t>
      </w:r>
      <w:r w:rsidR="001B77E6" w:rsidRPr="00DE3382">
        <w:rPr>
          <w:rFonts w:ascii="Arial" w:eastAsiaTheme="minorHAnsi" w:hAnsi="Arial" w:cs="Arial"/>
          <w:sz w:val="24"/>
          <w:szCs w:val="24"/>
        </w:rPr>
        <w:t>°168/2014/MS/CAB/SG du 02 décembre 2014 définissant</w:t>
      </w:r>
      <w:r w:rsidR="007F64C3">
        <w:rPr>
          <w:rFonts w:ascii="Arial" w:eastAsiaTheme="minorHAnsi" w:hAnsi="Arial" w:cs="Arial"/>
          <w:sz w:val="24"/>
          <w:szCs w:val="24"/>
        </w:rPr>
        <w:t xml:space="preserve"> ces normes et qui prennent en </w:t>
      </w:r>
      <w:r w:rsidR="001B77E6" w:rsidRPr="00DE3382">
        <w:rPr>
          <w:rFonts w:ascii="Arial" w:eastAsiaTheme="minorHAnsi" w:hAnsi="Arial" w:cs="Arial"/>
          <w:sz w:val="24"/>
          <w:szCs w:val="24"/>
        </w:rPr>
        <w:t xml:space="preserve">compte l’accessibilité des personnes handicapées. Précisément le point </w:t>
      </w:r>
      <w:r w:rsidR="001B77E6" w:rsidRPr="00DE3382">
        <w:rPr>
          <w:rFonts w:ascii="Arial" w:hAnsi="Arial" w:cs="Arial"/>
          <w:sz w:val="24"/>
          <w:szCs w:val="24"/>
        </w:rPr>
        <w:t xml:space="preserve">4.1.1.3.7 </w:t>
      </w:r>
      <w:r w:rsidR="001B77E6" w:rsidRPr="00DE3382">
        <w:rPr>
          <w:rFonts w:ascii="Arial" w:eastAsiaTheme="minorHAnsi" w:hAnsi="Arial" w:cs="Arial"/>
          <w:sz w:val="24"/>
          <w:szCs w:val="24"/>
        </w:rPr>
        <w:t xml:space="preserve">du document des normes des structures de soins, Tome1 prévoit "la </w:t>
      </w:r>
      <w:r w:rsidR="0029648D" w:rsidRPr="00DE3382">
        <w:rPr>
          <w:rFonts w:ascii="Arial" w:eastAsiaTheme="minorHAnsi" w:hAnsi="Arial" w:cs="Arial"/>
          <w:sz w:val="24"/>
          <w:szCs w:val="24"/>
        </w:rPr>
        <w:t xml:space="preserve">protection des </w:t>
      </w:r>
      <w:r w:rsidR="0029648D" w:rsidRPr="00DE3382">
        <w:rPr>
          <w:rFonts w:ascii="Arial" w:eastAsiaTheme="minorHAnsi" w:hAnsi="Arial" w:cs="Arial"/>
          <w:sz w:val="24"/>
          <w:szCs w:val="24"/>
        </w:rPr>
        <w:lastRenderedPageBreak/>
        <w:t>personnes en situation de handicap</w:t>
      </w:r>
      <w:r w:rsidR="007F64C3">
        <w:rPr>
          <w:rFonts w:ascii="Arial" w:eastAsiaTheme="minorHAnsi" w:hAnsi="Arial" w:cs="Arial"/>
          <w:sz w:val="24"/>
          <w:szCs w:val="24"/>
        </w:rPr>
        <w:t xml:space="preserve">" à </w:t>
      </w:r>
      <w:r w:rsidR="001B77E6" w:rsidRPr="00DE3382">
        <w:rPr>
          <w:rFonts w:ascii="Arial" w:eastAsiaTheme="minorHAnsi" w:hAnsi="Arial" w:cs="Arial"/>
          <w:sz w:val="24"/>
          <w:szCs w:val="24"/>
        </w:rPr>
        <w:t>travers la construction des infrastructu</w:t>
      </w:r>
      <w:r w:rsidR="007F64C3">
        <w:rPr>
          <w:rFonts w:ascii="Arial" w:eastAsiaTheme="minorHAnsi" w:hAnsi="Arial" w:cs="Arial"/>
          <w:sz w:val="24"/>
          <w:szCs w:val="24"/>
        </w:rPr>
        <w:t xml:space="preserve">res munies de rampes ou/et des ascenseurs au </w:t>
      </w:r>
      <w:r w:rsidR="001B77E6" w:rsidRPr="00DE3382">
        <w:rPr>
          <w:rFonts w:ascii="Arial" w:eastAsiaTheme="minorHAnsi" w:hAnsi="Arial" w:cs="Arial"/>
          <w:sz w:val="24"/>
          <w:szCs w:val="24"/>
        </w:rPr>
        <w:t>besoin.</w:t>
      </w:r>
    </w:p>
    <w:p w:rsidR="00F04A16" w:rsidRPr="00DE3382" w:rsidRDefault="00F04A16" w:rsidP="00C93C43">
      <w:pPr>
        <w:pStyle w:val="SingleTxtG"/>
        <w:numPr>
          <w:ilvl w:val="0"/>
          <w:numId w:val="20"/>
        </w:numPr>
        <w:spacing w:after="200" w:line="276" w:lineRule="auto"/>
        <w:ind w:right="282"/>
        <w:rPr>
          <w:rFonts w:ascii="Arial" w:eastAsia="Calibri" w:hAnsi="Arial" w:cs="Arial"/>
          <w:sz w:val="24"/>
          <w:szCs w:val="24"/>
        </w:rPr>
      </w:pPr>
      <w:r w:rsidRPr="00DE3382">
        <w:rPr>
          <w:rFonts w:ascii="Arial" w:hAnsi="Arial" w:cs="Arial"/>
          <w:sz w:val="24"/>
          <w:szCs w:val="24"/>
        </w:rPr>
        <w:t>Il n’existe pas de plan</w:t>
      </w:r>
      <w:r w:rsidR="001C7053" w:rsidRPr="00DE3382">
        <w:rPr>
          <w:rFonts w:ascii="Arial" w:hAnsi="Arial" w:cs="Arial"/>
          <w:sz w:val="24"/>
          <w:szCs w:val="24"/>
        </w:rPr>
        <w:t>s</w:t>
      </w:r>
      <w:r w:rsidRPr="00DE3382">
        <w:rPr>
          <w:rFonts w:ascii="Arial" w:hAnsi="Arial" w:cs="Arial"/>
          <w:sz w:val="24"/>
          <w:szCs w:val="24"/>
        </w:rPr>
        <w:t xml:space="preserve"> d’action mais des travaux sont en cours pour y parvenir dans les meilleurs délais</w:t>
      </w:r>
    </w:p>
    <w:p w:rsidR="00F04A16" w:rsidRPr="00DE3382" w:rsidRDefault="00F04A16" w:rsidP="00C93C43">
      <w:pPr>
        <w:pStyle w:val="SingleTxtG"/>
        <w:numPr>
          <w:ilvl w:val="0"/>
          <w:numId w:val="20"/>
        </w:numPr>
        <w:spacing w:after="200" w:line="276" w:lineRule="auto"/>
        <w:ind w:right="282"/>
        <w:rPr>
          <w:rFonts w:ascii="Arial" w:eastAsia="Calibri" w:hAnsi="Arial" w:cs="Arial"/>
          <w:sz w:val="24"/>
          <w:szCs w:val="24"/>
        </w:rPr>
      </w:pPr>
      <w:r w:rsidRPr="00DE3382">
        <w:rPr>
          <w:rFonts w:ascii="Arial" w:hAnsi="Arial" w:cs="Arial"/>
          <w:sz w:val="24"/>
          <w:szCs w:val="24"/>
        </w:rPr>
        <w:t>Il n’existe pas de critères d’accessibilité dans l</w:t>
      </w:r>
      <w:r w:rsidR="00C56A1F" w:rsidRPr="00DE3382">
        <w:rPr>
          <w:rFonts w:ascii="Arial" w:hAnsi="Arial" w:cs="Arial"/>
          <w:sz w:val="24"/>
          <w:szCs w:val="24"/>
        </w:rPr>
        <w:t>’attribution de marchés publics</w:t>
      </w:r>
      <w:r w:rsidRPr="00DE3382">
        <w:rPr>
          <w:rFonts w:ascii="Arial" w:hAnsi="Arial" w:cs="Arial"/>
          <w:sz w:val="24"/>
          <w:szCs w:val="24"/>
        </w:rPr>
        <w:t xml:space="preserve">. Mais des mesures sont prévues à cet effet dans </w:t>
      </w:r>
      <w:r w:rsidR="00C56A1F" w:rsidRPr="00DE3382">
        <w:rPr>
          <w:rFonts w:ascii="Arial" w:hAnsi="Arial" w:cs="Arial"/>
          <w:sz w:val="24"/>
          <w:szCs w:val="24"/>
        </w:rPr>
        <w:t xml:space="preserve">la </w:t>
      </w:r>
      <w:r w:rsidRPr="00DE3382">
        <w:rPr>
          <w:rFonts w:ascii="Arial" w:hAnsi="Arial" w:cs="Arial"/>
          <w:sz w:val="24"/>
          <w:szCs w:val="24"/>
        </w:rPr>
        <w:t xml:space="preserve">loi relative à la protection sociale </w:t>
      </w:r>
      <w:r w:rsidR="00DE3382" w:rsidRPr="00DE3382">
        <w:rPr>
          <w:rFonts w:ascii="Arial" w:hAnsi="Arial" w:cs="Arial"/>
          <w:sz w:val="24"/>
          <w:szCs w:val="24"/>
        </w:rPr>
        <w:t xml:space="preserve">des personnes handicapées </w:t>
      </w:r>
      <w:r w:rsidRPr="00DE3382">
        <w:rPr>
          <w:rFonts w:ascii="Arial" w:hAnsi="Arial" w:cs="Arial"/>
          <w:sz w:val="24"/>
          <w:szCs w:val="24"/>
        </w:rPr>
        <w:t>en cours de révision</w:t>
      </w:r>
      <w:r w:rsidR="00C93C43">
        <w:rPr>
          <w:rFonts w:ascii="Arial" w:hAnsi="Arial" w:cs="Arial"/>
          <w:sz w:val="24"/>
          <w:szCs w:val="24"/>
        </w:rPr>
        <w:t>.</w:t>
      </w:r>
    </w:p>
    <w:p w:rsidR="00F04A16" w:rsidRPr="00C93C43" w:rsidRDefault="00185C8B" w:rsidP="00C93C43">
      <w:pPr>
        <w:pStyle w:val="SingleTxtG"/>
        <w:numPr>
          <w:ilvl w:val="0"/>
          <w:numId w:val="20"/>
        </w:numPr>
        <w:spacing w:after="200" w:line="276" w:lineRule="auto"/>
        <w:ind w:right="282"/>
        <w:rPr>
          <w:rFonts w:ascii="Arial" w:eastAsia="Calibri" w:hAnsi="Arial" w:cs="Arial"/>
          <w:sz w:val="24"/>
          <w:szCs w:val="24"/>
        </w:rPr>
      </w:pPr>
      <w:r w:rsidRPr="00DE3382">
        <w:rPr>
          <w:rFonts w:ascii="Arial" w:hAnsi="Arial" w:cs="Arial"/>
          <w:sz w:val="24"/>
          <w:szCs w:val="24"/>
        </w:rPr>
        <w:t>Avec l’appui de la Fédération Togolaise des Associations de Personnes H</w:t>
      </w:r>
      <w:r w:rsidR="00803BAE" w:rsidRPr="00DE3382">
        <w:rPr>
          <w:rFonts w:ascii="Arial" w:hAnsi="Arial" w:cs="Arial"/>
          <w:sz w:val="24"/>
          <w:szCs w:val="24"/>
        </w:rPr>
        <w:t>andicapées et des partenaires techniques et financiers, des séries de formations sur l’accessibilité ont été organisées à l’endroit des architectes regroupés au sein de l’ordre national des architectes du Togo</w:t>
      </w:r>
      <w:r w:rsidR="00C93C43">
        <w:rPr>
          <w:rFonts w:ascii="Arial" w:hAnsi="Arial" w:cs="Arial"/>
          <w:sz w:val="24"/>
          <w:szCs w:val="24"/>
        </w:rPr>
        <w:t>.</w:t>
      </w:r>
    </w:p>
    <w:p w:rsidR="00C93C43" w:rsidRPr="00DE3382" w:rsidRDefault="00C93C43" w:rsidP="00C93C43">
      <w:pPr>
        <w:pStyle w:val="SingleTxtG"/>
        <w:spacing w:after="200" w:line="276" w:lineRule="auto"/>
        <w:ind w:left="0" w:right="282"/>
        <w:rPr>
          <w:rFonts w:ascii="Arial" w:eastAsia="Calibri" w:hAnsi="Arial" w:cs="Arial"/>
          <w:sz w:val="24"/>
          <w:szCs w:val="24"/>
        </w:rPr>
      </w:pPr>
    </w:p>
    <w:p w:rsidR="00847777" w:rsidRPr="00DE3382" w:rsidRDefault="007A1268" w:rsidP="00DE3382">
      <w:pPr>
        <w:pStyle w:val="SingleTxtG"/>
        <w:numPr>
          <w:ilvl w:val="0"/>
          <w:numId w:val="14"/>
        </w:numPr>
        <w:spacing w:after="200" w:line="276" w:lineRule="auto"/>
        <w:ind w:left="284" w:right="282" w:hanging="284"/>
        <w:rPr>
          <w:rFonts w:ascii="Arial" w:hAnsi="Arial" w:cs="Arial"/>
          <w:b/>
          <w:sz w:val="24"/>
          <w:szCs w:val="24"/>
        </w:rPr>
      </w:pPr>
      <w:r w:rsidRPr="00DE3382">
        <w:rPr>
          <w:rFonts w:ascii="Arial" w:hAnsi="Arial" w:cs="Arial"/>
          <w:b/>
          <w:sz w:val="24"/>
          <w:szCs w:val="24"/>
        </w:rPr>
        <w:t>Veuillez fournir des informations sur législation et politique adoptées par votre pays concernant les services d’accompagnement aux personnes</w:t>
      </w:r>
      <w:r w:rsidR="005D6838" w:rsidRPr="00DE3382">
        <w:rPr>
          <w:rFonts w:ascii="Arial" w:hAnsi="Arial" w:cs="Arial"/>
          <w:b/>
          <w:sz w:val="24"/>
          <w:szCs w:val="24"/>
        </w:rPr>
        <w:t xml:space="preserve"> </w:t>
      </w:r>
      <w:r w:rsidRPr="00DE3382">
        <w:rPr>
          <w:rFonts w:ascii="Arial" w:hAnsi="Arial" w:cs="Arial"/>
          <w:b/>
          <w:sz w:val="24"/>
          <w:szCs w:val="24"/>
        </w:rPr>
        <w:t>handicapées</w:t>
      </w:r>
      <w:r w:rsidR="00DE3382" w:rsidRPr="00DE3382">
        <w:rPr>
          <w:rFonts w:ascii="Arial" w:hAnsi="Arial" w:cs="Arial"/>
          <w:b/>
          <w:sz w:val="24"/>
          <w:szCs w:val="24"/>
        </w:rPr>
        <w:t>.</w:t>
      </w:r>
    </w:p>
    <w:p w:rsidR="007A1268" w:rsidRPr="00DE3382" w:rsidRDefault="00B032D3" w:rsidP="00C93C43">
      <w:pPr>
        <w:pStyle w:val="SingleTxtG"/>
        <w:numPr>
          <w:ilvl w:val="0"/>
          <w:numId w:val="21"/>
        </w:numPr>
        <w:spacing w:after="200" w:line="276" w:lineRule="auto"/>
        <w:ind w:right="282"/>
        <w:rPr>
          <w:rFonts w:ascii="Arial" w:hAnsi="Arial" w:cs="Arial"/>
          <w:sz w:val="24"/>
          <w:szCs w:val="24"/>
        </w:rPr>
      </w:pPr>
      <w:r w:rsidRPr="00DE3382">
        <w:rPr>
          <w:rFonts w:ascii="Arial" w:hAnsi="Arial" w:cs="Arial"/>
          <w:sz w:val="24"/>
          <w:szCs w:val="24"/>
        </w:rPr>
        <w:t xml:space="preserve">Il existe un </w:t>
      </w:r>
      <w:r w:rsidR="00AF20CF" w:rsidRPr="00DE3382">
        <w:rPr>
          <w:rFonts w:ascii="Arial" w:hAnsi="Arial" w:cs="Arial"/>
          <w:sz w:val="24"/>
          <w:szCs w:val="24"/>
        </w:rPr>
        <w:t>service d’appui</w:t>
      </w:r>
      <w:r w:rsidRPr="00DE3382">
        <w:rPr>
          <w:rFonts w:ascii="Arial" w:hAnsi="Arial" w:cs="Arial"/>
          <w:sz w:val="24"/>
          <w:szCs w:val="24"/>
        </w:rPr>
        <w:t xml:space="preserve"> à la formation et à l’évaluation des étudiants en situation de handicap (SAFESH) au sein de l’Université de Lomé cr</w:t>
      </w:r>
      <w:r w:rsidR="007F64C3">
        <w:rPr>
          <w:rFonts w:ascii="Arial" w:hAnsi="Arial" w:cs="Arial"/>
          <w:sz w:val="24"/>
          <w:szCs w:val="24"/>
        </w:rPr>
        <w:t>éé par a</w:t>
      </w:r>
      <w:r w:rsidRPr="00DE3382">
        <w:rPr>
          <w:rFonts w:ascii="Arial" w:hAnsi="Arial" w:cs="Arial"/>
          <w:sz w:val="24"/>
          <w:szCs w:val="24"/>
        </w:rPr>
        <w:t xml:space="preserve">rrêté </w:t>
      </w:r>
      <w:r w:rsidR="007F64C3">
        <w:rPr>
          <w:rFonts w:ascii="Arial" w:hAnsi="Arial" w:cs="Arial"/>
          <w:sz w:val="24"/>
          <w:szCs w:val="24"/>
        </w:rPr>
        <w:t>n°</w:t>
      </w:r>
      <w:r w:rsidRPr="00DE3382">
        <w:rPr>
          <w:rFonts w:ascii="Arial" w:hAnsi="Arial" w:cs="Arial"/>
          <w:sz w:val="24"/>
          <w:szCs w:val="24"/>
        </w:rPr>
        <w:t>003/UL/PR/SG/2015. Outre ce service,</w:t>
      </w:r>
      <w:r w:rsidR="00AF20CF" w:rsidRPr="00DE3382">
        <w:rPr>
          <w:rFonts w:ascii="Arial" w:hAnsi="Arial" w:cs="Arial"/>
          <w:sz w:val="24"/>
          <w:szCs w:val="24"/>
        </w:rPr>
        <w:t xml:space="preserve"> il est prévu dans la loi de protection sociale des personnes handicapées en cours de révision un comité national d’orientation et de reclassement professionnel. Mais en attendant, l’accompagnement et l’orientation des personnes handicapées sont assurés par les services de l’action sociale existants au</w:t>
      </w:r>
      <w:r w:rsidR="00C56A1F" w:rsidRPr="00DE3382">
        <w:rPr>
          <w:rFonts w:ascii="Arial" w:hAnsi="Arial" w:cs="Arial"/>
          <w:sz w:val="24"/>
          <w:szCs w:val="24"/>
        </w:rPr>
        <w:t>x</w:t>
      </w:r>
      <w:r w:rsidR="00AF20CF" w:rsidRPr="00DE3382">
        <w:rPr>
          <w:rFonts w:ascii="Arial" w:hAnsi="Arial" w:cs="Arial"/>
          <w:sz w:val="24"/>
          <w:szCs w:val="24"/>
        </w:rPr>
        <w:t xml:space="preserve"> niveau</w:t>
      </w:r>
      <w:r w:rsidR="00C56A1F" w:rsidRPr="00DE3382">
        <w:rPr>
          <w:rFonts w:ascii="Arial" w:hAnsi="Arial" w:cs="Arial"/>
          <w:sz w:val="24"/>
          <w:szCs w:val="24"/>
        </w:rPr>
        <w:t>x</w:t>
      </w:r>
      <w:r w:rsidR="00AF20CF" w:rsidRPr="00DE3382">
        <w:rPr>
          <w:rFonts w:ascii="Arial" w:hAnsi="Arial" w:cs="Arial"/>
          <w:sz w:val="24"/>
          <w:szCs w:val="24"/>
        </w:rPr>
        <w:t xml:space="preserve"> villageois, préfectoral et régional avec l’expertise des organisations de personnes handicapées</w:t>
      </w:r>
      <w:r w:rsidR="00C93C43">
        <w:rPr>
          <w:rFonts w:ascii="Arial" w:hAnsi="Arial" w:cs="Arial"/>
          <w:sz w:val="24"/>
          <w:szCs w:val="24"/>
        </w:rPr>
        <w:t>.</w:t>
      </w:r>
    </w:p>
    <w:p w:rsidR="00847777" w:rsidRPr="00DE3382" w:rsidRDefault="00847777" w:rsidP="00C93C43">
      <w:pPr>
        <w:pStyle w:val="SingleTxtG"/>
        <w:numPr>
          <w:ilvl w:val="0"/>
          <w:numId w:val="21"/>
        </w:numPr>
        <w:spacing w:after="200" w:line="276" w:lineRule="auto"/>
        <w:ind w:right="282"/>
        <w:rPr>
          <w:rFonts w:ascii="Arial" w:hAnsi="Arial" w:cs="Arial"/>
          <w:sz w:val="24"/>
          <w:szCs w:val="24"/>
        </w:rPr>
      </w:pPr>
      <w:r w:rsidRPr="00DE3382">
        <w:rPr>
          <w:rFonts w:ascii="Arial" w:hAnsi="Arial" w:cs="Arial"/>
          <w:sz w:val="24"/>
          <w:szCs w:val="24"/>
        </w:rPr>
        <w:t>Les interprètes en langue des signes sont dis</w:t>
      </w:r>
      <w:r w:rsidR="00803BAE" w:rsidRPr="00DE3382">
        <w:rPr>
          <w:rFonts w:ascii="Arial" w:hAnsi="Arial" w:cs="Arial"/>
          <w:sz w:val="24"/>
          <w:szCs w:val="24"/>
        </w:rPr>
        <w:t>ponibles. Les journaux sur la télévision nationale</w:t>
      </w:r>
      <w:r w:rsidRPr="00DE3382">
        <w:rPr>
          <w:rFonts w:ascii="Arial" w:hAnsi="Arial" w:cs="Arial"/>
          <w:sz w:val="24"/>
          <w:szCs w:val="24"/>
        </w:rPr>
        <w:t xml:space="preserve"> sont interprétés en langue des signe</w:t>
      </w:r>
      <w:r w:rsidRPr="00DE3382">
        <w:rPr>
          <w:rFonts w:ascii="Arial" w:eastAsia="Calibri" w:hAnsi="Arial" w:cs="Arial"/>
          <w:sz w:val="24"/>
          <w:szCs w:val="24"/>
        </w:rPr>
        <w:t>s</w:t>
      </w:r>
      <w:r w:rsidR="00C93C43">
        <w:rPr>
          <w:rFonts w:ascii="Arial" w:eastAsia="Calibri" w:hAnsi="Arial" w:cs="Arial"/>
          <w:sz w:val="24"/>
          <w:szCs w:val="24"/>
        </w:rPr>
        <w:t>.</w:t>
      </w:r>
    </w:p>
    <w:p w:rsidR="003C725B" w:rsidRPr="00DE3382" w:rsidRDefault="003C725B" w:rsidP="00C93C43">
      <w:pPr>
        <w:pStyle w:val="SingleTxtG"/>
        <w:numPr>
          <w:ilvl w:val="0"/>
          <w:numId w:val="21"/>
        </w:numPr>
        <w:spacing w:after="200" w:line="276" w:lineRule="auto"/>
        <w:ind w:right="282"/>
        <w:rPr>
          <w:rFonts w:ascii="Arial" w:hAnsi="Arial" w:cs="Arial"/>
          <w:sz w:val="24"/>
          <w:szCs w:val="24"/>
        </w:rPr>
      </w:pPr>
      <w:r w:rsidRPr="00DE3382">
        <w:rPr>
          <w:rFonts w:ascii="Arial" w:hAnsi="Arial" w:cs="Arial"/>
          <w:sz w:val="24"/>
          <w:szCs w:val="24"/>
        </w:rPr>
        <w:t>Les services sont rendus soit directement aux personnes handicapées soit négociés</w:t>
      </w:r>
      <w:r w:rsidR="0080092A" w:rsidRPr="00DE3382">
        <w:rPr>
          <w:rFonts w:ascii="Arial" w:hAnsi="Arial" w:cs="Arial"/>
          <w:sz w:val="24"/>
          <w:szCs w:val="24"/>
        </w:rPr>
        <w:t xml:space="preserve"> par la Direction des Personnes Handicapées</w:t>
      </w:r>
      <w:r w:rsidR="007F64C3">
        <w:rPr>
          <w:rFonts w:ascii="Arial" w:hAnsi="Arial" w:cs="Arial"/>
          <w:sz w:val="24"/>
          <w:szCs w:val="24"/>
        </w:rPr>
        <w:t xml:space="preserve"> auprès des ONG</w:t>
      </w:r>
      <w:r w:rsidR="001C7053" w:rsidRPr="00DE3382">
        <w:rPr>
          <w:rFonts w:ascii="Arial" w:hAnsi="Arial" w:cs="Arial"/>
          <w:sz w:val="24"/>
          <w:szCs w:val="24"/>
        </w:rPr>
        <w:t xml:space="preserve"> et autres structures tels le Centre National d’Appareillage O</w:t>
      </w:r>
      <w:r w:rsidR="00EE4302" w:rsidRPr="00DE3382">
        <w:rPr>
          <w:rFonts w:ascii="Arial" w:hAnsi="Arial" w:cs="Arial"/>
          <w:sz w:val="24"/>
          <w:szCs w:val="24"/>
        </w:rPr>
        <w:t>rthopédique</w:t>
      </w:r>
      <w:r w:rsidR="001C7053" w:rsidRPr="00DE3382">
        <w:rPr>
          <w:rFonts w:ascii="Arial" w:hAnsi="Arial" w:cs="Arial"/>
          <w:sz w:val="24"/>
          <w:szCs w:val="24"/>
        </w:rPr>
        <w:t xml:space="preserve"> (CNAO), l’Agence de Solidarité N</w:t>
      </w:r>
      <w:r w:rsidR="00EE4302" w:rsidRPr="00DE3382">
        <w:rPr>
          <w:rFonts w:ascii="Arial" w:hAnsi="Arial" w:cs="Arial"/>
          <w:sz w:val="24"/>
          <w:szCs w:val="24"/>
        </w:rPr>
        <w:t>ational</w:t>
      </w:r>
      <w:r w:rsidR="001C7053" w:rsidRPr="00DE3382">
        <w:rPr>
          <w:rFonts w:ascii="Arial" w:hAnsi="Arial" w:cs="Arial"/>
          <w:sz w:val="24"/>
          <w:szCs w:val="24"/>
        </w:rPr>
        <w:t>e (ASN)</w:t>
      </w:r>
      <w:r w:rsidR="00274356" w:rsidRPr="00DE3382">
        <w:rPr>
          <w:rFonts w:ascii="Arial" w:hAnsi="Arial" w:cs="Arial"/>
          <w:sz w:val="24"/>
          <w:szCs w:val="24"/>
        </w:rPr>
        <w:t>, les services sociaux près des hôpitaux…</w:t>
      </w:r>
    </w:p>
    <w:p w:rsidR="003C725B" w:rsidRPr="00DE3382" w:rsidRDefault="003C725B" w:rsidP="00C93C43">
      <w:pPr>
        <w:pStyle w:val="SingleTxtG"/>
        <w:numPr>
          <w:ilvl w:val="0"/>
          <w:numId w:val="21"/>
        </w:numPr>
        <w:spacing w:after="200" w:line="276" w:lineRule="auto"/>
        <w:ind w:right="282"/>
        <w:rPr>
          <w:rFonts w:ascii="Arial" w:hAnsi="Arial" w:cs="Arial"/>
          <w:sz w:val="24"/>
          <w:szCs w:val="24"/>
        </w:rPr>
      </w:pPr>
      <w:r w:rsidRPr="00DE3382">
        <w:rPr>
          <w:rFonts w:ascii="Arial" w:hAnsi="Arial" w:cs="Arial"/>
          <w:sz w:val="24"/>
          <w:szCs w:val="24"/>
        </w:rPr>
        <w:t xml:space="preserve">Il n’existe pas de mécanismes financiers </w:t>
      </w:r>
      <w:r w:rsidR="006F48DB" w:rsidRPr="00DE3382">
        <w:rPr>
          <w:rFonts w:ascii="Arial" w:hAnsi="Arial" w:cs="Arial"/>
          <w:sz w:val="24"/>
          <w:szCs w:val="24"/>
        </w:rPr>
        <w:t>pour assu</w:t>
      </w:r>
      <w:r w:rsidR="007F64C3">
        <w:rPr>
          <w:rFonts w:ascii="Arial" w:hAnsi="Arial" w:cs="Arial"/>
          <w:sz w:val="24"/>
          <w:szCs w:val="24"/>
        </w:rPr>
        <w:t xml:space="preserve">rer l’accessibilité financière </w:t>
      </w:r>
      <w:r w:rsidR="006F48DB" w:rsidRPr="00DE3382">
        <w:rPr>
          <w:rFonts w:ascii="Arial" w:hAnsi="Arial" w:cs="Arial"/>
          <w:sz w:val="24"/>
          <w:szCs w:val="24"/>
        </w:rPr>
        <w:t>des services de soutien à tou</w:t>
      </w:r>
      <w:r w:rsidR="003B2004" w:rsidRPr="00DE3382">
        <w:rPr>
          <w:rFonts w:ascii="Arial" w:hAnsi="Arial" w:cs="Arial"/>
          <w:sz w:val="24"/>
          <w:szCs w:val="24"/>
        </w:rPr>
        <w:t>t</w:t>
      </w:r>
      <w:r w:rsidR="006F48DB" w:rsidRPr="00DE3382">
        <w:rPr>
          <w:rFonts w:ascii="Arial" w:hAnsi="Arial" w:cs="Arial"/>
          <w:sz w:val="24"/>
          <w:szCs w:val="24"/>
        </w:rPr>
        <w:t>es les personnes handicapées. Cependant, des subventions</w:t>
      </w:r>
      <w:r w:rsidR="005D6838" w:rsidRPr="00DE3382">
        <w:rPr>
          <w:rFonts w:ascii="Arial" w:hAnsi="Arial" w:cs="Arial"/>
          <w:sz w:val="24"/>
          <w:szCs w:val="24"/>
        </w:rPr>
        <w:t xml:space="preserve"> annuelles</w:t>
      </w:r>
      <w:r w:rsidR="006F48DB" w:rsidRPr="00DE3382">
        <w:rPr>
          <w:rFonts w:ascii="Arial" w:hAnsi="Arial" w:cs="Arial"/>
          <w:sz w:val="24"/>
          <w:szCs w:val="24"/>
        </w:rPr>
        <w:t xml:space="preserve"> sont accordées aux institutions de prise en charge des personnes handicapées.</w:t>
      </w:r>
    </w:p>
    <w:p w:rsidR="00274356" w:rsidRPr="00C93C43" w:rsidRDefault="00274356" w:rsidP="00C93C43">
      <w:pPr>
        <w:pStyle w:val="SingleTxtG"/>
        <w:numPr>
          <w:ilvl w:val="0"/>
          <w:numId w:val="21"/>
        </w:numPr>
        <w:spacing w:after="200" w:line="276" w:lineRule="auto"/>
        <w:ind w:right="282"/>
        <w:rPr>
          <w:rFonts w:ascii="Arial" w:eastAsia="Calibri" w:hAnsi="Arial" w:cs="Arial"/>
          <w:sz w:val="24"/>
          <w:szCs w:val="24"/>
        </w:rPr>
      </w:pPr>
      <w:r w:rsidRPr="00DE3382">
        <w:rPr>
          <w:rFonts w:ascii="Arial" w:hAnsi="Arial" w:cs="Arial"/>
          <w:sz w:val="24"/>
          <w:szCs w:val="24"/>
        </w:rPr>
        <w:t xml:space="preserve">Des rencontres nationales sont souvent organisées réunissant les professionnels de la réadaptation et les usagers handicapés de leurs </w:t>
      </w:r>
      <w:r w:rsidRPr="00DE3382">
        <w:rPr>
          <w:rFonts w:ascii="Arial" w:hAnsi="Arial" w:cs="Arial"/>
          <w:sz w:val="24"/>
          <w:szCs w:val="24"/>
        </w:rPr>
        <w:lastRenderedPageBreak/>
        <w:t xml:space="preserve">prestations </w:t>
      </w:r>
      <w:r w:rsidR="00A14C80" w:rsidRPr="00DE3382">
        <w:rPr>
          <w:rFonts w:ascii="Arial" w:hAnsi="Arial" w:cs="Arial"/>
          <w:sz w:val="24"/>
          <w:szCs w:val="24"/>
        </w:rPr>
        <w:t>pour échanger sur les rapports de satisfaction et les difficultés inhérentes aux prestations</w:t>
      </w:r>
      <w:r w:rsidR="00C93C43">
        <w:rPr>
          <w:rFonts w:ascii="Arial" w:hAnsi="Arial" w:cs="Arial"/>
          <w:sz w:val="24"/>
          <w:szCs w:val="24"/>
        </w:rPr>
        <w:t>.</w:t>
      </w:r>
    </w:p>
    <w:p w:rsidR="005D6838" w:rsidRPr="00DE3382" w:rsidRDefault="005D6838" w:rsidP="00DE3382">
      <w:pPr>
        <w:pStyle w:val="SingleTxtG"/>
        <w:numPr>
          <w:ilvl w:val="0"/>
          <w:numId w:val="14"/>
        </w:numPr>
        <w:spacing w:after="200" w:line="276" w:lineRule="auto"/>
        <w:ind w:left="284" w:right="282" w:hanging="284"/>
        <w:rPr>
          <w:rFonts w:ascii="Arial" w:hAnsi="Arial" w:cs="Arial"/>
          <w:sz w:val="24"/>
          <w:szCs w:val="24"/>
        </w:rPr>
      </w:pPr>
      <w:r w:rsidRPr="00DE3382">
        <w:rPr>
          <w:rFonts w:ascii="Arial" w:hAnsi="Arial" w:cs="Arial"/>
          <w:b/>
          <w:sz w:val="24"/>
          <w:szCs w:val="24"/>
        </w:rPr>
        <w:t>Veuillez fournir toute</w:t>
      </w:r>
      <w:r w:rsidR="00DE3382">
        <w:rPr>
          <w:rFonts w:ascii="Arial" w:hAnsi="Arial" w:cs="Arial"/>
          <w:b/>
          <w:sz w:val="24"/>
          <w:szCs w:val="24"/>
        </w:rPr>
        <w:t xml:space="preserve"> autre information pertinente (</w:t>
      </w:r>
      <w:r w:rsidRPr="00DE3382">
        <w:rPr>
          <w:rFonts w:ascii="Arial" w:hAnsi="Arial" w:cs="Arial"/>
          <w:b/>
          <w:sz w:val="24"/>
          <w:szCs w:val="24"/>
        </w:rPr>
        <w:t>y compris des informations provenant de sondages, recensements et données administratives – statistiques, rapports et études</w:t>
      </w:r>
      <w:r w:rsidR="003B2004" w:rsidRPr="00DE3382">
        <w:rPr>
          <w:rFonts w:ascii="Arial" w:hAnsi="Arial" w:cs="Arial"/>
          <w:b/>
          <w:sz w:val="24"/>
          <w:szCs w:val="24"/>
        </w:rPr>
        <w:t>),</w:t>
      </w:r>
      <w:r w:rsidRPr="00DE3382">
        <w:rPr>
          <w:rFonts w:ascii="Arial" w:hAnsi="Arial" w:cs="Arial"/>
          <w:b/>
          <w:sz w:val="24"/>
          <w:szCs w:val="24"/>
        </w:rPr>
        <w:t xml:space="preserve"> concernant la mise en </w:t>
      </w:r>
      <w:r w:rsidR="00DE3382">
        <w:rPr>
          <w:rFonts w:ascii="Arial" w:hAnsi="Arial" w:cs="Arial"/>
          <w:b/>
          <w:sz w:val="24"/>
          <w:szCs w:val="24"/>
        </w:rPr>
        <w:t>œuvre</w:t>
      </w:r>
      <w:r w:rsidRPr="00DE3382">
        <w:rPr>
          <w:rFonts w:ascii="Arial" w:hAnsi="Arial" w:cs="Arial"/>
          <w:b/>
          <w:sz w:val="24"/>
          <w:szCs w:val="24"/>
        </w:rPr>
        <w:t xml:space="preserve"> de politiques et plans d’action inclusives des personnes handicapées dans votre pays</w:t>
      </w:r>
      <w:r w:rsidR="00DE3382" w:rsidRPr="00DE3382">
        <w:rPr>
          <w:rFonts w:ascii="Arial" w:hAnsi="Arial" w:cs="Arial"/>
          <w:b/>
          <w:sz w:val="24"/>
          <w:szCs w:val="24"/>
        </w:rPr>
        <w:t>.</w:t>
      </w:r>
    </w:p>
    <w:p w:rsidR="00D10478" w:rsidRPr="00DE3382" w:rsidRDefault="00D10478" w:rsidP="00DE3382">
      <w:pPr>
        <w:pStyle w:val="SingleTxtG"/>
        <w:spacing w:after="200" w:line="276" w:lineRule="auto"/>
        <w:ind w:left="0" w:right="282"/>
        <w:rPr>
          <w:rFonts w:ascii="Arial" w:hAnsi="Arial" w:cs="Arial"/>
          <w:sz w:val="24"/>
          <w:szCs w:val="24"/>
        </w:rPr>
      </w:pPr>
      <w:r w:rsidRPr="00DE3382">
        <w:rPr>
          <w:rFonts w:ascii="Arial" w:hAnsi="Arial" w:cs="Arial"/>
          <w:sz w:val="24"/>
          <w:szCs w:val="24"/>
        </w:rPr>
        <w:t xml:space="preserve">Dans le souci d’accélérer la généralisation de l’éducation inclusive au Togo, un forum national a été organisé du 21 au 23 avril 2016 avec la participation effective de plusieurs </w:t>
      </w:r>
      <w:r w:rsidR="005E1F5C">
        <w:rPr>
          <w:rFonts w:ascii="Arial" w:hAnsi="Arial" w:cs="Arial"/>
          <w:sz w:val="24"/>
          <w:szCs w:val="24"/>
        </w:rPr>
        <w:t>acteurs</w:t>
      </w:r>
      <w:r w:rsidR="00F363C1" w:rsidRPr="00DE3382">
        <w:rPr>
          <w:rFonts w:ascii="Arial" w:hAnsi="Arial" w:cs="Arial"/>
          <w:sz w:val="24"/>
          <w:szCs w:val="24"/>
        </w:rPr>
        <w:t xml:space="preserve"> </w:t>
      </w:r>
      <w:r w:rsidRPr="00DE3382">
        <w:rPr>
          <w:rFonts w:ascii="Arial" w:hAnsi="Arial" w:cs="Arial"/>
          <w:sz w:val="24"/>
          <w:szCs w:val="24"/>
        </w:rPr>
        <w:t>étatiques et non étatiques intervenant dans les secteurs de l’éducation et du handicap</w:t>
      </w:r>
      <w:r w:rsidRPr="00DE3382">
        <w:rPr>
          <w:rFonts w:ascii="Arial" w:hAnsi="Arial" w:cs="Arial"/>
          <w:sz w:val="24"/>
          <w:szCs w:val="24"/>
        </w:rPr>
        <w:tab/>
        <w:t xml:space="preserve">. </w:t>
      </w:r>
    </w:p>
    <w:p w:rsidR="00A21E49" w:rsidRPr="00DE3382" w:rsidRDefault="00D10478" w:rsidP="00DE3382">
      <w:pPr>
        <w:pStyle w:val="SingleTxtG"/>
        <w:spacing w:after="200" w:line="276" w:lineRule="auto"/>
        <w:ind w:left="0" w:right="282"/>
        <w:rPr>
          <w:rFonts w:ascii="Arial" w:hAnsi="Arial" w:cs="Arial"/>
          <w:sz w:val="24"/>
          <w:szCs w:val="24"/>
        </w:rPr>
      </w:pPr>
      <w:r w:rsidRPr="00DE3382">
        <w:rPr>
          <w:rFonts w:ascii="Arial" w:hAnsi="Arial" w:cs="Arial"/>
          <w:sz w:val="24"/>
          <w:szCs w:val="24"/>
        </w:rPr>
        <w:t>L’une des recommandations fortes de ce forum a été l’élaboration d’une stratégie nationale de l’éducation inclusive. Par ailleurs, la mise en œuvre de politiques et plans d’action inclusifs suppose aussi la participation des personnes handicapées aux organes décisionnels. A cet égard, nous saluons la représentation des enfants handicapés dans le Conseil Consultatif National des Enfants (CCNE).</w:t>
      </w:r>
    </w:p>
    <w:sectPr w:rsidR="00A21E49" w:rsidRPr="00DE3382" w:rsidSect="00DE3382">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F64" w:rsidRDefault="00EF1F64" w:rsidP="001B77E6">
      <w:pPr>
        <w:spacing w:after="0" w:line="240" w:lineRule="auto"/>
      </w:pPr>
      <w:r>
        <w:separator/>
      </w:r>
    </w:p>
  </w:endnote>
  <w:endnote w:type="continuationSeparator" w:id="0">
    <w:p w:rsidR="00EF1F64" w:rsidRDefault="00EF1F64" w:rsidP="001B7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53810"/>
      <w:docPartObj>
        <w:docPartGallery w:val="Page Numbers (Bottom of Page)"/>
        <w:docPartUnique/>
      </w:docPartObj>
    </w:sdtPr>
    <w:sdtEndPr/>
    <w:sdtContent>
      <w:p w:rsidR="00426352" w:rsidRDefault="00DB2244">
        <w:pPr>
          <w:pStyle w:val="Footer"/>
        </w:pPr>
        <w:r>
          <w:rPr>
            <w:noProof/>
            <w:lang w:val="en-GB" w:eastAsia="en-GB"/>
          </w:rPr>
          <mc:AlternateContent>
            <mc:Choice Requires="wps">
              <w:drawing>
                <wp:anchor distT="0" distB="0" distL="114300" distR="114300" simplePos="0" relativeHeight="251660288"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426352" w:rsidRDefault="00DB2244">
                              <w:pPr>
                                <w:jc w:val="center"/>
                              </w:pPr>
                              <w:r>
                                <w:fldChar w:fldCharType="begin"/>
                              </w:r>
                              <w:r>
                                <w:instrText xml:space="preserve"> PAGE    \* MERGEFORMAT </w:instrText>
                              </w:r>
                              <w:r>
                                <w:fldChar w:fldCharType="separate"/>
                              </w:r>
                              <w:r w:rsidRPr="00DB2244">
                                <w:rPr>
                                  <w:noProof/>
                                  <w:sz w:val="16"/>
                                  <w:szCs w:val="16"/>
                                </w:rPr>
                                <w:t>1</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margin-left:0;margin-top:0;width:29pt;height:21.6pt;z-index:25166028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" o:allowincell="f" adj="14135" strokecolor="gray [1629]" strokeweight=".25pt">
                  <v:textbox>
                    <w:txbxContent>
                      <w:p w:rsidR="00426352" w:rsidRDefault="00DB2244">
                        <w:pPr>
                          <w:jc w:val="center"/>
                        </w:pPr>
                        <w:r>
                          <w:fldChar w:fldCharType="begin"/>
                        </w:r>
                        <w:r>
                          <w:instrText xml:space="preserve"> PAGE    \* MERGEFORMAT </w:instrText>
                        </w:r>
                        <w:r>
                          <w:fldChar w:fldCharType="separate"/>
                        </w:r>
                        <w:r w:rsidRPr="00DB2244">
                          <w:rPr>
                            <w:noProof/>
                            <w:sz w:val="16"/>
                            <w:szCs w:val="16"/>
                          </w:rPr>
                          <w:t>1</w:t>
                        </w:r>
                        <w:r>
                          <w:rPr>
                            <w:noProof/>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F64" w:rsidRDefault="00EF1F64" w:rsidP="001B77E6">
      <w:pPr>
        <w:spacing w:after="0" w:line="240" w:lineRule="auto"/>
      </w:pPr>
      <w:r>
        <w:separator/>
      </w:r>
    </w:p>
  </w:footnote>
  <w:footnote w:type="continuationSeparator" w:id="0">
    <w:p w:rsidR="00EF1F64" w:rsidRDefault="00EF1F64" w:rsidP="001B77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662E"/>
    <w:multiLevelType w:val="hybridMultilevel"/>
    <w:tmpl w:val="49AA95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FD2299"/>
    <w:multiLevelType w:val="hybridMultilevel"/>
    <w:tmpl w:val="7C3CAC14"/>
    <w:lvl w:ilvl="0" w:tplc="040C0001">
      <w:start w:val="1"/>
      <w:numFmt w:val="bullet"/>
      <w:lvlText w:val=""/>
      <w:lvlJc w:val="left"/>
      <w:pPr>
        <w:ind w:left="1288" w:hanging="360"/>
      </w:pPr>
      <w:rPr>
        <w:rFonts w:ascii="Symbol" w:hAnsi="Symbol" w:hint="default"/>
      </w:rPr>
    </w:lvl>
    <w:lvl w:ilvl="1" w:tplc="040C0019" w:tentative="1">
      <w:start w:val="1"/>
      <w:numFmt w:val="lowerLetter"/>
      <w:lvlText w:val="%2."/>
      <w:lvlJc w:val="left"/>
      <w:pPr>
        <w:ind w:left="2008" w:hanging="360"/>
      </w:pPr>
    </w:lvl>
    <w:lvl w:ilvl="2" w:tplc="040C001B" w:tentative="1">
      <w:start w:val="1"/>
      <w:numFmt w:val="lowerRoman"/>
      <w:lvlText w:val="%3."/>
      <w:lvlJc w:val="right"/>
      <w:pPr>
        <w:ind w:left="2728" w:hanging="180"/>
      </w:pPr>
    </w:lvl>
    <w:lvl w:ilvl="3" w:tplc="040C000F" w:tentative="1">
      <w:start w:val="1"/>
      <w:numFmt w:val="decimal"/>
      <w:lvlText w:val="%4."/>
      <w:lvlJc w:val="left"/>
      <w:pPr>
        <w:ind w:left="3448" w:hanging="360"/>
      </w:pPr>
    </w:lvl>
    <w:lvl w:ilvl="4" w:tplc="040C0019" w:tentative="1">
      <w:start w:val="1"/>
      <w:numFmt w:val="lowerLetter"/>
      <w:lvlText w:val="%5."/>
      <w:lvlJc w:val="left"/>
      <w:pPr>
        <w:ind w:left="4168" w:hanging="360"/>
      </w:pPr>
    </w:lvl>
    <w:lvl w:ilvl="5" w:tplc="040C001B" w:tentative="1">
      <w:start w:val="1"/>
      <w:numFmt w:val="lowerRoman"/>
      <w:lvlText w:val="%6."/>
      <w:lvlJc w:val="right"/>
      <w:pPr>
        <w:ind w:left="4888" w:hanging="180"/>
      </w:pPr>
    </w:lvl>
    <w:lvl w:ilvl="6" w:tplc="040C000F" w:tentative="1">
      <w:start w:val="1"/>
      <w:numFmt w:val="decimal"/>
      <w:lvlText w:val="%7."/>
      <w:lvlJc w:val="left"/>
      <w:pPr>
        <w:ind w:left="5608" w:hanging="360"/>
      </w:pPr>
    </w:lvl>
    <w:lvl w:ilvl="7" w:tplc="040C0019" w:tentative="1">
      <w:start w:val="1"/>
      <w:numFmt w:val="lowerLetter"/>
      <w:lvlText w:val="%8."/>
      <w:lvlJc w:val="left"/>
      <w:pPr>
        <w:ind w:left="6328" w:hanging="360"/>
      </w:pPr>
    </w:lvl>
    <w:lvl w:ilvl="8" w:tplc="040C001B" w:tentative="1">
      <w:start w:val="1"/>
      <w:numFmt w:val="lowerRoman"/>
      <w:lvlText w:val="%9."/>
      <w:lvlJc w:val="right"/>
      <w:pPr>
        <w:ind w:left="7048" w:hanging="180"/>
      </w:pPr>
    </w:lvl>
  </w:abstractNum>
  <w:abstractNum w:abstractNumId="2">
    <w:nsid w:val="1C0D4FD4"/>
    <w:multiLevelType w:val="hybridMultilevel"/>
    <w:tmpl w:val="53729E72"/>
    <w:lvl w:ilvl="0" w:tplc="7CC29C08">
      <w:start w:val="1"/>
      <w:numFmt w:val="bullet"/>
      <w:lvlText w:val="à"/>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E96282E"/>
    <w:multiLevelType w:val="hybridMultilevel"/>
    <w:tmpl w:val="E1AAE382"/>
    <w:lvl w:ilvl="0" w:tplc="C5E8F55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5C81B12"/>
    <w:multiLevelType w:val="hybridMultilevel"/>
    <w:tmpl w:val="F738A4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6F67092"/>
    <w:multiLevelType w:val="hybridMultilevel"/>
    <w:tmpl w:val="F5E4B4A2"/>
    <w:lvl w:ilvl="0" w:tplc="59101102">
      <w:numFmt w:val="bullet"/>
      <w:lvlText w:val="-"/>
      <w:lvlJc w:val="left"/>
      <w:pPr>
        <w:ind w:left="360" w:hanging="360"/>
      </w:pPr>
      <w:rPr>
        <w:rFonts w:ascii="Arial" w:eastAsia="Arial Unicode MS"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2AC342D8"/>
    <w:multiLevelType w:val="hybridMultilevel"/>
    <w:tmpl w:val="556EC9E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370620A0"/>
    <w:multiLevelType w:val="hybridMultilevel"/>
    <w:tmpl w:val="A19C8982"/>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78F1F6A"/>
    <w:multiLevelType w:val="hybridMultilevel"/>
    <w:tmpl w:val="18667CCC"/>
    <w:lvl w:ilvl="0" w:tplc="1354EAC4">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9">
    <w:nsid w:val="44A77A26"/>
    <w:multiLevelType w:val="hybridMultilevel"/>
    <w:tmpl w:val="8662E9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8B75CF9"/>
    <w:multiLevelType w:val="hybridMultilevel"/>
    <w:tmpl w:val="ACB412A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4B0002C3"/>
    <w:multiLevelType w:val="hybridMultilevel"/>
    <w:tmpl w:val="536CB5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1BB1E79"/>
    <w:multiLevelType w:val="hybridMultilevel"/>
    <w:tmpl w:val="AFF24472"/>
    <w:lvl w:ilvl="0" w:tplc="F48658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5A40EBC"/>
    <w:multiLevelType w:val="hybridMultilevel"/>
    <w:tmpl w:val="7D08FB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62E448A"/>
    <w:multiLevelType w:val="hybridMultilevel"/>
    <w:tmpl w:val="0562C968"/>
    <w:lvl w:ilvl="0" w:tplc="39445D8A">
      <w:start w:val="4"/>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nsid w:val="6FB673B9"/>
    <w:multiLevelType w:val="hybridMultilevel"/>
    <w:tmpl w:val="C69828E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710053EA"/>
    <w:multiLevelType w:val="hybridMultilevel"/>
    <w:tmpl w:val="25E886A6"/>
    <w:lvl w:ilvl="0" w:tplc="E77C34E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75A046A0"/>
    <w:multiLevelType w:val="hybridMultilevel"/>
    <w:tmpl w:val="52C25810"/>
    <w:lvl w:ilvl="0" w:tplc="CA72FFC2">
      <w:start w:val="1"/>
      <w:numFmt w:val="decimal"/>
      <w:lvlText w:val="%1-"/>
      <w:lvlJc w:val="left"/>
      <w:pPr>
        <w:ind w:left="36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8CC6B28"/>
    <w:multiLevelType w:val="hybridMultilevel"/>
    <w:tmpl w:val="3472403A"/>
    <w:lvl w:ilvl="0" w:tplc="040C0001">
      <w:start w:val="1"/>
      <w:numFmt w:val="bullet"/>
      <w:lvlText w:val=""/>
      <w:lvlJc w:val="left"/>
      <w:pPr>
        <w:ind w:left="1140" w:hanging="360"/>
      </w:pPr>
      <w:rPr>
        <w:rFonts w:ascii="Symbol" w:hAnsi="Symbol"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19">
    <w:nsid w:val="7C8A15E6"/>
    <w:multiLevelType w:val="hybridMultilevel"/>
    <w:tmpl w:val="A3C400F8"/>
    <w:lvl w:ilvl="0" w:tplc="39445D8A">
      <w:start w:val="4"/>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E845A69"/>
    <w:multiLevelType w:val="hybridMultilevel"/>
    <w:tmpl w:val="9014E4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20"/>
  </w:num>
  <w:num w:numId="5">
    <w:abstractNumId w:val="15"/>
  </w:num>
  <w:num w:numId="6">
    <w:abstractNumId w:val="11"/>
  </w:num>
  <w:num w:numId="7">
    <w:abstractNumId w:val="18"/>
  </w:num>
  <w:num w:numId="8">
    <w:abstractNumId w:val="6"/>
  </w:num>
  <w:num w:numId="9">
    <w:abstractNumId w:val="3"/>
  </w:num>
  <w:num w:numId="10">
    <w:abstractNumId w:val="16"/>
  </w:num>
  <w:num w:numId="11">
    <w:abstractNumId w:val="8"/>
  </w:num>
  <w:num w:numId="12">
    <w:abstractNumId w:val="10"/>
  </w:num>
  <w:num w:numId="13">
    <w:abstractNumId w:val="7"/>
  </w:num>
  <w:num w:numId="14">
    <w:abstractNumId w:val="14"/>
  </w:num>
  <w:num w:numId="15">
    <w:abstractNumId w:val="12"/>
  </w:num>
  <w:num w:numId="16">
    <w:abstractNumId w:val="17"/>
  </w:num>
  <w:num w:numId="17">
    <w:abstractNumId w:val="19"/>
  </w:num>
  <w:num w:numId="18">
    <w:abstractNumId w:val="13"/>
  </w:num>
  <w:num w:numId="19">
    <w:abstractNumId w:val="4"/>
  </w:num>
  <w:num w:numId="20">
    <w:abstractNumId w:val="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512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295"/>
    <w:rsid w:val="000110E5"/>
    <w:rsid w:val="000A0D60"/>
    <w:rsid w:val="000C42F3"/>
    <w:rsid w:val="00135A7E"/>
    <w:rsid w:val="00180E36"/>
    <w:rsid w:val="00181F13"/>
    <w:rsid w:val="00185C8B"/>
    <w:rsid w:val="0019710C"/>
    <w:rsid w:val="001B77E6"/>
    <w:rsid w:val="001C7053"/>
    <w:rsid w:val="00274356"/>
    <w:rsid w:val="0029648D"/>
    <w:rsid w:val="002C2832"/>
    <w:rsid w:val="00316212"/>
    <w:rsid w:val="00344583"/>
    <w:rsid w:val="003459B4"/>
    <w:rsid w:val="003834F4"/>
    <w:rsid w:val="003B127F"/>
    <w:rsid w:val="003B2004"/>
    <w:rsid w:val="003C725B"/>
    <w:rsid w:val="003D5946"/>
    <w:rsid w:val="003E676D"/>
    <w:rsid w:val="00426352"/>
    <w:rsid w:val="00434779"/>
    <w:rsid w:val="004C7306"/>
    <w:rsid w:val="004E45F4"/>
    <w:rsid w:val="004E7CD1"/>
    <w:rsid w:val="005206B1"/>
    <w:rsid w:val="00525FE7"/>
    <w:rsid w:val="00551295"/>
    <w:rsid w:val="00570216"/>
    <w:rsid w:val="005B0DA4"/>
    <w:rsid w:val="005D6838"/>
    <w:rsid w:val="005E1F5C"/>
    <w:rsid w:val="005E7825"/>
    <w:rsid w:val="006679E8"/>
    <w:rsid w:val="00680930"/>
    <w:rsid w:val="00683349"/>
    <w:rsid w:val="006D2260"/>
    <w:rsid w:val="006D7613"/>
    <w:rsid w:val="006F48DB"/>
    <w:rsid w:val="00780422"/>
    <w:rsid w:val="007A1268"/>
    <w:rsid w:val="007B1FB1"/>
    <w:rsid w:val="007F64C3"/>
    <w:rsid w:val="0080092A"/>
    <w:rsid w:val="00803BAE"/>
    <w:rsid w:val="00807419"/>
    <w:rsid w:val="0082351E"/>
    <w:rsid w:val="00847777"/>
    <w:rsid w:val="00890B85"/>
    <w:rsid w:val="009B4C27"/>
    <w:rsid w:val="009C2117"/>
    <w:rsid w:val="009D3046"/>
    <w:rsid w:val="009F0295"/>
    <w:rsid w:val="00A1289A"/>
    <w:rsid w:val="00A14C80"/>
    <w:rsid w:val="00A21E49"/>
    <w:rsid w:val="00A3732C"/>
    <w:rsid w:val="00A700F1"/>
    <w:rsid w:val="00A7337C"/>
    <w:rsid w:val="00A74987"/>
    <w:rsid w:val="00AC519A"/>
    <w:rsid w:val="00AE446A"/>
    <w:rsid w:val="00AF20CF"/>
    <w:rsid w:val="00AF3F1B"/>
    <w:rsid w:val="00B032D3"/>
    <w:rsid w:val="00B54D33"/>
    <w:rsid w:val="00B824E6"/>
    <w:rsid w:val="00B973E6"/>
    <w:rsid w:val="00BD4694"/>
    <w:rsid w:val="00C042CC"/>
    <w:rsid w:val="00C05DE8"/>
    <w:rsid w:val="00C20AAB"/>
    <w:rsid w:val="00C22299"/>
    <w:rsid w:val="00C568B5"/>
    <w:rsid w:val="00C56A1F"/>
    <w:rsid w:val="00C62B20"/>
    <w:rsid w:val="00C81640"/>
    <w:rsid w:val="00C87652"/>
    <w:rsid w:val="00C93C43"/>
    <w:rsid w:val="00C962B9"/>
    <w:rsid w:val="00CE7272"/>
    <w:rsid w:val="00D072F2"/>
    <w:rsid w:val="00D10478"/>
    <w:rsid w:val="00DB2244"/>
    <w:rsid w:val="00DD79A6"/>
    <w:rsid w:val="00DE3382"/>
    <w:rsid w:val="00E3053C"/>
    <w:rsid w:val="00EE4302"/>
    <w:rsid w:val="00EF1F64"/>
    <w:rsid w:val="00F04A16"/>
    <w:rsid w:val="00F33ABA"/>
    <w:rsid w:val="00F363C1"/>
    <w:rsid w:val="00FC5F5F"/>
    <w:rsid w:val="00FD39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FE7"/>
    <w:rPr>
      <w:rFonts w:ascii="Calibri" w:eastAsia="Calibri" w:hAnsi="Calibri" w:cs="Times New Roman"/>
    </w:rPr>
  </w:style>
  <w:style w:type="paragraph" w:styleId="Heading5">
    <w:name w:val="heading 5"/>
    <w:basedOn w:val="Normal"/>
    <w:next w:val="Normal"/>
    <w:link w:val="Heading5Char"/>
    <w:unhideWhenUsed/>
    <w:qFormat/>
    <w:rsid w:val="001B77E6"/>
    <w:pPr>
      <w:spacing w:before="240" w:after="60" w:line="240" w:lineRule="auto"/>
      <w:outlineLvl w:val="4"/>
    </w:pPr>
    <w:rPr>
      <w:rFonts w:eastAsia="Times New Roman"/>
      <w:b/>
      <w:bCs/>
      <w:i/>
      <w:iCs/>
      <w:color w:val="000000"/>
      <w:kern w:val="28"/>
      <w:sz w:val="26"/>
      <w:szCs w:val="2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Paragraphe de liste 1,References,Paragraphe à Puce,Paragraphe de liste1,1,Liste couleur - Accent 11,RM1"/>
    <w:basedOn w:val="Normal"/>
    <w:link w:val="ListParagraphChar"/>
    <w:uiPriority w:val="34"/>
    <w:qFormat/>
    <w:rsid w:val="00525FE7"/>
    <w:pPr>
      <w:ind w:left="720"/>
      <w:contextualSpacing/>
    </w:pPr>
  </w:style>
  <w:style w:type="character" w:customStyle="1" w:styleId="ListParagraphChar">
    <w:name w:val="List Paragraph Char"/>
    <w:aliases w:val="Bullets Char,Paragraphe de liste 1 Char,References Char,Paragraphe à Puce Char,Paragraphe de liste1 Char,1 Char,Liste couleur - Accent 11 Char,RM1 Char"/>
    <w:basedOn w:val="DefaultParagraphFont"/>
    <w:link w:val="ListParagraph"/>
    <w:uiPriority w:val="34"/>
    <w:rsid w:val="00AC519A"/>
  </w:style>
  <w:style w:type="character" w:customStyle="1" w:styleId="Heading5Char">
    <w:name w:val="Heading 5 Char"/>
    <w:basedOn w:val="DefaultParagraphFont"/>
    <w:link w:val="Heading5"/>
    <w:rsid w:val="001B77E6"/>
    <w:rPr>
      <w:rFonts w:ascii="Calibri" w:eastAsia="Times New Roman" w:hAnsi="Calibri" w:cs="Times New Roman"/>
      <w:b/>
      <w:bCs/>
      <w:i/>
      <w:iCs/>
      <w:color w:val="000000"/>
      <w:kern w:val="28"/>
      <w:sz w:val="26"/>
      <w:szCs w:val="26"/>
      <w:lang w:eastAsia="fr-FR"/>
    </w:rPr>
  </w:style>
  <w:style w:type="paragraph" w:customStyle="1" w:styleId="Default">
    <w:name w:val="Default"/>
    <w:rsid w:val="001B77E6"/>
    <w:pPr>
      <w:autoSpaceDE w:val="0"/>
      <w:autoSpaceDN w:val="0"/>
      <w:adjustRightInd w:val="0"/>
      <w:spacing w:after="0" w:line="240" w:lineRule="auto"/>
    </w:pPr>
    <w:rPr>
      <w:rFonts w:ascii="Arial" w:eastAsia="Calibri" w:hAnsi="Arial" w:cs="Arial"/>
      <w:color w:val="000000"/>
      <w:sz w:val="24"/>
      <w:szCs w:val="24"/>
    </w:rPr>
  </w:style>
  <w:style w:type="paragraph" w:customStyle="1" w:styleId="SingleTxtG">
    <w:name w:val="_ Single Txt_G"/>
    <w:basedOn w:val="Normal"/>
    <w:link w:val="SingleTxtGCar"/>
    <w:rsid w:val="001B77E6"/>
    <w:pPr>
      <w:suppressAutoHyphens/>
      <w:spacing w:after="120" w:line="240" w:lineRule="atLeast"/>
      <w:ind w:left="1134" w:right="1134"/>
      <w:jc w:val="both"/>
    </w:pPr>
    <w:rPr>
      <w:rFonts w:ascii="Times New Roman" w:eastAsia="Times New Roman" w:hAnsi="Times New Roman"/>
      <w:sz w:val="20"/>
      <w:szCs w:val="20"/>
      <w:lang w:val="fr-CH"/>
    </w:rPr>
  </w:style>
  <w:style w:type="character" w:customStyle="1" w:styleId="SingleTxtGCar">
    <w:name w:val="_ Single Txt_G Car"/>
    <w:basedOn w:val="DefaultParagraphFont"/>
    <w:link w:val="SingleTxtG"/>
    <w:rsid w:val="001B77E6"/>
    <w:rPr>
      <w:rFonts w:ascii="Times New Roman" w:eastAsia="Times New Roman" w:hAnsi="Times New Roman" w:cs="Times New Roman"/>
      <w:sz w:val="20"/>
      <w:szCs w:val="20"/>
      <w:lang w:val="fr-CH"/>
    </w:rPr>
  </w:style>
  <w:style w:type="paragraph" w:styleId="FootnoteText">
    <w:name w:val="footnote text"/>
    <w:basedOn w:val="Normal"/>
    <w:link w:val="FootnoteTextChar"/>
    <w:uiPriority w:val="99"/>
    <w:semiHidden/>
    <w:unhideWhenUsed/>
    <w:rsid w:val="001B77E6"/>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1B77E6"/>
    <w:rPr>
      <w:sz w:val="20"/>
      <w:szCs w:val="20"/>
    </w:rPr>
  </w:style>
  <w:style w:type="character" w:styleId="FootnoteReference">
    <w:name w:val="footnote reference"/>
    <w:basedOn w:val="DefaultParagraphFont"/>
    <w:uiPriority w:val="99"/>
    <w:semiHidden/>
    <w:unhideWhenUsed/>
    <w:rsid w:val="001B77E6"/>
    <w:rPr>
      <w:vertAlign w:val="superscript"/>
    </w:rPr>
  </w:style>
  <w:style w:type="paragraph" w:styleId="BodyText2">
    <w:name w:val="Body Text 2"/>
    <w:basedOn w:val="Normal"/>
    <w:link w:val="BodyText2Char"/>
    <w:rsid w:val="00B973E6"/>
    <w:pPr>
      <w:spacing w:after="0" w:line="240" w:lineRule="auto"/>
      <w:jc w:val="center"/>
    </w:pPr>
    <w:rPr>
      <w:rFonts w:ascii="Calisto MT" w:eastAsia="Times New Roman" w:hAnsi="Calisto MT"/>
      <w:b/>
      <w:bCs/>
      <w:sz w:val="36"/>
      <w:szCs w:val="24"/>
      <w:lang w:eastAsia="fr-FR"/>
    </w:rPr>
  </w:style>
  <w:style w:type="character" w:customStyle="1" w:styleId="BodyText2Char">
    <w:name w:val="Body Text 2 Char"/>
    <w:basedOn w:val="DefaultParagraphFont"/>
    <w:link w:val="BodyText2"/>
    <w:rsid w:val="00B973E6"/>
    <w:rPr>
      <w:rFonts w:ascii="Calisto MT" w:eastAsia="Times New Roman" w:hAnsi="Calisto MT" w:cs="Times New Roman"/>
      <w:b/>
      <w:bCs/>
      <w:sz w:val="36"/>
      <w:szCs w:val="24"/>
      <w:lang w:eastAsia="fr-FR"/>
    </w:rPr>
  </w:style>
  <w:style w:type="paragraph" w:styleId="Title">
    <w:name w:val="Title"/>
    <w:basedOn w:val="Normal"/>
    <w:link w:val="TitleChar"/>
    <w:qFormat/>
    <w:rsid w:val="00B973E6"/>
    <w:pPr>
      <w:spacing w:after="0" w:line="240" w:lineRule="auto"/>
      <w:jc w:val="center"/>
    </w:pPr>
    <w:rPr>
      <w:rFonts w:ascii="Calisto MT" w:eastAsia="Times New Roman" w:hAnsi="Calisto MT"/>
      <w:b/>
      <w:bCs/>
      <w:sz w:val="28"/>
      <w:szCs w:val="24"/>
      <w:lang w:eastAsia="fr-FR"/>
    </w:rPr>
  </w:style>
  <w:style w:type="character" w:customStyle="1" w:styleId="TitleChar">
    <w:name w:val="Title Char"/>
    <w:basedOn w:val="DefaultParagraphFont"/>
    <w:link w:val="Title"/>
    <w:rsid w:val="00B973E6"/>
    <w:rPr>
      <w:rFonts w:ascii="Calisto MT" w:eastAsia="Times New Roman" w:hAnsi="Calisto MT" w:cs="Times New Roman"/>
      <w:b/>
      <w:bCs/>
      <w:sz w:val="28"/>
      <w:szCs w:val="24"/>
      <w:lang w:eastAsia="fr-FR"/>
    </w:rPr>
  </w:style>
  <w:style w:type="paragraph" w:styleId="Header">
    <w:name w:val="header"/>
    <w:basedOn w:val="Normal"/>
    <w:link w:val="HeaderChar"/>
    <w:uiPriority w:val="99"/>
    <w:semiHidden/>
    <w:unhideWhenUsed/>
    <w:rsid w:val="0042635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26352"/>
    <w:rPr>
      <w:rFonts w:ascii="Calibri" w:eastAsia="Calibri" w:hAnsi="Calibri" w:cs="Times New Roman"/>
    </w:rPr>
  </w:style>
  <w:style w:type="paragraph" w:styleId="Footer">
    <w:name w:val="footer"/>
    <w:basedOn w:val="Normal"/>
    <w:link w:val="FooterChar"/>
    <w:uiPriority w:val="99"/>
    <w:semiHidden/>
    <w:unhideWhenUsed/>
    <w:rsid w:val="00426352"/>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426352"/>
    <w:rPr>
      <w:rFonts w:ascii="Calibri" w:eastAsia="Calibri" w:hAnsi="Calibri" w:cs="Times New Roman"/>
    </w:rPr>
  </w:style>
  <w:style w:type="table" w:styleId="TableGrid">
    <w:name w:val="Table Grid"/>
    <w:basedOn w:val="TableNormal"/>
    <w:uiPriority w:val="59"/>
    <w:rsid w:val="004E7CD1"/>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FE7"/>
    <w:rPr>
      <w:rFonts w:ascii="Calibri" w:eastAsia="Calibri" w:hAnsi="Calibri" w:cs="Times New Roman"/>
    </w:rPr>
  </w:style>
  <w:style w:type="paragraph" w:styleId="Heading5">
    <w:name w:val="heading 5"/>
    <w:basedOn w:val="Normal"/>
    <w:next w:val="Normal"/>
    <w:link w:val="Heading5Char"/>
    <w:unhideWhenUsed/>
    <w:qFormat/>
    <w:rsid w:val="001B77E6"/>
    <w:pPr>
      <w:spacing w:before="240" w:after="60" w:line="240" w:lineRule="auto"/>
      <w:outlineLvl w:val="4"/>
    </w:pPr>
    <w:rPr>
      <w:rFonts w:eastAsia="Times New Roman"/>
      <w:b/>
      <w:bCs/>
      <w:i/>
      <w:iCs/>
      <w:color w:val="000000"/>
      <w:kern w:val="28"/>
      <w:sz w:val="26"/>
      <w:szCs w:val="2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Paragraphe de liste 1,References,Paragraphe à Puce,Paragraphe de liste1,1,Liste couleur - Accent 11,RM1"/>
    <w:basedOn w:val="Normal"/>
    <w:link w:val="ListParagraphChar"/>
    <w:uiPriority w:val="34"/>
    <w:qFormat/>
    <w:rsid w:val="00525FE7"/>
    <w:pPr>
      <w:ind w:left="720"/>
      <w:contextualSpacing/>
    </w:pPr>
  </w:style>
  <w:style w:type="character" w:customStyle="1" w:styleId="ListParagraphChar">
    <w:name w:val="List Paragraph Char"/>
    <w:aliases w:val="Bullets Char,Paragraphe de liste 1 Char,References Char,Paragraphe à Puce Char,Paragraphe de liste1 Char,1 Char,Liste couleur - Accent 11 Char,RM1 Char"/>
    <w:basedOn w:val="DefaultParagraphFont"/>
    <w:link w:val="ListParagraph"/>
    <w:uiPriority w:val="34"/>
    <w:rsid w:val="00AC519A"/>
  </w:style>
  <w:style w:type="character" w:customStyle="1" w:styleId="Heading5Char">
    <w:name w:val="Heading 5 Char"/>
    <w:basedOn w:val="DefaultParagraphFont"/>
    <w:link w:val="Heading5"/>
    <w:rsid w:val="001B77E6"/>
    <w:rPr>
      <w:rFonts w:ascii="Calibri" w:eastAsia="Times New Roman" w:hAnsi="Calibri" w:cs="Times New Roman"/>
      <w:b/>
      <w:bCs/>
      <w:i/>
      <w:iCs/>
      <w:color w:val="000000"/>
      <w:kern w:val="28"/>
      <w:sz w:val="26"/>
      <w:szCs w:val="26"/>
      <w:lang w:eastAsia="fr-FR"/>
    </w:rPr>
  </w:style>
  <w:style w:type="paragraph" w:customStyle="1" w:styleId="Default">
    <w:name w:val="Default"/>
    <w:rsid w:val="001B77E6"/>
    <w:pPr>
      <w:autoSpaceDE w:val="0"/>
      <w:autoSpaceDN w:val="0"/>
      <w:adjustRightInd w:val="0"/>
      <w:spacing w:after="0" w:line="240" w:lineRule="auto"/>
    </w:pPr>
    <w:rPr>
      <w:rFonts w:ascii="Arial" w:eastAsia="Calibri" w:hAnsi="Arial" w:cs="Arial"/>
      <w:color w:val="000000"/>
      <w:sz w:val="24"/>
      <w:szCs w:val="24"/>
    </w:rPr>
  </w:style>
  <w:style w:type="paragraph" w:customStyle="1" w:styleId="SingleTxtG">
    <w:name w:val="_ Single Txt_G"/>
    <w:basedOn w:val="Normal"/>
    <w:link w:val="SingleTxtGCar"/>
    <w:rsid w:val="001B77E6"/>
    <w:pPr>
      <w:suppressAutoHyphens/>
      <w:spacing w:after="120" w:line="240" w:lineRule="atLeast"/>
      <w:ind w:left="1134" w:right="1134"/>
      <w:jc w:val="both"/>
    </w:pPr>
    <w:rPr>
      <w:rFonts w:ascii="Times New Roman" w:eastAsia="Times New Roman" w:hAnsi="Times New Roman"/>
      <w:sz w:val="20"/>
      <w:szCs w:val="20"/>
      <w:lang w:val="fr-CH"/>
    </w:rPr>
  </w:style>
  <w:style w:type="character" w:customStyle="1" w:styleId="SingleTxtGCar">
    <w:name w:val="_ Single Txt_G Car"/>
    <w:basedOn w:val="DefaultParagraphFont"/>
    <w:link w:val="SingleTxtG"/>
    <w:rsid w:val="001B77E6"/>
    <w:rPr>
      <w:rFonts w:ascii="Times New Roman" w:eastAsia="Times New Roman" w:hAnsi="Times New Roman" w:cs="Times New Roman"/>
      <w:sz w:val="20"/>
      <w:szCs w:val="20"/>
      <w:lang w:val="fr-CH"/>
    </w:rPr>
  </w:style>
  <w:style w:type="paragraph" w:styleId="FootnoteText">
    <w:name w:val="footnote text"/>
    <w:basedOn w:val="Normal"/>
    <w:link w:val="FootnoteTextChar"/>
    <w:uiPriority w:val="99"/>
    <w:semiHidden/>
    <w:unhideWhenUsed/>
    <w:rsid w:val="001B77E6"/>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1B77E6"/>
    <w:rPr>
      <w:sz w:val="20"/>
      <w:szCs w:val="20"/>
    </w:rPr>
  </w:style>
  <w:style w:type="character" w:styleId="FootnoteReference">
    <w:name w:val="footnote reference"/>
    <w:basedOn w:val="DefaultParagraphFont"/>
    <w:uiPriority w:val="99"/>
    <w:semiHidden/>
    <w:unhideWhenUsed/>
    <w:rsid w:val="001B77E6"/>
    <w:rPr>
      <w:vertAlign w:val="superscript"/>
    </w:rPr>
  </w:style>
  <w:style w:type="paragraph" w:styleId="BodyText2">
    <w:name w:val="Body Text 2"/>
    <w:basedOn w:val="Normal"/>
    <w:link w:val="BodyText2Char"/>
    <w:rsid w:val="00B973E6"/>
    <w:pPr>
      <w:spacing w:after="0" w:line="240" w:lineRule="auto"/>
      <w:jc w:val="center"/>
    </w:pPr>
    <w:rPr>
      <w:rFonts w:ascii="Calisto MT" w:eastAsia="Times New Roman" w:hAnsi="Calisto MT"/>
      <w:b/>
      <w:bCs/>
      <w:sz w:val="36"/>
      <w:szCs w:val="24"/>
      <w:lang w:eastAsia="fr-FR"/>
    </w:rPr>
  </w:style>
  <w:style w:type="character" w:customStyle="1" w:styleId="BodyText2Char">
    <w:name w:val="Body Text 2 Char"/>
    <w:basedOn w:val="DefaultParagraphFont"/>
    <w:link w:val="BodyText2"/>
    <w:rsid w:val="00B973E6"/>
    <w:rPr>
      <w:rFonts w:ascii="Calisto MT" w:eastAsia="Times New Roman" w:hAnsi="Calisto MT" w:cs="Times New Roman"/>
      <w:b/>
      <w:bCs/>
      <w:sz w:val="36"/>
      <w:szCs w:val="24"/>
      <w:lang w:eastAsia="fr-FR"/>
    </w:rPr>
  </w:style>
  <w:style w:type="paragraph" w:styleId="Title">
    <w:name w:val="Title"/>
    <w:basedOn w:val="Normal"/>
    <w:link w:val="TitleChar"/>
    <w:qFormat/>
    <w:rsid w:val="00B973E6"/>
    <w:pPr>
      <w:spacing w:after="0" w:line="240" w:lineRule="auto"/>
      <w:jc w:val="center"/>
    </w:pPr>
    <w:rPr>
      <w:rFonts w:ascii="Calisto MT" w:eastAsia="Times New Roman" w:hAnsi="Calisto MT"/>
      <w:b/>
      <w:bCs/>
      <w:sz w:val="28"/>
      <w:szCs w:val="24"/>
      <w:lang w:eastAsia="fr-FR"/>
    </w:rPr>
  </w:style>
  <w:style w:type="character" w:customStyle="1" w:styleId="TitleChar">
    <w:name w:val="Title Char"/>
    <w:basedOn w:val="DefaultParagraphFont"/>
    <w:link w:val="Title"/>
    <w:rsid w:val="00B973E6"/>
    <w:rPr>
      <w:rFonts w:ascii="Calisto MT" w:eastAsia="Times New Roman" w:hAnsi="Calisto MT" w:cs="Times New Roman"/>
      <w:b/>
      <w:bCs/>
      <w:sz w:val="28"/>
      <w:szCs w:val="24"/>
      <w:lang w:eastAsia="fr-FR"/>
    </w:rPr>
  </w:style>
  <w:style w:type="paragraph" w:styleId="Header">
    <w:name w:val="header"/>
    <w:basedOn w:val="Normal"/>
    <w:link w:val="HeaderChar"/>
    <w:uiPriority w:val="99"/>
    <w:semiHidden/>
    <w:unhideWhenUsed/>
    <w:rsid w:val="0042635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26352"/>
    <w:rPr>
      <w:rFonts w:ascii="Calibri" w:eastAsia="Calibri" w:hAnsi="Calibri" w:cs="Times New Roman"/>
    </w:rPr>
  </w:style>
  <w:style w:type="paragraph" w:styleId="Footer">
    <w:name w:val="footer"/>
    <w:basedOn w:val="Normal"/>
    <w:link w:val="FooterChar"/>
    <w:uiPriority w:val="99"/>
    <w:semiHidden/>
    <w:unhideWhenUsed/>
    <w:rsid w:val="00426352"/>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426352"/>
    <w:rPr>
      <w:rFonts w:ascii="Calibri" w:eastAsia="Calibri" w:hAnsi="Calibri" w:cs="Times New Roman"/>
    </w:rPr>
  </w:style>
  <w:style w:type="table" w:styleId="TableGrid">
    <w:name w:val="Table Grid"/>
    <w:basedOn w:val="TableNormal"/>
    <w:uiPriority w:val="59"/>
    <w:rsid w:val="004E7CD1"/>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2C116C-C3A4-4C06-9AE7-15DC86F38B17}"/>
</file>

<file path=customXml/itemProps2.xml><?xml version="1.0" encoding="utf-8"?>
<ds:datastoreItem xmlns:ds="http://schemas.openxmlformats.org/officeDocument/2006/customXml" ds:itemID="{B5D0C8FB-1F85-4C60-BA2B-5A832EABD580}"/>
</file>

<file path=customXml/itemProps3.xml><?xml version="1.0" encoding="utf-8"?>
<ds:datastoreItem xmlns:ds="http://schemas.openxmlformats.org/officeDocument/2006/customXml" ds:itemID="{ED6555E2-3EBB-4584-90E3-A6FD248167AD}"/>
</file>

<file path=customXml/itemProps4.xml><?xml version="1.0" encoding="utf-8"?>
<ds:datastoreItem xmlns:ds="http://schemas.openxmlformats.org/officeDocument/2006/customXml" ds:itemID="{1FA262B0-1B58-4B0C-9464-3B4DCB3660BE}"/>
</file>

<file path=docProps/app.xml><?xml version="1.0" encoding="utf-8"?>
<Properties xmlns="http://schemas.openxmlformats.org/officeDocument/2006/extended-properties" xmlns:vt="http://schemas.openxmlformats.org/officeDocument/2006/docPropsVTypes">
  <Template>Normal.dotm</Template>
  <TotalTime>0</TotalTime>
  <Pages>5</Pages>
  <Words>1647</Words>
  <Characters>9389</Characters>
  <Application>Microsoft Office Word</Application>
  <DocSecurity>0</DocSecurity>
  <Lines>78</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DPH</dc:creator>
  <cp:lastModifiedBy>Alina Grigoras</cp:lastModifiedBy>
  <cp:revision>2</cp:revision>
  <cp:lastPrinted>2016-05-18T12:01:00Z</cp:lastPrinted>
  <dcterms:created xsi:type="dcterms:W3CDTF">2016-05-25T14:48:00Z</dcterms:created>
  <dcterms:modified xsi:type="dcterms:W3CDTF">2016-05-25T14:48:00Z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3629500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