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C9" w:rsidRDefault="00187DF8">
      <w:pPr>
        <w:tabs>
          <w:tab w:val="left" w:pos="1024"/>
          <w:tab w:val="left" w:pos="1703"/>
          <w:tab w:val="left" w:pos="2327"/>
          <w:tab w:val="left" w:pos="6693"/>
          <w:tab w:val="left" w:pos="7259"/>
        </w:tabs>
        <w:spacing w:line="240" w:lineRule="atLeast"/>
        <w:jc w:val="center"/>
        <w:rPr>
          <w:kern w:val="2"/>
          <w:sz w:val="24"/>
          <w:szCs w:val="24"/>
        </w:rPr>
      </w:pPr>
      <w:bookmarkStart w:id="0" w:name="_GoBack"/>
      <w:bookmarkEnd w:id="0"/>
      <w:r>
        <w:rPr>
          <w:rFonts w:ascii="Times New Roman Bold"/>
          <w:sz w:val="24"/>
          <w:szCs w:val="24"/>
          <w:u w:val="single"/>
        </w:rPr>
        <w:t>Questionnaire on disability-inclusive policies</w:t>
      </w:r>
    </w:p>
    <w:p w:rsidR="00745AC9" w:rsidRDefault="00745AC9">
      <w:pPr>
        <w:tabs>
          <w:tab w:val="left" w:pos="1024"/>
          <w:tab w:val="left" w:pos="1703"/>
          <w:tab w:val="left" w:pos="2327"/>
          <w:tab w:val="left" w:pos="6693"/>
          <w:tab w:val="left" w:pos="7259"/>
        </w:tabs>
        <w:spacing w:line="240" w:lineRule="atLeast"/>
        <w:rPr>
          <w:kern w:val="2"/>
          <w:sz w:val="24"/>
          <w:szCs w:val="24"/>
        </w:rPr>
      </w:pPr>
    </w:p>
    <w:p w:rsidR="00745AC9" w:rsidRDefault="00187DF8">
      <w:pPr>
        <w:tabs>
          <w:tab w:val="left" w:pos="1024"/>
          <w:tab w:val="left" w:pos="1703"/>
          <w:tab w:val="left" w:pos="2327"/>
          <w:tab w:val="left" w:pos="6693"/>
          <w:tab w:val="left" w:pos="7259"/>
        </w:tabs>
        <w:spacing w:line="240" w:lineRule="atLeast"/>
        <w:rPr>
          <w:rFonts w:ascii="Times New Roman Bold" w:eastAsia="Times New Roman Bold" w:hAnsi="Times New Roman Bold" w:cs="Times New Roman Bold"/>
          <w:kern w:val="2"/>
          <w:sz w:val="24"/>
          <w:szCs w:val="24"/>
        </w:rPr>
      </w:pPr>
      <w:r>
        <w:rPr>
          <w:rFonts w:ascii="Times New Roman Bold"/>
          <w:kern w:val="2"/>
          <w:sz w:val="24"/>
          <w:szCs w:val="24"/>
        </w:rPr>
        <w:t>Questions for civil society:</w:t>
      </w:r>
    </w:p>
    <w:p w:rsidR="00745AC9" w:rsidRDefault="00745AC9">
      <w:pPr>
        <w:pStyle w:val="ListParagraph"/>
        <w:ind w:left="567"/>
        <w:jc w:val="both"/>
        <w:rPr>
          <w:rFonts w:ascii="Times New Roman Bold" w:eastAsia="Times New Roman Bold" w:hAnsi="Times New Roman Bold" w:cs="Times New Roman Bold"/>
          <w:kern w:val="2"/>
        </w:rPr>
      </w:pPr>
    </w:p>
    <w:p w:rsidR="00745AC9" w:rsidRDefault="00187DF8">
      <w:pPr>
        <w:pStyle w:val="ListParagraph"/>
        <w:numPr>
          <w:ilvl w:val="0"/>
          <w:numId w:val="3"/>
        </w:numPr>
        <w:tabs>
          <w:tab w:val="num" w:pos="567"/>
        </w:tabs>
        <w:spacing w:after="120"/>
        <w:ind w:left="567" w:hanging="567"/>
        <w:jc w:val="both"/>
      </w:pPr>
      <w:r>
        <w:t xml:space="preserve">Please provide information on how your country is considering the rights of persons with disabilities in their </w:t>
      </w:r>
      <w:r>
        <w:rPr>
          <w:rFonts w:ascii="Times New Roman Bold"/>
        </w:rPr>
        <w:t>policies aimed at</w:t>
      </w:r>
      <w:r>
        <w:t xml:space="preserve"> </w:t>
      </w:r>
      <w:r>
        <w:rPr>
          <w:rFonts w:ascii="Times New Roman Bold"/>
        </w:rPr>
        <w:t xml:space="preserve">implementing and monitoring the Sustainable </w:t>
      </w:r>
      <w:r>
        <w:rPr>
          <w:rFonts w:ascii="Times New Roman Bold"/>
        </w:rPr>
        <w:t>Development Goals</w:t>
      </w:r>
      <w:r>
        <w:t>, including:</w:t>
      </w:r>
    </w:p>
    <w:p w:rsidR="00745AC9" w:rsidRDefault="00187DF8">
      <w:pPr>
        <w:pStyle w:val="ListParagraph"/>
        <w:numPr>
          <w:ilvl w:val="0"/>
          <w:numId w:val="6"/>
        </w:numPr>
        <w:tabs>
          <w:tab w:val="num" w:pos="1287"/>
        </w:tabs>
        <w:spacing w:after="240"/>
        <w:ind w:left="1287" w:hanging="360"/>
        <w:jc w:val="both"/>
      </w:pPr>
      <w:r>
        <w:t>Existing national strategies and action plans,</w:t>
      </w:r>
      <w:r>
        <w:rPr>
          <w:rFonts w:ascii="Times New Roman Bold"/>
        </w:rPr>
        <w:t xml:space="preserve"> </w:t>
      </w:r>
      <w:r>
        <w:rPr>
          <w:rFonts w:ascii="Times New Roman Bold"/>
          <w:color w:val="0432FF"/>
        </w:rPr>
        <w:t xml:space="preserve">  NONE</w:t>
      </w:r>
    </w:p>
    <w:p w:rsidR="00745AC9" w:rsidRDefault="00187DF8">
      <w:pPr>
        <w:pStyle w:val="ListParagraph"/>
        <w:numPr>
          <w:ilvl w:val="0"/>
          <w:numId w:val="7"/>
        </w:numPr>
        <w:tabs>
          <w:tab w:val="num" w:pos="1287"/>
        </w:tabs>
        <w:spacing w:after="240"/>
        <w:ind w:left="1287" w:hanging="360"/>
        <w:jc w:val="both"/>
      </w:pPr>
      <w:r>
        <w:t xml:space="preserve">Budget allocation for their implementation,   </w:t>
      </w:r>
      <w:r>
        <w:rPr>
          <w:b/>
          <w:bCs/>
          <w:color w:val="0432FF"/>
        </w:rPr>
        <w:t>NONE</w:t>
      </w:r>
    </w:p>
    <w:p w:rsidR="00745AC9" w:rsidRDefault="00187DF8">
      <w:pPr>
        <w:pStyle w:val="ListParagraph"/>
        <w:numPr>
          <w:ilvl w:val="0"/>
          <w:numId w:val="8"/>
        </w:numPr>
        <w:tabs>
          <w:tab w:val="num" w:pos="1287"/>
        </w:tabs>
        <w:spacing w:after="240"/>
        <w:ind w:left="1287" w:hanging="360"/>
        <w:jc w:val="both"/>
      </w:pPr>
      <w:r>
        <w:t xml:space="preserve">Existing mechanisms or frameworks to monitor their implementation,  </w:t>
      </w:r>
      <w:r>
        <w:rPr>
          <w:b/>
          <w:bCs/>
          <w:color w:val="0432FF"/>
        </w:rPr>
        <w:t>NONE</w:t>
      </w:r>
    </w:p>
    <w:p w:rsidR="00745AC9" w:rsidRDefault="00187DF8">
      <w:pPr>
        <w:pStyle w:val="ListParagraph"/>
        <w:numPr>
          <w:ilvl w:val="0"/>
          <w:numId w:val="9"/>
        </w:numPr>
        <w:tabs>
          <w:tab w:val="num" w:pos="1287"/>
        </w:tabs>
        <w:spacing w:after="240"/>
        <w:ind w:left="1287" w:hanging="360"/>
        <w:jc w:val="both"/>
      </w:pPr>
      <w:r>
        <w:t>How do these strategies/plans take into consider</w:t>
      </w:r>
      <w:r>
        <w:t xml:space="preserve">ation the situation of women and girls with disabilities, and of children and older persons with disabilities?  </w:t>
      </w:r>
      <w:r>
        <w:rPr>
          <w:b/>
          <w:bCs/>
          <w:color w:val="0432FF"/>
        </w:rPr>
        <w:t>Do not consider…</w:t>
      </w:r>
    </w:p>
    <w:p w:rsidR="00745AC9" w:rsidRDefault="00187DF8">
      <w:pPr>
        <w:pStyle w:val="ListParagraph"/>
        <w:numPr>
          <w:ilvl w:val="0"/>
          <w:numId w:val="10"/>
        </w:numPr>
        <w:tabs>
          <w:tab w:val="num" w:pos="1287"/>
        </w:tabs>
        <w:spacing w:after="240"/>
        <w:ind w:left="1287" w:hanging="360"/>
        <w:jc w:val="both"/>
        <w:rPr>
          <w:b/>
          <w:bCs/>
        </w:rPr>
      </w:pPr>
      <w:r>
        <w:t xml:space="preserve">How is the participation of persons with disabilities and their representative organizations ensured in the development and </w:t>
      </w:r>
      <w:r>
        <w:t xml:space="preserve">implementation of such strategies/plans?  </w:t>
      </w:r>
      <w:r>
        <w:rPr>
          <w:b/>
          <w:bCs/>
          <w:color w:val="0432FF"/>
        </w:rPr>
        <w:t xml:space="preserve">Received verbal information that  CSOs in general will be consulted for the HLPF, but it is only through our own initiative, and our engagement through Social Watch Philippines (a budget advocacy NGO), that we are </w:t>
      </w:r>
      <w:r>
        <w:rPr>
          <w:b/>
          <w:bCs/>
          <w:color w:val="0432FF"/>
        </w:rPr>
        <w:t>able to receive invitations to participate..</w:t>
      </w:r>
    </w:p>
    <w:p w:rsidR="00745AC9" w:rsidRDefault="00745AC9">
      <w:pPr>
        <w:pStyle w:val="ListParagraph"/>
        <w:ind w:left="0"/>
        <w:jc w:val="both"/>
      </w:pPr>
    </w:p>
    <w:p w:rsidR="00745AC9" w:rsidRDefault="00745AC9">
      <w:pPr>
        <w:pStyle w:val="ListParagraph"/>
        <w:ind w:left="0"/>
        <w:jc w:val="both"/>
      </w:pPr>
    </w:p>
    <w:p w:rsidR="00745AC9" w:rsidRDefault="00187DF8">
      <w:pPr>
        <w:pStyle w:val="ListParagraph"/>
        <w:numPr>
          <w:ilvl w:val="0"/>
          <w:numId w:val="3"/>
        </w:numPr>
        <w:tabs>
          <w:tab w:val="num" w:pos="567"/>
        </w:tabs>
        <w:ind w:left="567" w:hanging="567"/>
        <w:jc w:val="both"/>
      </w:pPr>
      <w:r>
        <w:t xml:space="preserve">Please provide information on the </w:t>
      </w:r>
      <w:r>
        <w:rPr>
          <w:rFonts w:ascii="Times New Roman Bold"/>
        </w:rPr>
        <w:t>legislative and policy framework in place in your country concerning non-discrimination</w:t>
      </w:r>
      <w:r>
        <w:t>, including:</w:t>
      </w:r>
    </w:p>
    <w:p w:rsidR="00745AC9" w:rsidRDefault="00187DF8">
      <w:pPr>
        <w:pStyle w:val="ListParagraph"/>
        <w:numPr>
          <w:ilvl w:val="0"/>
          <w:numId w:val="13"/>
        </w:numPr>
        <w:tabs>
          <w:tab w:val="num" w:pos="1287"/>
        </w:tabs>
        <w:ind w:left="1287" w:hanging="360"/>
        <w:jc w:val="both"/>
      </w:pPr>
      <w:r>
        <w:t>Whether “disability” is specifically mentioned as a prohibited ground of di</w:t>
      </w:r>
      <w:r>
        <w:t xml:space="preserve">scrimination,  </w:t>
      </w:r>
    </w:p>
    <w:p w:rsidR="00745AC9" w:rsidRDefault="00745AC9">
      <w:pPr>
        <w:pStyle w:val="ListParagraph"/>
        <w:ind w:left="0"/>
        <w:jc w:val="both"/>
        <w:rPr>
          <w:b/>
          <w:bCs/>
        </w:rPr>
      </w:pPr>
    </w:p>
    <w:p w:rsidR="00745AC9" w:rsidRDefault="00187DF8">
      <w:pPr>
        <w:pStyle w:val="ListParagraph"/>
        <w:ind w:left="0"/>
        <w:jc w:val="both"/>
        <w:rPr>
          <w:b/>
          <w:bCs/>
          <w:color w:val="932092"/>
        </w:rPr>
      </w:pPr>
      <w:r>
        <w:rPr>
          <w:b/>
          <w:bCs/>
          <w:color w:val="932092"/>
        </w:rPr>
        <w:t>NATIONAL GOVERNMENT LEGISLATION</w:t>
      </w:r>
    </w:p>
    <w:p w:rsidR="00745AC9" w:rsidRDefault="00745AC9">
      <w:pPr>
        <w:pStyle w:val="ListParagraph"/>
        <w:ind w:left="0"/>
        <w:jc w:val="both"/>
        <w:rPr>
          <w:b/>
          <w:bCs/>
          <w:color w:val="0432FF"/>
          <w:u w:val="single"/>
        </w:rPr>
      </w:pPr>
    </w:p>
    <w:p w:rsidR="00745AC9" w:rsidRDefault="00187DF8">
      <w:pPr>
        <w:pStyle w:val="ListParagraph"/>
        <w:ind w:left="0"/>
        <w:jc w:val="both"/>
        <w:rPr>
          <w:b/>
          <w:bCs/>
          <w:color w:val="0432FF"/>
        </w:rPr>
      </w:pPr>
      <w:r>
        <w:rPr>
          <w:b/>
          <w:bCs/>
          <w:color w:val="0432FF"/>
        </w:rPr>
        <w:t xml:space="preserve">a)   </w:t>
      </w:r>
      <w:r>
        <w:rPr>
          <w:color w:val="0432FF"/>
        </w:rPr>
        <w:t>Republic Act 7277</w:t>
      </w:r>
      <w:r>
        <w:rPr>
          <w:b/>
          <w:bCs/>
          <w:color w:val="0432FF"/>
        </w:rPr>
        <w:t xml:space="preserve"> “Magna Carta for Persons with Disabilities” (enacted 1992)</w:t>
      </w:r>
      <w:r>
        <w:rPr>
          <w:b/>
          <w:bCs/>
          <w:color w:val="0432FF"/>
          <w:vertAlign w:val="superscript"/>
        </w:rPr>
        <w:footnoteReference w:id="2"/>
      </w:r>
      <w:r>
        <w:rPr>
          <w:b/>
          <w:bCs/>
          <w:color w:val="0432FF"/>
        </w:rPr>
        <w:t>:</w:t>
      </w:r>
    </w:p>
    <w:p w:rsidR="00745AC9" w:rsidRDefault="00187DF8">
      <w:pPr>
        <w:pStyle w:val="ListParagraph"/>
        <w:ind w:left="0"/>
        <w:jc w:val="both"/>
        <w:rPr>
          <w:b/>
          <w:bCs/>
          <w:color w:val="0432FF"/>
        </w:rPr>
      </w:pPr>
      <w:r>
        <w:rPr>
          <w:b/>
          <w:bCs/>
          <w:color w:val="0432FF"/>
        </w:rPr>
        <w:tab/>
      </w:r>
      <w:r>
        <w:rPr>
          <w:b/>
          <w:bCs/>
          <w:color w:val="0432FF"/>
        </w:rPr>
        <w:t xml:space="preserve">Discrimination of persons with disabilities: only in employment, </w:t>
      </w:r>
      <w:r>
        <w:rPr>
          <w:b/>
          <w:bCs/>
          <w:color w:val="0432FF"/>
        </w:rPr>
        <w:tab/>
      </w:r>
      <w:r>
        <w:rPr>
          <w:b/>
          <w:bCs/>
          <w:color w:val="0432FF"/>
        </w:rPr>
        <w:tab/>
      </w:r>
      <w:r>
        <w:rPr>
          <w:b/>
          <w:bCs/>
          <w:color w:val="0432FF"/>
        </w:rPr>
        <w:tab/>
      </w:r>
      <w:r>
        <w:rPr>
          <w:b/>
          <w:bCs/>
          <w:color w:val="0432FF"/>
        </w:rPr>
        <w:t>transportation, and use of public accommodations &amp;</w:t>
      </w:r>
      <w:r>
        <w:rPr>
          <w:b/>
          <w:bCs/>
          <w:color w:val="0432FF"/>
        </w:rPr>
        <w:t xml:space="preserve"> services</w:t>
      </w:r>
    </w:p>
    <w:p w:rsidR="00745AC9" w:rsidRDefault="00187DF8">
      <w:pPr>
        <w:pStyle w:val="ListParagraph"/>
        <w:ind w:left="0"/>
        <w:jc w:val="both"/>
        <w:rPr>
          <w:b/>
          <w:bCs/>
          <w:color w:val="0432FF"/>
        </w:rPr>
      </w:pPr>
      <w:r>
        <w:rPr>
          <w:b/>
          <w:bCs/>
          <w:color w:val="0432FF"/>
        </w:rPr>
        <w:tab/>
      </w:r>
      <w:r>
        <w:rPr>
          <w:b/>
          <w:bCs/>
          <w:color w:val="0432FF"/>
        </w:rPr>
        <w:t>Before DOJ Secretary can act, must be:</w:t>
      </w:r>
    </w:p>
    <w:p w:rsidR="00745AC9" w:rsidRDefault="00187DF8">
      <w:pPr>
        <w:pStyle w:val="ListParagraph"/>
        <w:ind w:left="785"/>
        <w:jc w:val="both"/>
        <w:rPr>
          <w:b/>
          <w:bCs/>
          <w:color w:val="0432FF"/>
        </w:rPr>
      </w:pPr>
      <w:r>
        <w:rPr>
          <w:b/>
          <w:bCs/>
          <w:color w:val="0432FF"/>
        </w:rPr>
        <w:tab/>
      </w:r>
      <w:r>
        <w:rPr>
          <w:b/>
          <w:bCs/>
          <w:color w:val="0432FF"/>
        </w:rPr>
        <w:t>“pattern or practice” of discrimination</w:t>
      </w:r>
    </w:p>
    <w:p w:rsidR="00745AC9" w:rsidRDefault="00187DF8">
      <w:pPr>
        <w:pStyle w:val="ListParagraph"/>
        <w:ind w:left="785"/>
        <w:jc w:val="both"/>
        <w:rPr>
          <w:b/>
          <w:bCs/>
          <w:color w:val="0432FF"/>
        </w:rPr>
      </w:pPr>
      <w:r>
        <w:rPr>
          <w:b/>
          <w:bCs/>
          <w:color w:val="0432FF"/>
        </w:rPr>
        <w:lastRenderedPageBreak/>
        <w:tab/>
      </w:r>
      <w:r>
        <w:rPr>
          <w:b/>
          <w:bCs/>
          <w:color w:val="0432FF"/>
        </w:rPr>
        <w:t xml:space="preserve">“issue of general public importance”     </w:t>
      </w:r>
    </w:p>
    <w:p w:rsidR="00745AC9" w:rsidRDefault="00745AC9">
      <w:pPr>
        <w:pStyle w:val="ListParagraph"/>
        <w:ind w:left="785"/>
        <w:jc w:val="both"/>
        <w:rPr>
          <w:b/>
          <w:bCs/>
          <w:color w:val="0432FF"/>
        </w:rPr>
      </w:pPr>
    </w:p>
    <w:p w:rsidR="00745AC9" w:rsidRDefault="00187DF8">
      <w:pPr>
        <w:pStyle w:val="ListParagraph"/>
        <w:ind w:left="0"/>
        <w:jc w:val="both"/>
        <w:rPr>
          <w:b/>
          <w:bCs/>
          <w:color w:val="0432FF"/>
        </w:rPr>
      </w:pPr>
      <w:r>
        <w:rPr>
          <w:b/>
          <w:bCs/>
          <w:color w:val="0432FF"/>
        </w:rPr>
        <w:t xml:space="preserve">b) </w:t>
      </w:r>
      <w:r>
        <w:rPr>
          <w:color w:val="0432FF"/>
        </w:rPr>
        <w:t>Republic Act 9442</w:t>
      </w:r>
      <w:r>
        <w:rPr>
          <w:b/>
          <w:bCs/>
          <w:color w:val="0432FF"/>
        </w:rPr>
        <w:t xml:space="preserve"> “Amendments to Magna Carta for Persons with Disabilities” (enacted 2006)</w:t>
      </w:r>
      <w:r>
        <w:rPr>
          <w:b/>
          <w:bCs/>
          <w:color w:val="0432FF"/>
          <w:vertAlign w:val="superscript"/>
        </w:rPr>
        <w:footnoteReference w:id="3"/>
      </w:r>
      <w:r>
        <w:rPr>
          <w:b/>
          <w:bCs/>
          <w:color w:val="0432FF"/>
        </w:rPr>
        <w:t>:</w:t>
      </w:r>
    </w:p>
    <w:p w:rsidR="00745AC9" w:rsidRDefault="00187DF8">
      <w:pPr>
        <w:pStyle w:val="ListParagraph"/>
        <w:ind w:left="0"/>
        <w:jc w:val="both"/>
        <w:rPr>
          <w:b/>
          <w:bCs/>
          <w:color w:val="0432FF"/>
        </w:rPr>
      </w:pPr>
      <w:r>
        <w:rPr>
          <w:b/>
          <w:bCs/>
          <w:color w:val="0432FF"/>
        </w:rPr>
        <w:tab/>
        <w:t xml:space="preserve">Sections on </w:t>
      </w:r>
      <w:r>
        <w:rPr>
          <w:b/>
          <w:bCs/>
          <w:color w:val="0432FF"/>
        </w:rPr>
        <w:t>“Villificati</w:t>
      </w:r>
      <w:r>
        <w:rPr>
          <w:b/>
          <w:bCs/>
          <w:color w:val="0432FF"/>
        </w:rPr>
        <w:t>on and Ridicule” of persons with disabilities</w:t>
      </w:r>
    </w:p>
    <w:p w:rsidR="00745AC9" w:rsidRDefault="00745AC9">
      <w:pPr>
        <w:pStyle w:val="ListParagraph"/>
        <w:ind w:left="0"/>
        <w:jc w:val="both"/>
      </w:pPr>
    </w:p>
    <w:p w:rsidR="00745AC9" w:rsidRDefault="00745AC9">
      <w:pPr>
        <w:pStyle w:val="ListParagraph"/>
        <w:ind w:left="0"/>
        <w:jc w:val="both"/>
      </w:pPr>
    </w:p>
    <w:p w:rsidR="00745AC9" w:rsidRDefault="00187DF8">
      <w:pPr>
        <w:pStyle w:val="ListParagraph"/>
        <w:ind w:left="0"/>
        <w:jc w:val="both"/>
        <w:rPr>
          <w:b/>
          <w:bCs/>
          <w:color w:val="932092"/>
        </w:rPr>
      </w:pPr>
      <w:r>
        <w:rPr>
          <w:b/>
          <w:bCs/>
          <w:color w:val="932092"/>
        </w:rPr>
        <w:t xml:space="preserve">PROPOSED NATIONAL LEGISLATION </w:t>
      </w:r>
    </w:p>
    <w:p w:rsidR="00745AC9" w:rsidRDefault="00187DF8">
      <w:pPr>
        <w:pStyle w:val="ListParagraph"/>
        <w:ind w:left="0"/>
        <w:jc w:val="both"/>
        <w:rPr>
          <w:rFonts w:ascii="Times New Roman Bold" w:eastAsia="Times New Roman Bold" w:hAnsi="Times New Roman Bold" w:cs="Times New Roman Bold"/>
          <w:color w:val="0432FF"/>
        </w:rPr>
      </w:pPr>
      <w:r>
        <w:rPr>
          <w:rFonts w:ascii="Times New Roman Bold"/>
          <w:color w:val="0432FF"/>
        </w:rPr>
        <w:t>*In 16th Congress, over 30 proposed bills on Anti=Discrimination; some examples below:</w:t>
      </w:r>
    </w:p>
    <w:p w:rsidR="00745AC9" w:rsidRDefault="00745AC9">
      <w:pPr>
        <w:pStyle w:val="ListParagraph"/>
        <w:ind w:left="0"/>
        <w:jc w:val="both"/>
        <w:rPr>
          <w:rFonts w:ascii="Times New Roman Bold" w:eastAsia="Times New Roman Bold" w:hAnsi="Times New Roman Bold" w:cs="Times New Roman Bold"/>
          <w:color w:val="0432FF"/>
        </w:rPr>
      </w:pPr>
    </w:p>
    <w:p w:rsidR="00745AC9" w:rsidRDefault="00187DF8">
      <w:pPr>
        <w:pStyle w:val="ListParagraph"/>
        <w:ind w:left="0"/>
        <w:jc w:val="both"/>
        <w:rPr>
          <w:rFonts w:ascii="Times New Roman Bold" w:eastAsia="Times New Roman Bold" w:hAnsi="Times New Roman Bold" w:cs="Times New Roman Bold"/>
          <w:color w:val="0432FF"/>
        </w:rPr>
      </w:pPr>
      <w:r>
        <w:rPr>
          <w:rFonts w:ascii="Times New Roman Bold"/>
          <w:color w:val="0432FF"/>
        </w:rPr>
        <w:t>House  of Representatives</w:t>
      </w:r>
      <w:r>
        <w:rPr>
          <w:rFonts w:ascii="Times New Roman Bold" w:eastAsia="Times New Roman Bold" w:hAnsi="Times New Roman Bold" w:cs="Times New Roman Bold"/>
          <w:color w:val="0432FF"/>
          <w:vertAlign w:val="superscript"/>
        </w:rPr>
        <w:footnoteReference w:id="4"/>
      </w:r>
      <w:r>
        <w:rPr>
          <w:rFonts w:ascii="Times New Roman Bold"/>
          <w:color w:val="0432FF"/>
        </w:rPr>
        <w:t>:</w:t>
      </w:r>
    </w:p>
    <w:p w:rsidR="00745AC9" w:rsidRDefault="00745AC9">
      <w:pPr>
        <w:pStyle w:val="ListParagraph"/>
        <w:ind w:left="0"/>
        <w:jc w:val="both"/>
        <w:rPr>
          <w:rFonts w:ascii="Times New Roman Bold" w:eastAsia="Times New Roman Bold" w:hAnsi="Times New Roman Bold" w:cs="Times New Roman Bold"/>
          <w:color w:val="0432FF"/>
        </w:rPr>
      </w:pPr>
    </w:p>
    <w:p w:rsidR="00745AC9" w:rsidRDefault="00187DF8">
      <w:pPr>
        <w:pStyle w:val="ListParagraph"/>
        <w:ind w:left="0"/>
        <w:jc w:val="both"/>
        <w:rPr>
          <w:rFonts w:ascii="Times New Roman Bold" w:eastAsia="Times New Roman Bold" w:hAnsi="Times New Roman Bold" w:cs="Times New Roman Bold"/>
          <w:color w:val="0432FF"/>
        </w:rPr>
      </w:pPr>
      <w:r>
        <w:rPr>
          <w:rFonts w:ascii="Times New Roman Bold"/>
          <w:color w:val="0432FF"/>
        </w:rPr>
        <w:t>-  House Bill No. 3432</w:t>
      </w:r>
      <w:r>
        <w:rPr>
          <w:rFonts w:ascii="Times New Roman Bold"/>
          <w:color w:val="0432FF"/>
        </w:rPr>
        <w:t xml:space="preserve"> authored by Representative Kaka Bag-ao</w:t>
      </w:r>
    </w:p>
    <w:p w:rsidR="00745AC9" w:rsidRDefault="00187DF8">
      <w:pPr>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rPr>
          <w:rFonts w:ascii="Calibri" w:eastAsia="Calibri" w:hAnsi="Calibri" w:cs="Calibri"/>
          <w:b/>
          <w:bCs/>
          <w:color w:val="0432FF"/>
          <w:sz w:val="24"/>
          <w:szCs w:val="24"/>
        </w:rPr>
      </w:pPr>
      <w:r>
        <w:rPr>
          <w:rFonts w:ascii="Calibri" w:eastAsia="Calibri" w:hAnsi="Calibri" w:cs="Calibri"/>
          <w:b/>
          <w:bCs/>
          <w:color w:val="0432FF"/>
          <w:sz w:val="24"/>
          <w:szCs w:val="24"/>
        </w:rPr>
        <w:t>“Comprehensive Anti-Discrimination Act, includes disability (among others) as a ground for discrimination”</w:t>
      </w:r>
    </w:p>
    <w:p w:rsidR="00745AC9" w:rsidRDefault="00745AC9">
      <w:pPr>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rPr>
          <w:rFonts w:ascii="Calibri" w:eastAsia="Calibri" w:hAnsi="Calibri" w:cs="Calibri"/>
          <w:b/>
          <w:bCs/>
          <w:color w:val="0432FF"/>
          <w:sz w:val="24"/>
          <w:szCs w:val="24"/>
        </w:rPr>
      </w:pPr>
    </w:p>
    <w:p w:rsidR="00745AC9" w:rsidRDefault="00187DF8">
      <w:pPr>
        <w:pStyle w:val="ListParagraph"/>
        <w:ind w:left="0"/>
        <w:jc w:val="both"/>
        <w:rPr>
          <w:rFonts w:ascii="Times New Roman Bold" w:eastAsia="Times New Roman Bold" w:hAnsi="Times New Roman Bold" w:cs="Times New Roman Bold"/>
          <w:color w:val="0432FF"/>
        </w:rPr>
      </w:pPr>
      <w:r>
        <w:rPr>
          <w:rFonts w:ascii="Times New Roman Bold"/>
          <w:color w:val="0432FF"/>
        </w:rPr>
        <w:t>- House Bill No. 4448 authored by Representatives Ibarra Guitierrez and Walden Bello:</w:t>
      </w:r>
    </w:p>
    <w:p w:rsidR="00745AC9" w:rsidRDefault="00187DF8">
      <w:pPr>
        <w:tabs>
          <w:tab w:val="left" w:pos="709"/>
          <w:tab w:val="left" w:pos="1418"/>
          <w:tab w:val="left" w:pos="2127"/>
          <w:tab w:val="left" w:pos="2836"/>
          <w:tab w:val="left" w:pos="3545"/>
          <w:tab w:val="left" w:pos="4254"/>
          <w:tab w:val="left" w:pos="4963"/>
          <w:tab w:val="left" w:pos="5672"/>
          <w:tab w:val="left" w:pos="6381"/>
          <w:tab w:val="left" w:pos="7090"/>
          <w:tab w:val="left" w:pos="7799"/>
        </w:tabs>
        <w:suppressAutoHyphens/>
        <w:rPr>
          <w:rFonts w:ascii="Calibri" w:eastAsia="Calibri" w:hAnsi="Calibri" w:cs="Calibri"/>
          <w:b/>
          <w:bCs/>
          <w:color w:val="0432FF"/>
          <w:sz w:val="24"/>
          <w:szCs w:val="24"/>
        </w:rPr>
      </w:pPr>
      <w:r>
        <w:rPr>
          <w:rFonts w:ascii="Calibri" w:eastAsia="Calibri" w:hAnsi="Calibri" w:cs="Calibri"/>
          <w:b/>
          <w:bCs/>
          <w:color w:val="0432FF"/>
          <w:sz w:val="24"/>
          <w:szCs w:val="24"/>
        </w:rPr>
        <w:t xml:space="preserve">“Comprehensive </w:t>
      </w:r>
      <w:r>
        <w:rPr>
          <w:rFonts w:ascii="Calibri" w:eastAsia="Calibri" w:hAnsi="Calibri" w:cs="Calibri"/>
          <w:b/>
          <w:bCs/>
          <w:color w:val="0432FF"/>
          <w:sz w:val="24"/>
          <w:szCs w:val="24"/>
        </w:rPr>
        <w:t>Anti-Discrimination Act, includes disability (among others) as a ground for discrimination”</w:t>
      </w:r>
    </w:p>
    <w:p w:rsidR="00745AC9" w:rsidRDefault="00745AC9">
      <w:pPr>
        <w:pStyle w:val="ListParagraph"/>
        <w:ind w:left="0"/>
        <w:jc w:val="both"/>
        <w:rPr>
          <w:rFonts w:ascii="Times New Roman Bold" w:eastAsia="Times New Roman Bold" w:hAnsi="Times New Roman Bold" w:cs="Times New Roman Bold"/>
          <w:color w:val="0432FF"/>
        </w:rPr>
      </w:pPr>
    </w:p>
    <w:p w:rsidR="00745AC9" w:rsidRDefault="00187DF8">
      <w:pPr>
        <w:pStyle w:val="ListParagraph"/>
        <w:ind w:left="0"/>
        <w:jc w:val="both"/>
        <w:rPr>
          <w:rFonts w:ascii="Times New Roman Bold" w:eastAsia="Times New Roman Bold" w:hAnsi="Times New Roman Bold" w:cs="Times New Roman Bold"/>
          <w:color w:val="0432FF"/>
        </w:rPr>
      </w:pPr>
      <w:r>
        <w:rPr>
          <w:rFonts w:ascii="Times New Roman Bold"/>
          <w:color w:val="0432FF"/>
        </w:rPr>
        <w:t>Senate :</w:t>
      </w:r>
    </w:p>
    <w:p w:rsidR="00745AC9" w:rsidRDefault="00187DF8">
      <w:pPr>
        <w:pStyle w:val="ListParagraph"/>
        <w:ind w:left="0"/>
        <w:jc w:val="both"/>
        <w:rPr>
          <w:rFonts w:ascii="Times New Roman Bold" w:eastAsia="Times New Roman Bold" w:hAnsi="Times New Roman Bold" w:cs="Times New Roman Bold"/>
          <w:color w:val="0432FF"/>
        </w:rPr>
      </w:pPr>
      <w:r>
        <w:rPr>
          <w:rFonts w:ascii="Times New Roman Bold"/>
          <w:color w:val="0432FF"/>
        </w:rPr>
        <w:t>(some proposed bills do not include disability as a ground for discrimination)</w:t>
      </w:r>
    </w:p>
    <w:p w:rsidR="00745AC9" w:rsidRDefault="00745AC9">
      <w:pPr>
        <w:pStyle w:val="ListParagraph"/>
        <w:ind w:left="0"/>
        <w:jc w:val="both"/>
        <w:rPr>
          <w:rFonts w:ascii="Times New Roman Bold" w:eastAsia="Times New Roman Bold" w:hAnsi="Times New Roman Bold" w:cs="Times New Roman Bold"/>
          <w:color w:val="0432FF"/>
        </w:rPr>
      </w:pPr>
    </w:p>
    <w:p w:rsidR="00745AC9" w:rsidRDefault="00187DF8">
      <w:pPr>
        <w:pStyle w:val="ListParagraph"/>
        <w:ind w:left="0"/>
        <w:jc w:val="both"/>
        <w:rPr>
          <w:rFonts w:ascii="Times New Roman Bold" w:eastAsia="Times New Roman Bold" w:hAnsi="Times New Roman Bold" w:cs="Times New Roman Bold"/>
          <w:color w:val="0432FF"/>
        </w:rPr>
      </w:pPr>
      <w:r>
        <w:rPr>
          <w:rFonts w:ascii="Times New Roman Bold"/>
          <w:color w:val="0432FF"/>
        </w:rPr>
        <w:t>-  Senate Bill No. 2475 authored by Sen. Sonny Angara</w:t>
      </w:r>
      <w:r>
        <w:rPr>
          <w:rFonts w:ascii="Times New Roman Bold" w:eastAsia="Times New Roman Bold" w:hAnsi="Times New Roman Bold" w:cs="Times New Roman Bold"/>
          <w:color w:val="0432FF"/>
          <w:vertAlign w:val="superscript"/>
        </w:rPr>
        <w:footnoteReference w:id="5"/>
      </w:r>
    </w:p>
    <w:p w:rsidR="00745AC9" w:rsidRDefault="00187DF8">
      <w:pPr>
        <w:rPr>
          <w:rFonts w:ascii="Times New Roman Bold" w:eastAsia="Times New Roman Bold" w:hAnsi="Times New Roman Bold" w:cs="Times New Roman Bold"/>
          <w:color w:val="0432FF"/>
          <w:sz w:val="24"/>
          <w:szCs w:val="24"/>
        </w:rPr>
      </w:pPr>
      <w:r>
        <w:rPr>
          <w:rFonts w:hAnsi="Times New Roman Bold"/>
          <w:color w:val="0432FF"/>
          <w:sz w:val="24"/>
          <w:szCs w:val="24"/>
        </w:rPr>
        <w:t>“</w:t>
      </w:r>
      <w:r>
        <w:rPr>
          <w:rFonts w:ascii="Times New Roman Bold"/>
          <w:color w:val="0432FF"/>
          <w:sz w:val="24"/>
          <w:szCs w:val="24"/>
        </w:rPr>
        <w:t xml:space="preserve">Discrimination on </w:t>
      </w:r>
      <w:r>
        <w:rPr>
          <w:rFonts w:ascii="Times New Roman Bold"/>
          <w:color w:val="0432FF"/>
          <w:sz w:val="24"/>
          <w:szCs w:val="24"/>
        </w:rPr>
        <w:t xml:space="preserve">the basis of: age, ethnicity, religion, political, class, SOGIE, marital relations, </w:t>
      </w:r>
      <w:r>
        <w:rPr>
          <w:rFonts w:ascii="Times New Roman Bold"/>
          <w:color w:val="0432FF"/>
          <w:sz w:val="24"/>
          <w:szCs w:val="24"/>
          <w:u w:val="single"/>
        </w:rPr>
        <w:t>disability</w:t>
      </w:r>
      <w:r>
        <w:rPr>
          <w:rFonts w:ascii="Times New Roman Bold"/>
          <w:color w:val="0432FF"/>
          <w:sz w:val="24"/>
          <w:szCs w:val="24"/>
        </w:rPr>
        <w:t>, HIV, health, language, physical features, etc.</w:t>
      </w:r>
      <w:r>
        <w:rPr>
          <w:rFonts w:hAnsi="Times New Roman Bold"/>
          <w:color w:val="0432FF"/>
          <w:sz w:val="24"/>
          <w:szCs w:val="24"/>
        </w:rPr>
        <w:t>”</w:t>
      </w:r>
    </w:p>
    <w:p w:rsidR="00745AC9" w:rsidRDefault="00745AC9">
      <w:pPr>
        <w:rPr>
          <w:rFonts w:ascii="Times New Roman Bold" w:eastAsia="Times New Roman Bold" w:hAnsi="Times New Roman Bold" w:cs="Times New Roman Bold"/>
          <w:color w:val="0432FF"/>
          <w:sz w:val="24"/>
          <w:szCs w:val="24"/>
        </w:rPr>
      </w:pPr>
    </w:p>
    <w:p w:rsidR="00745AC9" w:rsidRDefault="00187DF8">
      <w:pPr>
        <w:rPr>
          <w:rFonts w:ascii="Times New Roman Bold" w:eastAsia="Times New Roman Bold" w:hAnsi="Times New Roman Bold" w:cs="Times New Roman Bold"/>
          <w:color w:val="0432FF"/>
          <w:sz w:val="24"/>
          <w:szCs w:val="24"/>
        </w:rPr>
      </w:pPr>
      <w:r>
        <w:rPr>
          <w:rFonts w:ascii="Times New Roman Bold"/>
          <w:color w:val="0432FF"/>
          <w:sz w:val="24"/>
          <w:szCs w:val="24"/>
        </w:rPr>
        <w:t>-  Senate Bill No. 2358 authored by Sen. Grace Poe</w:t>
      </w:r>
      <w:r>
        <w:rPr>
          <w:rFonts w:ascii="Times New Roman Bold" w:eastAsia="Times New Roman Bold" w:hAnsi="Times New Roman Bold" w:cs="Times New Roman Bold"/>
          <w:color w:val="0432FF"/>
          <w:sz w:val="24"/>
          <w:szCs w:val="24"/>
          <w:vertAlign w:val="superscript"/>
        </w:rPr>
        <w:footnoteReference w:id="6"/>
      </w:r>
    </w:p>
    <w:p w:rsidR="00745AC9" w:rsidRDefault="00187DF8">
      <w:pPr>
        <w:rPr>
          <w:rFonts w:ascii="Times New Roman Bold" w:eastAsia="Times New Roman Bold" w:hAnsi="Times New Roman Bold" w:cs="Times New Roman Bold"/>
          <w:color w:val="0432FF"/>
          <w:sz w:val="24"/>
          <w:szCs w:val="24"/>
        </w:rPr>
      </w:pPr>
      <w:r>
        <w:rPr>
          <w:rFonts w:hAnsi="Times New Roman Bold"/>
          <w:color w:val="0432FF"/>
          <w:sz w:val="24"/>
          <w:szCs w:val="24"/>
        </w:rPr>
        <w:t>“</w:t>
      </w:r>
      <w:r>
        <w:rPr>
          <w:rFonts w:ascii="Times New Roman Bold"/>
          <w:color w:val="0432FF"/>
          <w:sz w:val="24"/>
          <w:szCs w:val="24"/>
        </w:rPr>
        <w:t xml:space="preserve">Discrimination on the basis ofethnicity, religion, SOGIE, </w:t>
      </w:r>
      <w:r>
        <w:rPr>
          <w:rFonts w:ascii="Times New Roman Bold"/>
          <w:color w:val="0432FF"/>
          <w:sz w:val="24"/>
          <w:szCs w:val="24"/>
        </w:rPr>
        <w:t xml:space="preserve">language, </w:t>
      </w:r>
      <w:r>
        <w:rPr>
          <w:rFonts w:ascii="Times New Roman Bold"/>
          <w:color w:val="0432FF"/>
          <w:sz w:val="24"/>
          <w:szCs w:val="24"/>
          <w:u w:val="single"/>
        </w:rPr>
        <w:t>disability</w:t>
      </w:r>
      <w:r>
        <w:rPr>
          <w:rFonts w:ascii="Times New Roman Bold"/>
          <w:color w:val="0432FF"/>
          <w:sz w:val="24"/>
          <w:szCs w:val="24"/>
        </w:rPr>
        <w:t>, educational attainment, etc.</w:t>
      </w:r>
      <w:r>
        <w:rPr>
          <w:rFonts w:hAnsi="Times New Roman Bold"/>
          <w:color w:val="0432FF"/>
          <w:sz w:val="24"/>
          <w:szCs w:val="24"/>
        </w:rPr>
        <w:t>”</w:t>
      </w:r>
    </w:p>
    <w:p w:rsidR="00745AC9" w:rsidRDefault="00745AC9">
      <w:pPr>
        <w:rPr>
          <w:b/>
          <w:bCs/>
          <w:color w:val="0432FF"/>
        </w:rPr>
      </w:pPr>
    </w:p>
    <w:p w:rsidR="00745AC9" w:rsidRDefault="00745AC9">
      <w:pPr>
        <w:rPr>
          <w:b/>
          <w:bCs/>
          <w:color w:val="0432FF"/>
        </w:rPr>
      </w:pPr>
    </w:p>
    <w:p w:rsidR="00745AC9" w:rsidRDefault="00745AC9">
      <w:pPr>
        <w:rPr>
          <w:b/>
          <w:bCs/>
          <w:color w:val="0432FF"/>
        </w:rPr>
      </w:pPr>
    </w:p>
    <w:p w:rsidR="00745AC9" w:rsidRDefault="00187DF8">
      <w:pPr>
        <w:pStyle w:val="ListParagraph"/>
        <w:ind w:left="0"/>
        <w:jc w:val="both"/>
        <w:rPr>
          <w:b/>
          <w:bCs/>
          <w:color w:val="932092"/>
        </w:rPr>
      </w:pPr>
      <w:r>
        <w:rPr>
          <w:b/>
          <w:bCs/>
          <w:color w:val="932092"/>
        </w:rPr>
        <w:t>LOCAL GOVERNMENT LEGISLATION</w:t>
      </w:r>
    </w:p>
    <w:p w:rsidR="00745AC9" w:rsidRDefault="00187DF8">
      <w:pPr>
        <w:pStyle w:val="ListParagraph"/>
        <w:ind w:left="0"/>
        <w:jc w:val="both"/>
        <w:rPr>
          <w:b/>
          <w:bCs/>
          <w:color w:val="0432FF"/>
        </w:rPr>
      </w:pPr>
      <w:r>
        <w:rPr>
          <w:b/>
          <w:bCs/>
          <w:color w:val="0432FF"/>
        </w:rPr>
        <w:t>*local governments have autonomy to pass their own City / Municipal  etc. Ordinances; thus these are not systematically found in all local governments nationwide…</w:t>
      </w:r>
    </w:p>
    <w:p w:rsidR="00745AC9" w:rsidRDefault="00745AC9">
      <w:pPr>
        <w:pStyle w:val="ListParagraph"/>
        <w:ind w:left="0"/>
        <w:jc w:val="both"/>
        <w:rPr>
          <w:b/>
          <w:bCs/>
          <w:color w:val="0432FF"/>
        </w:rPr>
      </w:pPr>
    </w:p>
    <w:p w:rsidR="00745AC9" w:rsidRDefault="00187DF8">
      <w:pPr>
        <w:pStyle w:val="ListParagraph"/>
        <w:ind w:left="0"/>
        <w:jc w:val="both"/>
        <w:rPr>
          <w:b/>
          <w:bCs/>
          <w:color w:val="0432FF"/>
        </w:rPr>
      </w:pPr>
      <w:r>
        <w:rPr>
          <w:b/>
          <w:bCs/>
          <w:color w:val="0432FF"/>
        </w:rPr>
        <w:t xml:space="preserve">Some </w:t>
      </w:r>
      <w:r>
        <w:rPr>
          <w:b/>
          <w:bCs/>
          <w:color w:val="0432FF"/>
        </w:rPr>
        <w:t>examples:</w:t>
      </w:r>
    </w:p>
    <w:p w:rsidR="00745AC9" w:rsidRDefault="00187DF8">
      <w:pPr>
        <w:pStyle w:val="ListParagraph"/>
        <w:ind w:left="0"/>
        <w:jc w:val="both"/>
        <w:rPr>
          <w:b/>
          <w:bCs/>
          <w:color w:val="0432FF"/>
        </w:rPr>
      </w:pPr>
      <w:r>
        <w:rPr>
          <w:b/>
          <w:bCs/>
          <w:color w:val="0432FF"/>
        </w:rPr>
        <w:t xml:space="preserve">a) </w:t>
      </w:r>
      <w:r>
        <w:rPr>
          <w:color w:val="0432FF"/>
        </w:rPr>
        <w:t xml:space="preserve"> Cebu City Anti-Discrimination Anti-Discrimination Ordinance</w:t>
      </w:r>
      <w:r>
        <w:rPr>
          <w:b/>
          <w:bCs/>
          <w:color w:val="0432FF"/>
          <w:vertAlign w:val="superscript"/>
        </w:rPr>
        <w:footnoteReference w:id="7"/>
      </w:r>
    </w:p>
    <w:p w:rsidR="00745AC9" w:rsidRDefault="00187DF8">
      <w:pPr>
        <w:pStyle w:val="ListParagraph"/>
        <w:ind w:left="0"/>
        <w:jc w:val="both"/>
        <w:rPr>
          <w:b/>
          <w:bCs/>
          <w:color w:val="0432FF"/>
        </w:rPr>
      </w:pPr>
      <w:r>
        <w:rPr>
          <w:b/>
          <w:bCs/>
          <w:color w:val="0432FF"/>
        </w:rPr>
        <w:tab/>
        <w:t xml:space="preserve">This was primarily advocated by the LGBT local community, but the </w:t>
      </w:r>
      <w:r>
        <w:rPr>
          <w:b/>
          <w:bCs/>
          <w:color w:val="0432FF"/>
        </w:rPr>
        <w:tab/>
      </w:r>
      <w:r>
        <w:rPr>
          <w:b/>
          <w:bCs/>
          <w:color w:val="0432FF"/>
        </w:rPr>
        <w:tab/>
      </w:r>
      <w:r>
        <w:rPr>
          <w:b/>
          <w:bCs/>
          <w:color w:val="0432FF"/>
        </w:rPr>
        <w:tab/>
        <w:t xml:space="preserve">resulting ordinance included persons with disabilities, along with </w:t>
      </w:r>
      <w:r>
        <w:rPr>
          <w:b/>
          <w:bCs/>
          <w:color w:val="0432FF"/>
        </w:rPr>
        <w:tab/>
      </w:r>
      <w:r>
        <w:rPr>
          <w:b/>
          <w:bCs/>
          <w:color w:val="0432FF"/>
        </w:rPr>
        <w:tab/>
        <w:t>other groups.</w:t>
      </w:r>
    </w:p>
    <w:p w:rsidR="00745AC9" w:rsidRDefault="00187DF8">
      <w:pPr>
        <w:pStyle w:val="ListParagraph"/>
        <w:ind w:left="0"/>
        <w:jc w:val="both"/>
        <w:rPr>
          <w:b/>
          <w:bCs/>
          <w:color w:val="0432FF"/>
        </w:rPr>
      </w:pPr>
      <w:r>
        <w:rPr>
          <w:b/>
          <w:bCs/>
          <w:color w:val="0432FF"/>
        </w:rPr>
        <w:lastRenderedPageBreak/>
        <w:t xml:space="preserve">b)  </w:t>
      </w:r>
      <w:r>
        <w:rPr>
          <w:color w:val="0432FF"/>
        </w:rPr>
        <w:t xml:space="preserve">HIV/AIDS related City </w:t>
      </w:r>
      <w:r>
        <w:rPr>
          <w:color w:val="0432FF"/>
        </w:rPr>
        <w:t>Ordinances in Metro Manila, National Capital Region (Quezon City; Pasay City)</w:t>
      </w:r>
      <w:r>
        <w:rPr>
          <w:b/>
          <w:bCs/>
          <w:color w:val="0432FF"/>
          <w:vertAlign w:val="superscript"/>
        </w:rPr>
        <w:footnoteReference w:id="8"/>
      </w:r>
    </w:p>
    <w:p w:rsidR="00745AC9" w:rsidRDefault="00745AC9">
      <w:pPr>
        <w:pStyle w:val="ListParagraph"/>
        <w:ind w:left="0"/>
        <w:jc w:val="both"/>
        <w:rPr>
          <w:b/>
          <w:bCs/>
          <w:color w:val="0432FF"/>
        </w:rPr>
      </w:pPr>
    </w:p>
    <w:p w:rsidR="00745AC9" w:rsidRDefault="00745AC9">
      <w:pPr>
        <w:pStyle w:val="ListParagraph"/>
        <w:ind w:left="0"/>
        <w:jc w:val="both"/>
        <w:rPr>
          <w:color w:val="0432FF"/>
        </w:rPr>
      </w:pPr>
    </w:p>
    <w:p w:rsidR="00745AC9" w:rsidRDefault="00745AC9">
      <w:pPr>
        <w:pStyle w:val="ListParagraph"/>
        <w:ind w:left="0"/>
        <w:jc w:val="both"/>
      </w:pPr>
    </w:p>
    <w:p w:rsidR="00745AC9" w:rsidRDefault="00187DF8">
      <w:pPr>
        <w:pStyle w:val="ListParagraph"/>
        <w:numPr>
          <w:ilvl w:val="0"/>
          <w:numId w:val="14"/>
        </w:numPr>
        <w:tabs>
          <w:tab w:val="num" w:pos="1287"/>
        </w:tabs>
        <w:ind w:left="1287" w:hanging="360"/>
        <w:jc w:val="both"/>
      </w:pPr>
      <w:r>
        <w:t xml:space="preserve">The existence of any budgetary mechanism to ensure the provision of reasonable accommodation by public entities,  </w:t>
      </w:r>
    </w:p>
    <w:p w:rsidR="00745AC9" w:rsidRDefault="00745AC9">
      <w:pPr>
        <w:pStyle w:val="ListParagraph"/>
        <w:ind w:left="0"/>
        <w:jc w:val="both"/>
      </w:pPr>
    </w:p>
    <w:p w:rsidR="00745AC9" w:rsidRDefault="00187DF8">
      <w:pPr>
        <w:pStyle w:val="ListParagraph"/>
        <w:ind w:left="0"/>
        <w:jc w:val="both"/>
        <w:rPr>
          <w:b/>
          <w:bCs/>
          <w:color w:val="0432FF"/>
        </w:rPr>
      </w:pPr>
      <w:r>
        <w:rPr>
          <w:color w:val="0432FF"/>
        </w:rPr>
        <w:t>Presidential Proclamation 240</w:t>
      </w:r>
      <w:r>
        <w:rPr>
          <w:b/>
          <w:bCs/>
          <w:color w:val="0432FF"/>
          <w:vertAlign w:val="superscript"/>
        </w:rPr>
        <w:footnoteReference w:id="9"/>
      </w:r>
    </w:p>
    <w:p w:rsidR="00745AC9" w:rsidRDefault="00187DF8">
      <w:pPr>
        <w:pStyle w:val="ListParagraph"/>
        <w:ind w:left="0"/>
        <w:jc w:val="both"/>
        <w:rPr>
          <w:b/>
          <w:bCs/>
          <w:color w:val="0432FF"/>
        </w:rPr>
      </w:pPr>
      <w:r>
        <w:rPr>
          <w:b/>
          <w:bCs/>
          <w:color w:val="0432FF"/>
        </w:rPr>
        <w:tab/>
        <w:t xml:space="preserve">For 2nd Decade of Persons </w:t>
      </w:r>
      <w:r>
        <w:rPr>
          <w:b/>
          <w:bCs/>
          <w:color w:val="0432FF"/>
        </w:rPr>
        <w:t>with Disabilities (2003-2012)</w:t>
      </w:r>
    </w:p>
    <w:p w:rsidR="00745AC9" w:rsidRDefault="00187DF8">
      <w:pPr>
        <w:pStyle w:val="ListParagraph"/>
        <w:ind w:left="0"/>
        <w:jc w:val="both"/>
        <w:rPr>
          <w:b/>
          <w:bCs/>
          <w:color w:val="0432FF"/>
        </w:rPr>
      </w:pPr>
      <w:r>
        <w:rPr>
          <w:b/>
          <w:bCs/>
          <w:color w:val="0432FF"/>
        </w:rPr>
        <w:tab/>
        <w:t xml:space="preserve">Earmarking of at least 1% of all government agency budgets for persons </w:t>
      </w:r>
      <w:r>
        <w:rPr>
          <w:b/>
          <w:bCs/>
          <w:color w:val="0432FF"/>
        </w:rPr>
        <w:tab/>
      </w:r>
      <w:r>
        <w:rPr>
          <w:b/>
          <w:bCs/>
          <w:color w:val="0432FF"/>
        </w:rPr>
        <w:tab/>
        <w:t>with disabilities</w:t>
      </w:r>
    </w:p>
    <w:p w:rsidR="00745AC9" w:rsidRDefault="00745AC9">
      <w:pPr>
        <w:pStyle w:val="ListParagraph"/>
        <w:ind w:left="0"/>
        <w:jc w:val="both"/>
        <w:rPr>
          <w:b/>
          <w:bCs/>
          <w:color w:val="0432FF"/>
        </w:rPr>
      </w:pPr>
    </w:p>
    <w:p w:rsidR="00745AC9" w:rsidRDefault="00187DF8">
      <w:pPr>
        <w:widowControl w:val="0"/>
        <w:tabs>
          <w:tab w:val="left" w:pos="1440"/>
        </w:tabs>
        <w:suppressAutoHyphens/>
        <w:rPr>
          <w:b/>
          <w:bCs/>
          <w:color w:val="0432FF"/>
          <w:sz w:val="24"/>
          <w:szCs w:val="24"/>
        </w:rPr>
      </w:pPr>
      <w:r>
        <w:rPr>
          <w:color w:val="0432FF"/>
          <w:sz w:val="24"/>
          <w:szCs w:val="24"/>
        </w:rPr>
        <w:t>Department of Social Welfare &amp; Development  /Department of Budget Management Joint Circular 2003-01</w:t>
      </w:r>
      <w:r>
        <w:rPr>
          <w:b/>
          <w:bCs/>
          <w:color w:val="0432FF"/>
          <w:sz w:val="24"/>
          <w:szCs w:val="24"/>
        </w:rPr>
        <w:t xml:space="preserve"> [Attached]</w:t>
      </w:r>
    </w:p>
    <w:p w:rsidR="00745AC9" w:rsidRDefault="00745AC9">
      <w:pPr>
        <w:pStyle w:val="ListParagraph"/>
        <w:ind w:left="0"/>
        <w:jc w:val="both"/>
        <w:rPr>
          <w:b/>
          <w:bCs/>
          <w:color w:val="0432FF"/>
        </w:rPr>
      </w:pPr>
    </w:p>
    <w:p w:rsidR="00745AC9" w:rsidRDefault="00187DF8">
      <w:pPr>
        <w:pStyle w:val="ListParagraph"/>
        <w:ind w:left="0"/>
        <w:jc w:val="both"/>
        <w:rPr>
          <w:b/>
          <w:bCs/>
          <w:color w:val="0432FF"/>
        </w:rPr>
      </w:pPr>
      <w:r>
        <w:rPr>
          <w:color w:val="0432FF"/>
        </w:rPr>
        <w:t>Republic Act 7277</w:t>
      </w:r>
      <w:r>
        <w:rPr>
          <w:b/>
          <w:bCs/>
          <w:color w:val="0432FF"/>
        </w:rPr>
        <w:t xml:space="preserve"> “Ma</w:t>
      </w:r>
      <w:r>
        <w:rPr>
          <w:b/>
          <w:bCs/>
          <w:color w:val="0432FF"/>
        </w:rPr>
        <w:t>gna Carta for Persons with Disabilities”</w:t>
      </w:r>
      <w:r>
        <w:rPr>
          <w:b/>
          <w:bCs/>
          <w:color w:val="0432FF"/>
          <w:vertAlign w:val="superscript"/>
        </w:rPr>
        <w:footnoteReference w:id="10"/>
      </w:r>
      <w:r>
        <w:rPr>
          <w:b/>
          <w:bCs/>
          <w:color w:val="0432FF"/>
        </w:rPr>
        <w:t>:</w:t>
      </w:r>
    </w:p>
    <w:p w:rsidR="00745AC9" w:rsidRDefault="00187DF8">
      <w:pPr>
        <w:pStyle w:val="ListParagraph"/>
        <w:ind w:left="785"/>
        <w:jc w:val="both"/>
        <w:rPr>
          <w:b/>
          <w:bCs/>
          <w:color w:val="0432FF"/>
        </w:rPr>
      </w:pPr>
      <w:r>
        <w:rPr>
          <w:b/>
          <w:bCs/>
          <w:color w:val="0432FF"/>
        </w:rPr>
        <w:t xml:space="preserve">Reasonable Accommodation defined as: </w:t>
      </w:r>
    </w:p>
    <w:p w:rsidR="00745AC9" w:rsidRDefault="00187DF8">
      <w:pPr>
        <w:pStyle w:val="ListParagraph"/>
        <w:ind w:left="785"/>
        <w:jc w:val="both"/>
        <w:rPr>
          <w:b/>
          <w:bCs/>
          <w:color w:val="0432FF"/>
        </w:rPr>
      </w:pPr>
      <w:r>
        <w:rPr>
          <w:b/>
          <w:bCs/>
          <w:color w:val="0432FF"/>
        </w:rPr>
        <w:t xml:space="preserve">“ … include 1) improvement of existing facilities used by employees in order to render these readily accessible to and usable by disabled persons; and 2) modification of work </w:t>
      </w:r>
      <w:r>
        <w:rPr>
          <w:b/>
          <w:bCs/>
          <w:color w:val="0432FF"/>
        </w:rPr>
        <w:t xml:space="preserve">schedules, reassignment to a vacant position, acquisition or modification of equipment or devices, appropriate adjustments or modifications of examinations, training materials or company policies, rules and regulations, the provision of auxiliary aids and </w:t>
      </w:r>
      <w:r>
        <w:rPr>
          <w:b/>
          <w:bCs/>
          <w:color w:val="0432FF"/>
        </w:rPr>
        <w:t>services, and other similar accommodations for disabled persons;…”</w:t>
      </w:r>
    </w:p>
    <w:p w:rsidR="00745AC9" w:rsidRDefault="00187DF8">
      <w:pPr>
        <w:pStyle w:val="ListParagraph"/>
        <w:ind w:left="785"/>
        <w:jc w:val="both"/>
        <w:rPr>
          <w:b/>
          <w:bCs/>
          <w:color w:val="0432FF"/>
        </w:rPr>
      </w:pPr>
      <w:r>
        <w:rPr>
          <w:b/>
          <w:bCs/>
          <w:color w:val="0432FF"/>
        </w:rPr>
        <w:t>Reasonable Accommodation at the workplace:</w:t>
      </w:r>
    </w:p>
    <w:p w:rsidR="00745AC9" w:rsidRDefault="00187DF8">
      <w:pPr>
        <w:pStyle w:val="Default"/>
        <w:spacing w:after="240"/>
        <w:ind w:left="360"/>
        <w:rPr>
          <w:rFonts w:ascii="Times Roman" w:eastAsia="Times Roman" w:hAnsi="Times Roman" w:cs="Times Roman"/>
          <w:b/>
          <w:bCs/>
          <w:color w:val="0432FF"/>
          <w:sz w:val="24"/>
          <w:szCs w:val="24"/>
        </w:rPr>
      </w:pPr>
      <w:r>
        <w:rPr>
          <w:rFonts w:ascii="Times New Roman"/>
          <w:b/>
          <w:bCs/>
          <w:color w:val="0432FF"/>
          <w:sz w:val="24"/>
          <w:szCs w:val="24"/>
        </w:rPr>
        <w:t xml:space="preserve">Employers: </w:t>
      </w:r>
      <w:r>
        <w:rPr>
          <w:rFonts w:hAnsi="Times New Roman"/>
          <w:b/>
          <w:bCs/>
          <w:color w:val="0432FF"/>
          <w:sz w:val="24"/>
          <w:szCs w:val="24"/>
        </w:rPr>
        <w:t>“…</w:t>
      </w:r>
      <w:r>
        <w:rPr>
          <w:rFonts w:hAnsi="Times New Roman"/>
          <w:b/>
          <w:bCs/>
          <w:color w:val="0432FF"/>
          <w:sz w:val="24"/>
          <w:szCs w:val="24"/>
        </w:rPr>
        <w:t xml:space="preserve"> </w:t>
      </w:r>
      <w:r>
        <w:rPr>
          <w:rFonts w:ascii="Times New Roman"/>
          <w:b/>
          <w:bCs/>
          <w:color w:val="0432FF"/>
          <w:sz w:val="24"/>
          <w:szCs w:val="24"/>
        </w:rPr>
        <w:t xml:space="preserve">entitled to an additional deduction from their net taxable income, equivalent to fifty percent (50%) of the direct costs of the </w:t>
      </w:r>
      <w:r>
        <w:rPr>
          <w:rFonts w:ascii="Times New Roman"/>
          <w:b/>
          <w:bCs/>
          <w:color w:val="0432FF"/>
          <w:sz w:val="24"/>
          <w:szCs w:val="24"/>
        </w:rPr>
        <w:t>improvements or modifications. This Section, however, does not apply to improvements or modifications of facilities required under Batas Pambansa Bilang 344 (the Accessibility Law)</w:t>
      </w:r>
      <w:r>
        <w:rPr>
          <w:rFonts w:hAnsi="Times New Roman"/>
          <w:b/>
          <w:bCs/>
          <w:color w:val="0432FF"/>
          <w:sz w:val="24"/>
          <w:szCs w:val="24"/>
        </w:rPr>
        <w:t>…”</w:t>
      </w:r>
    </w:p>
    <w:p w:rsidR="00745AC9" w:rsidRDefault="00745AC9">
      <w:pPr>
        <w:pStyle w:val="Default"/>
        <w:spacing w:after="240"/>
        <w:rPr>
          <w:rFonts w:ascii="Georgia" w:eastAsia="Georgia" w:hAnsi="Georgia" w:cs="Georgia"/>
          <w:sz w:val="24"/>
          <w:szCs w:val="24"/>
        </w:rPr>
      </w:pPr>
    </w:p>
    <w:p w:rsidR="00745AC9" w:rsidRDefault="00187DF8">
      <w:pPr>
        <w:pStyle w:val="ListParagraph"/>
        <w:numPr>
          <w:ilvl w:val="0"/>
          <w:numId w:val="15"/>
        </w:numPr>
        <w:tabs>
          <w:tab w:val="num" w:pos="1287"/>
        </w:tabs>
        <w:ind w:left="1287" w:hanging="360"/>
        <w:jc w:val="both"/>
      </w:pPr>
      <w:r>
        <w:t>Whether the denial of provision of reasonable accommodation amounts to d</w:t>
      </w:r>
      <w:r>
        <w:t xml:space="preserve">iscrimination, </w:t>
      </w:r>
    </w:p>
    <w:p w:rsidR="00745AC9" w:rsidRDefault="00745AC9">
      <w:pPr>
        <w:pStyle w:val="ListParagraph"/>
        <w:ind w:left="0"/>
        <w:jc w:val="both"/>
      </w:pPr>
    </w:p>
    <w:p w:rsidR="00745AC9" w:rsidRDefault="00187DF8">
      <w:pPr>
        <w:pStyle w:val="ListParagraph"/>
        <w:numPr>
          <w:ilvl w:val="0"/>
          <w:numId w:val="18"/>
        </w:numPr>
        <w:jc w:val="both"/>
        <w:rPr>
          <w:b/>
          <w:bCs/>
          <w:color w:val="0432FF"/>
        </w:rPr>
      </w:pPr>
      <w:r>
        <w:rPr>
          <w:b/>
          <w:bCs/>
          <w:color w:val="0432FF"/>
        </w:rPr>
        <w:t xml:space="preserve"> Not explicitly because (see above response):</w:t>
      </w:r>
    </w:p>
    <w:p w:rsidR="00745AC9" w:rsidRDefault="00745AC9">
      <w:pPr>
        <w:pStyle w:val="ListParagraph"/>
        <w:ind w:left="0"/>
        <w:jc w:val="both"/>
        <w:rPr>
          <w:color w:val="0432FF"/>
        </w:rPr>
      </w:pPr>
    </w:p>
    <w:p w:rsidR="00745AC9" w:rsidRDefault="00187DF8">
      <w:pPr>
        <w:pStyle w:val="ListParagraph"/>
        <w:ind w:left="0"/>
        <w:jc w:val="both"/>
        <w:rPr>
          <w:b/>
          <w:bCs/>
          <w:color w:val="0432FF"/>
        </w:rPr>
      </w:pPr>
      <w:r>
        <w:rPr>
          <w:color w:val="0432FF"/>
        </w:rPr>
        <w:t xml:space="preserve">Republic Act 7277 </w:t>
      </w:r>
      <w:r>
        <w:rPr>
          <w:b/>
          <w:bCs/>
          <w:color w:val="0432FF"/>
        </w:rPr>
        <w:t>“Magna Carta for Persons with Disabilities”</w:t>
      </w:r>
      <w:r>
        <w:rPr>
          <w:b/>
          <w:bCs/>
          <w:color w:val="0432FF"/>
        </w:rPr>
        <w:tab/>
      </w:r>
    </w:p>
    <w:p w:rsidR="00745AC9" w:rsidRDefault="00187DF8">
      <w:pPr>
        <w:pStyle w:val="ListParagraph"/>
        <w:ind w:left="0"/>
        <w:jc w:val="both"/>
        <w:rPr>
          <w:b/>
          <w:bCs/>
          <w:color w:val="0432FF"/>
        </w:rPr>
      </w:pPr>
      <w:r>
        <w:rPr>
          <w:b/>
          <w:bCs/>
          <w:color w:val="0432FF"/>
        </w:rPr>
        <w:tab/>
        <w:t xml:space="preserve">“ </w:t>
      </w:r>
      <w:r>
        <w:rPr>
          <w:b/>
          <w:bCs/>
          <w:color w:val="0432FF"/>
        </w:rPr>
        <w:t>Before DOJ Secretary can act…”, must be:</w:t>
      </w:r>
    </w:p>
    <w:p w:rsidR="00745AC9" w:rsidRDefault="00187DF8">
      <w:pPr>
        <w:pStyle w:val="ListParagraph"/>
        <w:ind w:left="785"/>
        <w:jc w:val="both"/>
        <w:rPr>
          <w:b/>
          <w:bCs/>
          <w:color w:val="0432FF"/>
        </w:rPr>
      </w:pPr>
      <w:r>
        <w:rPr>
          <w:b/>
          <w:bCs/>
          <w:color w:val="0432FF"/>
        </w:rPr>
        <w:tab/>
      </w:r>
      <w:r>
        <w:rPr>
          <w:b/>
          <w:bCs/>
          <w:color w:val="0432FF"/>
        </w:rPr>
        <w:t>“pattern or practice” of discrimination</w:t>
      </w:r>
    </w:p>
    <w:p w:rsidR="00745AC9" w:rsidRDefault="00187DF8">
      <w:pPr>
        <w:pStyle w:val="ListParagraph"/>
        <w:ind w:left="785"/>
        <w:jc w:val="both"/>
        <w:rPr>
          <w:b/>
          <w:bCs/>
          <w:color w:val="0432FF"/>
        </w:rPr>
      </w:pPr>
      <w:r>
        <w:rPr>
          <w:b/>
          <w:bCs/>
          <w:color w:val="0432FF"/>
        </w:rPr>
        <w:tab/>
      </w:r>
      <w:r>
        <w:rPr>
          <w:b/>
          <w:bCs/>
          <w:color w:val="0432FF"/>
        </w:rPr>
        <w:t>“issue of general public importance”</w:t>
      </w:r>
    </w:p>
    <w:p w:rsidR="00745AC9" w:rsidRDefault="00187DF8">
      <w:pPr>
        <w:pStyle w:val="ListParagraph"/>
        <w:ind w:left="785"/>
        <w:jc w:val="both"/>
        <w:rPr>
          <w:b/>
          <w:bCs/>
          <w:color w:val="0432FF"/>
        </w:rPr>
      </w:pPr>
      <w:r>
        <w:rPr>
          <w:b/>
          <w:bCs/>
          <w:color w:val="0432FF"/>
        </w:rPr>
        <w:t xml:space="preserve">b)  </w:t>
      </w:r>
      <w:r>
        <w:rPr>
          <w:color w:val="0432FF"/>
        </w:rPr>
        <w:t>Presidential Decree No. 442</w:t>
      </w:r>
      <w:r>
        <w:rPr>
          <w:b/>
          <w:bCs/>
          <w:color w:val="0432FF"/>
        </w:rPr>
        <w:t xml:space="preserve"> “Labor Code of  the Philippines”</w:t>
      </w:r>
    </w:p>
    <w:p w:rsidR="00745AC9" w:rsidRDefault="00745AC9">
      <w:pPr>
        <w:pStyle w:val="ListParagraph"/>
        <w:ind w:left="0"/>
        <w:jc w:val="both"/>
        <w:rPr>
          <w:b/>
          <w:bCs/>
        </w:rPr>
      </w:pPr>
    </w:p>
    <w:p w:rsidR="00745AC9" w:rsidRDefault="00187DF8">
      <w:pPr>
        <w:pStyle w:val="ListParagraph"/>
        <w:ind w:left="0"/>
        <w:jc w:val="both"/>
        <w:rPr>
          <w:b/>
          <w:bCs/>
        </w:rPr>
      </w:pPr>
      <w:r>
        <w:rPr>
          <w:b/>
          <w:bCs/>
        </w:rPr>
        <w:tab/>
      </w:r>
      <w:r>
        <w:rPr>
          <w:b/>
          <w:bCs/>
          <w:color w:val="0432FF"/>
        </w:rPr>
        <w:t xml:space="preserve">Has provisions concerning persons with disabilities, but Reasonable </w:t>
      </w:r>
      <w:r>
        <w:rPr>
          <w:b/>
          <w:bCs/>
          <w:color w:val="0432FF"/>
        </w:rPr>
        <w:tab/>
      </w:r>
      <w:r>
        <w:rPr>
          <w:b/>
          <w:bCs/>
          <w:color w:val="0432FF"/>
        </w:rPr>
        <w:tab/>
        <w:t xml:space="preserve">Accommodation is not mentioned, and discrimination is for all (which is </w:t>
      </w:r>
      <w:r>
        <w:rPr>
          <w:b/>
          <w:bCs/>
          <w:color w:val="0432FF"/>
        </w:rPr>
        <w:tab/>
        <w:t xml:space="preserve">presumed to </w:t>
      </w:r>
      <w:r>
        <w:rPr>
          <w:b/>
          <w:bCs/>
          <w:color w:val="0432FF"/>
        </w:rPr>
        <w:tab/>
        <w:t>include persons with disabilities)</w:t>
      </w:r>
    </w:p>
    <w:p w:rsidR="00745AC9" w:rsidRDefault="00187DF8">
      <w:pPr>
        <w:pStyle w:val="ListParagraph"/>
        <w:ind w:left="0"/>
        <w:jc w:val="both"/>
        <w:rPr>
          <w:b/>
          <w:bCs/>
        </w:rPr>
      </w:pPr>
      <w:r>
        <w:rPr>
          <w:b/>
          <w:bCs/>
        </w:rPr>
        <w:tab/>
      </w:r>
    </w:p>
    <w:p w:rsidR="00745AC9" w:rsidRDefault="00745AC9">
      <w:pPr>
        <w:pStyle w:val="ListParagraph"/>
        <w:ind w:left="0"/>
        <w:jc w:val="both"/>
      </w:pPr>
    </w:p>
    <w:p w:rsidR="00745AC9" w:rsidRDefault="00745AC9">
      <w:pPr>
        <w:pStyle w:val="ListParagraph"/>
        <w:ind w:left="0"/>
        <w:jc w:val="both"/>
      </w:pPr>
    </w:p>
    <w:p w:rsidR="00745AC9" w:rsidRDefault="00745AC9">
      <w:pPr>
        <w:pStyle w:val="ListParagraph"/>
        <w:ind w:left="0"/>
        <w:jc w:val="both"/>
      </w:pPr>
    </w:p>
    <w:p w:rsidR="00745AC9" w:rsidRDefault="00187DF8">
      <w:pPr>
        <w:pStyle w:val="ListParagraph"/>
        <w:numPr>
          <w:ilvl w:val="0"/>
          <w:numId w:val="19"/>
        </w:numPr>
        <w:tabs>
          <w:tab w:val="num" w:pos="1287"/>
        </w:tabs>
        <w:ind w:left="1287" w:hanging="360"/>
        <w:jc w:val="both"/>
      </w:pPr>
      <w:r>
        <w:t xml:space="preserve">The existence of any affirmative action measures for persons with disabilities,  </w:t>
      </w:r>
    </w:p>
    <w:p w:rsidR="00745AC9" w:rsidRDefault="00745AC9">
      <w:pPr>
        <w:pStyle w:val="ListParagraph"/>
        <w:ind w:left="0"/>
        <w:jc w:val="both"/>
      </w:pPr>
    </w:p>
    <w:p w:rsidR="00745AC9" w:rsidRDefault="00187DF8">
      <w:pPr>
        <w:pStyle w:val="ListParagraph"/>
        <w:ind w:left="0"/>
        <w:jc w:val="both"/>
        <w:rPr>
          <w:b/>
          <w:bCs/>
          <w:color w:val="0432FF"/>
        </w:rPr>
      </w:pPr>
      <w:r>
        <w:rPr>
          <w:b/>
          <w:bCs/>
          <w:color w:val="0432FF"/>
        </w:rPr>
        <w:t>a)  National Budget (annual authorization law “</w:t>
      </w:r>
      <w:r>
        <w:rPr>
          <w:color w:val="0432FF"/>
        </w:rPr>
        <w:t>General Appropriations Act”</w:t>
      </w:r>
      <w:r>
        <w:rPr>
          <w:b/>
          <w:bCs/>
          <w:color w:val="0432FF"/>
        </w:rPr>
        <w:t>), General Provision on Educational Facilities:</w:t>
      </w:r>
    </w:p>
    <w:p w:rsidR="00745AC9" w:rsidRDefault="00745AC9">
      <w:pPr>
        <w:ind w:left="723"/>
        <w:jc w:val="both"/>
        <w:rPr>
          <w:b/>
          <w:bCs/>
          <w:color w:val="0432FF"/>
          <w:sz w:val="24"/>
          <w:szCs w:val="24"/>
        </w:rPr>
      </w:pPr>
    </w:p>
    <w:p w:rsidR="00745AC9" w:rsidRDefault="00187DF8">
      <w:pPr>
        <w:ind w:left="723"/>
        <w:jc w:val="both"/>
        <w:rPr>
          <w:b/>
          <w:bCs/>
          <w:color w:val="0432FF"/>
          <w:sz w:val="24"/>
          <w:szCs w:val="24"/>
        </w:rPr>
      </w:pPr>
      <w:r>
        <w:rPr>
          <w:b/>
          <w:bCs/>
          <w:color w:val="0432FF"/>
          <w:sz w:val="24"/>
          <w:szCs w:val="24"/>
        </w:rPr>
        <w:t>Of 25% quota</w:t>
      </w:r>
      <w:r>
        <w:rPr>
          <w:b/>
          <w:bCs/>
          <w:color w:val="0432FF"/>
          <w:sz w:val="24"/>
          <w:szCs w:val="24"/>
        </w:rPr>
        <w:t xml:space="preserve"> for manufacture of school furniture by Cooperatives, 10%  of contracts are reserve for Cooperatives of Persons with Disabilities [ See Philippine Coalition CRPD Parallel Report]</w:t>
      </w:r>
    </w:p>
    <w:p w:rsidR="00745AC9" w:rsidRDefault="00745AC9">
      <w:pPr>
        <w:pStyle w:val="ListParagraph"/>
        <w:ind w:left="0"/>
        <w:jc w:val="both"/>
        <w:rPr>
          <w:b/>
          <w:bCs/>
          <w:color w:val="0432FF"/>
        </w:rPr>
      </w:pPr>
    </w:p>
    <w:p w:rsidR="00745AC9" w:rsidRDefault="00187DF8">
      <w:pPr>
        <w:pStyle w:val="Default"/>
        <w:jc w:val="both"/>
        <w:rPr>
          <w:rFonts w:ascii="Times Roman" w:eastAsia="Times Roman" w:hAnsi="Times Roman" w:cs="Times Roman"/>
          <w:b/>
          <w:bCs/>
          <w:color w:val="0432FF"/>
          <w:sz w:val="24"/>
          <w:szCs w:val="24"/>
        </w:rPr>
      </w:pPr>
      <w:r>
        <w:rPr>
          <w:rFonts w:ascii="Times Roman"/>
          <w:b/>
          <w:bCs/>
          <w:color w:val="0432FF"/>
          <w:sz w:val="24"/>
          <w:szCs w:val="24"/>
        </w:rPr>
        <w:t xml:space="preserve">b) </w:t>
      </w:r>
      <w:r>
        <w:rPr>
          <w:rFonts w:ascii="Times Roman"/>
          <w:color w:val="0432FF"/>
          <w:sz w:val="24"/>
          <w:szCs w:val="24"/>
        </w:rPr>
        <w:t xml:space="preserve"> Republic</w:t>
      </w:r>
      <w:r>
        <w:rPr>
          <w:rFonts w:ascii="Times Roman"/>
          <w:color w:val="0432FF"/>
          <w:sz w:val="24"/>
          <w:szCs w:val="24"/>
        </w:rPr>
        <w:t xml:space="preserve"> </w:t>
      </w:r>
      <w:r>
        <w:rPr>
          <w:rFonts w:ascii="Times Roman"/>
          <w:color w:val="0432FF"/>
          <w:sz w:val="24"/>
          <w:szCs w:val="24"/>
        </w:rPr>
        <w:t>Act</w:t>
      </w:r>
      <w:r>
        <w:rPr>
          <w:rFonts w:ascii="Times Roman"/>
          <w:color w:val="0432FF"/>
          <w:sz w:val="24"/>
          <w:szCs w:val="24"/>
        </w:rPr>
        <w:t xml:space="preserve"> </w:t>
      </w:r>
      <w:r>
        <w:rPr>
          <w:rFonts w:ascii="Times Roman"/>
          <w:color w:val="0432FF"/>
          <w:sz w:val="24"/>
          <w:szCs w:val="24"/>
        </w:rPr>
        <w:t>No</w:t>
      </w:r>
      <w:r>
        <w:rPr>
          <w:rFonts w:ascii="Times Roman"/>
          <w:color w:val="0432FF"/>
          <w:sz w:val="24"/>
          <w:szCs w:val="24"/>
        </w:rPr>
        <w:t>. 10524</w:t>
      </w:r>
      <w:r>
        <w:rPr>
          <w:rFonts w:ascii="Times Roman"/>
          <w:color w:val="0432FF"/>
          <w:sz w:val="24"/>
          <w:szCs w:val="24"/>
        </w:rPr>
        <w:t xml:space="preserve"> </w:t>
      </w:r>
      <w:r>
        <w:rPr>
          <w:rFonts w:hAnsi="Times Roman"/>
          <w:b/>
          <w:bCs/>
          <w:color w:val="0432FF"/>
          <w:sz w:val="24"/>
          <w:szCs w:val="24"/>
        </w:rPr>
        <w:t>“</w:t>
      </w:r>
      <w:r>
        <w:rPr>
          <w:rFonts w:ascii="Times Roman"/>
          <w:b/>
          <w:bCs/>
          <w:color w:val="0432FF"/>
          <w:sz w:val="24"/>
          <w:szCs w:val="24"/>
        </w:rPr>
        <w:t>AN ACT EXPANDING THE POSITIONS RESERVED FOR PERS</w:t>
      </w:r>
      <w:r>
        <w:rPr>
          <w:rFonts w:ascii="Times Roman"/>
          <w:b/>
          <w:bCs/>
          <w:color w:val="0432FF"/>
          <w:sz w:val="24"/>
          <w:szCs w:val="24"/>
        </w:rPr>
        <w:t>ONS WITH DISABILITY</w:t>
      </w:r>
      <w:r>
        <w:rPr>
          <w:rFonts w:hAnsi="Times Roman"/>
          <w:b/>
          <w:bCs/>
          <w:color w:val="0432FF"/>
          <w:sz w:val="24"/>
          <w:szCs w:val="24"/>
        </w:rPr>
        <w:t>…”</w:t>
      </w:r>
      <w:r>
        <w:rPr>
          <w:rFonts w:hAnsi="Times Roman"/>
          <w:b/>
          <w:bCs/>
          <w:color w:val="0432FF"/>
          <w:sz w:val="24"/>
          <w:szCs w:val="24"/>
        </w:rPr>
        <w:t xml:space="preserve"> </w:t>
      </w:r>
      <w:r>
        <w:rPr>
          <w:rFonts w:ascii="Times Roman"/>
          <w:b/>
          <w:bCs/>
          <w:color w:val="0432FF"/>
          <w:sz w:val="24"/>
          <w:szCs w:val="24"/>
        </w:rPr>
        <w:t xml:space="preserve">(enacted 2012) Amending R.A. 7277: </w:t>
      </w:r>
      <w:r>
        <w:rPr>
          <w:rFonts w:hAnsi="Times Roman"/>
          <w:b/>
          <w:bCs/>
          <w:color w:val="0432FF"/>
          <w:sz w:val="24"/>
          <w:szCs w:val="24"/>
        </w:rPr>
        <w:t>“</w:t>
      </w:r>
      <w:r>
        <w:rPr>
          <w:rFonts w:ascii="Times Roman"/>
          <w:b/>
          <w:bCs/>
          <w:color w:val="0432FF"/>
          <w:sz w:val="24"/>
          <w:szCs w:val="24"/>
        </w:rPr>
        <w:t>Five percent (5%) of all casual emergency and contractual positions in the Departments of Social Welfare and Development; Health; Education, Culture and Sports; and other government agencies, office</w:t>
      </w:r>
      <w:r>
        <w:rPr>
          <w:rFonts w:ascii="Times Roman"/>
          <w:b/>
          <w:bCs/>
          <w:color w:val="0432FF"/>
          <w:sz w:val="24"/>
          <w:szCs w:val="24"/>
        </w:rPr>
        <w:t>s or corporations engaged in social development shall be reserved for disabled persons</w:t>
      </w:r>
      <w:r>
        <w:rPr>
          <w:rFonts w:hAnsi="Times Roman"/>
          <w:b/>
          <w:bCs/>
          <w:color w:val="0432FF"/>
          <w:sz w:val="24"/>
          <w:szCs w:val="24"/>
        </w:rPr>
        <w:t>…</w:t>
      </w:r>
      <w:r>
        <w:rPr>
          <w:rFonts w:ascii="Times Roman"/>
          <w:b/>
          <w:bCs/>
          <w:color w:val="0432FF"/>
          <w:sz w:val="24"/>
          <w:szCs w:val="24"/>
        </w:rPr>
        <w:t>.</w:t>
      </w:r>
      <w:r>
        <w:rPr>
          <w:rFonts w:hAnsi="Times Roman"/>
          <w:b/>
          <w:bCs/>
          <w:color w:val="0432FF"/>
          <w:sz w:val="24"/>
          <w:szCs w:val="24"/>
        </w:rPr>
        <w:t>”</w:t>
      </w:r>
      <w:r>
        <w:rPr>
          <w:rFonts w:ascii="Times Roman" w:eastAsia="Times Roman" w:hAnsi="Times Roman" w:cs="Times Roman"/>
          <w:b/>
          <w:bCs/>
          <w:color w:val="0432FF"/>
          <w:sz w:val="24"/>
          <w:szCs w:val="24"/>
          <w:vertAlign w:val="superscript"/>
        </w:rPr>
        <w:footnoteReference w:id="11"/>
      </w:r>
      <w:r>
        <w:rPr>
          <w:rFonts w:ascii="Times Roman"/>
          <w:b/>
          <w:bCs/>
          <w:color w:val="0432FF"/>
          <w:sz w:val="24"/>
          <w:szCs w:val="24"/>
        </w:rPr>
        <w:t>, to:</w:t>
      </w:r>
    </w:p>
    <w:p w:rsidR="00745AC9" w:rsidRDefault="00187DF8">
      <w:pPr>
        <w:pStyle w:val="Default"/>
        <w:jc w:val="both"/>
        <w:rPr>
          <w:rFonts w:ascii="Times Roman" w:eastAsia="Times Roman" w:hAnsi="Times Roman" w:cs="Times Roman"/>
          <w:b/>
          <w:bCs/>
          <w:color w:val="0432FF"/>
          <w:sz w:val="24"/>
          <w:szCs w:val="24"/>
        </w:rPr>
      </w:pPr>
      <w:r>
        <w:rPr>
          <w:rFonts w:ascii="Times Roman" w:eastAsia="Times Roman" w:hAnsi="Times Roman" w:cs="Times Roman"/>
          <w:b/>
          <w:bCs/>
          <w:color w:val="0432FF"/>
          <w:sz w:val="24"/>
          <w:szCs w:val="24"/>
        </w:rPr>
        <w:tab/>
        <w:t xml:space="preserve">“ … </w:t>
      </w:r>
      <w:r>
        <w:rPr>
          <w:rFonts w:ascii="Times Roman"/>
          <w:b/>
          <w:bCs/>
          <w:color w:val="0432FF"/>
          <w:sz w:val="24"/>
          <w:szCs w:val="24"/>
        </w:rPr>
        <w:t xml:space="preserve">At least one percent (1%) of all positions in all government agencies, </w:t>
      </w:r>
      <w:r>
        <w:rPr>
          <w:rFonts w:ascii="Times Roman" w:eastAsia="Times Roman" w:hAnsi="Times Roman" w:cs="Times Roman"/>
          <w:b/>
          <w:bCs/>
          <w:color w:val="0432FF"/>
          <w:sz w:val="24"/>
          <w:szCs w:val="24"/>
        </w:rPr>
        <w:tab/>
      </w:r>
      <w:r>
        <w:rPr>
          <w:rFonts w:ascii="Times Roman"/>
          <w:b/>
          <w:bCs/>
          <w:color w:val="0432FF"/>
          <w:sz w:val="24"/>
          <w:szCs w:val="24"/>
        </w:rPr>
        <w:t xml:space="preserve">offices or corporal ions shall be reserved for persons with disability: </w:t>
      </w:r>
      <w:r>
        <w:rPr>
          <w:rFonts w:ascii="Times Roman" w:eastAsia="Times Roman" w:hAnsi="Times Roman" w:cs="Times Roman"/>
          <w:b/>
          <w:bCs/>
          <w:color w:val="0432FF"/>
          <w:sz w:val="24"/>
          <w:szCs w:val="24"/>
        </w:rPr>
        <w:tab/>
      </w:r>
      <w:r>
        <w:rPr>
          <w:rFonts w:ascii="Times Roman" w:eastAsia="Times Roman" w:hAnsi="Times Roman" w:cs="Times Roman"/>
          <w:b/>
          <w:bCs/>
          <w:color w:val="0432FF"/>
          <w:sz w:val="24"/>
          <w:szCs w:val="24"/>
        </w:rPr>
        <w:tab/>
      </w:r>
      <w:r>
        <w:rPr>
          <w:rFonts w:ascii="Times Roman"/>
          <w:b/>
          <w:bCs/>
          <w:i/>
          <w:iCs/>
          <w:color w:val="0432FF"/>
          <w:sz w:val="24"/>
          <w:szCs w:val="24"/>
        </w:rPr>
        <w:t xml:space="preserve">Provided, </w:t>
      </w:r>
      <w:r>
        <w:rPr>
          <w:rFonts w:ascii="Times Roman"/>
          <w:b/>
          <w:bCs/>
          <w:color w:val="0432FF"/>
          <w:sz w:val="24"/>
          <w:szCs w:val="24"/>
        </w:rPr>
        <w:t xml:space="preserve">That private corporations with more than one hundred (100) </w:t>
      </w:r>
      <w:r>
        <w:rPr>
          <w:rFonts w:ascii="Times Roman" w:eastAsia="Times Roman" w:hAnsi="Times Roman" w:cs="Times Roman"/>
          <w:b/>
          <w:bCs/>
          <w:color w:val="0432FF"/>
          <w:sz w:val="24"/>
          <w:szCs w:val="24"/>
        </w:rPr>
        <w:tab/>
      </w:r>
      <w:r>
        <w:rPr>
          <w:rFonts w:ascii="Times Roman"/>
          <w:b/>
          <w:bCs/>
          <w:color w:val="0432FF"/>
          <w:sz w:val="24"/>
          <w:szCs w:val="24"/>
        </w:rPr>
        <w:t xml:space="preserve">employees are encouraged to reserve at least one percent (1%) of all </w:t>
      </w:r>
      <w:r>
        <w:rPr>
          <w:rFonts w:ascii="Times Roman" w:eastAsia="Times Roman" w:hAnsi="Times Roman" w:cs="Times Roman"/>
          <w:b/>
          <w:bCs/>
          <w:color w:val="0432FF"/>
          <w:sz w:val="24"/>
          <w:szCs w:val="24"/>
        </w:rPr>
        <w:tab/>
      </w:r>
      <w:r>
        <w:rPr>
          <w:rFonts w:ascii="Times Roman" w:eastAsia="Times Roman" w:hAnsi="Times Roman" w:cs="Times Roman"/>
          <w:b/>
          <w:bCs/>
          <w:color w:val="0432FF"/>
          <w:sz w:val="24"/>
          <w:szCs w:val="24"/>
        </w:rPr>
        <w:tab/>
      </w:r>
      <w:r>
        <w:rPr>
          <w:rFonts w:ascii="Times Roman"/>
          <w:b/>
          <w:bCs/>
          <w:color w:val="0432FF"/>
          <w:sz w:val="24"/>
          <w:szCs w:val="24"/>
        </w:rPr>
        <w:t>positions for persons with disability.</w:t>
      </w:r>
      <w:r>
        <w:rPr>
          <w:rFonts w:hAnsi="Times Roman"/>
          <w:b/>
          <w:bCs/>
          <w:color w:val="0432FF"/>
          <w:sz w:val="24"/>
          <w:szCs w:val="24"/>
        </w:rPr>
        <w:t>”</w:t>
      </w:r>
      <w:r>
        <w:rPr>
          <w:rFonts w:ascii="Times Roman" w:eastAsia="Times Roman" w:hAnsi="Times Roman" w:cs="Times Roman"/>
          <w:b/>
          <w:bCs/>
          <w:color w:val="0432FF"/>
          <w:sz w:val="24"/>
          <w:szCs w:val="24"/>
          <w:vertAlign w:val="superscript"/>
        </w:rPr>
        <w:footnoteReference w:id="12"/>
      </w:r>
    </w:p>
    <w:p w:rsidR="00745AC9" w:rsidRDefault="00745AC9">
      <w:pPr>
        <w:pStyle w:val="ListParagraph"/>
        <w:ind w:left="0"/>
        <w:jc w:val="both"/>
        <w:rPr>
          <w:b/>
          <w:bCs/>
          <w:color w:val="0432FF"/>
        </w:rPr>
      </w:pPr>
    </w:p>
    <w:p w:rsidR="00745AC9" w:rsidRDefault="00187DF8">
      <w:pPr>
        <w:pStyle w:val="ListParagraph"/>
        <w:ind w:left="0"/>
        <w:jc w:val="both"/>
        <w:rPr>
          <w:b/>
          <w:bCs/>
          <w:color w:val="0432FF"/>
        </w:rPr>
      </w:pPr>
      <w:r>
        <w:rPr>
          <w:b/>
          <w:bCs/>
          <w:color w:val="0432FF"/>
        </w:rPr>
        <w:t xml:space="preserve">c) </w:t>
      </w:r>
      <w:r>
        <w:rPr>
          <w:color w:val="0432FF"/>
        </w:rPr>
        <w:t>Republic Act 10754</w:t>
      </w:r>
      <w:r>
        <w:rPr>
          <w:b/>
          <w:bCs/>
          <w:color w:val="0432FF"/>
        </w:rPr>
        <w:t xml:space="preserve"> “AN ACT EXPANDING THE BENEFITS AND PRIVILEGES OF </w:t>
      </w:r>
      <w:r>
        <w:rPr>
          <w:b/>
          <w:bCs/>
          <w:color w:val="0432FF"/>
        </w:rPr>
        <w:t>PERSONS WITH DISABILITY”</w:t>
      </w:r>
      <w:r>
        <w:rPr>
          <w:b/>
          <w:bCs/>
          <w:color w:val="0432FF"/>
          <w:vertAlign w:val="superscript"/>
        </w:rPr>
        <w:footnoteReference w:id="13"/>
      </w:r>
    </w:p>
    <w:p w:rsidR="00745AC9" w:rsidRDefault="00745AC9">
      <w:pPr>
        <w:pStyle w:val="ListParagraph"/>
        <w:ind w:left="0"/>
        <w:jc w:val="both"/>
        <w:rPr>
          <w:b/>
          <w:bCs/>
          <w:color w:val="0432FF"/>
        </w:rPr>
      </w:pPr>
    </w:p>
    <w:p w:rsidR="00745AC9" w:rsidRDefault="00745AC9">
      <w:pPr>
        <w:pStyle w:val="ListParagraph"/>
        <w:ind w:left="0"/>
        <w:jc w:val="both"/>
        <w:rPr>
          <w:b/>
          <w:bCs/>
          <w:color w:val="0432FF"/>
        </w:rPr>
      </w:pPr>
    </w:p>
    <w:p w:rsidR="00745AC9" w:rsidRDefault="00745AC9">
      <w:pPr>
        <w:pStyle w:val="ListParagraph"/>
        <w:ind w:left="0"/>
        <w:jc w:val="both"/>
        <w:rPr>
          <w:b/>
          <w:bCs/>
          <w:color w:val="0432FF"/>
        </w:rPr>
      </w:pPr>
    </w:p>
    <w:p w:rsidR="00745AC9" w:rsidRDefault="00187DF8">
      <w:pPr>
        <w:pStyle w:val="ListParagraph"/>
        <w:numPr>
          <w:ilvl w:val="0"/>
          <w:numId w:val="21"/>
        </w:numPr>
        <w:jc w:val="both"/>
      </w:pPr>
      <w:r>
        <w:t xml:space="preserve">The existence of any legal, administrative or other effective remedies available for persons who have been subject of discrimination on the basis of disability (including denial of reasonable accommodation),  </w:t>
      </w:r>
    </w:p>
    <w:p w:rsidR="00745AC9" w:rsidRDefault="00745AC9">
      <w:pPr>
        <w:pStyle w:val="ListParagraph"/>
        <w:ind w:left="0"/>
        <w:jc w:val="both"/>
        <w:rPr>
          <w:b/>
          <w:bCs/>
          <w:color w:val="0432FF"/>
        </w:rPr>
      </w:pPr>
    </w:p>
    <w:p w:rsidR="00745AC9" w:rsidRDefault="00187DF8">
      <w:pPr>
        <w:pStyle w:val="ListParagraph"/>
        <w:ind w:left="0"/>
        <w:jc w:val="both"/>
        <w:rPr>
          <w:b/>
          <w:bCs/>
          <w:color w:val="0432FF"/>
        </w:rPr>
      </w:pPr>
      <w:r>
        <w:rPr>
          <w:b/>
          <w:bCs/>
          <w:color w:val="0432FF"/>
        </w:rPr>
        <w:t xml:space="preserve">a) </w:t>
      </w:r>
      <w:r>
        <w:rPr>
          <w:color w:val="0432FF"/>
        </w:rPr>
        <w:t xml:space="preserve">Republic Act </w:t>
      </w:r>
      <w:r>
        <w:rPr>
          <w:color w:val="0432FF"/>
        </w:rPr>
        <w:t>7277</w:t>
      </w:r>
      <w:r>
        <w:rPr>
          <w:b/>
          <w:bCs/>
          <w:color w:val="0432FF"/>
        </w:rPr>
        <w:t xml:space="preserve"> “Magna Carta for Persons with Disabilities”</w:t>
      </w:r>
      <w:r>
        <w:rPr>
          <w:b/>
          <w:bCs/>
          <w:color w:val="0432FF"/>
          <w:vertAlign w:val="superscript"/>
        </w:rPr>
        <w:footnoteReference w:id="14"/>
      </w:r>
      <w:r>
        <w:rPr>
          <w:b/>
          <w:bCs/>
          <w:color w:val="0432FF"/>
        </w:rPr>
        <w:tab/>
      </w:r>
    </w:p>
    <w:p w:rsidR="00745AC9" w:rsidRDefault="00187DF8">
      <w:pPr>
        <w:jc w:val="both"/>
        <w:rPr>
          <w:rFonts w:ascii="Times New Roman Bold" w:eastAsia="Times New Roman Bold" w:hAnsi="Times New Roman Bold" w:cs="Times New Roman Bold"/>
          <w:color w:val="0432FF"/>
          <w:sz w:val="24"/>
          <w:szCs w:val="24"/>
        </w:rPr>
      </w:pPr>
      <w:r>
        <w:rPr>
          <w:b/>
          <w:bCs/>
          <w:color w:val="0432FF"/>
          <w:sz w:val="24"/>
          <w:szCs w:val="24"/>
        </w:rPr>
        <w:tab/>
      </w:r>
      <w:r>
        <w:rPr>
          <w:b/>
          <w:bCs/>
          <w:color w:val="0432FF"/>
          <w:sz w:val="24"/>
          <w:szCs w:val="24"/>
        </w:rPr>
        <w:t xml:space="preserve">Sec. 44. </w:t>
      </w:r>
      <w:r>
        <w:rPr>
          <w:color w:val="0432FF"/>
          <w:sz w:val="24"/>
          <w:szCs w:val="24"/>
        </w:rPr>
        <w:t>Enforcement by the Secretary of Justice</w:t>
      </w:r>
      <w:r>
        <w:rPr>
          <w:b/>
          <w:bCs/>
          <w:color w:val="0432FF"/>
          <w:sz w:val="24"/>
          <w:szCs w:val="24"/>
        </w:rPr>
        <w:t xml:space="preserve">. </w:t>
      </w:r>
      <w:r>
        <w:rPr>
          <w:rFonts w:hAnsi="Times New Roman"/>
          <w:b/>
          <w:bCs/>
          <w:color w:val="0432FF"/>
          <w:sz w:val="24"/>
          <w:szCs w:val="24"/>
        </w:rPr>
        <w:t>—</w:t>
      </w:r>
      <w:r>
        <w:rPr>
          <w:rFonts w:hAnsi="Times New Roman"/>
          <w:b/>
          <w:bCs/>
          <w:color w:val="0432FF"/>
          <w:sz w:val="24"/>
          <w:szCs w:val="24"/>
        </w:rPr>
        <w:br/>
      </w:r>
      <w:r>
        <w:rPr>
          <w:b/>
          <w:bCs/>
          <w:color w:val="0432FF"/>
          <w:sz w:val="24"/>
          <w:szCs w:val="24"/>
        </w:rPr>
        <w:tab/>
      </w:r>
      <w:r>
        <w:rPr>
          <w:b/>
          <w:bCs/>
          <w:color w:val="0432FF"/>
          <w:sz w:val="24"/>
          <w:szCs w:val="24"/>
        </w:rPr>
        <w:t xml:space="preserve">(a) </w:t>
      </w:r>
      <w:r>
        <w:rPr>
          <w:color w:val="0432FF"/>
          <w:sz w:val="24"/>
          <w:szCs w:val="24"/>
        </w:rPr>
        <w:t>Denial of Right</w:t>
      </w:r>
      <w:r>
        <w:rPr>
          <w:b/>
          <w:bCs/>
          <w:color w:val="0432FF"/>
          <w:sz w:val="24"/>
          <w:szCs w:val="24"/>
        </w:rPr>
        <w:br/>
      </w:r>
      <w:r>
        <w:rPr>
          <w:rFonts w:ascii="Times New Roman Bold"/>
          <w:color w:val="0432FF"/>
          <w:sz w:val="24"/>
          <w:szCs w:val="24"/>
        </w:rPr>
        <w:t xml:space="preserve">(1) Duty to Investigate </w:t>
      </w:r>
      <w:r>
        <w:rPr>
          <w:rFonts w:hAnsi="Times New Roman Bold"/>
          <w:color w:val="0432FF"/>
          <w:sz w:val="24"/>
          <w:szCs w:val="24"/>
        </w:rPr>
        <w:t>—</w:t>
      </w:r>
      <w:r>
        <w:rPr>
          <w:rFonts w:hAnsi="Times New Roman Bold"/>
          <w:color w:val="0432FF"/>
          <w:sz w:val="24"/>
          <w:szCs w:val="24"/>
        </w:rPr>
        <w:t xml:space="preserve"> </w:t>
      </w:r>
      <w:r>
        <w:rPr>
          <w:rFonts w:ascii="Times New Roman Bold"/>
          <w:color w:val="0432FF"/>
          <w:sz w:val="24"/>
          <w:szCs w:val="24"/>
        </w:rPr>
        <w:t>the Secretary of Justice shall investigate alleged violations of this Act, and shall undertake periodic r</w:t>
      </w:r>
      <w:r>
        <w:rPr>
          <w:rFonts w:ascii="Times New Roman Bold"/>
          <w:color w:val="0432FF"/>
          <w:sz w:val="24"/>
          <w:szCs w:val="24"/>
        </w:rPr>
        <w:t>eviews of compliance of covered entities under this Act.</w:t>
      </w:r>
    </w:p>
    <w:p w:rsidR="00745AC9" w:rsidRDefault="00187DF8">
      <w:pPr>
        <w:jc w:val="both"/>
        <w:rPr>
          <w:rFonts w:ascii="Times New Roman Bold" w:eastAsia="Times New Roman Bold" w:hAnsi="Times New Roman Bold" w:cs="Times New Roman Bold"/>
          <w:color w:val="0432FF"/>
          <w:sz w:val="24"/>
          <w:szCs w:val="24"/>
        </w:rPr>
      </w:pPr>
      <w:r>
        <w:rPr>
          <w:rFonts w:ascii="Times New Roman Bold"/>
          <w:color w:val="0432FF"/>
          <w:sz w:val="24"/>
          <w:szCs w:val="24"/>
        </w:rPr>
        <w:t xml:space="preserve">(b) Potential Violations </w:t>
      </w:r>
      <w:r>
        <w:rPr>
          <w:rFonts w:hAnsi="Times New Roman Bold"/>
          <w:color w:val="0432FF"/>
          <w:sz w:val="24"/>
          <w:szCs w:val="24"/>
        </w:rPr>
        <w:t>—</w:t>
      </w:r>
      <w:r>
        <w:rPr>
          <w:rFonts w:hAnsi="Times New Roman Bold"/>
          <w:color w:val="0432FF"/>
          <w:sz w:val="24"/>
          <w:szCs w:val="24"/>
        </w:rPr>
        <w:t xml:space="preserve"> </w:t>
      </w:r>
      <w:r>
        <w:rPr>
          <w:rFonts w:ascii="Times New Roman Bold"/>
          <w:color w:val="0432FF"/>
          <w:sz w:val="24"/>
          <w:szCs w:val="24"/>
        </w:rPr>
        <w:t xml:space="preserve">If the Secretary of Justice has reasonable cause to believe that </w:t>
      </w:r>
      <w:r>
        <w:rPr>
          <w:rFonts w:hAnsi="Times New Roman Bold"/>
          <w:color w:val="0432FF"/>
          <w:sz w:val="24"/>
          <w:szCs w:val="24"/>
        </w:rPr>
        <w:t>—</w:t>
      </w:r>
      <w:r>
        <w:rPr>
          <w:rFonts w:hAnsi="Times New Roman Bold"/>
          <w:color w:val="0432FF"/>
          <w:sz w:val="24"/>
          <w:szCs w:val="24"/>
        </w:rPr>
        <w:br/>
      </w:r>
      <w:r>
        <w:rPr>
          <w:rFonts w:ascii="Times New Roman Bold"/>
          <w:color w:val="0432FF"/>
          <w:sz w:val="24"/>
          <w:szCs w:val="24"/>
        </w:rPr>
        <w:t xml:space="preserve">(1) any person or group of persons is engaged in a pattern or practice of discrimination under this Act; </w:t>
      </w:r>
      <w:r>
        <w:rPr>
          <w:rFonts w:ascii="Times New Roman Bold"/>
          <w:color w:val="0432FF"/>
          <w:sz w:val="24"/>
          <w:szCs w:val="24"/>
        </w:rPr>
        <w:t>or</w:t>
      </w:r>
    </w:p>
    <w:p w:rsidR="00745AC9" w:rsidRDefault="00187DF8">
      <w:pPr>
        <w:rPr>
          <w:rFonts w:ascii="Times New Roman Bold" w:eastAsia="Times New Roman Bold" w:hAnsi="Times New Roman Bold" w:cs="Times New Roman Bold"/>
          <w:color w:val="0432FF"/>
          <w:sz w:val="24"/>
          <w:szCs w:val="24"/>
        </w:rPr>
      </w:pPr>
      <w:r>
        <w:rPr>
          <w:rFonts w:ascii="Times New Roman Bold"/>
          <w:color w:val="0432FF"/>
          <w:sz w:val="24"/>
          <w:szCs w:val="24"/>
        </w:rPr>
        <w:t>(2) any person or group or persons has been discriminated against under this Act and such discrimination raises an issue of general public importance, the Secretary of Justice may commence a legal action in any appropriate court.</w:t>
      </w:r>
    </w:p>
    <w:p w:rsidR="00745AC9" w:rsidRDefault="00187DF8">
      <w:pPr>
        <w:rPr>
          <w:rFonts w:ascii="Times New Roman Bold" w:eastAsia="Times New Roman Bold" w:hAnsi="Times New Roman Bold" w:cs="Times New Roman Bold"/>
          <w:color w:val="0432FF"/>
          <w:sz w:val="24"/>
          <w:szCs w:val="24"/>
        </w:rPr>
      </w:pPr>
      <w:r>
        <w:rPr>
          <w:rFonts w:ascii="Times New Roman Bold"/>
          <w:color w:val="0432FF"/>
          <w:sz w:val="24"/>
          <w:szCs w:val="24"/>
        </w:rPr>
        <w:t xml:space="preserve">Sec. 45. </w:t>
      </w:r>
      <w:r>
        <w:rPr>
          <w:rFonts w:ascii="Times New Roman Bold"/>
          <w:color w:val="0432FF"/>
          <w:sz w:val="24"/>
          <w:szCs w:val="24"/>
        </w:rPr>
        <w:t xml:space="preserve">Authority of Court. </w:t>
      </w:r>
      <w:r>
        <w:rPr>
          <w:rFonts w:hAnsi="Times New Roman Bold"/>
          <w:color w:val="0432FF"/>
          <w:sz w:val="24"/>
          <w:szCs w:val="24"/>
        </w:rPr>
        <w:t>—</w:t>
      </w:r>
      <w:r>
        <w:rPr>
          <w:rFonts w:hAnsi="Times New Roman Bold"/>
          <w:color w:val="0432FF"/>
          <w:sz w:val="24"/>
          <w:szCs w:val="24"/>
        </w:rPr>
        <w:t xml:space="preserve"> </w:t>
      </w:r>
      <w:r>
        <w:rPr>
          <w:rFonts w:ascii="Times New Roman Bold"/>
          <w:color w:val="0432FF"/>
          <w:sz w:val="24"/>
          <w:szCs w:val="24"/>
        </w:rPr>
        <w:t>The court may grant any equitable relief that such court considers to be appropriate, including, to the extent required by this Act:</w:t>
      </w:r>
      <w:r>
        <w:rPr>
          <w:rFonts w:ascii="Times New Roman Bold" w:eastAsia="Times New Roman Bold" w:hAnsi="Times New Roman Bold" w:cs="Times New Roman Bold"/>
          <w:color w:val="0432FF"/>
          <w:sz w:val="24"/>
          <w:szCs w:val="24"/>
        </w:rPr>
        <w:br/>
      </w:r>
      <w:r>
        <w:rPr>
          <w:rFonts w:ascii="Times New Roman Bold"/>
          <w:color w:val="0432FF"/>
          <w:sz w:val="24"/>
          <w:szCs w:val="24"/>
        </w:rPr>
        <w:t>(a) granting temporary, preliminary or permanent relief;</w:t>
      </w:r>
    </w:p>
    <w:p w:rsidR="00745AC9" w:rsidRDefault="00187DF8">
      <w:pPr>
        <w:rPr>
          <w:rFonts w:ascii="Times New Roman Bold" w:eastAsia="Times New Roman Bold" w:hAnsi="Times New Roman Bold" w:cs="Times New Roman Bold"/>
          <w:color w:val="0432FF"/>
          <w:sz w:val="24"/>
          <w:szCs w:val="24"/>
        </w:rPr>
      </w:pPr>
      <w:r>
        <w:rPr>
          <w:rFonts w:ascii="Times New Roman Bold"/>
          <w:color w:val="0432FF"/>
          <w:sz w:val="24"/>
          <w:szCs w:val="24"/>
        </w:rPr>
        <w:t>(b) providing an auxiliary aid or service, m</w:t>
      </w:r>
      <w:r>
        <w:rPr>
          <w:rFonts w:ascii="Times New Roman Bold"/>
          <w:color w:val="0432FF"/>
          <w:sz w:val="24"/>
          <w:szCs w:val="24"/>
        </w:rPr>
        <w:t>odification of policy, practice or procedure, or alternative method; and</w:t>
      </w:r>
    </w:p>
    <w:p w:rsidR="00745AC9" w:rsidRDefault="00187DF8">
      <w:pPr>
        <w:rPr>
          <w:rFonts w:ascii="Times New Roman Bold" w:eastAsia="Times New Roman Bold" w:hAnsi="Times New Roman Bold" w:cs="Times New Roman Bold"/>
          <w:color w:val="0432FF"/>
          <w:sz w:val="24"/>
          <w:szCs w:val="24"/>
        </w:rPr>
      </w:pPr>
      <w:r>
        <w:rPr>
          <w:rFonts w:ascii="Times New Roman Bold"/>
          <w:color w:val="0432FF"/>
          <w:sz w:val="24"/>
          <w:szCs w:val="24"/>
        </w:rPr>
        <w:t>(c) making facilities readily accessible to and usable by individuals with disabilities.</w:t>
      </w:r>
    </w:p>
    <w:p w:rsidR="00745AC9" w:rsidRDefault="00187DF8">
      <w:pPr>
        <w:rPr>
          <w:rFonts w:ascii="Times New Roman Bold" w:eastAsia="Times New Roman Bold" w:hAnsi="Times New Roman Bold" w:cs="Times New Roman Bold"/>
          <w:color w:val="0432FF"/>
          <w:sz w:val="24"/>
          <w:szCs w:val="24"/>
        </w:rPr>
      </w:pPr>
      <w:r>
        <w:rPr>
          <w:rFonts w:ascii="Times New Roman Bold"/>
          <w:color w:val="0432FF"/>
          <w:sz w:val="24"/>
          <w:szCs w:val="24"/>
        </w:rPr>
        <w:t>Sec. 46. Penal Clause.</w:t>
      </w:r>
      <w:r>
        <w:rPr>
          <w:rFonts w:hAnsi="Times New Roman Bold"/>
          <w:color w:val="0432FF"/>
          <w:sz w:val="24"/>
          <w:szCs w:val="24"/>
        </w:rPr>
        <w:t xml:space="preserve"> </w:t>
      </w:r>
      <w:r>
        <w:rPr>
          <w:rFonts w:hAnsi="Times New Roman Bold"/>
          <w:color w:val="0432FF"/>
          <w:sz w:val="24"/>
          <w:szCs w:val="24"/>
        </w:rPr>
        <w:t>—</w:t>
      </w:r>
      <w:r>
        <w:rPr>
          <w:rFonts w:hAnsi="Times New Roman Bold"/>
          <w:color w:val="0432FF"/>
          <w:sz w:val="24"/>
          <w:szCs w:val="24"/>
        </w:rPr>
        <w:t xml:space="preserve"> </w:t>
      </w:r>
      <w:r>
        <w:rPr>
          <w:rFonts w:ascii="Times New Roman Bold"/>
          <w:color w:val="0432FF"/>
          <w:sz w:val="24"/>
          <w:szCs w:val="24"/>
        </w:rPr>
        <w:t>(a) Any person who violates any provision of this Act shall suffer th</w:t>
      </w:r>
      <w:r>
        <w:rPr>
          <w:rFonts w:ascii="Times New Roman Bold"/>
          <w:color w:val="0432FF"/>
          <w:sz w:val="24"/>
          <w:szCs w:val="24"/>
        </w:rPr>
        <w:t>e following penalties:</w:t>
      </w:r>
      <w:r>
        <w:rPr>
          <w:rFonts w:ascii="Times New Roman Bold" w:eastAsia="Times New Roman Bold" w:hAnsi="Times New Roman Bold" w:cs="Times New Roman Bold"/>
          <w:color w:val="0432FF"/>
          <w:sz w:val="24"/>
          <w:szCs w:val="24"/>
        </w:rPr>
        <w:br/>
      </w:r>
      <w:r>
        <w:rPr>
          <w:rFonts w:ascii="Times New Roman Bold"/>
          <w:color w:val="0432FF"/>
          <w:sz w:val="24"/>
          <w:szCs w:val="24"/>
        </w:rPr>
        <w:t>(1)for the first violation, a fine of not less than Fifty thousand pesos (P50,000.00) but not exceeding One hundred thousand pesos (P100,000.00) or imprisonment of not less than six (6) months but not more than two (2) years, or both</w:t>
      </w:r>
      <w:r>
        <w:rPr>
          <w:rFonts w:ascii="Times New Roman Bold"/>
          <w:color w:val="0432FF"/>
          <w:sz w:val="24"/>
          <w:szCs w:val="24"/>
        </w:rPr>
        <w:t xml:space="preserve"> at the discretion of the court; and</w:t>
      </w:r>
    </w:p>
    <w:p w:rsidR="00745AC9" w:rsidRDefault="00187DF8">
      <w:pPr>
        <w:rPr>
          <w:rFonts w:ascii="Times New Roman Bold" w:eastAsia="Times New Roman Bold" w:hAnsi="Times New Roman Bold" w:cs="Times New Roman Bold"/>
          <w:color w:val="0432FF"/>
          <w:sz w:val="24"/>
          <w:szCs w:val="24"/>
        </w:rPr>
      </w:pPr>
      <w:r>
        <w:rPr>
          <w:rFonts w:ascii="Times New Roman Bold"/>
          <w:color w:val="0432FF"/>
          <w:sz w:val="24"/>
          <w:szCs w:val="24"/>
        </w:rPr>
        <w:t>(2) for any subsequent violation, a fine of not less than One hundred thousand pesos (P100,000.00) but not exceeding Two hundred thousand pesos</w:t>
      </w:r>
    </w:p>
    <w:p w:rsidR="00745AC9" w:rsidRDefault="00187DF8">
      <w:pPr>
        <w:rPr>
          <w:rFonts w:ascii="Times New Roman Bold" w:eastAsia="Times New Roman Bold" w:hAnsi="Times New Roman Bold" w:cs="Times New Roman Bold"/>
          <w:color w:val="0432FF"/>
          <w:sz w:val="24"/>
          <w:szCs w:val="24"/>
        </w:rPr>
      </w:pPr>
      <w:r>
        <w:rPr>
          <w:rFonts w:ascii="Times New Roman Bold"/>
          <w:color w:val="0432FF"/>
          <w:sz w:val="24"/>
          <w:szCs w:val="24"/>
        </w:rPr>
        <w:t xml:space="preserve">(P200,000.00) or imprisonment for not less than two (2) years but not more </w:t>
      </w:r>
      <w:r>
        <w:rPr>
          <w:rFonts w:ascii="Times New Roman Bold"/>
          <w:color w:val="0432FF"/>
          <w:sz w:val="24"/>
          <w:szCs w:val="24"/>
        </w:rPr>
        <w:t>than six (6) years, or both at the discretion of the court.</w:t>
      </w:r>
    </w:p>
    <w:p w:rsidR="00745AC9" w:rsidRDefault="00187DF8">
      <w:pPr>
        <w:rPr>
          <w:rFonts w:ascii="Times New Roman Bold" w:eastAsia="Times New Roman Bold" w:hAnsi="Times New Roman Bold" w:cs="Times New Roman Bold"/>
          <w:color w:val="0432FF"/>
          <w:sz w:val="24"/>
          <w:szCs w:val="24"/>
        </w:rPr>
      </w:pPr>
      <w:r>
        <w:rPr>
          <w:rFonts w:ascii="Times New Roman Bold"/>
          <w:color w:val="0432FF"/>
          <w:sz w:val="24"/>
          <w:szCs w:val="24"/>
        </w:rPr>
        <w:t>(b) Any person who abuses the privileges granted herein shall be punished with imprisonment of not less than six (6) months or a fine of not less than Five thousand pesos (P5,000.00), but not more</w:t>
      </w:r>
      <w:r>
        <w:rPr>
          <w:rFonts w:ascii="Times New Roman Bold"/>
          <w:color w:val="0432FF"/>
          <w:sz w:val="24"/>
          <w:szCs w:val="24"/>
        </w:rPr>
        <w:t xml:space="preserve"> than Fifty thousand pesos (P50,000.00), or both, at the discretion of the court.</w:t>
      </w:r>
    </w:p>
    <w:p w:rsidR="00745AC9" w:rsidRDefault="00187DF8">
      <w:pPr>
        <w:rPr>
          <w:rFonts w:ascii="Times New Roman Bold" w:eastAsia="Times New Roman Bold" w:hAnsi="Times New Roman Bold" w:cs="Times New Roman Bold"/>
          <w:color w:val="0432FF"/>
          <w:sz w:val="24"/>
          <w:szCs w:val="24"/>
        </w:rPr>
      </w:pPr>
      <w:r>
        <w:rPr>
          <w:rFonts w:ascii="Times New Roman Bold"/>
          <w:color w:val="0432FF"/>
          <w:sz w:val="24"/>
          <w:szCs w:val="24"/>
        </w:rPr>
        <w:t>(c) If the violator is a corporation, organization or any similar entity, the officials thereof directly involved shall be liable therefor.</w:t>
      </w:r>
    </w:p>
    <w:p w:rsidR="00745AC9" w:rsidRDefault="00187DF8">
      <w:pPr>
        <w:rPr>
          <w:rFonts w:ascii="Times New Roman Bold" w:eastAsia="Times New Roman Bold" w:hAnsi="Times New Roman Bold" w:cs="Times New Roman Bold"/>
          <w:color w:val="0432FF"/>
          <w:sz w:val="24"/>
          <w:szCs w:val="24"/>
        </w:rPr>
      </w:pPr>
      <w:r>
        <w:rPr>
          <w:rFonts w:ascii="Times New Roman Bold"/>
          <w:color w:val="0432FF"/>
          <w:sz w:val="24"/>
          <w:szCs w:val="24"/>
        </w:rPr>
        <w:t>(d) If the violator is an alien or</w:t>
      </w:r>
      <w:r>
        <w:rPr>
          <w:rFonts w:ascii="Times New Roman Bold"/>
          <w:color w:val="0432FF"/>
          <w:sz w:val="24"/>
          <w:szCs w:val="24"/>
        </w:rPr>
        <w:t xml:space="preserve"> a foreigner, he shall be deported immediately after service of sentence without further deportation proceedings.</w:t>
      </w:r>
    </w:p>
    <w:p w:rsidR="00745AC9" w:rsidRDefault="00745AC9">
      <w:pPr>
        <w:rPr>
          <w:rFonts w:ascii="Times New Roman Bold" w:eastAsia="Times New Roman Bold" w:hAnsi="Times New Roman Bold" w:cs="Times New Roman Bold"/>
          <w:color w:val="0432FF"/>
          <w:sz w:val="24"/>
          <w:szCs w:val="24"/>
        </w:rPr>
      </w:pPr>
    </w:p>
    <w:p w:rsidR="00745AC9" w:rsidRDefault="00187DF8">
      <w:pPr>
        <w:pStyle w:val="ListParagraph"/>
        <w:ind w:left="0"/>
        <w:jc w:val="both"/>
        <w:rPr>
          <w:rFonts w:ascii="Times New Roman Bold" w:eastAsia="Times New Roman Bold" w:hAnsi="Times New Roman Bold" w:cs="Times New Roman Bold"/>
          <w:color w:val="0432FF"/>
        </w:rPr>
      </w:pPr>
      <w:r>
        <w:rPr>
          <w:rFonts w:ascii="Times New Roman Bold"/>
          <w:color w:val="0432FF"/>
        </w:rPr>
        <w:t>b) Republic Act 9442</w:t>
      </w:r>
      <w:r>
        <w:rPr>
          <w:rFonts w:hAnsi="Times New Roman Bold"/>
          <w:color w:val="0432FF"/>
        </w:rPr>
        <w:t xml:space="preserve"> </w:t>
      </w:r>
      <w:r>
        <w:rPr>
          <w:rFonts w:hAnsi="Times New Roman Bold"/>
          <w:color w:val="0432FF"/>
        </w:rPr>
        <w:t>“</w:t>
      </w:r>
      <w:r>
        <w:rPr>
          <w:rFonts w:ascii="Times New Roman Bold"/>
          <w:color w:val="0432FF"/>
        </w:rPr>
        <w:t>Amendments to Magna Carta for Persons with Disabilities</w:t>
      </w:r>
      <w:r>
        <w:rPr>
          <w:rFonts w:hAnsi="Times New Roman Bold"/>
          <w:color w:val="0432FF"/>
        </w:rPr>
        <w:t>”</w:t>
      </w:r>
      <w:r>
        <w:rPr>
          <w:rFonts w:ascii="Times New Roman Bold" w:eastAsia="Times New Roman Bold" w:hAnsi="Times New Roman Bold" w:cs="Times New Roman Bold"/>
          <w:color w:val="0432FF"/>
          <w:vertAlign w:val="superscript"/>
        </w:rPr>
        <w:footnoteReference w:id="15"/>
      </w:r>
    </w:p>
    <w:p w:rsidR="00745AC9" w:rsidRDefault="00187DF8">
      <w:pPr>
        <w:rPr>
          <w:rFonts w:ascii="Times New Roman Bold" w:eastAsia="Times New Roman Bold" w:hAnsi="Times New Roman Bold" w:cs="Times New Roman Bold"/>
          <w:color w:val="0432FF"/>
          <w:sz w:val="24"/>
          <w:szCs w:val="24"/>
        </w:rPr>
      </w:pPr>
      <w:r>
        <w:rPr>
          <w:rFonts w:ascii="Times New Roman Bold"/>
          <w:color w:val="0432FF"/>
          <w:sz w:val="24"/>
          <w:szCs w:val="24"/>
        </w:rPr>
        <w:t>RULE VI</w:t>
      </w:r>
      <w:r>
        <w:rPr>
          <w:rFonts w:ascii="Times New Roman Bold" w:eastAsia="Times New Roman Bold" w:hAnsi="Times New Roman Bold" w:cs="Times New Roman Bold"/>
          <w:color w:val="0432FF"/>
          <w:sz w:val="24"/>
          <w:szCs w:val="24"/>
        </w:rPr>
        <w:br/>
      </w:r>
      <w:r>
        <w:rPr>
          <w:rFonts w:ascii="Times New Roman Bold"/>
          <w:color w:val="0432FF"/>
          <w:sz w:val="24"/>
          <w:szCs w:val="24"/>
        </w:rPr>
        <w:t>ENFORCEMENT AND PENALTY</w:t>
      </w:r>
    </w:p>
    <w:p w:rsidR="00745AC9" w:rsidRDefault="00187DF8">
      <w:pPr>
        <w:rPr>
          <w:rFonts w:ascii="Times New Roman Bold" w:eastAsia="Times New Roman Bold" w:hAnsi="Times New Roman Bold" w:cs="Times New Roman Bold"/>
          <w:color w:val="0432FF"/>
          <w:sz w:val="24"/>
          <w:szCs w:val="24"/>
        </w:rPr>
      </w:pPr>
      <w:r>
        <w:rPr>
          <w:rFonts w:ascii="Times New Roman Bold"/>
          <w:color w:val="0432FF"/>
          <w:sz w:val="24"/>
          <w:szCs w:val="24"/>
        </w:rPr>
        <w:t>Section 9. Penalties Any pers</w:t>
      </w:r>
      <w:r>
        <w:rPr>
          <w:rFonts w:ascii="Times New Roman Bold"/>
          <w:color w:val="0432FF"/>
          <w:sz w:val="24"/>
          <w:szCs w:val="24"/>
        </w:rPr>
        <w:t>on who violates any provision of this Act shall suffer the following penalties:</w:t>
      </w:r>
    </w:p>
    <w:p w:rsidR="00745AC9" w:rsidRDefault="00187DF8">
      <w:pPr>
        <w:rPr>
          <w:rFonts w:ascii="Times New Roman Bold" w:eastAsia="Times New Roman Bold" w:hAnsi="Times New Roman Bold" w:cs="Times New Roman Bold"/>
          <w:color w:val="0432FF"/>
          <w:sz w:val="24"/>
          <w:szCs w:val="24"/>
        </w:rPr>
      </w:pPr>
      <w:r>
        <w:rPr>
          <w:rFonts w:ascii="Times New Roman Bold"/>
          <w:color w:val="0432FF"/>
          <w:sz w:val="24"/>
          <w:szCs w:val="24"/>
        </w:rPr>
        <w:t>For the first violation, a fine of not less than Fifty thousand pesos (P50,000.00) but not exceeding One hundred thousand pesos (P100,000.00) or imprisonment of not less than s</w:t>
      </w:r>
      <w:r>
        <w:rPr>
          <w:rFonts w:ascii="Times New Roman Bold"/>
          <w:color w:val="0432FF"/>
          <w:sz w:val="24"/>
          <w:szCs w:val="24"/>
        </w:rPr>
        <w:t>ix months but not more than two years, or both at the discretion of the court; and</w:t>
      </w:r>
    </w:p>
    <w:p w:rsidR="00745AC9" w:rsidRDefault="00187DF8">
      <w:pPr>
        <w:jc w:val="both"/>
        <w:rPr>
          <w:rFonts w:ascii="Times New Roman Bold" w:eastAsia="Times New Roman Bold" w:hAnsi="Times New Roman Bold" w:cs="Times New Roman Bold"/>
          <w:color w:val="0432FF"/>
          <w:sz w:val="24"/>
          <w:szCs w:val="24"/>
        </w:rPr>
      </w:pPr>
      <w:r>
        <w:rPr>
          <w:rFonts w:ascii="Times New Roman Bold"/>
          <w:color w:val="0432FF"/>
          <w:sz w:val="24"/>
          <w:szCs w:val="24"/>
        </w:rPr>
        <w:t>For any subsequent violation, a fine of not less than One hundred thousand pesos (P100,000.00) but not exceeding Two hundred thousand pesos (P200,000.00) or imprisonment for</w:t>
      </w:r>
      <w:r>
        <w:rPr>
          <w:rFonts w:ascii="Times New Roman Bold"/>
          <w:color w:val="0432FF"/>
          <w:sz w:val="24"/>
          <w:szCs w:val="24"/>
        </w:rPr>
        <w:t xml:space="preserve"> not less than two years but not more than six years, or both at the discretion of the court.</w:t>
      </w:r>
    </w:p>
    <w:p w:rsidR="00745AC9" w:rsidRDefault="00187DF8">
      <w:pPr>
        <w:jc w:val="both"/>
        <w:rPr>
          <w:rFonts w:ascii="Times New Roman Bold" w:eastAsia="Times New Roman Bold" w:hAnsi="Times New Roman Bold" w:cs="Times New Roman Bold"/>
          <w:color w:val="0432FF"/>
          <w:sz w:val="24"/>
          <w:szCs w:val="24"/>
        </w:rPr>
      </w:pPr>
      <w:r>
        <w:rPr>
          <w:rFonts w:ascii="Times New Roman Bold"/>
          <w:color w:val="0432FF"/>
          <w:sz w:val="24"/>
          <w:szCs w:val="24"/>
        </w:rPr>
        <w:t>Any person who abuses the privileges granted herein shall be punished with imprisonment of not less than six months or a fine of not less than Five thousand pesos</w:t>
      </w:r>
      <w:r>
        <w:rPr>
          <w:rFonts w:ascii="Times New Roman Bold"/>
          <w:color w:val="0432FF"/>
          <w:sz w:val="24"/>
          <w:szCs w:val="24"/>
        </w:rPr>
        <w:t xml:space="preserve"> (P5,000.00), but not more than Fifty thousand pesos (P50,000.00), or both, at the discretion of the court.</w:t>
      </w:r>
    </w:p>
    <w:p w:rsidR="00745AC9" w:rsidRDefault="00187DF8">
      <w:pPr>
        <w:jc w:val="both"/>
        <w:rPr>
          <w:rFonts w:ascii="Times Roman" w:eastAsia="Times Roman" w:hAnsi="Times Roman" w:cs="Times Roman"/>
          <w:sz w:val="24"/>
          <w:szCs w:val="24"/>
        </w:rPr>
      </w:pPr>
      <w:r>
        <w:rPr>
          <w:rFonts w:ascii="Times New Roman Bold"/>
          <w:color w:val="0432FF"/>
          <w:sz w:val="24"/>
          <w:szCs w:val="24"/>
        </w:rPr>
        <w:t>If the violator is a corporation, organization or any similar entity, the officials thereof directly involved shall be liable therefore.</w:t>
      </w:r>
    </w:p>
    <w:p w:rsidR="00745AC9" w:rsidRDefault="00187DF8">
      <w:pPr>
        <w:jc w:val="both"/>
        <w:rPr>
          <w:rFonts w:ascii="Times Roman" w:eastAsia="Times Roman" w:hAnsi="Times Roman" w:cs="Times Roman"/>
          <w:b/>
          <w:bCs/>
          <w:color w:val="0432FF"/>
          <w:sz w:val="24"/>
          <w:szCs w:val="24"/>
        </w:rPr>
      </w:pPr>
      <w:r>
        <w:rPr>
          <w:b/>
          <w:bCs/>
          <w:color w:val="0432FF"/>
          <w:sz w:val="24"/>
          <w:szCs w:val="24"/>
        </w:rPr>
        <w:t xml:space="preserve">If the </w:t>
      </w:r>
      <w:r>
        <w:rPr>
          <w:b/>
          <w:bCs/>
          <w:color w:val="0432FF"/>
          <w:sz w:val="24"/>
          <w:szCs w:val="24"/>
        </w:rPr>
        <w:t>violator is an alien or a foreigner, he shall be deported immediately after service of sentence</w:t>
      </w:r>
    </w:p>
    <w:p w:rsidR="00745AC9" w:rsidRDefault="00187DF8">
      <w:pPr>
        <w:jc w:val="both"/>
        <w:rPr>
          <w:rFonts w:ascii="Times Roman" w:eastAsia="Times Roman" w:hAnsi="Times Roman" w:cs="Times Roman"/>
          <w:b/>
          <w:bCs/>
          <w:color w:val="0432FF"/>
          <w:sz w:val="24"/>
          <w:szCs w:val="24"/>
        </w:rPr>
      </w:pPr>
      <w:r>
        <w:rPr>
          <w:b/>
          <w:bCs/>
          <w:color w:val="0432FF"/>
          <w:sz w:val="24"/>
          <w:szCs w:val="24"/>
        </w:rPr>
        <w:t>without further deportation proceedings.</w:t>
      </w:r>
    </w:p>
    <w:p w:rsidR="00745AC9" w:rsidRDefault="00187DF8">
      <w:pPr>
        <w:jc w:val="both"/>
        <w:rPr>
          <w:rFonts w:ascii="Times Roman" w:eastAsia="Times Roman" w:hAnsi="Times Roman" w:cs="Times Roman"/>
          <w:b/>
          <w:bCs/>
          <w:color w:val="0432FF"/>
          <w:sz w:val="24"/>
          <w:szCs w:val="24"/>
        </w:rPr>
      </w:pPr>
      <w:r>
        <w:rPr>
          <w:b/>
          <w:bCs/>
          <w:color w:val="0432FF"/>
          <w:sz w:val="24"/>
          <w:szCs w:val="24"/>
        </w:rPr>
        <w:t>Upon filing of an appropriate complaint, and after due notice and hearing, the proper authorities may also cause the ca</w:t>
      </w:r>
      <w:r>
        <w:rPr>
          <w:b/>
          <w:bCs/>
          <w:color w:val="0432FF"/>
          <w:sz w:val="24"/>
          <w:szCs w:val="24"/>
        </w:rPr>
        <w:t>ncellation or revocation of the business permit, permit to operate, franchise and other similar privileges granted to any business entity that fails to abide by the provisions of this Act.</w:t>
      </w:r>
    </w:p>
    <w:p w:rsidR="00745AC9" w:rsidRDefault="00745AC9">
      <w:pPr>
        <w:pStyle w:val="Default"/>
        <w:spacing w:after="240"/>
        <w:rPr>
          <w:rFonts w:ascii="Times Roman" w:eastAsia="Times Roman" w:hAnsi="Times Roman" w:cs="Times Roman"/>
          <w:sz w:val="24"/>
          <w:szCs w:val="24"/>
        </w:rPr>
      </w:pPr>
    </w:p>
    <w:p w:rsidR="00745AC9" w:rsidRDefault="00187DF8">
      <w:pPr>
        <w:pStyle w:val="Default"/>
        <w:spacing w:after="240"/>
        <w:rPr>
          <w:rFonts w:ascii="Times New Roman Bold" w:eastAsia="Times New Roman Bold" w:hAnsi="Times New Roman Bold" w:cs="Times New Roman Bold"/>
          <w:color w:val="0432FF"/>
          <w:sz w:val="24"/>
          <w:szCs w:val="24"/>
        </w:rPr>
      </w:pPr>
      <w:r>
        <w:rPr>
          <w:rFonts w:ascii="Times New Roman Bold"/>
          <w:color w:val="0432FF"/>
          <w:sz w:val="24"/>
          <w:szCs w:val="24"/>
        </w:rPr>
        <w:t>c) Labor Code</w:t>
      </w:r>
      <w:r>
        <w:rPr>
          <w:rFonts w:ascii="Times New Roman Bold" w:eastAsia="Times New Roman Bold" w:hAnsi="Times New Roman Bold" w:cs="Times New Roman Bold"/>
          <w:color w:val="0432FF"/>
          <w:sz w:val="24"/>
          <w:szCs w:val="24"/>
          <w:vertAlign w:val="superscript"/>
        </w:rPr>
        <w:footnoteReference w:id="16"/>
      </w:r>
    </w:p>
    <w:p w:rsidR="00745AC9" w:rsidRDefault="00187DF8">
      <w:pPr>
        <w:pStyle w:val="Default"/>
        <w:spacing w:after="240"/>
        <w:rPr>
          <w:rFonts w:ascii="Times New Roman Bold" w:eastAsia="Times New Roman Bold" w:hAnsi="Times New Roman Bold" w:cs="Times New Roman Bold"/>
          <w:color w:val="0432FF"/>
          <w:sz w:val="24"/>
          <w:szCs w:val="24"/>
        </w:rPr>
      </w:pPr>
      <w:r>
        <w:rPr>
          <w:rFonts w:ascii="Times New Roman Bold"/>
          <w:color w:val="0432FF"/>
          <w:sz w:val="24"/>
          <w:szCs w:val="24"/>
        </w:rPr>
        <w:t>Provisions for remedies, but not specific to person</w:t>
      </w:r>
      <w:r>
        <w:rPr>
          <w:rFonts w:ascii="Times New Roman Bold"/>
          <w:color w:val="0432FF"/>
          <w:sz w:val="24"/>
          <w:szCs w:val="24"/>
        </w:rPr>
        <w:t>s with disabilities</w:t>
      </w:r>
    </w:p>
    <w:p w:rsidR="00745AC9" w:rsidRDefault="00187DF8">
      <w:pPr>
        <w:pStyle w:val="Default"/>
        <w:spacing w:after="240"/>
        <w:rPr>
          <w:rFonts w:ascii="Times New Roman Bold" w:eastAsia="Times New Roman Bold" w:hAnsi="Times New Roman Bold" w:cs="Times New Roman Bold"/>
          <w:color w:val="0432FF"/>
          <w:sz w:val="24"/>
          <w:szCs w:val="24"/>
        </w:rPr>
      </w:pPr>
      <w:r>
        <w:rPr>
          <w:rFonts w:ascii="Times New Roman Bold"/>
          <w:color w:val="0432FF"/>
          <w:sz w:val="24"/>
          <w:szCs w:val="24"/>
        </w:rPr>
        <w:t xml:space="preserve">d)   Commission on Human Rights, Department of Justice, </w:t>
      </w:r>
      <w:r>
        <w:rPr>
          <w:rFonts w:ascii="Times New Roman Bold"/>
          <w:i/>
          <w:iCs/>
          <w:color w:val="0432FF"/>
          <w:sz w:val="24"/>
          <w:szCs w:val="24"/>
        </w:rPr>
        <w:t>Katarungang Pambarangay / Lupong Tagapamayapa</w:t>
      </w:r>
      <w:r>
        <w:rPr>
          <w:rFonts w:ascii="Times New Roman Bold"/>
          <w:color w:val="0432FF"/>
          <w:sz w:val="24"/>
          <w:szCs w:val="24"/>
        </w:rPr>
        <w:t xml:space="preserve"> (Village Justice System)</w:t>
      </w:r>
    </w:p>
    <w:p w:rsidR="00745AC9" w:rsidRDefault="00187DF8">
      <w:pPr>
        <w:pStyle w:val="Default"/>
        <w:spacing w:after="240"/>
        <w:rPr>
          <w:rFonts w:ascii="Times Roman" w:eastAsia="Times Roman" w:hAnsi="Times Roman" w:cs="Times Roman"/>
          <w:b/>
          <w:bCs/>
          <w:color w:val="0432FF"/>
          <w:sz w:val="24"/>
          <w:szCs w:val="24"/>
        </w:rPr>
      </w:pPr>
      <w:r>
        <w:rPr>
          <w:rFonts w:ascii="Times New Roman Bold"/>
          <w:color w:val="0432FF"/>
          <w:sz w:val="24"/>
          <w:szCs w:val="24"/>
        </w:rPr>
        <w:t>Have provisions and procedures for complaints on discrimination, but not solely for persons with disabilities</w:t>
      </w:r>
    </w:p>
    <w:p w:rsidR="00745AC9" w:rsidRDefault="00745AC9">
      <w:pPr>
        <w:pStyle w:val="Default"/>
        <w:spacing w:after="240"/>
        <w:rPr>
          <w:rFonts w:ascii="Arial" w:eastAsia="Arial" w:hAnsi="Arial" w:cs="Arial"/>
          <w:sz w:val="34"/>
          <w:szCs w:val="34"/>
        </w:rPr>
      </w:pPr>
    </w:p>
    <w:p w:rsidR="00745AC9" w:rsidRDefault="00187DF8">
      <w:pPr>
        <w:pStyle w:val="ListParagraph"/>
        <w:numPr>
          <w:ilvl w:val="0"/>
          <w:numId w:val="22"/>
        </w:numPr>
        <w:tabs>
          <w:tab w:val="num" w:pos="1287"/>
        </w:tabs>
        <w:ind w:left="1287" w:hanging="360"/>
        <w:jc w:val="both"/>
      </w:pPr>
      <w:r>
        <w:t xml:space="preserve">The establishment of governmental agencies or other similar institutions to guarantee to persons with disabilities equal and effective protection against discrimination.  </w:t>
      </w:r>
    </w:p>
    <w:p w:rsidR="00745AC9" w:rsidRDefault="00745AC9">
      <w:pPr>
        <w:pStyle w:val="ListParagraph"/>
        <w:ind w:left="0"/>
        <w:jc w:val="both"/>
        <w:rPr>
          <w:b/>
          <w:bCs/>
          <w:color w:val="0432FF"/>
        </w:rPr>
      </w:pPr>
    </w:p>
    <w:p w:rsidR="00745AC9" w:rsidRDefault="00187DF8">
      <w:pPr>
        <w:pStyle w:val="ListParagraph"/>
        <w:ind w:left="0"/>
        <w:jc w:val="both"/>
        <w:rPr>
          <w:b/>
          <w:bCs/>
          <w:color w:val="0432FF"/>
        </w:rPr>
      </w:pPr>
      <w:r>
        <w:rPr>
          <w:b/>
          <w:bCs/>
          <w:color w:val="0432FF"/>
        </w:rPr>
        <w:t>In terms of mandate, it is supposed to be the National Council on Disability Affa</w:t>
      </w:r>
      <w:r>
        <w:rPr>
          <w:b/>
          <w:bCs/>
          <w:color w:val="0432FF"/>
        </w:rPr>
        <w:t>irs</w:t>
      </w:r>
      <w:r>
        <w:rPr>
          <w:b/>
          <w:bCs/>
          <w:color w:val="0432FF"/>
          <w:vertAlign w:val="superscript"/>
        </w:rPr>
        <w:footnoteReference w:id="17"/>
      </w:r>
      <w:r>
        <w:rPr>
          <w:b/>
          <w:bCs/>
          <w:color w:val="0432FF"/>
        </w:rPr>
        <w:t>, and the Commission on Human Rights</w:t>
      </w:r>
      <w:r>
        <w:rPr>
          <w:b/>
          <w:bCs/>
          <w:color w:val="0432FF"/>
          <w:vertAlign w:val="superscript"/>
        </w:rPr>
        <w:footnoteReference w:id="18"/>
      </w:r>
    </w:p>
    <w:p w:rsidR="00745AC9" w:rsidRDefault="00745AC9">
      <w:pPr>
        <w:pStyle w:val="ListParagraph"/>
        <w:ind w:left="0"/>
        <w:jc w:val="both"/>
        <w:rPr>
          <w:color w:val="0432FF"/>
        </w:rPr>
      </w:pPr>
    </w:p>
    <w:p w:rsidR="00745AC9" w:rsidRDefault="00745AC9">
      <w:pPr>
        <w:pStyle w:val="ListParagraph"/>
        <w:ind w:left="0"/>
        <w:jc w:val="both"/>
      </w:pPr>
    </w:p>
    <w:p w:rsidR="00745AC9" w:rsidRDefault="00745AC9">
      <w:pPr>
        <w:pStyle w:val="ListParagraph"/>
        <w:ind w:left="0"/>
        <w:jc w:val="both"/>
      </w:pPr>
    </w:p>
    <w:p w:rsidR="00745AC9" w:rsidRDefault="00187DF8">
      <w:pPr>
        <w:pStyle w:val="ListParagraph"/>
        <w:numPr>
          <w:ilvl w:val="0"/>
          <w:numId w:val="3"/>
        </w:numPr>
        <w:tabs>
          <w:tab w:val="num" w:pos="567"/>
        </w:tabs>
        <w:ind w:left="567" w:hanging="567"/>
        <w:jc w:val="both"/>
      </w:pPr>
      <w:r>
        <w:t xml:space="preserve">Please provide information on the </w:t>
      </w:r>
      <w:r>
        <w:rPr>
          <w:rFonts w:ascii="Times New Roman Bold"/>
        </w:rPr>
        <w:t>legislative and policy framework in place in your country concerning</w:t>
      </w:r>
      <w:r>
        <w:t xml:space="preserve"> </w:t>
      </w:r>
      <w:r>
        <w:rPr>
          <w:rFonts w:ascii="Times New Roman Bold"/>
        </w:rPr>
        <w:t>accessibility for persons with disabilities</w:t>
      </w:r>
      <w:r>
        <w:t xml:space="preserve"> in relation to the physical environment, transportation, information and communications, and to other facilities and services; including:</w:t>
      </w:r>
    </w:p>
    <w:p w:rsidR="00745AC9" w:rsidRDefault="00187DF8">
      <w:pPr>
        <w:pStyle w:val="ListParagraph"/>
        <w:numPr>
          <w:ilvl w:val="0"/>
          <w:numId w:val="25"/>
        </w:numPr>
        <w:tabs>
          <w:tab w:val="num" w:pos="1287"/>
        </w:tabs>
        <w:ind w:left="1287" w:hanging="360"/>
        <w:jc w:val="both"/>
      </w:pPr>
      <w:r>
        <w:t>The existence of national standards, guidelines, and regulations on accessibility and universal design, including acc</w:t>
      </w:r>
      <w:r>
        <w:t xml:space="preserve">ess to Information and Communication Technologies,  </w:t>
      </w:r>
    </w:p>
    <w:p w:rsidR="00745AC9" w:rsidRDefault="00745AC9">
      <w:pPr>
        <w:pStyle w:val="ListParagraph"/>
        <w:ind w:left="0"/>
        <w:jc w:val="both"/>
        <w:rPr>
          <w:b/>
          <w:bCs/>
          <w:color w:val="0432FF"/>
        </w:rPr>
      </w:pPr>
    </w:p>
    <w:p w:rsidR="00745AC9" w:rsidRDefault="00187DF8">
      <w:pPr>
        <w:pStyle w:val="ListParagraph"/>
        <w:numPr>
          <w:ilvl w:val="0"/>
          <w:numId w:val="27"/>
        </w:numPr>
        <w:jc w:val="both"/>
        <w:rPr>
          <w:b/>
          <w:bCs/>
          <w:color w:val="0432FF"/>
        </w:rPr>
      </w:pPr>
      <w:r>
        <w:rPr>
          <w:b/>
          <w:bCs/>
          <w:color w:val="0432FF"/>
        </w:rPr>
        <w:t xml:space="preserve"> </w:t>
      </w:r>
      <w:r>
        <w:rPr>
          <w:color w:val="0432FF"/>
        </w:rPr>
        <w:t>Batas Pambansa 344</w:t>
      </w:r>
      <w:r>
        <w:rPr>
          <w:b/>
          <w:bCs/>
          <w:color w:val="0432FF"/>
        </w:rPr>
        <w:t xml:space="preserve"> “Accessibility Law”</w:t>
      </w:r>
      <w:r>
        <w:rPr>
          <w:b/>
          <w:bCs/>
          <w:color w:val="0432FF"/>
          <w:vertAlign w:val="superscript"/>
        </w:rPr>
        <w:footnoteReference w:id="19"/>
      </w:r>
    </w:p>
    <w:p w:rsidR="00745AC9" w:rsidRDefault="00187DF8">
      <w:pPr>
        <w:pStyle w:val="ListParagraph"/>
        <w:ind w:left="0"/>
        <w:jc w:val="both"/>
        <w:rPr>
          <w:b/>
          <w:bCs/>
          <w:color w:val="0432FF"/>
        </w:rPr>
      </w:pPr>
      <w:r>
        <w:rPr>
          <w:b/>
          <w:bCs/>
          <w:color w:val="0432FF"/>
        </w:rPr>
        <w:t>Deals solely with built environments</w:t>
      </w:r>
    </w:p>
    <w:p w:rsidR="00745AC9" w:rsidRDefault="00745AC9">
      <w:pPr>
        <w:pStyle w:val="ListParagraph"/>
        <w:ind w:left="0"/>
        <w:jc w:val="both"/>
        <w:rPr>
          <w:b/>
          <w:bCs/>
          <w:color w:val="0432FF"/>
        </w:rPr>
      </w:pPr>
    </w:p>
    <w:p w:rsidR="00745AC9" w:rsidRDefault="00187DF8">
      <w:pPr>
        <w:pStyle w:val="ListParagraph"/>
        <w:ind w:left="0"/>
        <w:jc w:val="both"/>
        <w:rPr>
          <w:b/>
          <w:bCs/>
          <w:color w:val="0432FF"/>
        </w:rPr>
      </w:pPr>
      <w:r>
        <w:rPr>
          <w:b/>
          <w:bCs/>
          <w:color w:val="0432FF"/>
        </w:rPr>
        <w:t>*ongoing amendment of B.P. 344 to include accessibility measures for other persons with disabilities</w:t>
      </w:r>
    </w:p>
    <w:p w:rsidR="00745AC9" w:rsidRDefault="00745AC9">
      <w:pPr>
        <w:pStyle w:val="ListParagraph"/>
        <w:ind w:left="0"/>
        <w:jc w:val="both"/>
        <w:rPr>
          <w:b/>
          <w:bCs/>
          <w:color w:val="0432FF"/>
        </w:rPr>
      </w:pPr>
    </w:p>
    <w:p w:rsidR="00745AC9" w:rsidRDefault="00187DF8">
      <w:pPr>
        <w:pStyle w:val="ListParagraph"/>
        <w:ind w:left="0"/>
        <w:jc w:val="both"/>
        <w:rPr>
          <w:b/>
          <w:bCs/>
          <w:color w:val="0432FF"/>
        </w:rPr>
      </w:pPr>
      <w:r>
        <w:rPr>
          <w:b/>
          <w:bCs/>
          <w:color w:val="0432FF"/>
        </w:rPr>
        <w:t xml:space="preserve">b) Philippine </w:t>
      </w:r>
      <w:r>
        <w:rPr>
          <w:b/>
          <w:bCs/>
          <w:color w:val="0432FF"/>
        </w:rPr>
        <w:t>Disability Inclusive ICT Policies</w:t>
      </w:r>
    </w:p>
    <w:p w:rsidR="00745AC9" w:rsidRDefault="00187DF8">
      <w:pPr>
        <w:pStyle w:val="ListParagraph"/>
        <w:ind w:left="0"/>
        <w:jc w:val="both"/>
        <w:rPr>
          <w:b/>
          <w:bCs/>
          <w:color w:val="0432FF"/>
        </w:rPr>
      </w:pPr>
      <w:r>
        <w:rPr>
          <w:b/>
          <w:bCs/>
          <w:color w:val="0432FF"/>
        </w:rPr>
        <w:t>National Council on Disability Affairs has a SubCommittee on ICT</w:t>
      </w:r>
    </w:p>
    <w:p w:rsidR="00745AC9" w:rsidRDefault="00745AC9">
      <w:pPr>
        <w:pStyle w:val="ListParagraph"/>
        <w:ind w:left="0"/>
        <w:jc w:val="both"/>
        <w:rPr>
          <w:b/>
          <w:bCs/>
          <w:color w:val="0432FF"/>
        </w:rPr>
      </w:pPr>
    </w:p>
    <w:p w:rsidR="00745AC9" w:rsidRDefault="00187DF8">
      <w:pPr>
        <w:pStyle w:val="ListParagraph"/>
        <w:ind w:left="0"/>
        <w:jc w:val="both"/>
        <w:rPr>
          <w:b/>
          <w:bCs/>
          <w:color w:val="0432FF"/>
        </w:rPr>
      </w:pPr>
      <w:r>
        <w:rPr>
          <w:b/>
          <w:bCs/>
          <w:color w:val="0432FF"/>
        </w:rPr>
        <w:t xml:space="preserve">c) </w:t>
      </w:r>
      <w:r>
        <w:rPr>
          <w:color w:val="0432FF"/>
        </w:rPr>
        <w:t>Republic Act 10366</w:t>
      </w:r>
      <w:r>
        <w:rPr>
          <w:b/>
          <w:bCs/>
          <w:color w:val="0432FF"/>
        </w:rPr>
        <w:t xml:space="preserve"> “AN ACT AUTHORIZING THE COMMISSION ON ELECTIONS TO ESTABLISH PRECINCTS ASSIGNED TO ACCESSIBLE POLLING PLACES EXCLUSIVELY FOR PERSONS W</w:t>
      </w:r>
      <w:r>
        <w:rPr>
          <w:b/>
          <w:bCs/>
          <w:color w:val="0432FF"/>
        </w:rPr>
        <w:t>ITH DISABILITIES AND SENIOR CITIZENS”</w:t>
      </w:r>
      <w:r>
        <w:rPr>
          <w:b/>
          <w:bCs/>
          <w:color w:val="0432FF"/>
          <w:vertAlign w:val="superscript"/>
        </w:rPr>
        <w:footnoteReference w:id="20"/>
      </w:r>
    </w:p>
    <w:p w:rsidR="00745AC9" w:rsidRDefault="00745AC9">
      <w:pPr>
        <w:pStyle w:val="ListParagraph"/>
        <w:ind w:left="0"/>
        <w:jc w:val="both"/>
        <w:rPr>
          <w:b/>
          <w:bCs/>
          <w:color w:val="0432FF"/>
        </w:rPr>
      </w:pPr>
    </w:p>
    <w:p w:rsidR="00745AC9" w:rsidRDefault="00187DF8">
      <w:pPr>
        <w:jc w:val="both"/>
        <w:rPr>
          <w:b/>
          <w:bCs/>
          <w:color w:val="0432FF"/>
          <w:sz w:val="24"/>
          <w:szCs w:val="24"/>
        </w:rPr>
      </w:pPr>
      <w:r>
        <w:rPr>
          <w:b/>
          <w:bCs/>
          <w:i/>
          <w:iCs/>
          <w:color w:val="0432FF"/>
          <w:sz w:val="24"/>
          <w:szCs w:val="24"/>
        </w:rPr>
        <w:t xml:space="preserve">Right to Participation in Electoral Processes. </w:t>
      </w:r>
      <w:r>
        <w:rPr>
          <w:rFonts w:hAnsi="Times New Roman"/>
          <w:b/>
          <w:bCs/>
          <w:i/>
          <w:iCs/>
          <w:color w:val="0432FF"/>
          <w:sz w:val="24"/>
          <w:szCs w:val="24"/>
        </w:rPr>
        <w:t xml:space="preserve">– </w:t>
      </w:r>
      <w:r>
        <w:rPr>
          <w:b/>
          <w:bCs/>
          <w:color w:val="0432FF"/>
          <w:sz w:val="24"/>
          <w:szCs w:val="24"/>
        </w:rPr>
        <w:t>The State shall guarantee the political rights of persons with disabilities and senior citizens, in line with the concept of universal design, by:</w:t>
      </w:r>
    </w:p>
    <w:p w:rsidR="00745AC9" w:rsidRDefault="00187DF8">
      <w:pPr>
        <w:jc w:val="both"/>
        <w:rPr>
          <w:b/>
          <w:bCs/>
          <w:color w:val="0432FF"/>
          <w:sz w:val="24"/>
          <w:szCs w:val="24"/>
        </w:rPr>
      </w:pPr>
      <w:r>
        <w:rPr>
          <w:b/>
          <w:bCs/>
          <w:color w:val="0432FF"/>
          <w:sz w:val="24"/>
          <w:szCs w:val="24"/>
        </w:rPr>
        <w:t>(a) Ensuring that vo</w:t>
      </w:r>
      <w:r>
        <w:rPr>
          <w:b/>
          <w:bCs/>
          <w:color w:val="0432FF"/>
          <w:sz w:val="24"/>
          <w:szCs w:val="24"/>
        </w:rPr>
        <w:t>ting procedures, facilities and materials are appropriate, accessible, and easy to understand and use;</w:t>
      </w:r>
    </w:p>
    <w:p w:rsidR="00745AC9" w:rsidRDefault="00187DF8">
      <w:pPr>
        <w:jc w:val="both"/>
        <w:rPr>
          <w:b/>
          <w:bCs/>
          <w:color w:val="0432FF"/>
          <w:sz w:val="24"/>
          <w:szCs w:val="24"/>
        </w:rPr>
      </w:pPr>
      <w:r>
        <w:rPr>
          <w:b/>
          <w:bCs/>
          <w:color w:val="0432FF"/>
          <w:sz w:val="24"/>
          <w:szCs w:val="24"/>
        </w:rPr>
        <w:t>(b) Protecting the right of persons with disabilities and senior citizens to vote by secret ballot in elections without intimidation, facilitating the us</w:t>
      </w:r>
      <w:r>
        <w:rPr>
          <w:b/>
          <w:bCs/>
          <w:color w:val="0432FF"/>
          <w:sz w:val="24"/>
          <w:szCs w:val="24"/>
        </w:rPr>
        <w:t>e of assistive and new technologies where appropriate; and</w:t>
      </w:r>
    </w:p>
    <w:p w:rsidR="00745AC9" w:rsidRDefault="00187DF8">
      <w:pPr>
        <w:jc w:val="both"/>
        <w:rPr>
          <w:b/>
          <w:bCs/>
          <w:color w:val="0432FF"/>
          <w:sz w:val="24"/>
          <w:szCs w:val="24"/>
        </w:rPr>
      </w:pPr>
      <w:r>
        <w:rPr>
          <w:b/>
          <w:bCs/>
          <w:color w:val="0432FF"/>
          <w:sz w:val="24"/>
          <w:szCs w:val="24"/>
        </w:rPr>
        <w:t>(c) Guaranteeing the free expression, in the exercise of the right of suffrage, of persons with disabilities and senior citizens, allowing assistance in voting by a person of their own choice.</w:t>
      </w:r>
    </w:p>
    <w:p w:rsidR="00745AC9" w:rsidRDefault="00745AC9">
      <w:pPr>
        <w:pStyle w:val="Default"/>
        <w:jc w:val="both"/>
        <w:rPr>
          <w:rFonts w:ascii="Times Roman" w:eastAsia="Times Roman" w:hAnsi="Times Roman" w:cs="Times Roman"/>
          <w:color w:val="434343"/>
          <w:sz w:val="32"/>
          <w:szCs w:val="32"/>
        </w:rPr>
      </w:pPr>
    </w:p>
    <w:p w:rsidR="00745AC9" w:rsidRDefault="00745AC9">
      <w:pPr>
        <w:pStyle w:val="Default"/>
        <w:jc w:val="both"/>
        <w:rPr>
          <w:rFonts w:ascii="Times Roman" w:eastAsia="Times Roman" w:hAnsi="Times Roman" w:cs="Times Roman"/>
          <w:color w:val="434343"/>
          <w:sz w:val="32"/>
          <w:szCs w:val="32"/>
        </w:rPr>
      </w:pPr>
    </w:p>
    <w:p w:rsidR="00745AC9" w:rsidRDefault="00187DF8">
      <w:pPr>
        <w:pStyle w:val="ListParagraph"/>
        <w:numPr>
          <w:ilvl w:val="0"/>
          <w:numId w:val="28"/>
        </w:numPr>
        <w:tabs>
          <w:tab w:val="num" w:pos="1287"/>
        </w:tabs>
        <w:ind w:left="1287" w:hanging="360"/>
        <w:jc w:val="both"/>
      </w:pPr>
      <w:r>
        <w:t>The existence of time bound action plans to make public and private facilities and services accessible for persons with disabilities,</w:t>
      </w:r>
    </w:p>
    <w:p w:rsidR="00745AC9" w:rsidRDefault="00745AC9">
      <w:pPr>
        <w:pStyle w:val="ListParagraph"/>
        <w:ind w:left="0"/>
        <w:jc w:val="both"/>
      </w:pPr>
    </w:p>
    <w:p w:rsidR="00745AC9" w:rsidRDefault="00187DF8">
      <w:pPr>
        <w:pStyle w:val="ListParagraph"/>
        <w:ind w:left="0"/>
        <w:jc w:val="both"/>
        <w:rPr>
          <w:b/>
          <w:bCs/>
          <w:color w:val="0432FF"/>
        </w:rPr>
      </w:pPr>
      <w:r>
        <w:rPr>
          <w:b/>
          <w:bCs/>
          <w:color w:val="0432FF"/>
        </w:rPr>
        <w:t>In past, medium term plans: only Non Handicapping Environment project</w:t>
      </w:r>
      <w:r>
        <w:rPr>
          <w:b/>
          <w:bCs/>
          <w:color w:val="0432FF"/>
          <w:vertAlign w:val="superscript"/>
        </w:rPr>
        <w:footnoteReference w:id="21"/>
      </w:r>
      <w:r>
        <w:rPr>
          <w:b/>
          <w:bCs/>
          <w:color w:val="0432FF"/>
        </w:rPr>
        <w:t xml:space="preserve"> of National Council on Disability Affairs with the</w:t>
      </w:r>
      <w:r>
        <w:rPr>
          <w:b/>
          <w:bCs/>
          <w:color w:val="0432FF"/>
        </w:rPr>
        <w:t xml:space="preserve"> Department of Social Welfare and Development: a pro-poor project aimed at enhancing the physical and social accessibility of persons with disabilities.  It was pioneered in the municipalities of New Lucena, Iloilo(Region VI) and Opol, Misamis Oriental (Re</w:t>
      </w:r>
      <w:r>
        <w:rPr>
          <w:b/>
          <w:bCs/>
          <w:color w:val="0432FF"/>
        </w:rPr>
        <w:t>gion X) from 2008-2012; a technical cooperation project between National Council on Disability Affairs and the Japan International Cooperation Agency (JICA). No expansion as of current time</w:t>
      </w:r>
    </w:p>
    <w:p w:rsidR="00745AC9" w:rsidRDefault="00745AC9">
      <w:pPr>
        <w:pStyle w:val="ListParagraph"/>
        <w:ind w:left="0"/>
        <w:jc w:val="both"/>
      </w:pPr>
    </w:p>
    <w:p w:rsidR="00745AC9" w:rsidRDefault="00745AC9">
      <w:pPr>
        <w:pStyle w:val="ListParagraph"/>
        <w:ind w:left="0"/>
        <w:jc w:val="both"/>
      </w:pPr>
    </w:p>
    <w:p w:rsidR="00745AC9" w:rsidRDefault="00187DF8">
      <w:pPr>
        <w:pStyle w:val="ListParagraph"/>
        <w:numPr>
          <w:ilvl w:val="0"/>
          <w:numId w:val="29"/>
        </w:numPr>
        <w:tabs>
          <w:tab w:val="num" w:pos="1287"/>
        </w:tabs>
        <w:ind w:left="1287" w:hanging="360"/>
        <w:jc w:val="both"/>
      </w:pPr>
      <w:r>
        <w:t xml:space="preserve">The existence of accessibility requirements for public </w:t>
      </w:r>
      <w:r>
        <w:t xml:space="preserve">procurement,   </w:t>
      </w:r>
    </w:p>
    <w:p w:rsidR="00745AC9" w:rsidRDefault="00187DF8">
      <w:pPr>
        <w:pStyle w:val="ListParagraph"/>
        <w:ind w:left="0"/>
        <w:jc w:val="both"/>
        <w:rPr>
          <w:color w:val="0432FF"/>
        </w:rPr>
      </w:pPr>
      <w:r>
        <w:rPr>
          <w:color w:val="0432FF"/>
        </w:rPr>
        <w:t>NO EXPLICIT POLICY;  but considered informally</w:t>
      </w:r>
    </w:p>
    <w:p w:rsidR="00745AC9" w:rsidRDefault="00745AC9">
      <w:pPr>
        <w:pStyle w:val="ListParagraph"/>
        <w:ind w:left="0"/>
        <w:jc w:val="both"/>
        <w:rPr>
          <w:color w:val="0432FF"/>
        </w:rPr>
      </w:pPr>
    </w:p>
    <w:p w:rsidR="00745AC9" w:rsidRDefault="00745AC9">
      <w:pPr>
        <w:pStyle w:val="ListParagraph"/>
        <w:ind w:left="0"/>
        <w:jc w:val="both"/>
        <w:rPr>
          <w:color w:val="0432FF"/>
        </w:rPr>
      </w:pPr>
    </w:p>
    <w:p w:rsidR="00745AC9" w:rsidRDefault="00745AC9">
      <w:pPr>
        <w:pStyle w:val="ListParagraph"/>
        <w:ind w:left="0"/>
        <w:jc w:val="both"/>
      </w:pPr>
    </w:p>
    <w:p w:rsidR="00745AC9" w:rsidRDefault="00187DF8">
      <w:pPr>
        <w:pStyle w:val="ListParagraph"/>
        <w:numPr>
          <w:ilvl w:val="0"/>
          <w:numId w:val="30"/>
        </w:numPr>
        <w:tabs>
          <w:tab w:val="num" w:pos="1287"/>
        </w:tabs>
        <w:ind w:left="1287" w:hanging="360"/>
        <w:jc w:val="both"/>
      </w:pPr>
      <w:r>
        <w:t xml:space="preserve">The existence of any enforcement mechanism of accessibility standards, </w:t>
      </w:r>
      <w:r>
        <w:rPr>
          <w:vertAlign w:val="superscript"/>
        </w:rPr>
        <w:footnoteReference w:id="22"/>
      </w:r>
    </w:p>
    <w:p w:rsidR="00745AC9" w:rsidRDefault="00745AC9">
      <w:pPr>
        <w:pStyle w:val="ListParagraph"/>
        <w:ind w:left="0"/>
        <w:jc w:val="both"/>
      </w:pPr>
    </w:p>
    <w:p w:rsidR="00745AC9" w:rsidRDefault="00187DF8">
      <w:pPr>
        <w:pStyle w:val="ListParagraph"/>
        <w:ind w:left="0"/>
        <w:jc w:val="both"/>
        <w:rPr>
          <w:b/>
          <w:bCs/>
          <w:color w:val="0432FF"/>
        </w:rPr>
      </w:pPr>
      <w:r>
        <w:rPr>
          <w:b/>
          <w:bCs/>
          <w:color w:val="0432FF"/>
        </w:rPr>
        <w:t>For Batas Pambansa 344, it follows Republic Act 7277</w:t>
      </w:r>
    </w:p>
    <w:p w:rsidR="00745AC9" w:rsidRDefault="00745AC9">
      <w:pPr>
        <w:pStyle w:val="ListParagraph"/>
        <w:ind w:left="0"/>
        <w:jc w:val="both"/>
        <w:rPr>
          <w:b/>
          <w:bCs/>
          <w:color w:val="0432FF"/>
        </w:rPr>
      </w:pPr>
    </w:p>
    <w:p w:rsidR="00745AC9" w:rsidRDefault="00187DF8">
      <w:pPr>
        <w:jc w:val="both"/>
        <w:rPr>
          <w:b/>
          <w:bCs/>
          <w:color w:val="0432FF"/>
          <w:sz w:val="24"/>
          <w:szCs w:val="24"/>
        </w:rPr>
      </w:pPr>
      <w:r>
        <w:rPr>
          <w:b/>
          <w:bCs/>
          <w:color w:val="0432FF"/>
          <w:sz w:val="24"/>
          <w:szCs w:val="24"/>
        </w:rPr>
        <w:t>RULE V.  ADMINISTRATION AND ENFORCEMENT</w:t>
      </w:r>
    </w:p>
    <w:p w:rsidR="00745AC9" w:rsidRDefault="00187DF8">
      <w:pPr>
        <w:jc w:val="both"/>
        <w:rPr>
          <w:b/>
          <w:bCs/>
          <w:color w:val="0432FF"/>
          <w:sz w:val="24"/>
          <w:szCs w:val="24"/>
        </w:rPr>
      </w:pPr>
      <w:r>
        <w:rPr>
          <w:b/>
          <w:bCs/>
          <w:color w:val="0432FF"/>
          <w:sz w:val="24"/>
          <w:szCs w:val="24"/>
        </w:rPr>
        <w:t xml:space="preserve">1. </w:t>
      </w:r>
      <w:r>
        <w:rPr>
          <w:color w:val="0432FF"/>
          <w:sz w:val="24"/>
          <w:szCs w:val="24"/>
        </w:rPr>
        <w:t xml:space="preserve">Responsibility for </w:t>
      </w:r>
      <w:r>
        <w:rPr>
          <w:color w:val="0432FF"/>
          <w:sz w:val="24"/>
          <w:szCs w:val="24"/>
        </w:rPr>
        <w:t>Administration and Enforcement</w:t>
      </w:r>
    </w:p>
    <w:p w:rsidR="00745AC9" w:rsidRDefault="00187DF8">
      <w:pPr>
        <w:jc w:val="both"/>
        <w:rPr>
          <w:b/>
          <w:bCs/>
          <w:color w:val="0432FF"/>
          <w:sz w:val="24"/>
          <w:szCs w:val="24"/>
        </w:rPr>
      </w:pPr>
      <w:r>
        <w:rPr>
          <w:b/>
          <w:bCs/>
          <w:color w:val="0432FF"/>
          <w:sz w:val="24"/>
          <w:szCs w:val="24"/>
        </w:rPr>
        <w:t>The administration and enforcement of the provision of these Rules and Regulations shall be vested in the Secretary of Public Works and Highways and the Secretary of transportation and Communications, in accordance with the f</w:t>
      </w:r>
      <w:r>
        <w:rPr>
          <w:b/>
          <w:bCs/>
          <w:color w:val="0432FF"/>
          <w:sz w:val="24"/>
          <w:szCs w:val="24"/>
        </w:rPr>
        <w:t>unctions and jurisdiction of their respective Departments as provided for by laws as follows.</w:t>
      </w:r>
    </w:p>
    <w:p w:rsidR="00745AC9" w:rsidRDefault="00187DF8">
      <w:pPr>
        <w:jc w:val="both"/>
        <w:rPr>
          <w:b/>
          <w:bCs/>
          <w:color w:val="0432FF"/>
          <w:sz w:val="24"/>
          <w:szCs w:val="24"/>
        </w:rPr>
      </w:pPr>
      <w:r>
        <w:rPr>
          <w:b/>
          <w:bCs/>
          <w:color w:val="0432FF"/>
          <w:sz w:val="24"/>
          <w:szCs w:val="24"/>
        </w:rPr>
        <w:t>1.1 The Secretary through the Heads of attached agencies of the Department of Public Works and Highways, with the technical assistance of the Building Research De</w:t>
      </w:r>
      <w:r>
        <w:rPr>
          <w:b/>
          <w:bCs/>
          <w:color w:val="0432FF"/>
          <w:sz w:val="24"/>
          <w:szCs w:val="24"/>
        </w:rPr>
        <w:t>velopment Staff, shall administer and enforce the provisions of these Rules and Regulations through the City/Municipal Engineer who shall also act as Local Building Official pursuant to Section 477 of R.A. 7160, otherwise known as the Local Government Code</w:t>
      </w:r>
      <w:r>
        <w:rPr>
          <w:b/>
          <w:bCs/>
          <w:color w:val="0432FF"/>
          <w:sz w:val="24"/>
          <w:szCs w:val="24"/>
        </w:rPr>
        <w:t xml:space="preserve"> of 1991 and as applied for the following:</w:t>
      </w:r>
    </w:p>
    <w:p w:rsidR="00745AC9" w:rsidRDefault="00187DF8">
      <w:pPr>
        <w:jc w:val="both"/>
        <w:rPr>
          <w:b/>
          <w:bCs/>
          <w:color w:val="0432FF"/>
          <w:sz w:val="24"/>
          <w:szCs w:val="24"/>
        </w:rPr>
      </w:pPr>
      <w:r>
        <w:rPr>
          <w:b/>
          <w:bCs/>
          <w:color w:val="0432FF"/>
          <w:sz w:val="24"/>
          <w:szCs w:val="24"/>
        </w:rPr>
        <w:t>1.1.1 Buildings and related structures including public transport terminals</w:t>
      </w:r>
    </w:p>
    <w:p w:rsidR="00745AC9" w:rsidRDefault="00187DF8">
      <w:pPr>
        <w:jc w:val="both"/>
        <w:rPr>
          <w:b/>
          <w:bCs/>
          <w:color w:val="0432FF"/>
          <w:sz w:val="24"/>
          <w:szCs w:val="24"/>
        </w:rPr>
      </w:pPr>
      <w:r>
        <w:rPr>
          <w:b/>
          <w:bCs/>
          <w:color w:val="0432FF"/>
          <w:sz w:val="24"/>
          <w:szCs w:val="24"/>
        </w:rPr>
        <w:t>1.1.2 Streets and Highways</w:t>
      </w:r>
    </w:p>
    <w:p w:rsidR="00745AC9" w:rsidRDefault="00187DF8">
      <w:pPr>
        <w:jc w:val="both"/>
        <w:rPr>
          <w:b/>
          <w:bCs/>
          <w:color w:val="0432FF"/>
          <w:sz w:val="24"/>
          <w:szCs w:val="24"/>
        </w:rPr>
      </w:pPr>
      <w:r>
        <w:rPr>
          <w:b/>
          <w:bCs/>
          <w:color w:val="0432FF"/>
          <w:sz w:val="24"/>
          <w:szCs w:val="24"/>
        </w:rPr>
        <w:t>1.2 The Secretary of transportation and Communication shall administer and enforce the provisions of these Rul</w:t>
      </w:r>
      <w:r>
        <w:rPr>
          <w:b/>
          <w:bCs/>
          <w:color w:val="0432FF"/>
          <w:sz w:val="24"/>
          <w:szCs w:val="24"/>
        </w:rPr>
        <w:t>es and Regulations through the Heads of Line and Attached Agencies of the Department as follows:</w:t>
      </w:r>
    </w:p>
    <w:p w:rsidR="00745AC9" w:rsidRDefault="00187DF8">
      <w:pPr>
        <w:jc w:val="both"/>
        <w:rPr>
          <w:b/>
          <w:bCs/>
          <w:color w:val="0432FF"/>
          <w:sz w:val="24"/>
          <w:szCs w:val="24"/>
        </w:rPr>
      </w:pPr>
      <w:r>
        <w:rPr>
          <w:b/>
          <w:bCs/>
          <w:color w:val="0432FF"/>
          <w:sz w:val="24"/>
          <w:szCs w:val="24"/>
        </w:rPr>
        <w:t xml:space="preserve">1.2.1 Land Transportation Franchising and Regulatory Board </w:t>
      </w:r>
      <w:r>
        <w:rPr>
          <w:rFonts w:hAnsi="Times New Roman"/>
          <w:b/>
          <w:bCs/>
          <w:color w:val="0432FF"/>
          <w:sz w:val="24"/>
          <w:szCs w:val="24"/>
        </w:rPr>
        <w:t xml:space="preserve">â€“ </w:t>
      </w:r>
      <w:r>
        <w:rPr>
          <w:b/>
          <w:bCs/>
          <w:color w:val="0432FF"/>
          <w:sz w:val="24"/>
          <w:szCs w:val="24"/>
        </w:rPr>
        <w:t xml:space="preserve">In respect to the issuance of Certificate of Public Convenience (CPC) and Provisional Authority </w:t>
      </w:r>
      <w:r>
        <w:rPr>
          <w:b/>
          <w:bCs/>
          <w:color w:val="0432FF"/>
          <w:sz w:val="24"/>
          <w:szCs w:val="24"/>
        </w:rPr>
        <w:t>(PA) for the operation of public road transportation utilities or services.</w:t>
      </w:r>
    </w:p>
    <w:p w:rsidR="00745AC9" w:rsidRDefault="00187DF8">
      <w:pPr>
        <w:jc w:val="both"/>
        <w:rPr>
          <w:b/>
          <w:bCs/>
          <w:color w:val="0432FF"/>
          <w:sz w:val="24"/>
          <w:szCs w:val="24"/>
        </w:rPr>
      </w:pPr>
      <w:r>
        <w:rPr>
          <w:b/>
          <w:bCs/>
          <w:color w:val="0432FF"/>
          <w:sz w:val="24"/>
          <w:szCs w:val="24"/>
        </w:rPr>
        <w:t xml:space="preserve">1.2.2 Land Transportation Office </w:t>
      </w:r>
      <w:r>
        <w:rPr>
          <w:rFonts w:hAnsi="Times New Roman"/>
          <w:b/>
          <w:bCs/>
          <w:color w:val="0432FF"/>
          <w:sz w:val="24"/>
          <w:szCs w:val="24"/>
        </w:rPr>
        <w:t xml:space="preserve">– </w:t>
      </w:r>
      <w:r>
        <w:rPr>
          <w:b/>
          <w:bCs/>
          <w:color w:val="0432FF"/>
          <w:sz w:val="24"/>
          <w:szCs w:val="24"/>
        </w:rPr>
        <w:t>In respect to the registration of buses and jeepneys and enforcement of regulations related to land transport.</w:t>
      </w:r>
    </w:p>
    <w:p w:rsidR="00745AC9" w:rsidRDefault="00187DF8">
      <w:pPr>
        <w:jc w:val="both"/>
        <w:rPr>
          <w:b/>
          <w:bCs/>
          <w:color w:val="0432FF"/>
          <w:sz w:val="24"/>
          <w:szCs w:val="24"/>
        </w:rPr>
      </w:pPr>
      <w:r>
        <w:rPr>
          <w:b/>
          <w:bCs/>
          <w:color w:val="0432FF"/>
          <w:sz w:val="24"/>
          <w:szCs w:val="24"/>
        </w:rPr>
        <w:t xml:space="preserve">1.2.3 Philippine National Railways and the Light Rail Transit Authority </w:t>
      </w:r>
      <w:r>
        <w:rPr>
          <w:rFonts w:hAnsi="Times New Roman"/>
          <w:b/>
          <w:bCs/>
          <w:color w:val="0432FF"/>
          <w:sz w:val="24"/>
          <w:szCs w:val="24"/>
        </w:rPr>
        <w:t xml:space="preserve">– </w:t>
      </w:r>
      <w:r>
        <w:rPr>
          <w:b/>
          <w:bCs/>
          <w:color w:val="0432FF"/>
          <w:sz w:val="24"/>
          <w:szCs w:val="24"/>
        </w:rPr>
        <w:t>For the operation of passenger trains and including stations and terminals.</w:t>
      </w:r>
    </w:p>
    <w:p w:rsidR="00745AC9" w:rsidRDefault="00187DF8">
      <w:pPr>
        <w:jc w:val="both"/>
        <w:rPr>
          <w:b/>
          <w:bCs/>
          <w:color w:val="0432FF"/>
          <w:sz w:val="24"/>
          <w:szCs w:val="24"/>
        </w:rPr>
      </w:pPr>
      <w:r>
        <w:rPr>
          <w:b/>
          <w:bCs/>
          <w:color w:val="0432FF"/>
          <w:sz w:val="24"/>
          <w:szCs w:val="24"/>
        </w:rPr>
        <w:t xml:space="preserve">1.2.4 Maritime Industry Authority </w:t>
      </w:r>
      <w:r>
        <w:rPr>
          <w:rFonts w:hAnsi="Times New Roman"/>
          <w:b/>
          <w:bCs/>
          <w:color w:val="0432FF"/>
          <w:sz w:val="24"/>
          <w:szCs w:val="24"/>
        </w:rPr>
        <w:t xml:space="preserve">– </w:t>
      </w:r>
      <w:r>
        <w:rPr>
          <w:b/>
          <w:bCs/>
          <w:color w:val="0432FF"/>
          <w:sz w:val="24"/>
          <w:szCs w:val="24"/>
        </w:rPr>
        <w:t>In respect to the development promotion, and regulation of all enterpr</w:t>
      </w:r>
      <w:r>
        <w:rPr>
          <w:b/>
          <w:bCs/>
          <w:color w:val="0432FF"/>
          <w:sz w:val="24"/>
          <w:szCs w:val="24"/>
        </w:rPr>
        <w:t>ises engaged in business of designing, constructing, manufacturing, acquiring, operating, supplying, repairing and/or maintaining vessels or components thereof; of managing and/or operating shipping lines, shipyards, dry docks, marine railways, marine repa</w:t>
      </w:r>
      <w:r>
        <w:rPr>
          <w:b/>
          <w:bCs/>
          <w:color w:val="0432FF"/>
          <w:sz w:val="24"/>
          <w:szCs w:val="24"/>
        </w:rPr>
        <w:t>ir shops, shipping and freight forwarding agencies and similar enterprises; issuance of license to all water transport vessels.</w:t>
      </w:r>
    </w:p>
    <w:p w:rsidR="00745AC9" w:rsidRDefault="00187DF8">
      <w:pPr>
        <w:jc w:val="both"/>
        <w:rPr>
          <w:b/>
          <w:bCs/>
          <w:color w:val="0432FF"/>
          <w:sz w:val="24"/>
          <w:szCs w:val="24"/>
        </w:rPr>
      </w:pPr>
      <w:r>
        <w:rPr>
          <w:b/>
          <w:bCs/>
          <w:color w:val="0432FF"/>
          <w:sz w:val="24"/>
          <w:szCs w:val="24"/>
        </w:rPr>
        <w:t xml:space="preserve">1.2.5 Philippine Ports Authority </w:t>
      </w:r>
      <w:r>
        <w:rPr>
          <w:rFonts w:hAnsi="Times New Roman"/>
          <w:b/>
          <w:bCs/>
          <w:color w:val="0432FF"/>
          <w:sz w:val="24"/>
          <w:szCs w:val="24"/>
        </w:rPr>
        <w:t xml:space="preserve">– </w:t>
      </w:r>
      <w:r>
        <w:rPr>
          <w:b/>
          <w:bCs/>
          <w:color w:val="0432FF"/>
          <w:sz w:val="24"/>
          <w:szCs w:val="24"/>
        </w:rPr>
        <w:t>In respect to the planning, development, financing, construction, maintenance and operation o</w:t>
      </w:r>
      <w:r>
        <w:rPr>
          <w:b/>
          <w:bCs/>
          <w:color w:val="0432FF"/>
          <w:sz w:val="24"/>
          <w:szCs w:val="24"/>
        </w:rPr>
        <w:t>f ports, port facilities, port physical plants, and all equipment used in connection with the operation of a port.</w:t>
      </w:r>
    </w:p>
    <w:p w:rsidR="00745AC9" w:rsidRDefault="00187DF8">
      <w:pPr>
        <w:jc w:val="both"/>
        <w:rPr>
          <w:b/>
          <w:bCs/>
          <w:color w:val="0432FF"/>
          <w:sz w:val="24"/>
          <w:szCs w:val="24"/>
        </w:rPr>
      </w:pPr>
      <w:r>
        <w:rPr>
          <w:b/>
          <w:bCs/>
          <w:color w:val="0432FF"/>
          <w:sz w:val="24"/>
          <w:szCs w:val="24"/>
        </w:rPr>
        <w:t xml:space="preserve">1.2.6 Civil Aeronautics Board </w:t>
      </w:r>
      <w:r>
        <w:rPr>
          <w:rFonts w:hAnsi="Times New Roman"/>
          <w:b/>
          <w:bCs/>
          <w:color w:val="0432FF"/>
          <w:sz w:val="24"/>
          <w:szCs w:val="24"/>
        </w:rPr>
        <w:t xml:space="preserve">– </w:t>
      </w:r>
      <w:r>
        <w:rPr>
          <w:b/>
          <w:bCs/>
          <w:color w:val="0432FF"/>
          <w:sz w:val="24"/>
          <w:szCs w:val="24"/>
        </w:rPr>
        <w:t>In respect to the supervision and regulation of, the jurisdiction and control over air carriers, general sale</w:t>
      </w:r>
      <w:r>
        <w:rPr>
          <w:b/>
          <w:bCs/>
          <w:color w:val="0432FF"/>
          <w:sz w:val="24"/>
          <w:szCs w:val="24"/>
        </w:rPr>
        <w:t>s agents, cargo sales agents and airfreight for warders, and issuance of certificates/licenses to aircrafts.</w:t>
      </w:r>
    </w:p>
    <w:p w:rsidR="00745AC9" w:rsidRDefault="00187DF8">
      <w:pPr>
        <w:jc w:val="both"/>
        <w:rPr>
          <w:b/>
          <w:bCs/>
          <w:color w:val="0432FF"/>
          <w:sz w:val="24"/>
          <w:szCs w:val="24"/>
        </w:rPr>
      </w:pPr>
      <w:r>
        <w:rPr>
          <w:b/>
          <w:bCs/>
          <w:color w:val="0432FF"/>
          <w:sz w:val="24"/>
          <w:szCs w:val="24"/>
        </w:rPr>
        <w:t xml:space="preserve">1.2.7 Air Transportation Office </w:t>
      </w:r>
      <w:r>
        <w:rPr>
          <w:rFonts w:hAnsi="Times New Roman"/>
          <w:b/>
          <w:bCs/>
          <w:color w:val="0432FF"/>
          <w:sz w:val="24"/>
          <w:szCs w:val="24"/>
        </w:rPr>
        <w:t xml:space="preserve">– </w:t>
      </w:r>
      <w:r>
        <w:rPr>
          <w:b/>
          <w:bCs/>
          <w:color w:val="0432FF"/>
          <w:sz w:val="24"/>
          <w:szCs w:val="24"/>
        </w:rPr>
        <w:t>In respect to the maintenance, operation and development, of all government airports (other than the NAIA, Mactan</w:t>
      </w:r>
      <w:r>
        <w:rPr>
          <w:b/>
          <w:bCs/>
          <w:color w:val="0432FF"/>
          <w:sz w:val="24"/>
          <w:szCs w:val="24"/>
        </w:rPr>
        <w:t xml:space="preserve"> International Airport) as well as air navigation facilities (excluding meteorology).</w:t>
      </w:r>
    </w:p>
    <w:p w:rsidR="00745AC9" w:rsidRDefault="00187DF8">
      <w:pPr>
        <w:jc w:val="both"/>
        <w:rPr>
          <w:b/>
          <w:bCs/>
          <w:color w:val="0432FF"/>
          <w:sz w:val="24"/>
          <w:szCs w:val="24"/>
        </w:rPr>
      </w:pPr>
      <w:r>
        <w:rPr>
          <w:b/>
          <w:bCs/>
          <w:color w:val="0432FF"/>
          <w:sz w:val="24"/>
          <w:szCs w:val="24"/>
        </w:rPr>
        <w:t xml:space="preserve">2. </w:t>
      </w:r>
      <w:r>
        <w:rPr>
          <w:color w:val="0432FF"/>
          <w:sz w:val="24"/>
          <w:szCs w:val="24"/>
        </w:rPr>
        <w:t>Criminal Liability</w:t>
      </w:r>
    </w:p>
    <w:p w:rsidR="00745AC9" w:rsidRDefault="00187DF8">
      <w:pPr>
        <w:jc w:val="both"/>
        <w:rPr>
          <w:b/>
          <w:bCs/>
          <w:color w:val="0432FF"/>
          <w:sz w:val="24"/>
          <w:szCs w:val="24"/>
        </w:rPr>
      </w:pPr>
      <w:r>
        <w:rPr>
          <w:b/>
          <w:bCs/>
          <w:color w:val="0432FF"/>
          <w:sz w:val="24"/>
          <w:szCs w:val="24"/>
        </w:rPr>
        <w:t>As stipulated in Section 46 of R.A. 7277, otherwise known as the Magna Carta for Disabled Persons</w:t>
      </w:r>
    </w:p>
    <w:p w:rsidR="00745AC9" w:rsidRDefault="00187DF8">
      <w:pPr>
        <w:jc w:val="both"/>
        <w:rPr>
          <w:b/>
          <w:bCs/>
          <w:color w:val="0432FF"/>
          <w:sz w:val="24"/>
          <w:szCs w:val="24"/>
        </w:rPr>
      </w:pPr>
      <w:r>
        <w:rPr>
          <w:b/>
          <w:bCs/>
          <w:color w:val="0432FF"/>
          <w:sz w:val="24"/>
          <w:szCs w:val="24"/>
        </w:rPr>
        <w:t xml:space="preserve">(a), any person who violates any provision of the </w:t>
      </w:r>
      <w:r>
        <w:rPr>
          <w:b/>
          <w:bCs/>
          <w:color w:val="0432FF"/>
          <w:sz w:val="24"/>
          <w:szCs w:val="24"/>
        </w:rPr>
        <w:t>rules and regulations of this Act shall suffer the following penalties:</w:t>
      </w:r>
    </w:p>
    <w:p w:rsidR="00745AC9" w:rsidRDefault="00187DF8">
      <w:pPr>
        <w:jc w:val="both"/>
        <w:rPr>
          <w:b/>
          <w:bCs/>
          <w:color w:val="0432FF"/>
          <w:sz w:val="24"/>
          <w:szCs w:val="24"/>
        </w:rPr>
      </w:pPr>
      <w:r>
        <w:rPr>
          <w:b/>
          <w:bCs/>
          <w:color w:val="0432FF"/>
          <w:sz w:val="24"/>
          <w:szCs w:val="24"/>
        </w:rPr>
        <w:t xml:space="preserve">1) For the first violation, a fine of not less than Fifty thousand pesos (P50, 000.00) but not exceeding One hundred thousand pesos (P100, 000.00) or imprisonment of not less than six </w:t>
      </w:r>
      <w:r>
        <w:rPr>
          <w:b/>
          <w:bCs/>
          <w:color w:val="0432FF"/>
          <w:sz w:val="24"/>
          <w:szCs w:val="24"/>
        </w:rPr>
        <w:t>(6) months but not more than two (2) years, or both at the discretion of the court; and</w:t>
      </w:r>
    </w:p>
    <w:p w:rsidR="00745AC9" w:rsidRDefault="00187DF8">
      <w:pPr>
        <w:jc w:val="both"/>
        <w:rPr>
          <w:rFonts w:ascii="Times New Roman Bold" w:eastAsia="Times New Roman Bold" w:hAnsi="Times New Roman Bold" w:cs="Times New Roman Bold"/>
          <w:color w:val="0432FF"/>
          <w:sz w:val="24"/>
          <w:szCs w:val="24"/>
        </w:rPr>
      </w:pPr>
      <w:r>
        <w:rPr>
          <w:rFonts w:ascii="Times New Roman Bold"/>
          <w:color w:val="0432FF"/>
          <w:sz w:val="24"/>
          <w:szCs w:val="24"/>
        </w:rPr>
        <w:t>2) For any subsequent violation, a fine of not less than One hundred thousand pesos (P100, 000.00) but not exceeding Two hundred thousand pesos (P200, 000.00) or impris</w:t>
      </w:r>
      <w:r>
        <w:rPr>
          <w:rFonts w:ascii="Times New Roman Bold"/>
          <w:color w:val="0432FF"/>
          <w:sz w:val="24"/>
          <w:szCs w:val="24"/>
        </w:rPr>
        <w:t>onment for not less than two (2) years but not more than six (6) years, or both at the discretion of the court.</w:t>
      </w:r>
    </w:p>
    <w:p w:rsidR="00745AC9" w:rsidRDefault="00187DF8">
      <w:pPr>
        <w:jc w:val="both"/>
        <w:rPr>
          <w:rFonts w:ascii="Times New Roman Bold" w:eastAsia="Times New Roman Bold" w:hAnsi="Times New Roman Bold" w:cs="Times New Roman Bold"/>
          <w:color w:val="0432FF"/>
          <w:sz w:val="24"/>
          <w:szCs w:val="24"/>
        </w:rPr>
      </w:pPr>
      <w:r>
        <w:rPr>
          <w:rFonts w:ascii="Times New Roman Bold"/>
          <w:color w:val="0432FF"/>
          <w:sz w:val="24"/>
          <w:szCs w:val="24"/>
        </w:rPr>
        <w:t>(b) Any person who abuses the privileges granted herein shall be punished with imprisonment of not less than six (6) months or a fine of not les</w:t>
      </w:r>
      <w:r>
        <w:rPr>
          <w:rFonts w:ascii="Times New Roman Bold"/>
          <w:color w:val="0432FF"/>
          <w:sz w:val="24"/>
          <w:szCs w:val="24"/>
        </w:rPr>
        <w:t>s than Five thousand pesos (P50, 000.00), or both, at the discretion of the court.</w:t>
      </w:r>
    </w:p>
    <w:p w:rsidR="00745AC9" w:rsidRDefault="00187DF8">
      <w:pPr>
        <w:jc w:val="both"/>
        <w:rPr>
          <w:rFonts w:ascii="Times New Roman Bold" w:eastAsia="Times New Roman Bold" w:hAnsi="Times New Roman Bold" w:cs="Times New Roman Bold"/>
          <w:color w:val="0432FF"/>
          <w:sz w:val="24"/>
          <w:szCs w:val="24"/>
        </w:rPr>
      </w:pPr>
      <w:r>
        <w:rPr>
          <w:rFonts w:ascii="Times New Roman Bold"/>
          <w:color w:val="0432FF"/>
          <w:sz w:val="24"/>
          <w:szCs w:val="24"/>
        </w:rPr>
        <w:t>(c) If the violator is a corporation, organization or any similar entity, the officials thereof directly involved shall be liable therefore.</w:t>
      </w:r>
    </w:p>
    <w:p w:rsidR="00745AC9" w:rsidRDefault="00187DF8">
      <w:pPr>
        <w:jc w:val="both"/>
        <w:rPr>
          <w:rFonts w:ascii="Times New Roman Bold" w:eastAsia="Times New Roman Bold" w:hAnsi="Times New Roman Bold" w:cs="Times New Roman Bold"/>
          <w:color w:val="0432FF"/>
          <w:sz w:val="24"/>
          <w:szCs w:val="24"/>
        </w:rPr>
      </w:pPr>
      <w:r>
        <w:rPr>
          <w:rFonts w:ascii="Times New Roman Bold"/>
          <w:color w:val="0432FF"/>
          <w:sz w:val="24"/>
          <w:szCs w:val="24"/>
        </w:rPr>
        <w:t xml:space="preserve">(d) If the violator is an alien </w:t>
      </w:r>
      <w:r>
        <w:rPr>
          <w:rFonts w:ascii="Times New Roman Bold"/>
          <w:color w:val="0432FF"/>
          <w:sz w:val="24"/>
          <w:szCs w:val="24"/>
        </w:rPr>
        <w:t>or a foreigner, he shall be deported immediately after service of sentence without further deportation proceedings.</w:t>
      </w:r>
    </w:p>
    <w:p w:rsidR="00745AC9" w:rsidRDefault="00745AC9">
      <w:pPr>
        <w:jc w:val="both"/>
        <w:rPr>
          <w:rFonts w:ascii="Times New Roman Bold" w:eastAsia="Times New Roman Bold" w:hAnsi="Times New Roman Bold" w:cs="Times New Roman Bold"/>
          <w:color w:val="0432FF"/>
          <w:sz w:val="24"/>
          <w:szCs w:val="24"/>
        </w:rPr>
      </w:pPr>
    </w:p>
    <w:p w:rsidR="00745AC9" w:rsidRDefault="00187DF8">
      <w:pPr>
        <w:jc w:val="both"/>
        <w:rPr>
          <w:rFonts w:ascii="Times New Roman Bold" w:eastAsia="Times New Roman Bold" w:hAnsi="Times New Roman Bold" w:cs="Times New Roman Bold"/>
          <w:color w:val="0432FF"/>
          <w:sz w:val="24"/>
          <w:szCs w:val="24"/>
        </w:rPr>
      </w:pPr>
      <w:r>
        <w:rPr>
          <w:rFonts w:ascii="Times New Roman Bold"/>
          <w:color w:val="0432FF"/>
          <w:sz w:val="24"/>
          <w:szCs w:val="24"/>
        </w:rPr>
        <w:t>PERSONS/INDIVIDUALS LIABLE FOR ANY VIOLATION OF THE ACT</w:t>
      </w:r>
    </w:p>
    <w:p w:rsidR="00745AC9" w:rsidRDefault="00187DF8">
      <w:pPr>
        <w:jc w:val="both"/>
        <w:rPr>
          <w:rFonts w:ascii="Times New Roman Bold" w:eastAsia="Times New Roman Bold" w:hAnsi="Times New Roman Bold" w:cs="Times New Roman Bold"/>
          <w:color w:val="0432FF"/>
          <w:sz w:val="24"/>
          <w:szCs w:val="24"/>
        </w:rPr>
      </w:pPr>
      <w:r>
        <w:rPr>
          <w:rFonts w:ascii="Times New Roman Bold"/>
          <w:color w:val="0432FF"/>
          <w:sz w:val="24"/>
          <w:szCs w:val="24"/>
        </w:rPr>
        <w:t>For Buildings/Establishment/Structure</w:t>
      </w:r>
    </w:p>
    <w:p w:rsidR="00745AC9" w:rsidRDefault="00187DF8">
      <w:pPr>
        <w:ind w:left="360"/>
        <w:jc w:val="both"/>
        <w:rPr>
          <w:rFonts w:ascii="Times New Roman Bold" w:eastAsia="Times New Roman Bold" w:hAnsi="Times New Roman Bold" w:cs="Times New Roman Bold"/>
          <w:color w:val="0432FF"/>
          <w:sz w:val="24"/>
          <w:szCs w:val="24"/>
        </w:rPr>
      </w:pPr>
      <w:r>
        <w:rPr>
          <w:rFonts w:ascii="Times New Roman Bold"/>
          <w:color w:val="0432FF"/>
          <w:sz w:val="24"/>
          <w:szCs w:val="24"/>
        </w:rPr>
        <w:t>Owner or Operator of the Building, Establishm</w:t>
      </w:r>
      <w:r>
        <w:rPr>
          <w:rFonts w:ascii="Times New Roman Bold"/>
          <w:color w:val="0432FF"/>
          <w:sz w:val="24"/>
          <w:szCs w:val="24"/>
        </w:rPr>
        <w:t>ent or Structure</w:t>
      </w:r>
    </w:p>
    <w:p w:rsidR="00745AC9" w:rsidRDefault="00187DF8">
      <w:pPr>
        <w:ind w:left="360"/>
        <w:jc w:val="both"/>
        <w:rPr>
          <w:rFonts w:ascii="Times New Roman Bold" w:eastAsia="Times New Roman Bold" w:hAnsi="Times New Roman Bold" w:cs="Times New Roman Bold"/>
          <w:color w:val="0432FF"/>
          <w:sz w:val="24"/>
          <w:szCs w:val="24"/>
        </w:rPr>
      </w:pPr>
      <w:r>
        <w:rPr>
          <w:rFonts w:ascii="Times New Roman Bold"/>
          <w:color w:val="0432FF"/>
          <w:sz w:val="24"/>
          <w:szCs w:val="24"/>
        </w:rPr>
        <w:t>Contractor</w:t>
      </w:r>
    </w:p>
    <w:p w:rsidR="00745AC9" w:rsidRDefault="00187DF8">
      <w:pPr>
        <w:ind w:left="360"/>
        <w:jc w:val="both"/>
        <w:rPr>
          <w:rFonts w:ascii="Times New Roman Bold" w:eastAsia="Times New Roman Bold" w:hAnsi="Times New Roman Bold" w:cs="Times New Roman Bold"/>
          <w:color w:val="0432FF"/>
          <w:sz w:val="24"/>
          <w:szCs w:val="24"/>
        </w:rPr>
      </w:pPr>
      <w:r>
        <w:rPr>
          <w:rFonts w:ascii="Times New Roman Bold"/>
          <w:color w:val="0432FF"/>
          <w:sz w:val="24"/>
          <w:szCs w:val="24"/>
        </w:rPr>
        <w:t>Architect</w:t>
      </w:r>
    </w:p>
    <w:p w:rsidR="00745AC9" w:rsidRDefault="00187DF8">
      <w:pPr>
        <w:ind w:left="360"/>
        <w:jc w:val="both"/>
        <w:rPr>
          <w:rFonts w:ascii="Times New Roman Bold" w:eastAsia="Times New Roman Bold" w:hAnsi="Times New Roman Bold" w:cs="Times New Roman Bold"/>
          <w:color w:val="0432FF"/>
          <w:sz w:val="24"/>
          <w:szCs w:val="24"/>
        </w:rPr>
      </w:pPr>
      <w:r>
        <w:rPr>
          <w:rFonts w:ascii="Times New Roman Bold"/>
          <w:color w:val="0432FF"/>
          <w:sz w:val="24"/>
          <w:szCs w:val="24"/>
        </w:rPr>
        <w:t>Engineer</w:t>
      </w:r>
    </w:p>
    <w:p w:rsidR="00745AC9" w:rsidRDefault="00187DF8">
      <w:pPr>
        <w:ind w:left="360"/>
        <w:jc w:val="both"/>
        <w:rPr>
          <w:rFonts w:ascii="Times New Roman Bold" w:eastAsia="Times New Roman Bold" w:hAnsi="Times New Roman Bold" w:cs="Times New Roman Bold"/>
          <w:color w:val="0432FF"/>
          <w:sz w:val="24"/>
          <w:szCs w:val="24"/>
        </w:rPr>
      </w:pPr>
      <w:r>
        <w:rPr>
          <w:rFonts w:ascii="Times New Roman Bold"/>
          <w:color w:val="0432FF"/>
          <w:sz w:val="24"/>
          <w:szCs w:val="24"/>
        </w:rPr>
        <w:t>Building Official or Other Public Official in-charge with the issuance of building permit, registration, certification and/or inspection of the building, establishment or structure</w:t>
      </w:r>
    </w:p>
    <w:p w:rsidR="00745AC9" w:rsidRDefault="00187DF8">
      <w:pPr>
        <w:jc w:val="both"/>
        <w:rPr>
          <w:rFonts w:ascii="Times New Roman Bold" w:eastAsia="Times New Roman Bold" w:hAnsi="Times New Roman Bold" w:cs="Times New Roman Bold"/>
          <w:color w:val="0432FF"/>
          <w:sz w:val="24"/>
          <w:szCs w:val="24"/>
        </w:rPr>
      </w:pPr>
      <w:r>
        <w:rPr>
          <w:rFonts w:ascii="Times New Roman Bold"/>
          <w:color w:val="0432FF"/>
          <w:sz w:val="24"/>
          <w:szCs w:val="24"/>
        </w:rPr>
        <w:t>For Air, Land and Sea Transp</w:t>
      </w:r>
      <w:r>
        <w:rPr>
          <w:rFonts w:ascii="Times New Roman Bold"/>
          <w:color w:val="0432FF"/>
          <w:sz w:val="24"/>
          <w:szCs w:val="24"/>
        </w:rPr>
        <w:t>ortation</w:t>
      </w:r>
    </w:p>
    <w:p w:rsidR="00745AC9" w:rsidRDefault="00187DF8">
      <w:pPr>
        <w:ind w:left="360"/>
        <w:jc w:val="both"/>
        <w:rPr>
          <w:rFonts w:ascii="Times New Roman Bold" w:eastAsia="Times New Roman Bold" w:hAnsi="Times New Roman Bold" w:cs="Times New Roman Bold"/>
          <w:color w:val="0432FF"/>
          <w:sz w:val="24"/>
          <w:szCs w:val="24"/>
        </w:rPr>
      </w:pPr>
      <w:r>
        <w:rPr>
          <w:rFonts w:ascii="Times New Roman Bold"/>
          <w:color w:val="0432FF"/>
          <w:sz w:val="24"/>
          <w:szCs w:val="24"/>
        </w:rPr>
        <w:t>Owner/Operator of Public Transportation</w:t>
      </w:r>
    </w:p>
    <w:p w:rsidR="00745AC9" w:rsidRDefault="00187DF8">
      <w:pPr>
        <w:ind w:left="360"/>
        <w:jc w:val="both"/>
        <w:rPr>
          <w:rFonts w:ascii="Times New Roman Bold" w:eastAsia="Times New Roman Bold" w:hAnsi="Times New Roman Bold" w:cs="Times New Roman Bold"/>
          <w:color w:val="0432FF"/>
          <w:sz w:val="24"/>
          <w:szCs w:val="24"/>
        </w:rPr>
      </w:pPr>
      <w:r>
        <w:rPr>
          <w:rFonts w:ascii="Times New Roman Bold"/>
          <w:color w:val="0432FF"/>
          <w:sz w:val="24"/>
          <w:szCs w:val="24"/>
        </w:rPr>
        <w:t>Body builders</w:t>
      </w:r>
    </w:p>
    <w:p w:rsidR="00745AC9" w:rsidRDefault="00187DF8">
      <w:pPr>
        <w:ind w:left="360"/>
        <w:jc w:val="both"/>
        <w:rPr>
          <w:rFonts w:ascii="Times New Roman Bold" w:eastAsia="Times New Roman Bold" w:hAnsi="Times New Roman Bold" w:cs="Times New Roman Bold"/>
          <w:color w:val="0432FF"/>
          <w:sz w:val="24"/>
          <w:szCs w:val="24"/>
        </w:rPr>
      </w:pPr>
      <w:r>
        <w:rPr>
          <w:rFonts w:ascii="Times New Roman Bold"/>
          <w:color w:val="0432FF"/>
          <w:sz w:val="24"/>
          <w:szCs w:val="24"/>
        </w:rPr>
        <w:t>Safety Officers/Engineering/Managers</w:t>
      </w:r>
    </w:p>
    <w:p w:rsidR="00745AC9" w:rsidRDefault="00187DF8">
      <w:pPr>
        <w:ind w:left="360"/>
        <w:jc w:val="both"/>
        <w:rPr>
          <w:rFonts w:ascii="Times New Roman Bold" w:eastAsia="Times New Roman Bold" w:hAnsi="Times New Roman Bold" w:cs="Times New Roman Bold"/>
          <w:color w:val="0432FF"/>
          <w:sz w:val="24"/>
          <w:szCs w:val="24"/>
        </w:rPr>
      </w:pPr>
      <w:r>
        <w:rPr>
          <w:rFonts w:ascii="Times New Roman Bold"/>
          <w:color w:val="0432FF"/>
          <w:sz w:val="24"/>
          <w:szCs w:val="24"/>
        </w:rPr>
        <w:t>Drivers/Conductors/Conductresses</w:t>
      </w:r>
    </w:p>
    <w:p w:rsidR="00745AC9" w:rsidRDefault="00187DF8">
      <w:pPr>
        <w:ind w:left="360"/>
        <w:jc w:val="both"/>
        <w:rPr>
          <w:rFonts w:ascii="Times New Roman Bold" w:eastAsia="Times New Roman Bold" w:hAnsi="Times New Roman Bold" w:cs="Times New Roman Bold"/>
          <w:color w:val="0432FF"/>
          <w:sz w:val="24"/>
          <w:szCs w:val="24"/>
        </w:rPr>
      </w:pPr>
      <w:r>
        <w:rPr>
          <w:rFonts w:ascii="Times New Roman Bold"/>
          <w:color w:val="0432FF"/>
          <w:sz w:val="24"/>
          <w:szCs w:val="24"/>
        </w:rPr>
        <w:t xml:space="preserve">Public Official in-charge with the issuance of permits, registration, certification and inspection of the public </w:t>
      </w:r>
      <w:r>
        <w:rPr>
          <w:rFonts w:ascii="Times New Roman Bold"/>
          <w:color w:val="0432FF"/>
          <w:sz w:val="24"/>
          <w:szCs w:val="24"/>
        </w:rPr>
        <w:t>transportation</w:t>
      </w:r>
    </w:p>
    <w:p w:rsidR="00745AC9" w:rsidRDefault="00745AC9">
      <w:pPr>
        <w:pStyle w:val="Default"/>
        <w:jc w:val="both"/>
        <w:rPr>
          <w:rFonts w:ascii="Times New Roman Bold" w:eastAsia="Times New Roman Bold" w:hAnsi="Times New Roman Bold" w:cs="Times New Roman Bold"/>
          <w:color w:val="0432FF"/>
          <w:sz w:val="24"/>
          <w:szCs w:val="24"/>
        </w:rPr>
      </w:pPr>
    </w:p>
    <w:p w:rsidR="00745AC9" w:rsidRDefault="00745AC9">
      <w:pPr>
        <w:pStyle w:val="ListParagraph"/>
        <w:ind w:left="0"/>
        <w:jc w:val="both"/>
        <w:rPr>
          <w:color w:val="0432FF"/>
        </w:rPr>
      </w:pPr>
    </w:p>
    <w:p w:rsidR="00745AC9" w:rsidRDefault="00745AC9">
      <w:pPr>
        <w:pStyle w:val="ListParagraph"/>
        <w:ind w:left="0"/>
        <w:jc w:val="both"/>
        <w:rPr>
          <w:color w:val="0432FF"/>
        </w:rPr>
      </w:pPr>
    </w:p>
    <w:p w:rsidR="00745AC9" w:rsidRDefault="00745AC9">
      <w:pPr>
        <w:pStyle w:val="ListParagraph"/>
        <w:ind w:left="0"/>
        <w:jc w:val="both"/>
      </w:pPr>
    </w:p>
    <w:p w:rsidR="00745AC9" w:rsidRDefault="00187DF8">
      <w:pPr>
        <w:pStyle w:val="ListParagraph"/>
        <w:numPr>
          <w:ilvl w:val="0"/>
          <w:numId w:val="31"/>
        </w:numPr>
        <w:tabs>
          <w:tab w:val="num" w:pos="1287"/>
        </w:tabs>
        <w:ind w:left="1287" w:hanging="360"/>
        <w:jc w:val="both"/>
      </w:pPr>
      <w:r>
        <w:t xml:space="preserve">The provision of training on accessibility issues for State officials and other actors.   </w:t>
      </w:r>
    </w:p>
    <w:p w:rsidR="00745AC9" w:rsidRDefault="00745AC9"/>
    <w:p w:rsidR="00745AC9" w:rsidRDefault="00745AC9"/>
    <w:p w:rsidR="00745AC9" w:rsidRDefault="00187DF8">
      <w:pPr>
        <w:numPr>
          <w:ilvl w:val="0"/>
          <w:numId w:val="33"/>
        </w:numPr>
        <w:jc w:val="both"/>
        <w:rPr>
          <w:b/>
          <w:bCs/>
          <w:color w:val="0432FF"/>
          <w:sz w:val="24"/>
          <w:szCs w:val="24"/>
        </w:rPr>
      </w:pPr>
      <w:r>
        <w:rPr>
          <w:b/>
          <w:bCs/>
          <w:color w:val="0432FF"/>
          <w:sz w:val="24"/>
          <w:szCs w:val="24"/>
        </w:rPr>
        <w:t xml:space="preserve">  For </w:t>
      </w:r>
      <w:r>
        <w:rPr>
          <w:color w:val="0432FF"/>
          <w:sz w:val="24"/>
          <w:szCs w:val="24"/>
        </w:rPr>
        <w:t>Non Handicapping Environment</w:t>
      </w:r>
    </w:p>
    <w:p w:rsidR="00745AC9" w:rsidRDefault="00187DF8">
      <w:pPr>
        <w:jc w:val="both"/>
        <w:rPr>
          <w:b/>
          <w:bCs/>
          <w:color w:val="0432FF"/>
          <w:sz w:val="24"/>
          <w:szCs w:val="24"/>
        </w:rPr>
      </w:pPr>
      <w:r>
        <w:rPr>
          <w:b/>
          <w:bCs/>
          <w:color w:val="0432FF"/>
          <w:sz w:val="24"/>
          <w:szCs w:val="24"/>
        </w:rPr>
        <w:t>A 2013 NHE Workshop aimed to organize</w:t>
      </w:r>
      <w:r>
        <w:rPr>
          <w:b/>
          <w:bCs/>
          <w:color w:val="0432FF"/>
          <w:sz w:val="24"/>
          <w:szCs w:val="24"/>
        </w:rPr>
        <w:t xml:space="preserve"> the Core Group/Technical Working Group and develop a logical framework/plan of action for the NHE expansion to facilitate implementation, monitoring and evaluation of the project, but to date no accomplishment.</w:t>
      </w:r>
      <w:r>
        <w:rPr>
          <w:b/>
          <w:bCs/>
          <w:color w:val="0432FF"/>
          <w:sz w:val="24"/>
          <w:szCs w:val="24"/>
          <w:vertAlign w:val="superscript"/>
        </w:rPr>
        <w:footnoteReference w:id="23"/>
      </w:r>
    </w:p>
    <w:p w:rsidR="00745AC9" w:rsidRDefault="00745AC9">
      <w:pPr>
        <w:jc w:val="both"/>
        <w:rPr>
          <w:b/>
          <w:bCs/>
          <w:color w:val="0432FF"/>
          <w:sz w:val="24"/>
          <w:szCs w:val="24"/>
        </w:rPr>
      </w:pPr>
    </w:p>
    <w:p w:rsidR="00745AC9" w:rsidRDefault="00745AC9">
      <w:pPr>
        <w:jc w:val="both"/>
        <w:rPr>
          <w:b/>
          <w:bCs/>
          <w:color w:val="0432FF"/>
          <w:sz w:val="24"/>
          <w:szCs w:val="24"/>
        </w:rPr>
      </w:pPr>
    </w:p>
    <w:p w:rsidR="00745AC9" w:rsidRDefault="00187DF8">
      <w:pPr>
        <w:numPr>
          <w:ilvl w:val="0"/>
          <w:numId w:val="33"/>
        </w:numPr>
        <w:jc w:val="both"/>
        <w:rPr>
          <w:color w:val="0432FF"/>
          <w:sz w:val="24"/>
          <w:szCs w:val="24"/>
        </w:rPr>
      </w:pPr>
      <w:r>
        <w:rPr>
          <w:color w:val="0432FF"/>
          <w:sz w:val="24"/>
          <w:szCs w:val="24"/>
        </w:rPr>
        <w:t xml:space="preserve">  Philippine Web Accessibility Group</w:t>
      </w:r>
    </w:p>
    <w:p w:rsidR="00745AC9" w:rsidRDefault="00187DF8">
      <w:pPr>
        <w:jc w:val="both"/>
        <w:rPr>
          <w:b/>
          <w:bCs/>
          <w:color w:val="0432FF"/>
          <w:sz w:val="24"/>
          <w:szCs w:val="24"/>
        </w:rPr>
      </w:pPr>
      <w:r>
        <w:rPr>
          <w:b/>
          <w:bCs/>
          <w:color w:val="0432FF"/>
          <w:sz w:val="24"/>
          <w:szCs w:val="24"/>
        </w:rPr>
        <w:t>2015</w:t>
      </w:r>
      <w:r>
        <w:rPr>
          <w:b/>
          <w:bCs/>
          <w:color w:val="0432FF"/>
          <w:sz w:val="24"/>
          <w:szCs w:val="24"/>
        </w:rPr>
        <w:t xml:space="preserve"> Training done by Dept of Science and Technology - ICT Office </w:t>
      </w:r>
    </w:p>
    <w:p w:rsidR="00745AC9" w:rsidRDefault="00187DF8">
      <w:pPr>
        <w:jc w:val="both"/>
        <w:rPr>
          <w:b/>
          <w:bCs/>
          <w:color w:val="0432FF"/>
          <w:sz w:val="24"/>
          <w:szCs w:val="24"/>
        </w:rPr>
      </w:pPr>
      <w:r>
        <w:rPr>
          <w:b/>
          <w:bCs/>
          <w:color w:val="0432FF"/>
          <w:sz w:val="24"/>
          <w:szCs w:val="24"/>
        </w:rPr>
        <w:t xml:space="preserve">But only attended by: DSWD, DOST, DepED, TESDA, DOTC, attached agencies of DOLE like Bureau of Workers with Special Concerns (BWSC) and Employees Compensation Commission (ECC) and DTI </w:t>
      </w:r>
    </w:p>
    <w:p w:rsidR="00745AC9" w:rsidRDefault="00187DF8">
      <w:pPr>
        <w:jc w:val="both"/>
        <w:rPr>
          <w:b/>
          <w:bCs/>
          <w:color w:val="0432FF"/>
          <w:sz w:val="24"/>
          <w:szCs w:val="24"/>
        </w:rPr>
      </w:pPr>
      <w:r>
        <w:rPr>
          <w:b/>
          <w:bCs/>
          <w:color w:val="0432FF"/>
          <w:sz w:val="24"/>
          <w:szCs w:val="24"/>
        </w:rPr>
        <w:t>Governme</w:t>
      </w:r>
      <w:r>
        <w:rPr>
          <w:b/>
          <w:bCs/>
          <w:color w:val="0432FF"/>
          <w:sz w:val="24"/>
          <w:szCs w:val="24"/>
        </w:rPr>
        <w:t>nt has sponsored numerous web accessibility training and workshops since 2005. Unfortunately, very few agencies were able to comply with their commitments (no enforcement mechanisms)</w:t>
      </w:r>
      <w:r>
        <w:rPr>
          <w:b/>
          <w:bCs/>
          <w:color w:val="0432FF"/>
          <w:sz w:val="24"/>
          <w:szCs w:val="24"/>
          <w:vertAlign w:val="superscript"/>
        </w:rPr>
        <w:footnoteReference w:id="24"/>
      </w:r>
    </w:p>
    <w:p w:rsidR="00745AC9" w:rsidRDefault="00745AC9">
      <w:pPr>
        <w:jc w:val="both"/>
      </w:pPr>
    </w:p>
    <w:p w:rsidR="00745AC9" w:rsidRDefault="00745AC9">
      <w:pPr>
        <w:jc w:val="both"/>
      </w:pPr>
    </w:p>
    <w:p w:rsidR="00745AC9" w:rsidRDefault="00745AC9">
      <w:pPr>
        <w:jc w:val="both"/>
      </w:pPr>
    </w:p>
    <w:p w:rsidR="00745AC9" w:rsidRDefault="00187DF8">
      <w:pPr>
        <w:pStyle w:val="ListParagraph"/>
        <w:numPr>
          <w:ilvl w:val="0"/>
          <w:numId w:val="3"/>
        </w:numPr>
        <w:tabs>
          <w:tab w:val="num" w:pos="567"/>
        </w:tabs>
        <w:ind w:left="567" w:hanging="567"/>
        <w:jc w:val="both"/>
      </w:pPr>
      <w:r>
        <w:t xml:space="preserve">Please provide information on the </w:t>
      </w:r>
      <w:r>
        <w:rPr>
          <w:rFonts w:ascii="Times New Roman Bold"/>
        </w:rPr>
        <w:t>legislative and policy framework in</w:t>
      </w:r>
      <w:r>
        <w:rPr>
          <w:rFonts w:ascii="Times New Roman Bold"/>
        </w:rPr>
        <w:t xml:space="preserve"> place in your country concerning support services for persons with disabilities</w:t>
      </w:r>
      <w:r>
        <w:t>,  including:</w:t>
      </w:r>
    </w:p>
    <w:p w:rsidR="00745AC9" w:rsidRDefault="00187DF8">
      <w:pPr>
        <w:pStyle w:val="ListParagraph"/>
        <w:numPr>
          <w:ilvl w:val="0"/>
          <w:numId w:val="36"/>
        </w:numPr>
        <w:tabs>
          <w:tab w:val="num" w:pos="1287"/>
        </w:tabs>
        <w:ind w:left="1287" w:hanging="360"/>
        <w:jc w:val="both"/>
      </w:pPr>
      <w:r>
        <w:t>The diversity and coverage of services available (e.g., services for supported decision-making, communication, mobility, personal support, housing and living arra</w:t>
      </w:r>
      <w:r>
        <w:t>ngements, access to general services such as education, employment, justice and health; and other community services),</w:t>
      </w:r>
    </w:p>
    <w:p w:rsidR="00745AC9" w:rsidRDefault="00745AC9">
      <w:pPr>
        <w:pStyle w:val="ListParagraph"/>
        <w:ind w:left="0"/>
        <w:jc w:val="both"/>
      </w:pPr>
    </w:p>
    <w:p w:rsidR="00745AC9" w:rsidRDefault="00187DF8">
      <w:pPr>
        <w:pStyle w:val="ListParagraph"/>
        <w:ind w:left="0"/>
        <w:jc w:val="both"/>
        <w:rPr>
          <w:b/>
          <w:bCs/>
          <w:color w:val="932092"/>
        </w:rPr>
      </w:pPr>
      <w:r>
        <w:rPr>
          <w:b/>
          <w:bCs/>
          <w:color w:val="932092"/>
        </w:rPr>
        <w:t>GOVERNMENT PROVISION</w:t>
      </w:r>
    </w:p>
    <w:p w:rsidR="00745AC9" w:rsidRDefault="00187DF8">
      <w:pPr>
        <w:pStyle w:val="ListParagraph"/>
        <w:numPr>
          <w:ilvl w:val="0"/>
          <w:numId w:val="37"/>
        </w:numPr>
        <w:tabs>
          <w:tab w:val="num" w:pos="393"/>
        </w:tabs>
        <w:ind w:left="393" w:hanging="393"/>
        <w:jc w:val="both"/>
        <w:rPr>
          <w:b/>
          <w:bCs/>
          <w:color w:val="0432FF"/>
        </w:rPr>
      </w:pPr>
      <w:r>
        <w:rPr>
          <w:color w:val="0432FF"/>
        </w:rPr>
        <w:t>Supreme Court Memorandum 59-2004</w:t>
      </w:r>
      <w:r>
        <w:rPr>
          <w:b/>
          <w:bCs/>
          <w:color w:val="0432FF"/>
          <w:vertAlign w:val="superscript"/>
        </w:rPr>
        <w:footnoteReference w:id="25"/>
      </w:r>
      <w:r>
        <w:rPr>
          <w:color w:val="0432FF"/>
        </w:rPr>
        <w:t>;  Office of Supreme Court Admininstrator Circular104-2007</w:t>
      </w:r>
      <w:r>
        <w:rPr>
          <w:b/>
          <w:bCs/>
          <w:color w:val="0432FF"/>
          <w:vertAlign w:val="superscript"/>
        </w:rPr>
        <w:footnoteReference w:id="26"/>
      </w:r>
    </w:p>
    <w:p w:rsidR="00745AC9" w:rsidRDefault="00187DF8">
      <w:pPr>
        <w:pStyle w:val="ListParagraph"/>
        <w:ind w:left="0"/>
        <w:jc w:val="both"/>
        <w:rPr>
          <w:b/>
          <w:bCs/>
          <w:color w:val="0432FF"/>
        </w:rPr>
      </w:pPr>
      <w:r>
        <w:rPr>
          <w:b/>
          <w:bCs/>
          <w:color w:val="0432FF"/>
        </w:rPr>
        <w:t>Provision of sign language interpreters by lower courts when deaf party “needs to be understood”</w:t>
      </w:r>
    </w:p>
    <w:p w:rsidR="00745AC9" w:rsidRDefault="00187DF8">
      <w:pPr>
        <w:pStyle w:val="ListParagraph"/>
        <w:numPr>
          <w:ilvl w:val="0"/>
          <w:numId w:val="37"/>
        </w:numPr>
        <w:tabs>
          <w:tab w:val="num" w:pos="393"/>
        </w:tabs>
        <w:ind w:left="393" w:hanging="393"/>
        <w:jc w:val="both"/>
        <w:rPr>
          <w:b/>
          <w:bCs/>
          <w:color w:val="0432FF"/>
        </w:rPr>
      </w:pPr>
      <w:r>
        <w:rPr>
          <w:color w:val="0432FF"/>
        </w:rPr>
        <w:t>Employee’s Compensation Commission</w:t>
      </w:r>
      <w:r>
        <w:rPr>
          <w:b/>
          <w:bCs/>
          <w:color w:val="0432FF"/>
          <w:vertAlign w:val="superscript"/>
        </w:rPr>
        <w:footnoteReference w:id="27"/>
      </w:r>
    </w:p>
    <w:p w:rsidR="00745AC9" w:rsidRDefault="00187DF8">
      <w:pPr>
        <w:pStyle w:val="ListParagraph"/>
        <w:ind w:left="0"/>
        <w:jc w:val="both"/>
        <w:rPr>
          <w:b/>
          <w:bCs/>
          <w:color w:val="0432FF"/>
        </w:rPr>
      </w:pPr>
      <w:r>
        <w:rPr>
          <w:b/>
          <w:bCs/>
          <w:color w:val="0432FF"/>
        </w:rPr>
        <w:t>Economic assistance for occupationally disabled workers</w:t>
      </w:r>
    </w:p>
    <w:p w:rsidR="00745AC9" w:rsidRDefault="00187DF8">
      <w:pPr>
        <w:pStyle w:val="ListParagraph"/>
        <w:numPr>
          <w:ilvl w:val="0"/>
          <w:numId w:val="37"/>
        </w:numPr>
        <w:tabs>
          <w:tab w:val="num" w:pos="393"/>
        </w:tabs>
        <w:ind w:left="393" w:hanging="393"/>
        <w:jc w:val="both"/>
        <w:rPr>
          <w:b/>
          <w:bCs/>
          <w:color w:val="0432FF"/>
        </w:rPr>
      </w:pPr>
      <w:r>
        <w:rPr>
          <w:b/>
          <w:bCs/>
          <w:color w:val="0432FF"/>
        </w:rPr>
        <w:t>Social Security System</w:t>
      </w:r>
      <w:r>
        <w:rPr>
          <w:b/>
          <w:bCs/>
          <w:color w:val="0432FF"/>
          <w:vertAlign w:val="superscript"/>
        </w:rPr>
        <w:footnoteReference w:id="28"/>
      </w:r>
      <w:r>
        <w:rPr>
          <w:b/>
          <w:bCs/>
          <w:color w:val="0432FF"/>
        </w:rPr>
        <w:t>/ Government Security Insurance System</w:t>
      </w:r>
      <w:r>
        <w:rPr>
          <w:b/>
          <w:bCs/>
          <w:color w:val="0432FF"/>
          <w:vertAlign w:val="superscript"/>
        </w:rPr>
        <w:footnoteReference w:id="29"/>
      </w:r>
      <w:r>
        <w:rPr>
          <w:b/>
          <w:bCs/>
          <w:color w:val="0432FF"/>
        </w:rPr>
        <w:t xml:space="preserve"> </w:t>
      </w:r>
      <w:r>
        <w:rPr>
          <w:color w:val="0432FF"/>
        </w:rPr>
        <w:t>Care</w:t>
      </w:r>
      <w:r>
        <w:rPr>
          <w:color w:val="0432FF"/>
        </w:rPr>
        <w:t xml:space="preserve">r’s Allowance </w:t>
      </w:r>
      <w:r>
        <w:rPr>
          <w:b/>
          <w:bCs/>
          <w:color w:val="0432FF"/>
        </w:rPr>
        <w:t>for Persons with Disability</w:t>
      </w:r>
    </w:p>
    <w:p w:rsidR="00745AC9" w:rsidRDefault="00187DF8">
      <w:pPr>
        <w:pStyle w:val="ListParagraph"/>
        <w:ind w:left="0"/>
        <w:jc w:val="both"/>
        <w:rPr>
          <w:b/>
          <w:bCs/>
          <w:color w:val="932092"/>
        </w:rPr>
      </w:pPr>
      <w:r>
        <w:rPr>
          <w:b/>
          <w:bCs/>
          <w:color w:val="932092"/>
        </w:rPr>
        <w:t>NGO</w:t>
      </w:r>
    </w:p>
    <w:p w:rsidR="00745AC9" w:rsidRDefault="00187DF8">
      <w:pPr>
        <w:pStyle w:val="ListParagraph"/>
        <w:numPr>
          <w:ilvl w:val="0"/>
          <w:numId w:val="37"/>
        </w:numPr>
        <w:tabs>
          <w:tab w:val="num" w:pos="393"/>
        </w:tabs>
        <w:ind w:left="393" w:hanging="393"/>
        <w:jc w:val="both"/>
        <w:rPr>
          <w:b/>
          <w:bCs/>
          <w:color w:val="0432FF"/>
        </w:rPr>
      </w:pPr>
      <w:r>
        <w:rPr>
          <w:b/>
          <w:bCs/>
          <w:color w:val="0432FF"/>
        </w:rPr>
        <w:t>Department of Education: Special Education (transitioning to an Inclusive system)</w:t>
      </w:r>
    </w:p>
    <w:p w:rsidR="00745AC9" w:rsidRDefault="00187DF8">
      <w:pPr>
        <w:pStyle w:val="Default"/>
        <w:jc w:val="both"/>
        <w:rPr>
          <w:rFonts w:ascii="Times New Roman" w:eastAsia="Times New Roman" w:hAnsi="Times New Roman" w:cs="Times New Roman"/>
          <w:b/>
          <w:bCs/>
          <w:color w:val="0432FF"/>
          <w:sz w:val="24"/>
          <w:szCs w:val="24"/>
        </w:rPr>
      </w:pPr>
      <w:r>
        <w:rPr>
          <w:rFonts w:ascii="Times New Roman"/>
          <w:b/>
          <w:bCs/>
          <w:color w:val="0432FF"/>
          <w:sz w:val="24"/>
          <w:szCs w:val="24"/>
        </w:rPr>
        <w:t>2013 Leonard Cheshire Disability, the Access to Education for People with Disabilities program</w:t>
      </w:r>
      <w:r>
        <w:rPr>
          <w:rFonts w:ascii="Times New Roman" w:eastAsia="Times New Roman" w:hAnsi="Times New Roman" w:cs="Times New Roman"/>
          <w:b/>
          <w:bCs/>
          <w:color w:val="0432FF"/>
          <w:sz w:val="24"/>
          <w:szCs w:val="24"/>
          <w:vertAlign w:val="superscript"/>
        </w:rPr>
        <w:footnoteReference w:id="30"/>
      </w:r>
      <w:r>
        <w:rPr>
          <w:rFonts w:ascii="Times New Roman"/>
          <w:b/>
          <w:bCs/>
          <w:color w:val="0432FF"/>
          <w:sz w:val="24"/>
          <w:szCs w:val="24"/>
        </w:rPr>
        <w:t xml:space="preserve"> facilitates disabled children</w:t>
      </w:r>
      <w:r>
        <w:rPr>
          <w:rFonts w:hAnsi="Times New Roman"/>
          <w:b/>
          <w:bCs/>
          <w:color w:val="0432FF"/>
          <w:sz w:val="24"/>
          <w:szCs w:val="24"/>
          <w:lang w:val="fr-FR"/>
        </w:rPr>
        <w:t>’</w:t>
      </w:r>
      <w:r>
        <w:rPr>
          <w:rFonts w:ascii="Times New Roman"/>
          <w:b/>
          <w:bCs/>
          <w:color w:val="0432FF"/>
          <w:sz w:val="24"/>
          <w:szCs w:val="24"/>
        </w:rPr>
        <w:t xml:space="preserve">s </w:t>
      </w:r>
      <w:r>
        <w:rPr>
          <w:rFonts w:ascii="Times New Roman"/>
          <w:b/>
          <w:bCs/>
          <w:color w:val="0432FF"/>
          <w:sz w:val="24"/>
          <w:szCs w:val="24"/>
        </w:rPr>
        <w:t xml:space="preserve">enrollment in primary schools by offering a full battery of assessments, referral support, therapy and help in obtaining appropriate assistive devices. </w:t>
      </w:r>
    </w:p>
    <w:p w:rsidR="00745AC9" w:rsidRDefault="00745AC9">
      <w:pPr>
        <w:pStyle w:val="ListParagraph"/>
        <w:ind w:left="0"/>
        <w:jc w:val="both"/>
        <w:rPr>
          <w:color w:val="0432FF"/>
        </w:rPr>
      </w:pPr>
    </w:p>
    <w:p w:rsidR="00745AC9" w:rsidRDefault="00745AC9">
      <w:pPr>
        <w:pStyle w:val="ListParagraph"/>
        <w:ind w:left="0"/>
        <w:jc w:val="both"/>
        <w:rPr>
          <w:color w:val="0432FF"/>
        </w:rPr>
      </w:pPr>
    </w:p>
    <w:p w:rsidR="00745AC9" w:rsidRDefault="00745AC9">
      <w:pPr>
        <w:pStyle w:val="ListParagraph"/>
        <w:ind w:left="0"/>
        <w:jc w:val="both"/>
        <w:rPr>
          <w:color w:val="0432FF"/>
        </w:rPr>
      </w:pPr>
    </w:p>
    <w:p w:rsidR="00745AC9" w:rsidRDefault="00187DF8">
      <w:pPr>
        <w:pStyle w:val="ListParagraph"/>
        <w:numPr>
          <w:ilvl w:val="0"/>
          <w:numId w:val="38"/>
        </w:numPr>
        <w:tabs>
          <w:tab w:val="num" w:pos="1287"/>
        </w:tabs>
        <w:ind w:left="1287" w:hanging="360"/>
        <w:jc w:val="both"/>
      </w:pPr>
      <w:r>
        <w:t xml:space="preserve">The availability of certified sign language interpreters,  </w:t>
      </w:r>
    </w:p>
    <w:p w:rsidR="00745AC9" w:rsidRDefault="00187DF8">
      <w:pPr>
        <w:jc w:val="both"/>
        <w:rPr>
          <w:b/>
          <w:bCs/>
          <w:color w:val="0432FF"/>
          <w:sz w:val="24"/>
          <w:szCs w:val="24"/>
        </w:rPr>
      </w:pPr>
      <w:r>
        <w:rPr>
          <w:b/>
          <w:bCs/>
          <w:color w:val="0432FF"/>
          <w:sz w:val="24"/>
          <w:szCs w:val="24"/>
        </w:rPr>
        <w:t xml:space="preserve">No government recognition or </w:t>
      </w:r>
      <w:r>
        <w:rPr>
          <w:b/>
          <w:bCs/>
          <w:color w:val="0432FF"/>
          <w:sz w:val="24"/>
          <w:szCs w:val="24"/>
        </w:rPr>
        <w:t>certification process</w:t>
      </w:r>
      <w:r>
        <w:rPr>
          <w:b/>
          <w:bCs/>
          <w:color w:val="0432FF"/>
          <w:sz w:val="24"/>
          <w:szCs w:val="24"/>
          <w:vertAlign w:val="superscript"/>
        </w:rPr>
        <w:footnoteReference w:id="31"/>
      </w:r>
      <w:r>
        <w:rPr>
          <w:b/>
          <w:bCs/>
          <w:color w:val="0432FF"/>
          <w:sz w:val="24"/>
          <w:szCs w:val="24"/>
        </w:rPr>
        <w:t>, despite:</w:t>
      </w:r>
    </w:p>
    <w:p w:rsidR="00745AC9" w:rsidRDefault="00187DF8">
      <w:pPr>
        <w:jc w:val="both"/>
        <w:rPr>
          <w:b/>
          <w:bCs/>
          <w:color w:val="0432FF"/>
          <w:sz w:val="24"/>
          <w:szCs w:val="24"/>
        </w:rPr>
      </w:pPr>
      <w:r>
        <w:rPr>
          <w:b/>
          <w:bCs/>
          <w:color w:val="0432FF"/>
          <w:sz w:val="24"/>
          <w:szCs w:val="24"/>
        </w:rPr>
        <w:t>- CSO advocacy since 2005</w:t>
      </w:r>
    </w:p>
    <w:p w:rsidR="00745AC9" w:rsidRDefault="00187DF8">
      <w:pPr>
        <w:numPr>
          <w:ilvl w:val="0"/>
          <w:numId w:val="41"/>
        </w:numPr>
        <w:tabs>
          <w:tab w:val="num" w:pos="218"/>
        </w:tabs>
        <w:ind w:left="218" w:hanging="218"/>
        <w:jc w:val="both"/>
        <w:rPr>
          <w:b/>
          <w:bCs/>
          <w:color w:val="0432FF"/>
          <w:position w:val="4"/>
          <w:sz w:val="29"/>
          <w:szCs w:val="29"/>
        </w:rPr>
      </w:pPr>
      <w:r>
        <w:rPr>
          <w:b/>
          <w:bCs/>
          <w:color w:val="0432FF"/>
          <w:sz w:val="24"/>
          <w:szCs w:val="24"/>
        </w:rPr>
        <w:t>Inclusion in National Plan of Action  of establishment of a system for sign language interpretation by 2007; but no accomplishment whatsoever</w:t>
      </w:r>
    </w:p>
    <w:p w:rsidR="00745AC9" w:rsidRDefault="00187DF8">
      <w:pPr>
        <w:numPr>
          <w:ilvl w:val="0"/>
          <w:numId w:val="42"/>
        </w:numPr>
        <w:tabs>
          <w:tab w:val="num" w:pos="218"/>
        </w:tabs>
        <w:ind w:left="218" w:hanging="218"/>
        <w:jc w:val="both"/>
        <w:rPr>
          <w:b/>
          <w:bCs/>
          <w:color w:val="0432FF"/>
          <w:position w:val="4"/>
          <w:sz w:val="29"/>
          <w:szCs w:val="29"/>
        </w:rPr>
      </w:pPr>
      <w:r>
        <w:rPr>
          <w:b/>
          <w:bCs/>
          <w:color w:val="0432FF"/>
          <w:sz w:val="24"/>
          <w:szCs w:val="24"/>
        </w:rPr>
        <w:t>2016 advocacy by Philippine Federation of the Deaf: Nat</w:t>
      </w:r>
      <w:r>
        <w:rPr>
          <w:b/>
          <w:bCs/>
          <w:color w:val="0432FF"/>
          <w:sz w:val="24"/>
          <w:szCs w:val="24"/>
        </w:rPr>
        <w:t>ional Council on Disability Affairs  insists that DPO/ CSO volunteer to assess interpreters, and that they enter into engagements without government involvement</w:t>
      </w:r>
    </w:p>
    <w:p w:rsidR="00745AC9" w:rsidRDefault="00745AC9">
      <w:pPr>
        <w:jc w:val="both"/>
        <w:rPr>
          <w:b/>
          <w:bCs/>
          <w:color w:val="0432FF"/>
          <w:sz w:val="24"/>
          <w:szCs w:val="24"/>
        </w:rPr>
      </w:pPr>
    </w:p>
    <w:p w:rsidR="00745AC9" w:rsidRDefault="00187DF8">
      <w:pPr>
        <w:jc w:val="both"/>
        <w:rPr>
          <w:b/>
          <w:bCs/>
          <w:color w:val="0432FF"/>
          <w:sz w:val="24"/>
          <w:szCs w:val="24"/>
        </w:rPr>
      </w:pPr>
      <w:r>
        <w:rPr>
          <w:b/>
          <w:bCs/>
          <w:color w:val="0432FF"/>
          <w:sz w:val="24"/>
          <w:szCs w:val="24"/>
        </w:rPr>
        <w:t>In Education</w:t>
      </w:r>
    </w:p>
    <w:p w:rsidR="00745AC9" w:rsidRDefault="00187DF8">
      <w:pPr>
        <w:jc w:val="both"/>
        <w:rPr>
          <w:b/>
          <w:bCs/>
          <w:color w:val="0432FF"/>
          <w:sz w:val="24"/>
          <w:szCs w:val="24"/>
        </w:rPr>
      </w:pPr>
      <w:r>
        <w:rPr>
          <w:b/>
          <w:bCs/>
          <w:color w:val="0432FF"/>
          <w:sz w:val="24"/>
          <w:szCs w:val="24"/>
        </w:rPr>
        <w:t xml:space="preserve">- teachers are given task of sign language interpretation: with no recognized / </w:t>
      </w:r>
      <w:r>
        <w:rPr>
          <w:b/>
          <w:bCs/>
          <w:color w:val="0432FF"/>
          <w:sz w:val="24"/>
          <w:szCs w:val="24"/>
        </w:rPr>
        <w:t>formal appointment</w:t>
      </w:r>
    </w:p>
    <w:p w:rsidR="00745AC9" w:rsidRDefault="00745AC9">
      <w:pPr>
        <w:rPr>
          <w:color w:val="0432FF"/>
        </w:rPr>
      </w:pPr>
    </w:p>
    <w:p w:rsidR="00745AC9" w:rsidRDefault="00187DF8">
      <w:pPr>
        <w:rPr>
          <w:color w:val="0432FF"/>
        </w:rPr>
      </w:pPr>
      <w:r>
        <w:rPr>
          <w:color w:val="0432FF"/>
        </w:rPr>
        <w:t>]</w:t>
      </w:r>
    </w:p>
    <w:p w:rsidR="00745AC9" w:rsidRDefault="00745AC9">
      <w:pPr>
        <w:rPr>
          <w:color w:val="0432FF"/>
        </w:rPr>
      </w:pPr>
    </w:p>
    <w:p w:rsidR="00745AC9" w:rsidRDefault="00745AC9"/>
    <w:p w:rsidR="00745AC9" w:rsidRDefault="00187DF8">
      <w:pPr>
        <w:pStyle w:val="ListParagraph"/>
        <w:numPr>
          <w:ilvl w:val="0"/>
          <w:numId w:val="43"/>
        </w:numPr>
        <w:tabs>
          <w:tab w:val="num" w:pos="1287"/>
        </w:tabs>
        <w:ind w:left="1287" w:hanging="360"/>
        <w:jc w:val="both"/>
      </w:pPr>
      <w:r>
        <w:t xml:space="preserve">The types of service delivery arrangements (e.g. direct provision, public-private partnerships, partnerships with community-based or non-government organizations, contracting out, privatization),  </w:t>
      </w:r>
    </w:p>
    <w:p w:rsidR="00745AC9" w:rsidRDefault="00745AC9">
      <w:pPr>
        <w:pStyle w:val="ListParagraph"/>
        <w:ind w:left="0"/>
        <w:jc w:val="both"/>
      </w:pPr>
    </w:p>
    <w:p w:rsidR="00745AC9" w:rsidRDefault="00187DF8">
      <w:pPr>
        <w:pStyle w:val="ListParagraph"/>
        <w:ind w:left="0"/>
        <w:jc w:val="both"/>
        <w:rPr>
          <w:b/>
          <w:bCs/>
          <w:color w:val="932092"/>
        </w:rPr>
      </w:pPr>
      <w:r>
        <w:rPr>
          <w:b/>
          <w:bCs/>
          <w:color w:val="932092"/>
        </w:rPr>
        <w:t>Direct provision</w:t>
      </w:r>
    </w:p>
    <w:p w:rsidR="00745AC9" w:rsidRDefault="00745AC9">
      <w:pPr>
        <w:pStyle w:val="ListParagraph"/>
        <w:ind w:left="0"/>
        <w:jc w:val="both"/>
        <w:rPr>
          <w:b/>
          <w:bCs/>
          <w:color w:val="932092"/>
        </w:rPr>
      </w:pPr>
    </w:p>
    <w:p w:rsidR="00745AC9" w:rsidRDefault="00187DF8">
      <w:pPr>
        <w:pStyle w:val="ListParagraph"/>
        <w:ind w:left="0"/>
        <w:jc w:val="both"/>
        <w:rPr>
          <w:b/>
          <w:bCs/>
          <w:color w:val="0432FF"/>
        </w:rPr>
      </w:pPr>
      <w:r>
        <w:rPr>
          <w:b/>
          <w:bCs/>
          <w:color w:val="0432FF"/>
        </w:rPr>
        <w:t xml:space="preserve">Rehabilitation </w:t>
      </w:r>
      <w:r>
        <w:rPr>
          <w:b/>
          <w:bCs/>
          <w:color w:val="0432FF"/>
        </w:rPr>
        <w:t xml:space="preserve">through </w:t>
      </w:r>
      <w:r>
        <w:rPr>
          <w:color w:val="0432FF"/>
        </w:rPr>
        <w:t xml:space="preserve"> Local Government</w:t>
      </w:r>
      <w:r>
        <w:rPr>
          <w:b/>
          <w:bCs/>
          <w:color w:val="0432FF"/>
        </w:rPr>
        <w:t xml:space="preserve"> initiatives</w:t>
      </w:r>
    </w:p>
    <w:p w:rsidR="00745AC9" w:rsidRDefault="00187DF8">
      <w:pPr>
        <w:pStyle w:val="ListParagraph"/>
        <w:ind w:left="0"/>
        <w:jc w:val="both"/>
        <w:rPr>
          <w:b/>
          <w:bCs/>
          <w:color w:val="0432FF"/>
        </w:rPr>
      </w:pPr>
      <w:r>
        <w:rPr>
          <w:b/>
          <w:bCs/>
          <w:color w:val="0432FF"/>
        </w:rPr>
        <w:t>Ex.: Mandaluyong City: Project Therapy, Education Assimilation of Children with Handicap or Project TEACH</w:t>
      </w:r>
      <w:r>
        <w:rPr>
          <w:b/>
          <w:bCs/>
          <w:color w:val="0432FF"/>
          <w:vertAlign w:val="superscript"/>
        </w:rPr>
        <w:footnoteReference w:id="32"/>
      </w:r>
      <w:r>
        <w:rPr>
          <w:b/>
          <w:bCs/>
          <w:color w:val="0432FF"/>
        </w:rPr>
        <w:t xml:space="preserve"> — a rehabilitation program "that caters to indigent special children”</w:t>
      </w:r>
    </w:p>
    <w:p w:rsidR="00745AC9" w:rsidRDefault="00745AC9">
      <w:pPr>
        <w:pStyle w:val="ListParagraph"/>
        <w:ind w:left="0"/>
        <w:jc w:val="both"/>
        <w:rPr>
          <w:color w:val="0432FF"/>
        </w:rPr>
      </w:pPr>
    </w:p>
    <w:p w:rsidR="00745AC9" w:rsidRDefault="00187DF8">
      <w:pPr>
        <w:pStyle w:val="ListParagraph"/>
        <w:ind w:left="0"/>
        <w:jc w:val="both"/>
        <w:rPr>
          <w:b/>
          <w:bCs/>
          <w:color w:val="0432FF"/>
        </w:rPr>
      </w:pPr>
      <w:r>
        <w:rPr>
          <w:b/>
          <w:bCs/>
          <w:color w:val="932092"/>
        </w:rPr>
        <w:t>Public Private Partnership</w:t>
      </w:r>
    </w:p>
    <w:p w:rsidR="00745AC9" w:rsidRDefault="00187DF8">
      <w:pPr>
        <w:pStyle w:val="ListParagraph"/>
        <w:ind w:left="0"/>
        <w:jc w:val="both"/>
        <w:rPr>
          <w:rFonts w:ascii="Times New Roman Bold" w:eastAsia="Times New Roman Bold" w:hAnsi="Times New Roman Bold" w:cs="Times New Roman Bold"/>
          <w:color w:val="0432FF"/>
        </w:rPr>
      </w:pPr>
      <w:r>
        <w:rPr>
          <w:rFonts w:ascii="Times New Roman Bold"/>
          <w:color w:val="0432FF"/>
        </w:rPr>
        <w:t>CBM</w:t>
      </w:r>
      <w:r>
        <w:rPr>
          <w:rFonts w:ascii="Times New Roman Bold" w:eastAsia="Times New Roman Bold" w:hAnsi="Times New Roman Bold" w:cs="Times New Roman Bold"/>
          <w:color w:val="0432FF"/>
          <w:vertAlign w:val="superscript"/>
        </w:rPr>
        <w:footnoteReference w:id="33"/>
      </w:r>
      <w:r>
        <w:rPr>
          <w:rFonts w:ascii="Times New Roman Bold"/>
          <w:color w:val="0432FF"/>
        </w:rPr>
        <w:t xml:space="preserve"> : Rehabilitation, Health</w:t>
      </w:r>
    </w:p>
    <w:p w:rsidR="00745AC9" w:rsidRDefault="00187DF8">
      <w:pPr>
        <w:pStyle w:val="Default"/>
        <w:jc w:val="both"/>
        <w:rPr>
          <w:rFonts w:ascii="Times New Roman Bold" w:eastAsia="Times New Roman Bold" w:hAnsi="Times New Roman Bold" w:cs="Times New Roman Bold"/>
          <w:color w:val="0432FF"/>
          <w:sz w:val="24"/>
          <w:szCs w:val="24"/>
          <w:shd w:val="clear" w:color="auto" w:fill="FAF8F7"/>
        </w:rPr>
      </w:pPr>
      <w:r>
        <w:rPr>
          <w:rFonts w:ascii="Times New Roman Bold"/>
          <w:color w:val="0432FF"/>
          <w:sz w:val="24"/>
          <w:szCs w:val="24"/>
          <w:shd w:val="clear" w:color="auto" w:fill="FAF8F7"/>
        </w:rPr>
        <w:t>Ex.,, Coastal municipality of San Jose de Buenavista, Philippines, government leaders are working with persons with disabilities, families, communities, and external disability non-governmental organisations (NGOs), including CBM,</w:t>
      </w:r>
      <w:r>
        <w:rPr>
          <w:rFonts w:ascii="Times New Roman Bold"/>
          <w:color w:val="0432FF"/>
          <w:sz w:val="24"/>
          <w:szCs w:val="24"/>
          <w:shd w:val="clear" w:color="auto" w:fill="FAF8F7"/>
        </w:rPr>
        <w:t xml:space="preserve"> to ensure communities own their Community Based Rehabilitation (CBR) programmes</w:t>
      </w:r>
    </w:p>
    <w:p w:rsidR="00745AC9" w:rsidRDefault="00745AC9">
      <w:pPr>
        <w:pStyle w:val="ListParagraph"/>
        <w:ind w:left="0"/>
        <w:jc w:val="both"/>
        <w:rPr>
          <w:color w:val="0432FF"/>
        </w:rPr>
      </w:pPr>
    </w:p>
    <w:p w:rsidR="00745AC9" w:rsidRDefault="00745AC9">
      <w:pPr>
        <w:pStyle w:val="ListParagraph"/>
        <w:ind w:left="0"/>
        <w:jc w:val="both"/>
        <w:rPr>
          <w:color w:val="0432FF"/>
        </w:rPr>
      </w:pPr>
    </w:p>
    <w:p w:rsidR="00745AC9" w:rsidRDefault="00745AC9">
      <w:pPr>
        <w:pStyle w:val="ListParagraph"/>
        <w:ind w:left="0"/>
        <w:jc w:val="both"/>
      </w:pPr>
    </w:p>
    <w:p w:rsidR="00745AC9" w:rsidRDefault="00187DF8">
      <w:pPr>
        <w:pStyle w:val="ListParagraph"/>
        <w:numPr>
          <w:ilvl w:val="0"/>
          <w:numId w:val="44"/>
        </w:numPr>
        <w:tabs>
          <w:tab w:val="num" w:pos="1287"/>
        </w:tabs>
        <w:ind w:left="1287" w:hanging="360"/>
        <w:jc w:val="both"/>
      </w:pPr>
      <w:r>
        <w:t xml:space="preserve">The financial mechanisms to ensure affordability of support services for all, persons with disabilities, </w:t>
      </w:r>
    </w:p>
    <w:p w:rsidR="00745AC9" w:rsidRDefault="00745AC9">
      <w:pPr>
        <w:pStyle w:val="ListParagraph"/>
        <w:ind w:left="0"/>
        <w:jc w:val="both"/>
      </w:pPr>
    </w:p>
    <w:p w:rsidR="00745AC9" w:rsidRDefault="00187DF8">
      <w:pPr>
        <w:pStyle w:val="ListParagraph"/>
        <w:numPr>
          <w:ilvl w:val="0"/>
          <w:numId w:val="45"/>
        </w:numPr>
        <w:jc w:val="both"/>
        <w:rPr>
          <w:color w:val="0432FF"/>
        </w:rPr>
      </w:pPr>
      <w:r>
        <w:rPr>
          <w:color w:val="0432FF"/>
        </w:rPr>
        <w:t xml:space="preserve"> Persons with Disabilities 20% </w:t>
      </w:r>
      <w:r>
        <w:rPr>
          <w:color w:val="0432FF"/>
          <w:vertAlign w:val="superscript"/>
        </w:rPr>
        <w:footnoteReference w:id="34"/>
      </w:r>
      <w:r>
        <w:rPr>
          <w:color w:val="0432FF"/>
        </w:rPr>
        <w:t>discount</w:t>
      </w:r>
    </w:p>
    <w:p w:rsidR="00745AC9" w:rsidRDefault="00187DF8">
      <w:pPr>
        <w:pStyle w:val="ListParagraph"/>
        <w:ind w:left="0"/>
        <w:jc w:val="both"/>
        <w:rPr>
          <w:b/>
          <w:bCs/>
          <w:color w:val="0432FF"/>
        </w:rPr>
      </w:pPr>
      <w:r>
        <w:rPr>
          <w:b/>
          <w:bCs/>
          <w:color w:val="0432FF"/>
        </w:rPr>
        <w:t xml:space="preserve">Indirectly for ex., </w:t>
      </w:r>
      <w:r>
        <w:rPr>
          <w:b/>
          <w:bCs/>
          <w:color w:val="0432FF"/>
        </w:rPr>
        <w:t>discounts for hospital procedures, medicines</w:t>
      </w:r>
    </w:p>
    <w:p w:rsidR="00745AC9" w:rsidRDefault="00187DF8">
      <w:pPr>
        <w:pStyle w:val="ListParagraph"/>
        <w:ind w:left="0"/>
        <w:jc w:val="both"/>
        <w:rPr>
          <w:b/>
          <w:bCs/>
          <w:color w:val="0432FF"/>
        </w:rPr>
      </w:pPr>
      <w:r>
        <w:rPr>
          <w:b/>
          <w:bCs/>
          <w:color w:val="0432FF"/>
        </w:rPr>
        <w:t>Recently law also amended to include VAT exemption</w:t>
      </w:r>
      <w:r>
        <w:rPr>
          <w:b/>
          <w:bCs/>
          <w:color w:val="0432FF"/>
          <w:vertAlign w:val="superscript"/>
        </w:rPr>
        <w:footnoteReference w:id="35"/>
      </w:r>
    </w:p>
    <w:p w:rsidR="00745AC9" w:rsidRDefault="00187DF8">
      <w:pPr>
        <w:pStyle w:val="ListParagraph"/>
        <w:ind w:left="0"/>
        <w:jc w:val="both"/>
        <w:rPr>
          <w:b/>
          <w:bCs/>
          <w:color w:val="0432FF"/>
        </w:rPr>
      </w:pPr>
      <w:r>
        <w:rPr>
          <w:b/>
          <w:bCs/>
          <w:color w:val="0432FF"/>
        </w:rPr>
        <w:t xml:space="preserve">b)  </w:t>
      </w:r>
      <w:r>
        <w:rPr>
          <w:color w:val="0432FF"/>
        </w:rPr>
        <w:t>Employees Compensation Commission</w:t>
      </w:r>
    </w:p>
    <w:p w:rsidR="00745AC9" w:rsidRDefault="00187DF8">
      <w:pPr>
        <w:pStyle w:val="ListParagraph"/>
        <w:ind w:left="0"/>
        <w:jc w:val="both"/>
        <w:rPr>
          <w:b/>
          <w:bCs/>
          <w:color w:val="0432FF"/>
        </w:rPr>
      </w:pPr>
      <w:r>
        <w:rPr>
          <w:b/>
          <w:bCs/>
          <w:color w:val="0432FF"/>
        </w:rPr>
        <w:t>Various subsidized rehabilitation, etc. activities for occupationally disabled workers</w:t>
      </w:r>
      <w:r>
        <w:rPr>
          <w:b/>
          <w:bCs/>
          <w:color w:val="0432FF"/>
          <w:vertAlign w:val="superscript"/>
        </w:rPr>
        <w:footnoteReference w:id="36"/>
      </w:r>
    </w:p>
    <w:p w:rsidR="00745AC9" w:rsidRDefault="00187DF8">
      <w:pPr>
        <w:pStyle w:val="ListParagraph"/>
        <w:ind w:left="0"/>
        <w:jc w:val="both"/>
        <w:rPr>
          <w:b/>
          <w:bCs/>
          <w:color w:val="0432FF"/>
        </w:rPr>
      </w:pPr>
      <w:r>
        <w:rPr>
          <w:b/>
          <w:bCs/>
          <w:color w:val="0432FF"/>
        </w:rPr>
        <w:t xml:space="preserve">c) </w:t>
      </w:r>
      <w:r>
        <w:rPr>
          <w:color w:val="0432FF"/>
        </w:rPr>
        <w:t xml:space="preserve"> Republic Act 9994 </w:t>
      </w:r>
      <w:r>
        <w:rPr>
          <w:b/>
          <w:bCs/>
          <w:color w:val="0432FF"/>
        </w:rPr>
        <w:t>“Expanded S</w:t>
      </w:r>
      <w:r>
        <w:rPr>
          <w:b/>
          <w:bCs/>
          <w:color w:val="0432FF"/>
        </w:rPr>
        <w:t>enior Citizens Act”</w:t>
      </w:r>
      <w:r>
        <w:rPr>
          <w:b/>
          <w:bCs/>
          <w:color w:val="0432FF"/>
          <w:vertAlign w:val="superscript"/>
        </w:rPr>
        <w:footnoteReference w:id="37"/>
      </w:r>
    </w:p>
    <w:p w:rsidR="00745AC9" w:rsidRDefault="00187DF8">
      <w:pPr>
        <w:pStyle w:val="ListParagraph"/>
        <w:ind w:left="0"/>
        <w:jc w:val="both"/>
        <w:rPr>
          <w:b/>
          <w:bCs/>
          <w:color w:val="0432FF"/>
        </w:rPr>
      </w:pPr>
      <w:r>
        <w:rPr>
          <w:b/>
          <w:bCs/>
          <w:color w:val="0432FF"/>
        </w:rPr>
        <w:t>20% discount, and VAT exemption on assistive devices, selected services, etc.</w:t>
      </w:r>
    </w:p>
    <w:p w:rsidR="00745AC9" w:rsidRDefault="00745AC9">
      <w:pPr>
        <w:pStyle w:val="ListParagraph"/>
        <w:ind w:left="0"/>
        <w:jc w:val="both"/>
        <w:rPr>
          <w:b/>
          <w:bCs/>
          <w:color w:val="0432FF"/>
        </w:rPr>
      </w:pPr>
    </w:p>
    <w:p w:rsidR="00745AC9" w:rsidRDefault="00745AC9">
      <w:pPr>
        <w:pStyle w:val="ListParagraph"/>
        <w:ind w:left="0"/>
        <w:jc w:val="both"/>
        <w:rPr>
          <w:color w:val="0432FF"/>
        </w:rPr>
      </w:pPr>
    </w:p>
    <w:p w:rsidR="00745AC9" w:rsidRDefault="00745AC9">
      <w:pPr>
        <w:pStyle w:val="ListParagraph"/>
        <w:ind w:left="0"/>
        <w:jc w:val="both"/>
      </w:pPr>
    </w:p>
    <w:p w:rsidR="00745AC9" w:rsidRDefault="00187DF8">
      <w:pPr>
        <w:pStyle w:val="ListParagraph"/>
        <w:numPr>
          <w:ilvl w:val="0"/>
          <w:numId w:val="46"/>
        </w:numPr>
        <w:tabs>
          <w:tab w:val="num" w:pos="1287"/>
        </w:tabs>
        <w:ind w:left="1287" w:hanging="360"/>
        <w:jc w:val="both"/>
      </w:pPr>
      <w:r>
        <w:t xml:space="preserve">How services enable direct choice and control of users with disabilities? </w:t>
      </w:r>
      <w:r>
        <w:rPr>
          <w:color w:val="0432FF"/>
        </w:rPr>
        <w:t>NONE</w:t>
      </w:r>
    </w:p>
    <w:p w:rsidR="00745AC9" w:rsidRDefault="00745AC9">
      <w:pPr>
        <w:pStyle w:val="ListParagraph"/>
        <w:ind w:left="0"/>
        <w:jc w:val="both"/>
      </w:pPr>
    </w:p>
    <w:p w:rsidR="00745AC9" w:rsidRDefault="00745AC9">
      <w:pPr>
        <w:pStyle w:val="ListParagraph"/>
        <w:ind w:left="0"/>
        <w:jc w:val="both"/>
      </w:pPr>
    </w:p>
    <w:p w:rsidR="00745AC9" w:rsidRDefault="00745AC9">
      <w:pPr>
        <w:pStyle w:val="ListParagraph"/>
        <w:ind w:left="0"/>
        <w:jc w:val="both"/>
      </w:pPr>
    </w:p>
    <w:p w:rsidR="00745AC9" w:rsidRDefault="00187DF8">
      <w:pPr>
        <w:pStyle w:val="ListParagraph"/>
        <w:numPr>
          <w:ilvl w:val="0"/>
          <w:numId w:val="3"/>
        </w:numPr>
        <w:tabs>
          <w:tab w:val="num" w:pos="567"/>
        </w:tabs>
        <w:ind w:left="567" w:hanging="567"/>
        <w:jc w:val="both"/>
      </w:pPr>
      <w:r>
        <w:t xml:space="preserve">Please provide any </w:t>
      </w:r>
      <w:r>
        <w:rPr>
          <w:rFonts w:ascii="Times New Roman Bold"/>
        </w:rPr>
        <w:t xml:space="preserve">other relevant information </w:t>
      </w:r>
      <w:r>
        <w:t>(including information from surveys, censuses, and administrative data – statistics, reports, and studies),</w:t>
      </w:r>
      <w:r>
        <w:rPr>
          <w:rFonts w:ascii="Times New Roman Bold"/>
        </w:rPr>
        <w:t xml:space="preserve"> </w:t>
      </w:r>
      <w:r>
        <w:t>in relation to the</w:t>
      </w:r>
      <w:r>
        <w:rPr>
          <w:rFonts w:ascii="Times New Roman Bold"/>
        </w:rPr>
        <w:t xml:space="preserve"> implementation of existing disability-inclusive policies and action plans in your country</w:t>
      </w:r>
      <w:r>
        <w:t xml:space="preserve">. </w:t>
      </w:r>
    </w:p>
    <w:p w:rsidR="00745AC9" w:rsidRDefault="00745AC9">
      <w:pPr>
        <w:tabs>
          <w:tab w:val="left" w:pos="1024"/>
          <w:tab w:val="left" w:pos="1703"/>
          <w:tab w:val="left" w:pos="2327"/>
          <w:tab w:val="left" w:pos="6693"/>
          <w:tab w:val="left" w:pos="7259"/>
        </w:tabs>
        <w:spacing w:line="240" w:lineRule="atLeast"/>
        <w:jc w:val="both"/>
      </w:pPr>
    </w:p>
    <w:p w:rsidR="00745AC9" w:rsidRDefault="00187DF8">
      <w:pPr>
        <w:tabs>
          <w:tab w:val="left" w:pos="1024"/>
          <w:tab w:val="left" w:pos="1703"/>
          <w:tab w:val="left" w:pos="2327"/>
          <w:tab w:val="left" w:pos="6693"/>
          <w:tab w:val="left" w:pos="7259"/>
        </w:tabs>
        <w:spacing w:line="240" w:lineRule="atLeast"/>
        <w:jc w:val="both"/>
        <w:rPr>
          <w:color w:val="0432FF"/>
          <w:sz w:val="24"/>
          <w:szCs w:val="24"/>
        </w:rPr>
      </w:pPr>
      <w:r>
        <w:rPr>
          <w:color w:val="0432FF"/>
          <w:sz w:val="24"/>
          <w:szCs w:val="24"/>
        </w:rPr>
        <w:t xml:space="preserve">a)  </w:t>
      </w:r>
      <w:r>
        <w:rPr>
          <w:b/>
          <w:bCs/>
          <w:color w:val="0432FF"/>
          <w:sz w:val="24"/>
          <w:szCs w:val="24"/>
        </w:rPr>
        <w:t>Monitoring for the Incheon Strat</w:t>
      </w:r>
      <w:r>
        <w:rPr>
          <w:b/>
          <w:bCs/>
          <w:color w:val="0432FF"/>
          <w:sz w:val="24"/>
          <w:szCs w:val="24"/>
        </w:rPr>
        <w:t>egy</w:t>
      </w:r>
    </w:p>
    <w:p w:rsidR="00745AC9" w:rsidRDefault="00187DF8">
      <w:pPr>
        <w:pStyle w:val="Default"/>
        <w:rPr>
          <w:rFonts w:ascii="Times New Roman" w:eastAsia="Times New Roman" w:hAnsi="Times New Roman" w:cs="Times New Roman"/>
          <w:color w:val="0432FF"/>
          <w:sz w:val="24"/>
          <w:szCs w:val="24"/>
        </w:rPr>
      </w:pPr>
      <w:hyperlink r:id="rId8" w:history="1">
        <w:r>
          <w:rPr>
            <w:rStyle w:val="Hyperlink2"/>
            <w:rFonts w:ascii="Times New Roman"/>
            <w:color w:val="0432FF"/>
            <w:sz w:val="24"/>
            <w:szCs w:val="24"/>
          </w:rPr>
          <w:t>2013 NCDA Accomplishment Report : National Council...</w:t>
        </w:r>
      </w:hyperlink>
    </w:p>
    <w:p w:rsidR="00745AC9" w:rsidRDefault="00187DF8">
      <w:pPr>
        <w:pStyle w:val="Default"/>
        <w:rPr>
          <w:rFonts w:ascii="Times New Roman" w:eastAsia="Times New Roman" w:hAnsi="Times New Roman" w:cs="Times New Roman"/>
          <w:color w:val="0432FF"/>
          <w:sz w:val="24"/>
          <w:szCs w:val="24"/>
        </w:rPr>
      </w:pPr>
      <w:hyperlink r:id="rId9" w:history="1">
        <w:r>
          <w:rPr>
            <w:rStyle w:val="Hyperlink3"/>
            <w:rFonts w:ascii="Times New Roman"/>
            <w:sz w:val="24"/>
            <w:szCs w:val="24"/>
          </w:rPr>
          <w:t>http://www.ncda.gov.ph/directors-report/2013-ncda-accomplishment-report/</w:t>
        </w:r>
      </w:hyperlink>
    </w:p>
    <w:p w:rsidR="00745AC9" w:rsidRDefault="00745AC9">
      <w:pPr>
        <w:pStyle w:val="Default"/>
        <w:rPr>
          <w:rFonts w:ascii="Times New Roman" w:eastAsia="Times New Roman" w:hAnsi="Times New Roman" w:cs="Times New Roman"/>
          <w:color w:val="0432FF"/>
          <w:sz w:val="24"/>
          <w:szCs w:val="24"/>
        </w:rPr>
      </w:pPr>
    </w:p>
    <w:p w:rsidR="00745AC9" w:rsidRDefault="00187DF8">
      <w:pPr>
        <w:pStyle w:val="ListParagraph"/>
        <w:ind w:left="0"/>
        <w:jc w:val="both"/>
        <w:rPr>
          <w:color w:val="0432FF"/>
        </w:rPr>
      </w:pPr>
      <w:r>
        <w:rPr>
          <w:color w:val="0432FF"/>
        </w:rPr>
        <w:t xml:space="preserve">b)  </w:t>
      </w:r>
      <w:r>
        <w:rPr>
          <w:b/>
          <w:bCs/>
          <w:color w:val="0432FF"/>
        </w:rPr>
        <w:t>CENSUS</w:t>
      </w:r>
      <w:r>
        <w:rPr>
          <w:color w:val="0432FF"/>
        </w:rPr>
        <w:t>: in relation to use of Washington Group of 6 Questions</w:t>
      </w:r>
    </w:p>
    <w:p w:rsidR="00745AC9" w:rsidRDefault="00187DF8">
      <w:pPr>
        <w:pStyle w:val="ListParagraph"/>
        <w:ind w:left="0"/>
        <w:jc w:val="both"/>
        <w:rPr>
          <w:color w:val="0432FF"/>
        </w:rPr>
      </w:pPr>
      <w:r>
        <w:rPr>
          <w:color w:val="0432FF"/>
        </w:rPr>
        <w:tab/>
      </w:r>
      <w:hyperlink r:id="rId10" w:history="1">
        <w:r>
          <w:rPr>
            <w:rStyle w:val="Hyperlink4"/>
            <w:color w:val="0432FF"/>
          </w:rPr>
          <w:t>DISABILITY STATISTICS IN THE PHILIPPINES</w:t>
        </w:r>
      </w:hyperlink>
    </w:p>
    <w:p w:rsidR="00745AC9" w:rsidRDefault="00187DF8">
      <w:pPr>
        <w:pStyle w:val="Default"/>
        <w:rPr>
          <w:rFonts w:ascii="Times New Roman" w:eastAsia="Times New Roman" w:hAnsi="Times New Roman" w:cs="Times New Roman"/>
          <w:color w:val="0432FF"/>
          <w:sz w:val="24"/>
          <w:szCs w:val="24"/>
        </w:rPr>
      </w:pPr>
      <w:hyperlink r:id="rId11" w:history="1">
        <w:r>
          <w:rPr>
            <w:rStyle w:val="Hyperlink3"/>
            <w:rFonts w:ascii="Times New Roman"/>
            <w:sz w:val="24"/>
            <w:szCs w:val="24"/>
          </w:rPr>
          <w:t>http://www.cdc.gov/nchs/ppt/citygroup/meeting5/wg5_session4_ericta.ppt</w:t>
        </w:r>
      </w:hyperlink>
    </w:p>
    <w:p w:rsidR="00745AC9" w:rsidRDefault="00187DF8">
      <w:pPr>
        <w:pStyle w:val="Default"/>
        <w:rPr>
          <w:rFonts w:ascii="Times New Roman" w:eastAsia="Times New Roman" w:hAnsi="Times New Roman" w:cs="Times New Roman"/>
          <w:color w:val="0432FF"/>
          <w:sz w:val="24"/>
          <w:szCs w:val="24"/>
        </w:rPr>
      </w:pPr>
      <w:r>
        <w:rPr>
          <w:rFonts w:ascii="Times New Roman" w:eastAsia="Times New Roman" w:hAnsi="Times New Roman" w:cs="Times New Roman"/>
          <w:color w:val="0432FF"/>
          <w:sz w:val="24"/>
          <w:szCs w:val="24"/>
        </w:rPr>
        <w:tab/>
      </w:r>
    </w:p>
    <w:p w:rsidR="00745AC9" w:rsidRDefault="00187DF8">
      <w:pPr>
        <w:pStyle w:val="Default"/>
        <w:rPr>
          <w:rFonts w:ascii="Times New Roman" w:eastAsia="Times New Roman" w:hAnsi="Times New Roman" w:cs="Times New Roman"/>
          <w:color w:val="0432FF"/>
          <w:sz w:val="24"/>
          <w:szCs w:val="24"/>
        </w:rPr>
      </w:pPr>
      <w:r>
        <w:rPr>
          <w:rFonts w:ascii="Times New Roman"/>
          <w:color w:val="0432FF"/>
          <w:sz w:val="24"/>
          <w:szCs w:val="24"/>
        </w:rPr>
        <w:t>Census leaves out PWDs, angers disability council</w:t>
      </w:r>
    </w:p>
    <w:p w:rsidR="00745AC9" w:rsidRDefault="00187DF8">
      <w:pPr>
        <w:pStyle w:val="Default"/>
        <w:rPr>
          <w:rFonts w:ascii="Helvetica Neue" w:eastAsia="Helvetica Neue" w:hAnsi="Helvetica Neue" w:cs="Helvetica Neue"/>
          <w:color w:val="1D7D83"/>
          <w:sz w:val="28"/>
          <w:szCs w:val="28"/>
        </w:rPr>
      </w:pPr>
      <w:r>
        <w:rPr>
          <w:rFonts w:ascii="Helvetica Neue" w:eastAsia="Helvetica Neue" w:hAnsi="Helvetica Neue" w:cs="Helvetica Neue"/>
          <w:color w:val="1D7D83"/>
          <w:sz w:val="28"/>
          <w:szCs w:val="28"/>
        </w:rPr>
        <w:tab/>
      </w:r>
      <w:hyperlink r:id="rId12" w:history="1">
        <w:r>
          <w:rPr>
            <w:rStyle w:val="Hyperlink5"/>
            <w:rFonts w:ascii="Times New Roman"/>
            <w:color w:val="1D7D83"/>
          </w:rPr>
          <w:t>http://www.phi</w:t>
        </w:r>
        <w:r>
          <w:rPr>
            <w:rStyle w:val="Hyperlink5"/>
            <w:rFonts w:ascii="Times New Roman"/>
            <w:color w:val="1D7D83"/>
          </w:rPr>
          <w:t>lstar.com/headlines/2015/11/23/1525063/census-leaves-out-pwds-angers-disability-council</w:t>
        </w:r>
      </w:hyperlink>
    </w:p>
    <w:p w:rsidR="00745AC9" w:rsidRDefault="00745AC9">
      <w:pPr>
        <w:pStyle w:val="Default"/>
        <w:rPr>
          <w:rFonts w:ascii="Helvetica Neue" w:eastAsia="Helvetica Neue" w:hAnsi="Helvetica Neue" w:cs="Helvetica Neue"/>
          <w:color w:val="1D7D83"/>
          <w:sz w:val="28"/>
          <w:szCs w:val="28"/>
        </w:rPr>
      </w:pPr>
    </w:p>
    <w:p w:rsidR="00745AC9" w:rsidRDefault="00187DF8">
      <w:pPr>
        <w:pStyle w:val="Default"/>
        <w:jc w:val="both"/>
        <w:rPr>
          <w:rFonts w:ascii="Times New Roman" w:eastAsia="Times New Roman" w:hAnsi="Times New Roman" w:cs="Times New Roman"/>
          <w:color w:val="0432FF"/>
          <w:sz w:val="24"/>
          <w:szCs w:val="24"/>
        </w:rPr>
      </w:pPr>
      <w:r>
        <w:rPr>
          <w:rFonts w:ascii="Times New Roman"/>
          <w:color w:val="0432FF"/>
          <w:sz w:val="24"/>
          <w:szCs w:val="24"/>
        </w:rPr>
        <w:t xml:space="preserve">c) </w:t>
      </w:r>
      <w:r>
        <w:rPr>
          <w:rFonts w:ascii="Times New Roman"/>
          <w:b/>
          <w:bCs/>
          <w:color w:val="0432FF"/>
          <w:sz w:val="24"/>
          <w:szCs w:val="24"/>
        </w:rPr>
        <w:t xml:space="preserve"> Conditional Cash Transfer </w:t>
      </w:r>
      <w:r>
        <w:rPr>
          <w:rFonts w:ascii="Times New Roman"/>
          <w:color w:val="0432FF"/>
          <w:sz w:val="24"/>
          <w:szCs w:val="24"/>
        </w:rPr>
        <w:t>/ CCT</w:t>
      </w:r>
    </w:p>
    <w:p w:rsidR="00745AC9" w:rsidRDefault="00187DF8">
      <w:pPr>
        <w:pStyle w:val="Default"/>
        <w:jc w:val="both"/>
        <w:rPr>
          <w:rFonts w:ascii="Times New Roman" w:eastAsia="Times New Roman" w:hAnsi="Times New Roman" w:cs="Times New Roman"/>
          <w:color w:val="0432FF"/>
          <w:sz w:val="24"/>
          <w:szCs w:val="24"/>
        </w:rPr>
      </w:pPr>
      <w:r>
        <w:rPr>
          <w:rFonts w:ascii="Times New Roman" w:eastAsia="Times New Roman" w:hAnsi="Times New Roman" w:cs="Times New Roman"/>
          <w:color w:val="0432FF"/>
          <w:sz w:val="24"/>
          <w:szCs w:val="24"/>
        </w:rPr>
        <w:tab/>
        <w:t>-  Disability &amp; the WB Safeguards</w:t>
      </w:r>
    </w:p>
    <w:p w:rsidR="00745AC9" w:rsidRDefault="00187DF8">
      <w:pPr>
        <w:pStyle w:val="Default"/>
        <w:rPr>
          <w:rFonts w:ascii="Times New Roman" w:eastAsia="Times New Roman" w:hAnsi="Times New Roman" w:cs="Times New Roman"/>
          <w:color w:val="0432FF"/>
          <w:sz w:val="24"/>
          <w:szCs w:val="24"/>
        </w:rPr>
      </w:pPr>
      <w:r>
        <w:rPr>
          <w:rFonts w:ascii="Times New Roman" w:eastAsia="Times New Roman" w:hAnsi="Times New Roman" w:cs="Times New Roman"/>
          <w:color w:val="0432FF"/>
          <w:sz w:val="24"/>
          <w:szCs w:val="24"/>
        </w:rPr>
        <w:tab/>
      </w:r>
      <w:hyperlink r:id="rId13" w:history="1">
        <w:r>
          <w:rPr>
            <w:rStyle w:val="Hyperlink3"/>
            <w:rFonts w:ascii="Times New Roman"/>
            <w:sz w:val="24"/>
            <w:szCs w:val="24"/>
          </w:rPr>
          <w:t>consultations.worldbank.org/Data/hub/files/meetings/DisabilityandWBSafeguardsCaseStudyoftheCCTProgram.pdf</w:t>
        </w:r>
      </w:hyperlink>
    </w:p>
    <w:p w:rsidR="00745AC9" w:rsidRDefault="00745AC9">
      <w:pPr>
        <w:pStyle w:val="Default"/>
        <w:jc w:val="both"/>
        <w:rPr>
          <w:rFonts w:ascii="Times New Roman" w:eastAsia="Times New Roman" w:hAnsi="Times New Roman" w:cs="Times New Roman"/>
          <w:color w:val="0432FF"/>
          <w:sz w:val="24"/>
          <w:szCs w:val="24"/>
        </w:rPr>
      </w:pPr>
    </w:p>
    <w:p w:rsidR="00745AC9" w:rsidRDefault="00187DF8">
      <w:pPr>
        <w:pStyle w:val="Default"/>
        <w:rPr>
          <w:rFonts w:ascii="Times New Roman" w:eastAsia="Times New Roman" w:hAnsi="Times New Roman" w:cs="Times New Roman"/>
          <w:color w:val="0432FF"/>
          <w:sz w:val="24"/>
          <w:szCs w:val="24"/>
        </w:rPr>
      </w:pPr>
      <w:hyperlink r:id="rId14" w:history="1">
        <w:r>
          <w:rPr>
            <w:rStyle w:val="Hyperlink3"/>
            <w:rFonts w:ascii="Times New Roman"/>
            <w:sz w:val="24"/>
            <w:szCs w:val="24"/>
          </w:rPr>
          <w:t>www.researchgate.net/publication/276295179_EXPLORING_THE_LEVEL_OF_PARTICIPAT</w:t>
        </w:r>
        <w:r>
          <w:rPr>
            <w:rStyle w:val="Hyperlink3"/>
            <w:rFonts w:ascii="Times New Roman"/>
            <w:sz w:val="24"/>
            <w:szCs w:val="24"/>
          </w:rPr>
          <w:t>ION_OF_FILIPINO_PERSONS_WITH_DISABILITY_IN_THE_PANTAWID_PAMILYANG_PILIPINO_PROGRAM</w:t>
        </w:r>
      </w:hyperlink>
    </w:p>
    <w:p w:rsidR="00745AC9" w:rsidRDefault="00745AC9">
      <w:pPr>
        <w:pStyle w:val="Default"/>
        <w:jc w:val="both"/>
        <w:rPr>
          <w:rFonts w:ascii="Times New Roman" w:eastAsia="Times New Roman" w:hAnsi="Times New Roman" w:cs="Times New Roman"/>
          <w:color w:val="0432FF"/>
          <w:sz w:val="24"/>
          <w:szCs w:val="24"/>
        </w:rPr>
      </w:pPr>
    </w:p>
    <w:p w:rsidR="00745AC9" w:rsidRDefault="00187DF8">
      <w:pPr>
        <w:pStyle w:val="ListParagraph"/>
        <w:ind w:left="0"/>
        <w:jc w:val="both"/>
        <w:rPr>
          <w:color w:val="0432FF"/>
        </w:rPr>
      </w:pPr>
      <w:r>
        <w:rPr>
          <w:color w:val="0432FF"/>
        </w:rPr>
        <w:t>d)</w:t>
      </w:r>
      <w:r>
        <w:rPr>
          <w:b/>
          <w:bCs/>
          <w:color w:val="0432FF"/>
        </w:rPr>
        <w:t xml:space="preserve"> National Anti-Poverty Commission</w:t>
      </w:r>
    </w:p>
    <w:p w:rsidR="00745AC9" w:rsidRDefault="00187DF8">
      <w:pPr>
        <w:pStyle w:val="Default"/>
        <w:jc w:val="both"/>
        <w:rPr>
          <w:rFonts w:ascii="Times New Roman" w:eastAsia="Times New Roman" w:hAnsi="Times New Roman" w:cs="Times New Roman"/>
          <w:color w:val="0432FF"/>
          <w:sz w:val="24"/>
          <w:szCs w:val="24"/>
        </w:rPr>
      </w:pPr>
      <w:hyperlink r:id="rId15" w:history="1">
        <w:r>
          <w:rPr>
            <w:rStyle w:val="Hyperlink6"/>
            <w:rFonts w:ascii="Times New Roman"/>
            <w:color w:val="0432FF"/>
            <w:sz w:val="24"/>
            <w:szCs w:val="24"/>
          </w:rPr>
          <w:t>Barangay Bayan Database | National Anti-Poverty...</w:t>
        </w:r>
      </w:hyperlink>
    </w:p>
    <w:p w:rsidR="00745AC9" w:rsidRDefault="00187DF8">
      <w:pPr>
        <w:pStyle w:val="Default"/>
        <w:jc w:val="both"/>
        <w:rPr>
          <w:rFonts w:ascii="Times New Roman" w:eastAsia="Times New Roman" w:hAnsi="Times New Roman" w:cs="Times New Roman"/>
          <w:color w:val="0432FF"/>
          <w:sz w:val="24"/>
          <w:szCs w:val="24"/>
        </w:rPr>
      </w:pPr>
      <w:r>
        <w:rPr>
          <w:rFonts w:ascii="Times New Roman"/>
          <w:color w:val="0432FF"/>
          <w:sz w:val="24"/>
          <w:szCs w:val="24"/>
        </w:rPr>
        <w:t>http://www.napc.gov.ph/database/barangay-bayan-database</w:t>
      </w:r>
    </w:p>
    <w:p w:rsidR="00745AC9" w:rsidRDefault="00745AC9">
      <w:pPr>
        <w:pStyle w:val="ListParagraph"/>
        <w:ind w:left="0"/>
        <w:jc w:val="both"/>
        <w:rPr>
          <w:color w:val="0432FF"/>
        </w:rPr>
      </w:pPr>
    </w:p>
    <w:p w:rsidR="00745AC9" w:rsidRDefault="00187DF8">
      <w:pPr>
        <w:pStyle w:val="ListParagraph"/>
        <w:ind w:left="0"/>
        <w:jc w:val="both"/>
        <w:rPr>
          <w:color w:val="0432FF"/>
        </w:rPr>
      </w:pPr>
      <w:r>
        <w:rPr>
          <w:color w:val="0432FF"/>
        </w:rPr>
        <w:t xml:space="preserve">e) </w:t>
      </w:r>
      <w:r>
        <w:rPr>
          <w:b/>
          <w:bCs/>
          <w:color w:val="0432FF"/>
        </w:rPr>
        <w:t>Departme</w:t>
      </w:r>
      <w:r>
        <w:rPr>
          <w:b/>
          <w:bCs/>
          <w:color w:val="0432FF"/>
        </w:rPr>
        <w:t>nt of Interior and Local Government</w:t>
      </w:r>
    </w:p>
    <w:p w:rsidR="00745AC9" w:rsidRDefault="00187DF8">
      <w:pPr>
        <w:pStyle w:val="Default"/>
        <w:jc w:val="both"/>
        <w:rPr>
          <w:rFonts w:ascii="Times New Roman" w:eastAsia="Times New Roman" w:hAnsi="Times New Roman" w:cs="Times New Roman"/>
          <w:b/>
          <w:bCs/>
          <w:color w:val="0432FF"/>
          <w:sz w:val="24"/>
          <w:szCs w:val="24"/>
        </w:rPr>
      </w:pPr>
      <w:r>
        <w:rPr>
          <w:rFonts w:ascii="Times New Roman"/>
          <w:b/>
          <w:bCs/>
          <w:color w:val="0432FF"/>
          <w:sz w:val="24"/>
          <w:szCs w:val="24"/>
        </w:rPr>
        <w:t>Community Based Monitoring System</w:t>
      </w:r>
    </w:p>
    <w:p w:rsidR="00745AC9" w:rsidRDefault="00187DF8">
      <w:pPr>
        <w:pStyle w:val="Default"/>
        <w:jc w:val="both"/>
        <w:rPr>
          <w:rFonts w:ascii="Times New Roman" w:eastAsia="Times New Roman" w:hAnsi="Times New Roman" w:cs="Times New Roman"/>
          <w:color w:val="0432FF"/>
          <w:sz w:val="24"/>
          <w:szCs w:val="24"/>
        </w:rPr>
      </w:pPr>
      <w:hyperlink r:id="rId16" w:history="1">
        <w:r>
          <w:rPr>
            <w:rStyle w:val="Hyperlink3"/>
            <w:rFonts w:ascii="Times New Roman"/>
            <w:sz w:val="24"/>
            <w:szCs w:val="24"/>
          </w:rPr>
          <w:t>http://www.dilg.gov.ph/issuances/mc/Community-Based-Monitoring-System/2167</w:t>
        </w:r>
      </w:hyperlink>
    </w:p>
    <w:p w:rsidR="00745AC9" w:rsidRDefault="00187DF8">
      <w:pPr>
        <w:pStyle w:val="Default"/>
        <w:jc w:val="both"/>
        <w:rPr>
          <w:rFonts w:ascii="Times New Roman" w:eastAsia="Times New Roman" w:hAnsi="Times New Roman" w:cs="Times New Roman"/>
          <w:color w:val="0432FF"/>
          <w:sz w:val="24"/>
          <w:szCs w:val="24"/>
        </w:rPr>
      </w:pPr>
      <w:r>
        <w:rPr>
          <w:rFonts w:ascii="Times New Roman" w:eastAsia="Times New Roman" w:hAnsi="Times New Roman" w:cs="Times New Roman"/>
          <w:color w:val="0432FF"/>
          <w:sz w:val="24"/>
          <w:szCs w:val="24"/>
        </w:rPr>
        <w:tab/>
        <w:t>On Health, Children</w:t>
      </w:r>
      <w:r>
        <w:rPr>
          <w:rFonts w:ascii="Times New Roman" w:eastAsia="Times New Roman" w:hAnsi="Times New Roman" w:cs="Times New Roman"/>
          <w:color w:val="0432FF"/>
          <w:sz w:val="24"/>
          <w:szCs w:val="24"/>
        </w:rPr>
        <w:t>, Poverty, etc.</w:t>
      </w:r>
    </w:p>
    <w:p w:rsidR="00745AC9" w:rsidRDefault="00745AC9">
      <w:pPr>
        <w:pStyle w:val="Default"/>
        <w:jc w:val="both"/>
        <w:rPr>
          <w:rFonts w:ascii="Times New Roman" w:eastAsia="Times New Roman" w:hAnsi="Times New Roman" w:cs="Times New Roman"/>
          <w:color w:val="0432FF"/>
          <w:sz w:val="24"/>
          <w:szCs w:val="24"/>
        </w:rPr>
      </w:pPr>
    </w:p>
    <w:p w:rsidR="00745AC9" w:rsidRDefault="00187DF8">
      <w:pPr>
        <w:pStyle w:val="ListParagraph"/>
        <w:ind w:left="0"/>
        <w:jc w:val="both"/>
        <w:rPr>
          <w:color w:val="0432FF"/>
        </w:rPr>
      </w:pPr>
      <w:r>
        <w:rPr>
          <w:color w:val="0432FF"/>
        </w:rPr>
        <w:t xml:space="preserve">f) </w:t>
      </w:r>
      <w:r>
        <w:rPr>
          <w:b/>
          <w:bCs/>
          <w:color w:val="0432FF"/>
        </w:rPr>
        <w:t>National Demographic Health Survey</w:t>
      </w:r>
      <w:r>
        <w:rPr>
          <w:color w:val="0432FF"/>
        </w:rPr>
        <w:t xml:space="preserve">  by Philippine Statistical Authority</w:t>
      </w:r>
    </w:p>
    <w:p w:rsidR="00745AC9" w:rsidRDefault="00187DF8">
      <w:pPr>
        <w:pStyle w:val="ListParagraph"/>
        <w:ind w:left="0"/>
        <w:jc w:val="both"/>
        <w:rPr>
          <w:color w:val="0432FF"/>
        </w:rPr>
      </w:pPr>
      <w:r>
        <w:rPr>
          <w:color w:val="0432FF"/>
        </w:rPr>
        <w:t>2013 NDHS http://dhsprogram.com/pubs/pdf/PR47/PR47.pdf</w:t>
      </w:r>
    </w:p>
    <w:p w:rsidR="00745AC9" w:rsidRDefault="00187DF8">
      <w:pPr>
        <w:pStyle w:val="Default"/>
        <w:jc w:val="both"/>
        <w:rPr>
          <w:rFonts w:ascii="Times New Roman" w:eastAsia="Times New Roman" w:hAnsi="Times New Roman" w:cs="Times New Roman"/>
          <w:color w:val="0432FF"/>
          <w:sz w:val="24"/>
          <w:szCs w:val="24"/>
        </w:rPr>
      </w:pPr>
      <w:r>
        <w:rPr>
          <w:rFonts w:ascii="Times New Roman"/>
          <w:color w:val="0432FF"/>
          <w:sz w:val="24"/>
          <w:szCs w:val="24"/>
        </w:rPr>
        <w:t>part of the worldwide Demographic and Health Surveys (DHS) program designed to collect, analyze, and dissemin</w:t>
      </w:r>
      <w:r>
        <w:rPr>
          <w:rFonts w:ascii="Times New Roman"/>
          <w:color w:val="0432FF"/>
          <w:sz w:val="24"/>
          <w:szCs w:val="24"/>
        </w:rPr>
        <w:t>ate demographic data on fertility, family planning, and maternal and child health</w:t>
      </w:r>
    </w:p>
    <w:p w:rsidR="00745AC9" w:rsidRDefault="00745AC9">
      <w:pPr>
        <w:pStyle w:val="ListParagraph"/>
        <w:ind w:left="0"/>
        <w:jc w:val="both"/>
        <w:rPr>
          <w:color w:val="0432FF"/>
        </w:rPr>
      </w:pPr>
    </w:p>
    <w:p w:rsidR="00745AC9" w:rsidRDefault="00187DF8">
      <w:pPr>
        <w:pStyle w:val="ListParagraph"/>
        <w:ind w:left="0"/>
        <w:jc w:val="both"/>
        <w:rPr>
          <w:color w:val="0432FF"/>
        </w:rPr>
      </w:pPr>
      <w:r>
        <w:rPr>
          <w:color w:val="0432FF"/>
        </w:rPr>
        <w:t xml:space="preserve">g) </w:t>
      </w:r>
      <w:r>
        <w:rPr>
          <w:b/>
          <w:bCs/>
          <w:color w:val="0432FF"/>
        </w:rPr>
        <w:t>Youth &amp; Adult Fertility Survey</w:t>
      </w:r>
      <w:r>
        <w:rPr>
          <w:color w:val="0432FF"/>
        </w:rPr>
        <w:t xml:space="preserve"> by Demographic Research &amp; Devt Foundation</w:t>
      </w:r>
    </w:p>
    <w:p w:rsidR="00745AC9" w:rsidRDefault="00187DF8">
      <w:pPr>
        <w:pStyle w:val="Default"/>
        <w:jc w:val="both"/>
        <w:rPr>
          <w:rFonts w:ascii="Times New Roman" w:eastAsia="Times New Roman" w:hAnsi="Times New Roman" w:cs="Times New Roman"/>
          <w:color w:val="0432FF"/>
          <w:sz w:val="24"/>
          <w:szCs w:val="24"/>
        </w:rPr>
      </w:pPr>
      <w:r>
        <w:rPr>
          <w:rFonts w:ascii="Times New Roman"/>
          <w:color w:val="0432FF"/>
          <w:sz w:val="24"/>
          <w:szCs w:val="24"/>
        </w:rPr>
        <w:t xml:space="preserve">one of the primary sources of information on sexual and non-sexual risk behaviors and its </w:t>
      </w:r>
      <w:r>
        <w:rPr>
          <w:rFonts w:ascii="Times New Roman"/>
          <w:color w:val="0432FF"/>
          <w:sz w:val="24"/>
          <w:szCs w:val="24"/>
        </w:rPr>
        <w:t>determinants in the Philippines, at the national and regional levels.</w:t>
      </w:r>
    </w:p>
    <w:p w:rsidR="00745AC9" w:rsidRDefault="00187DF8">
      <w:pPr>
        <w:pStyle w:val="ListParagraph"/>
        <w:ind w:left="0"/>
        <w:jc w:val="both"/>
        <w:rPr>
          <w:color w:val="0432FF"/>
        </w:rPr>
      </w:pPr>
      <w:r>
        <w:rPr>
          <w:color w:val="0432FF"/>
        </w:rPr>
        <w:t>http://www.drdf.org.ph/yafs4</w:t>
      </w:r>
    </w:p>
    <w:p w:rsidR="00745AC9" w:rsidRDefault="00745AC9">
      <w:pPr>
        <w:pStyle w:val="ListParagraph"/>
        <w:ind w:left="0"/>
        <w:jc w:val="both"/>
        <w:rPr>
          <w:color w:val="0432FF"/>
        </w:rPr>
      </w:pPr>
    </w:p>
    <w:p w:rsidR="00745AC9" w:rsidRDefault="00187DF8">
      <w:pPr>
        <w:pStyle w:val="ListParagraph"/>
        <w:ind w:left="0"/>
        <w:jc w:val="both"/>
        <w:rPr>
          <w:b/>
          <w:bCs/>
          <w:color w:val="932092"/>
        </w:rPr>
      </w:pPr>
      <w:r>
        <w:rPr>
          <w:b/>
          <w:bCs/>
          <w:color w:val="932092"/>
        </w:rPr>
        <w:t>NATIONAL HUMAN RIGHTS INSTITUTION</w:t>
      </w:r>
    </w:p>
    <w:p w:rsidR="00745AC9" w:rsidRDefault="00187DF8">
      <w:pPr>
        <w:pStyle w:val="ListParagraph"/>
        <w:ind w:left="0"/>
        <w:jc w:val="both"/>
        <w:rPr>
          <w:color w:val="0432FF"/>
        </w:rPr>
      </w:pPr>
      <w:r>
        <w:rPr>
          <w:b/>
          <w:bCs/>
          <w:color w:val="0432FF"/>
        </w:rPr>
        <w:t>Commission on Human Rights</w:t>
      </w:r>
      <w:r>
        <w:rPr>
          <w:color w:val="0432FF"/>
        </w:rPr>
        <w:t xml:space="preserve"> - Philippines: Working Paper</w:t>
      </w:r>
    </w:p>
    <w:p w:rsidR="00745AC9" w:rsidRDefault="00187DF8">
      <w:pPr>
        <w:pStyle w:val="ListParagraph"/>
        <w:ind w:left="0"/>
        <w:jc w:val="both"/>
        <w:rPr>
          <w:color w:val="0432FF"/>
        </w:rPr>
      </w:pPr>
      <w:r>
        <w:rPr>
          <w:color w:val="0432FF"/>
        </w:rPr>
        <w:t xml:space="preserve">   </w:t>
      </w:r>
      <w:hyperlink r:id="rId17" w:history="1">
        <w:r>
          <w:rPr>
            <w:rStyle w:val="Hyperlink3"/>
          </w:rPr>
          <w:t>http://www.chr.gov.ph/MAIN%20PAGES/about%20hr/advisories/pdf_files/FINAL%20fullPWDreport.pdf</w:t>
        </w:r>
      </w:hyperlink>
    </w:p>
    <w:p w:rsidR="00745AC9" w:rsidRDefault="00745AC9">
      <w:pPr>
        <w:pStyle w:val="ListParagraph"/>
        <w:ind w:left="0"/>
        <w:jc w:val="both"/>
        <w:rPr>
          <w:color w:val="0432FF"/>
        </w:rPr>
      </w:pPr>
    </w:p>
    <w:p w:rsidR="00745AC9" w:rsidRDefault="00187DF8">
      <w:pPr>
        <w:pStyle w:val="ListParagraph"/>
        <w:ind w:left="0"/>
        <w:jc w:val="both"/>
        <w:rPr>
          <w:b/>
          <w:bCs/>
          <w:color w:val="932092"/>
        </w:rPr>
      </w:pPr>
      <w:r>
        <w:rPr>
          <w:b/>
          <w:bCs/>
          <w:color w:val="932092"/>
        </w:rPr>
        <w:t>CIVIL SOCIETY ORGANIZATIONS / DPOs</w:t>
      </w:r>
    </w:p>
    <w:p w:rsidR="00745AC9" w:rsidRDefault="00187DF8">
      <w:pPr>
        <w:pStyle w:val="Default"/>
        <w:jc w:val="both"/>
        <w:rPr>
          <w:rFonts w:ascii="Times New Roman" w:eastAsia="Times New Roman" w:hAnsi="Times New Roman" w:cs="Times New Roman"/>
          <w:color w:val="0432FF"/>
          <w:sz w:val="24"/>
          <w:szCs w:val="24"/>
        </w:rPr>
      </w:pPr>
      <w:r>
        <w:rPr>
          <w:rFonts w:ascii="Times New Roman"/>
          <w:color w:val="0432FF"/>
          <w:sz w:val="24"/>
          <w:szCs w:val="24"/>
        </w:rPr>
        <w:t xml:space="preserve">a) </w:t>
      </w:r>
      <w:r>
        <w:rPr>
          <w:rFonts w:ascii="Times New Roman"/>
          <w:b/>
          <w:bCs/>
          <w:color w:val="0432FF"/>
          <w:sz w:val="24"/>
          <w:szCs w:val="24"/>
        </w:rPr>
        <w:t>Philippine Deaf R</w:t>
      </w:r>
      <w:r>
        <w:rPr>
          <w:rFonts w:ascii="Times New Roman"/>
          <w:b/>
          <w:bCs/>
          <w:color w:val="0432FF"/>
          <w:sz w:val="24"/>
          <w:szCs w:val="24"/>
        </w:rPr>
        <w:t>esource Center</w:t>
      </w:r>
      <w:r>
        <w:rPr>
          <w:rFonts w:ascii="Times New Roman"/>
          <w:color w:val="0432FF"/>
          <w:sz w:val="24"/>
          <w:szCs w:val="24"/>
        </w:rPr>
        <w:t xml:space="preserve"> / </w:t>
      </w:r>
      <w:hyperlink r:id="rId18" w:history="1">
        <w:r>
          <w:rPr>
            <w:rStyle w:val="Hyperlink7"/>
            <w:rFonts w:ascii="Times New Roman"/>
            <w:color w:val="0432FF"/>
            <w:sz w:val="24"/>
            <w:szCs w:val="24"/>
          </w:rPr>
          <w:t>PDRC Case Monitoring Report (2006-2012) - ...</w:t>
        </w:r>
      </w:hyperlink>
    </w:p>
    <w:p w:rsidR="00745AC9" w:rsidRDefault="00187DF8">
      <w:pPr>
        <w:pStyle w:val="Default"/>
        <w:jc w:val="both"/>
        <w:rPr>
          <w:rFonts w:ascii="Times New Roman" w:eastAsia="Times New Roman" w:hAnsi="Times New Roman" w:cs="Times New Roman"/>
          <w:color w:val="0432FF"/>
          <w:sz w:val="24"/>
          <w:szCs w:val="24"/>
        </w:rPr>
      </w:pPr>
      <w:hyperlink r:id="rId19" w:history="1">
        <w:r>
          <w:rPr>
            <w:rStyle w:val="Hyperlink3"/>
            <w:rFonts w:ascii="Times New Roman"/>
            <w:sz w:val="24"/>
            <w:szCs w:val="24"/>
          </w:rPr>
          <w:t>http://www.phildeafres.org/files/PDRC_Case_Monitoring_2006-2012.pdf</w:t>
        </w:r>
      </w:hyperlink>
    </w:p>
    <w:p w:rsidR="00745AC9" w:rsidRDefault="00745AC9">
      <w:pPr>
        <w:pStyle w:val="Default"/>
        <w:jc w:val="both"/>
        <w:rPr>
          <w:rFonts w:ascii="Times New Roman" w:eastAsia="Times New Roman" w:hAnsi="Times New Roman" w:cs="Times New Roman"/>
          <w:color w:val="0432FF"/>
          <w:sz w:val="24"/>
          <w:szCs w:val="24"/>
        </w:rPr>
      </w:pPr>
    </w:p>
    <w:p w:rsidR="00745AC9" w:rsidRDefault="00187DF8">
      <w:pPr>
        <w:pStyle w:val="Default"/>
        <w:jc w:val="both"/>
        <w:rPr>
          <w:rFonts w:ascii="Times New Roman" w:eastAsia="Times New Roman" w:hAnsi="Times New Roman" w:cs="Times New Roman"/>
          <w:color w:val="0432FF"/>
          <w:sz w:val="24"/>
          <w:szCs w:val="24"/>
        </w:rPr>
      </w:pPr>
      <w:r>
        <w:rPr>
          <w:rFonts w:ascii="Times New Roman"/>
          <w:color w:val="0432FF"/>
          <w:sz w:val="24"/>
          <w:szCs w:val="24"/>
        </w:rPr>
        <w:t>b)  Philipp</w:t>
      </w:r>
      <w:r>
        <w:rPr>
          <w:rFonts w:ascii="Times New Roman"/>
          <w:color w:val="0432FF"/>
          <w:sz w:val="24"/>
          <w:szCs w:val="24"/>
        </w:rPr>
        <w:t xml:space="preserve">ine Coalition  on the UNCRPD. </w:t>
      </w:r>
      <w:r>
        <w:rPr>
          <w:rFonts w:ascii="Times New Roman"/>
          <w:b/>
          <w:bCs/>
          <w:color w:val="0432FF"/>
          <w:sz w:val="24"/>
          <w:szCs w:val="24"/>
        </w:rPr>
        <w:t>2013 CRPD Parallel Report</w:t>
      </w:r>
    </w:p>
    <w:p w:rsidR="00745AC9" w:rsidRDefault="00187DF8">
      <w:pPr>
        <w:pStyle w:val="Default"/>
        <w:jc w:val="both"/>
        <w:rPr>
          <w:rFonts w:ascii="Times New Roman" w:eastAsia="Times New Roman" w:hAnsi="Times New Roman" w:cs="Times New Roman"/>
          <w:color w:val="0432FF"/>
          <w:sz w:val="24"/>
          <w:szCs w:val="24"/>
        </w:rPr>
      </w:pPr>
      <w:r>
        <w:rPr>
          <w:rFonts w:ascii="Times New Roman"/>
          <w:color w:val="0432FF"/>
          <w:sz w:val="24"/>
          <w:szCs w:val="24"/>
        </w:rPr>
        <w:t>http://crpdparallelreport.net.ph/?p=8</w:t>
      </w:r>
    </w:p>
    <w:p w:rsidR="00745AC9" w:rsidRDefault="00745AC9">
      <w:pPr>
        <w:pStyle w:val="ListParagraph"/>
        <w:ind w:left="0"/>
        <w:jc w:val="both"/>
        <w:rPr>
          <w:color w:val="0432FF"/>
        </w:rPr>
      </w:pPr>
    </w:p>
    <w:p w:rsidR="00745AC9" w:rsidRDefault="00187DF8">
      <w:pPr>
        <w:pStyle w:val="Default"/>
        <w:jc w:val="both"/>
        <w:rPr>
          <w:rFonts w:ascii="Times New Roman" w:eastAsia="Times New Roman" w:hAnsi="Times New Roman" w:cs="Times New Roman"/>
          <w:color w:val="0432FF"/>
          <w:sz w:val="24"/>
          <w:szCs w:val="24"/>
        </w:rPr>
      </w:pPr>
      <w:r>
        <w:rPr>
          <w:rFonts w:ascii="Times New Roman"/>
          <w:color w:val="0432FF"/>
          <w:sz w:val="24"/>
          <w:szCs w:val="24"/>
        </w:rPr>
        <w:t xml:space="preserve">c)  Philippine Coalition  on the UNCRPD. </w:t>
      </w:r>
    </w:p>
    <w:p w:rsidR="00745AC9" w:rsidRDefault="00187DF8">
      <w:pPr>
        <w:pStyle w:val="Default"/>
        <w:jc w:val="both"/>
        <w:rPr>
          <w:rFonts w:ascii="Times New Roman" w:eastAsia="Times New Roman" w:hAnsi="Times New Roman" w:cs="Times New Roman"/>
          <w:b/>
          <w:bCs/>
          <w:color w:val="0432FF"/>
          <w:sz w:val="24"/>
          <w:szCs w:val="24"/>
        </w:rPr>
      </w:pPr>
      <w:r>
        <w:rPr>
          <w:rFonts w:ascii="Times New Roman"/>
          <w:b/>
          <w:bCs/>
          <w:color w:val="0432FF"/>
          <w:sz w:val="24"/>
          <w:szCs w:val="24"/>
        </w:rPr>
        <w:t>CRPD compliant Budget advocacy report.</w:t>
      </w:r>
    </w:p>
    <w:p w:rsidR="00745AC9" w:rsidRDefault="00187DF8">
      <w:pPr>
        <w:pStyle w:val="Default"/>
        <w:jc w:val="both"/>
        <w:rPr>
          <w:rFonts w:ascii="Times New Roman" w:eastAsia="Times New Roman" w:hAnsi="Times New Roman" w:cs="Times New Roman"/>
          <w:color w:val="0432FF"/>
          <w:sz w:val="24"/>
          <w:szCs w:val="24"/>
        </w:rPr>
      </w:pPr>
      <w:r>
        <w:rPr>
          <w:rFonts w:ascii="Times New Roman"/>
          <w:color w:val="0432FF"/>
          <w:sz w:val="24"/>
          <w:szCs w:val="24"/>
        </w:rPr>
        <w:t>http://crpdparallelreport.net.ph/?attachment_id=19%20</w:t>
      </w:r>
    </w:p>
    <w:p w:rsidR="00745AC9" w:rsidRDefault="00745AC9">
      <w:pPr>
        <w:pStyle w:val="ListParagraph"/>
        <w:ind w:left="0"/>
        <w:jc w:val="both"/>
      </w:pPr>
    </w:p>
    <w:sectPr w:rsidR="00745AC9">
      <w:headerReference w:type="default" r:id="rId20"/>
      <w:footerReference w:type="default" r:id="rId21"/>
      <w:headerReference w:type="first" r:id="rId22"/>
      <w:footerReference w:type="first" r:id="rId23"/>
      <w:pgSz w:w="11900" w:h="16840"/>
      <w:pgMar w:top="1134" w:right="1701" w:bottom="1134" w:left="1701" w:header="28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87DF8">
      <w:r>
        <w:separator/>
      </w:r>
    </w:p>
  </w:endnote>
  <w:endnote w:type="continuationSeparator" w:id="0">
    <w:p w:rsidR="00000000" w:rsidRDefault="0018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00002FF" w:usb1="4000ACFF" w:usb2="00000001" w:usb3="00000000" w:csb0="0000019F" w:csb1="00000000"/>
  </w:font>
  <w:font w:name="Times Roman">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C9" w:rsidRDefault="00745AC9">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C9" w:rsidRDefault="00187DF8">
    <w:pPr>
      <w:pStyle w:val="Footer"/>
    </w:pPr>
    <w:r>
      <w:rPr>
        <w:sz w:val="24"/>
        <w:szCs w:val="24"/>
      </w:rPr>
      <w:t>To civil society organizations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C9" w:rsidRDefault="00187DF8">
      <w:r>
        <w:separator/>
      </w:r>
    </w:p>
  </w:footnote>
  <w:footnote w:type="continuationSeparator" w:id="0">
    <w:p w:rsidR="00745AC9" w:rsidRDefault="00187DF8">
      <w:r>
        <w:continuationSeparator/>
      </w:r>
    </w:p>
  </w:footnote>
  <w:footnote w:type="continuationNotice" w:id="1">
    <w:p w:rsidR="00745AC9" w:rsidRDefault="00745AC9"/>
  </w:footnote>
  <w:footnote w:id="2">
    <w:p w:rsidR="00745AC9" w:rsidRDefault="00187DF8">
      <w:pPr>
        <w:pStyle w:val="Footnote"/>
      </w:pPr>
      <w:r>
        <w:rPr>
          <w:sz w:val="18"/>
          <w:szCs w:val="18"/>
          <w:vertAlign w:val="superscript"/>
        </w:rPr>
        <w:footnoteRef/>
      </w:r>
      <w:r>
        <w:rPr>
          <w:sz w:val="18"/>
          <w:szCs w:val="18"/>
        </w:rPr>
        <w:t xml:space="preserve"> </w:t>
      </w:r>
      <w:hyperlink r:id="rId1" w:history="1">
        <w:r>
          <w:rPr>
            <w:rStyle w:val="Link"/>
            <w:sz w:val="18"/>
            <w:szCs w:val="18"/>
            <w:lang w:val="en-US"/>
          </w:rPr>
          <w:t>http://www.ncda.gov.ph/disability-laws/republic-acts/republic-act-7277/</w:t>
        </w:r>
      </w:hyperlink>
    </w:p>
  </w:footnote>
  <w:footnote w:id="3">
    <w:p w:rsidR="00745AC9" w:rsidRDefault="00187DF8">
      <w:pPr>
        <w:pStyle w:val="Footnote"/>
      </w:pPr>
      <w:r>
        <w:rPr>
          <w:sz w:val="18"/>
          <w:szCs w:val="18"/>
          <w:vertAlign w:val="superscript"/>
        </w:rPr>
        <w:footnoteRef/>
      </w:r>
      <w:r>
        <w:rPr>
          <w:sz w:val="18"/>
          <w:szCs w:val="18"/>
        </w:rPr>
        <w:t xml:space="preserve"> </w:t>
      </w:r>
      <w:hyperlink r:id="rId2" w:history="1">
        <w:r>
          <w:rPr>
            <w:rStyle w:val="Link"/>
            <w:sz w:val="18"/>
            <w:szCs w:val="18"/>
            <w:lang w:val="en-US"/>
          </w:rPr>
          <w:t>http://www.ncda.g</w:t>
        </w:r>
        <w:r>
          <w:rPr>
            <w:rStyle w:val="Link"/>
            <w:sz w:val="18"/>
            <w:szCs w:val="18"/>
            <w:lang w:val="en-US"/>
          </w:rPr>
          <w:t>ov.ph/disability-laws/republic-acts/republic-act-9442/</w:t>
        </w:r>
      </w:hyperlink>
    </w:p>
  </w:footnote>
  <w:footnote w:id="4">
    <w:p w:rsidR="00745AC9" w:rsidRDefault="00187DF8">
      <w:pPr>
        <w:pStyle w:val="Footnote"/>
      </w:pPr>
      <w:r>
        <w:rPr>
          <w:sz w:val="18"/>
          <w:szCs w:val="18"/>
          <w:vertAlign w:val="superscript"/>
        </w:rPr>
        <w:footnoteRef/>
      </w:r>
      <w:r>
        <w:rPr>
          <w:sz w:val="18"/>
          <w:szCs w:val="18"/>
          <w:lang w:val="en-US"/>
        </w:rPr>
        <w:t xml:space="preserve"> www. congress.gov.ph</w:t>
      </w:r>
    </w:p>
  </w:footnote>
  <w:footnote w:id="5">
    <w:p w:rsidR="00745AC9" w:rsidRDefault="00187DF8">
      <w:pPr>
        <w:pStyle w:val="Footnote"/>
      </w:pPr>
      <w:r>
        <w:rPr>
          <w:sz w:val="18"/>
          <w:szCs w:val="18"/>
          <w:vertAlign w:val="superscript"/>
        </w:rPr>
        <w:footnoteRef/>
      </w:r>
      <w:r>
        <w:rPr>
          <w:sz w:val="18"/>
          <w:szCs w:val="18"/>
        </w:rPr>
        <w:t xml:space="preserve"> </w:t>
      </w:r>
      <w:hyperlink r:id="rId3" w:history="1">
        <w:r>
          <w:rPr>
            <w:rStyle w:val="Link"/>
            <w:sz w:val="18"/>
            <w:szCs w:val="18"/>
            <w:lang w:val="en-US"/>
          </w:rPr>
          <w:t>https://www.senate.gov.ph/lis/leg_sys.aspx?congress=16&amp;type=bill&amp;p=1</w:t>
        </w:r>
      </w:hyperlink>
    </w:p>
  </w:footnote>
  <w:footnote w:id="6">
    <w:p w:rsidR="00745AC9" w:rsidRDefault="00187DF8">
      <w:pPr>
        <w:pStyle w:val="Footnote"/>
      </w:pPr>
      <w:r>
        <w:rPr>
          <w:sz w:val="18"/>
          <w:szCs w:val="18"/>
          <w:vertAlign w:val="superscript"/>
        </w:rPr>
        <w:footnoteRef/>
      </w:r>
      <w:r>
        <w:rPr>
          <w:sz w:val="18"/>
          <w:szCs w:val="18"/>
        </w:rPr>
        <w:t xml:space="preserve"> </w:t>
      </w:r>
      <w:hyperlink r:id="rId4" w:history="1">
        <w:r>
          <w:rPr>
            <w:rStyle w:val="Link"/>
            <w:sz w:val="18"/>
            <w:szCs w:val="18"/>
            <w:lang w:val="en-US"/>
          </w:rPr>
          <w:t>https://www.senate.gov.ph/lis/leg_sys.aspx?congress=16&amp;type=bill&amp;p=1</w:t>
        </w:r>
      </w:hyperlink>
    </w:p>
  </w:footnote>
  <w:footnote w:id="7">
    <w:p w:rsidR="00745AC9" w:rsidRDefault="00187DF8">
      <w:pPr>
        <w:pStyle w:val="Footnote"/>
      </w:pPr>
      <w:r>
        <w:rPr>
          <w:sz w:val="18"/>
          <w:szCs w:val="18"/>
          <w:vertAlign w:val="superscript"/>
        </w:rPr>
        <w:footnoteRef/>
      </w:r>
      <w:r>
        <w:rPr>
          <w:sz w:val="18"/>
          <w:szCs w:val="18"/>
        </w:rPr>
        <w:t xml:space="preserve"> </w:t>
      </w:r>
      <w:hyperlink r:id="rId5" w:history="1">
        <w:r>
          <w:rPr>
            <w:rStyle w:val="Hyperlink1"/>
            <w:sz w:val="18"/>
            <w:szCs w:val="18"/>
            <w:lang w:val="en-US"/>
          </w:rPr>
          <w:t>http://www.philippine-transgender-movement.com/news/anti-discrimination-ordinance-in-cebu-city/</w:t>
        </w:r>
      </w:hyperlink>
    </w:p>
  </w:footnote>
  <w:footnote w:id="8">
    <w:p w:rsidR="00745AC9" w:rsidRDefault="00187DF8">
      <w:pPr>
        <w:pStyle w:val="Footnote"/>
        <w:rPr>
          <w:sz w:val="18"/>
          <w:szCs w:val="18"/>
        </w:rPr>
      </w:pPr>
      <w:r>
        <w:rPr>
          <w:sz w:val="18"/>
          <w:szCs w:val="18"/>
          <w:vertAlign w:val="superscript"/>
        </w:rPr>
        <w:footnoteRef/>
      </w:r>
      <w:r>
        <w:rPr>
          <w:sz w:val="18"/>
          <w:szCs w:val="18"/>
          <w:lang w:val="en-US"/>
        </w:rPr>
        <w:t xml:space="preserve"> http://www.undp.org/content/dam/philippines/docs/HIV/POLICY%20R</w:t>
      </w:r>
    </w:p>
    <w:p w:rsidR="00745AC9" w:rsidRDefault="00187DF8">
      <w:pPr>
        <w:pStyle w:val="Body"/>
        <w:tabs>
          <w:tab w:val="left" w:pos="1024"/>
          <w:tab w:val="left" w:pos="1703"/>
          <w:tab w:val="left" w:pos="2327"/>
          <w:tab w:val="left" w:pos="6693"/>
          <w:tab w:val="left" w:pos="7259"/>
        </w:tabs>
        <w:suppressAutoHyphens w:val="0"/>
        <w:spacing w:before="0" w:line="240" w:lineRule="atLeast"/>
        <w:ind w:left="0" w:firstLine="0"/>
        <w:jc w:val="both"/>
        <w:outlineLvl w:val="9"/>
      </w:pPr>
      <w:r>
        <w:rPr>
          <w:rFonts w:ascii="Times New Roman"/>
          <w:sz w:val="18"/>
          <w:szCs w:val="18"/>
          <w:u w:color="000000"/>
        </w:rPr>
        <w:t>eview-LGU%20(Pasay%20City%20and%20QC).pdf</w:t>
      </w:r>
    </w:p>
  </w:footnote>
  <w:footnote w:id="9">
    <w:p w:rsidR="00745AC9" w:rsidRDefault="00187DF8">
      <w:pPr>
        <w:pStyle w:val="Footnote"/>
      </w:pPr>
      <w:r>
        <w:rPr>
          <w:sz w:val="18"/>
          <w:szCs w:val="18"/>
          <w:vertAlign w:val="superscript"/>
        </w:rPr>
        <w:footnoteRef/>
      </w:r>
      <w:r>
        <w:rPr>
          <w:sz w:val="18"/>
          <w:szCs w:val="18"/>
        </w:rPr>
        <w:t xml:space="preserve"> </w:t>
      </w:r>
      <w:hyperlink r:id="rId6" w:history="1">
        <w:r>
          <w:rPr>
            <w:rStyle w:val="Link"/>
            <w:sz w:val="18"/>
            <w:szCs w:val="18"/>
            <w:lang w:val="en-US"/>
          </w:rPr>
          <w:t>http://www.ncda.gov.ph/disability-laws/proclamations/proclamation-no-240/</w:t>
        </w:r>
      </w:hyperlink>
    </w:p>
  </w:footnote>
  <w:footnote w:id="10">
    <w:p w:rsidR="00745AC9" w:rsidRDefault="00187DF8">
      <w:pPr>
        <w:pStyle w:val="Footnote"/>
      </w:pPr>
      <w:r>
        <w:rPr>
          <w:sz w:val="18"/>
          <w:szCs w:val="18"/>
          <w:vertAlign w:val="superscript"/>
        </w:rPr>
        <w:footnoteRef/>
      </w:r>
      <w:r>
        <w:rPr>
          <w:sz w:val="18"/>
          <w:szCs w:val="18"/>
        </w:rPr>
        <w:t xml:space="preserve"> </w:t>
      </w:r>
      <w:hyperlink r:id="rId7" w:history="1">
        <w:r>
          <w:rPr>
            <w:rStyle w:val="Link"/>
            <w:sz w:val="18"/>
            <w:szCs w:val="18"/>
            <w:lang w:val="en-US"/>
          </w:rPr>
          <w:t>http://www.ncda.gov.</w:t>
        </w:r>
        <w:r>
          <w:rPr>
            <w:rStyle w:val="Link"/>
            <w:sz w:val="18"/>
            <w:szCs w:val="18"/>
            <w:lang w:val="en-US"/>
          </w:rPr>
          <w:t>ph/disability-laws/proclamations/proclamation-no-240/</w:t>
        </w:r>
      </w:hyperlink>
    </w:p>
  </w:footnote>
  <w:footnote w:id="11">
    <w:p w:rsidR="00745AC9" w:rsidRDefault="00187DF8">
      <w:pPr>
        <w:pStyle w:val="Footnote"/>
      </w:pPr>
      <w:r>
        <w:rPr>
          <w:sz w:val="18"/>
          <w:szCs w:val="18"/>
          <w:vertAlign w:val="superscript"/>
        </w:rPr>
        <w:footnoteRef/>
      </w:r>
      <w:r>
        <w:rPr>
          <w:sz w:val="18"/>
          <w:szCs w:val="18"/>
        </w:rPr>
        <w:t xml:space="preserve"> </w:t>
      </w:r>
      <w:r>
        <w:rPr>
          <w:sz w:val="18"/>
          <w:szCs w:val="18"/>
          <w:lang w:val="en-US"/>
        </w:rPr>
        <w:t xml:space="preserve"> </w:t>
      </w:r>
      <w:hyperlink r:id="rId8" w:history="1">
        <w:r>
          <w:rPr>
            <w:rStyle w:val="Link"/>
            <w:sz w:val="18"/>
            <w:szCs w:val="18"/>
            <w:lang w:val="en-US"/>
          </w:rPr>
          <w:t>http://www.ncda.gov.ph/disability-laws/republic-acts/republic-act-7277/</w:t>
        </w:r>
      </w:hyperlink>
    </w:p>
  </w:footnote>
  <w:footnote w:id="12">
    <w:p w:rsidR="00745AC9" w:rsidRDefault="00187DF8">
      <w:pPr>
        <w:pStyle w:val="Footnote"/>
      </w:pPr>
      <w:r>
        <w:rPr>
          <w:sz w:val="18"/>
          <w:szCs w:val="18"/>
          <w:vertAlign w:val="superscript"/>
        </w:rPr>
        <w:footnoteRef/>
      </w:r>
      <w:r>
        <w:rPr>
          <w:sz w:val="18"/>
          <w:szCs w:val="18"/>
        </w:rPr>
        <w:t xml:space="preserve"> </w:t>
      </w:r>
      <w:hyperlink r:id="rId9" w:history="1">
        <w:r>
          <w:rPr>
            <w:rStyle w:val="Link"/>
            <w:sz w:val="18"/>
            <w:szCs w:val="18"/>
            <w:lang w:val="en-US"/>
          </w:rPr>
          <w:t>http://www.gov.ph/2013/04/23/republic-act-no-10524/</w:t>
        </w:r>
      </w:hyperlink>
    </w:p>
  </w:footnote>
  <w:footnote w:id="13">
    <w:p w:rsidR="00745AC9" w:rsidRDefault="00187DF8">
      <w:pPr>
        <w:pStyle w:val="Footnote"/>
      </w:pPr>
      <w:r>
        <w:rPr>
          <w:sz w:val="18"/>
          <w:szCs w:val="18"/>
          <w:vertAlign w:val="superscript"/>
        </w:rPr>
        <w:footnoteRef/>
      </w:r>
      <w:r>
        <w:rPr>
          <w:sz w:val="18"/>
          <w:szCs w:val="18"/>
        </w:rPr>
        <w:t xml:space="preserve"> </w:t>
      </w:r>
      <w:hyperlink r:id="rId10" w:history="1">
        <w:r>
          <w:rPr>
            <w:rStyle w:val="Link"/>
            <w:sz w:val="18"/>
            <w:szCs w:val="18"/>
            <w:lang w:val="en-US"/>
          </w:rPr>
          <w:t>http://www.gov.ph/2016/03/23/republic-act-no-10754/</w:t>
        </w:r>
      </w:hyperlink>
    </w:p>
  </w:footnote>
  <w:footnote w:id="14">
    <w:p w:rsidR="00745AC9" w:rsidRDefault="00187DF8">
      <w:pPr>
        <w:pStyle w:val="Footnote"/>
      </w:pPr>
      <w:r>
        <w:rPr>
          <w:sz w:val="18"/>
          <w:szCs w:val="18"/>
          <w:vertAlign w:val="superscript"/>
        </w:rPr>
        <w:footnoteRef/>
      </w:r>
      <w:r>
        <w:rPr>
          <w:sz w:val="18"/>
          <w:szCs w:val="18"/>
        </w:rPr>
        <w:t xml:space="preserve"> </w:t>
      </w:r>
      <w:r>
        <w:rPr>
          <w:sz w:val="18"/>
          <w:szCs w:val="18"/>
          <w:lang w:val="en-US"/>
        </w:rPr>
        <w:t xml:space="preserve"> </w:t>
      </w:r>
      <w:hyperlink r:id="rId11" w:history="1">
        <w:r>
          <w:rPr>
            <w:rStyle w:val="Link"/>
            <w:sz w:val="18"/>
            <w:szCs w:val="18"/>
            <w:lang w:val="en-US"/>
          </w:rPr>
          <w:t>http://www.gov.ph/2016/03/23/republic-act-no-10754/</w:t>
        </w:r>
      </w:hyperlink>
    </w:p>
  </w:footnote>
  <w:footnote w:id="15">
    <w:p w:rsidR="00745AC9" w:rsidRDefault="00187DF8">
      <w:pPr>
        <w:pStyle w:val="Footnote"/>
      </w:pPr>
      <w:r>
        <w:rPr>
          <w:sz w:val="18"/>
          <w:szCs w:val="18"/>
          <w:vertAlign w:val="superscript"/>
        </w:rPr>
        <w:footnoteRef/>
      </w:r>
      <w:r>
        <w:rPr>
          <w:sz w:val="18"/>
          <w:szCs w:val="18"/>
        </w:rPr>
        <w:t xml:space="preserve"> </w:t>
      </w:r>
      <w:hyperlink r:id="rId12" w:history="1">
        <w:r>
          <w:rPr>
            <w:rStyle w:val="Link"/>
            <w:sz w:val="18"/>
            <w:szCs w:val="18"/>
            <w:lang w:val="en-US"/>
          </w:rPr>
          <w:t>http://www.gov.ph/2016/03/23/republic-act-no-10754/</w:t>
        </w:r>
      </w:hyperlink>
    </w:p>
  </w:footnote>
  <w:footnote w:id="16">
    <w:p w:rsidR="00745AC9" w:rsidRDefault="00187DF8">
      <w:pPr>
        <w:pStyle w:val="Footnote"/>
      </w:pPr>
      <w:r>
        <w:rPr>
          <w:sz w:val="18"/>
          <w:szCs w:val="18"/>
          <w:vertAlign w:val="superscript"/>
        </w:rPr>
        <w:footnoteRef/>
      </w:r>
      <w:r>
        <w:rPr>
          <w:sz w:val="18"/>
          <w:szCs w:val="18"/>
        </w:rPr>
        <w:t xml:space="preserve"> </w:t>
      </w:r>
      <w:hyperlink r:id="rId13" w:history="1">
        <w:r>
          <w:rPr>
            <w:rStyle w:val="Link"/>
            <w:sz w:val="18"/>
            <w:szCs w:val="18"/>
            <w:lang w:val="en-US"/>
          </w:rPr>
          <w:t>https://www1.umn.edu/humanrts/research/Philippines/PD%20442%20-%20Labor%20Code%20of%20the%20Philippines.pdf</w:t>
        </w:r>
      </w:hyperlink>
    </w:p>
  </w:footnote>
  <w:footnote w:id="17">
    <w:p w:rsidR="00745AC9" w:rsidRDefault="00187DF8">
      <w:pPr>
        <w:pStyle w:val="Footnote"/>
      </w:pPr>
      <w:r>
        <w:rPr>
          <w:sz w:val="18"/>
          <w:szCs w:val="18"/>
          <w:vertAlign w:val="superscript"/>
        </w:rPr>
        <w:footnoteRef/>
      </w:r>
      <w:r>
        <w:rPr>
          <w:sz w:val="18"/>
          <w:szCs w:val="18"/>
        </w:rPr>
        <w:t xml:space="preserve"> </w:t>
      </w:r>
      <w:hyperlink r:id="rId14" w:history="1">
        <w:r>
          <w:rPr>
            <w:rStyle w:val="Link"/>
            <w:sz w:val="18"/>
            <w:szCs w:val="18"/>
            <w:lang w:val="en-US"/>
          </w:rPr>
          <w:t>http://www.ncda.gov.ph/about/</w:t>
        </w:r>
      </w:hyperlink>
    </w:p>
  </w:footnote>
  <w:footnote w:id="18">
    <w:p w:rsidR="00745AC9" w:rsidRDefault="00187DF8">
      <w:pPr>
        <w:pStyle w:val="Footnote"/>
      </w:pPr>
      <w:r>
        <w:rPr>
          <w:sz w:val="18"/>
          <w:szCs w:val="18"/>
          <w:vertAlign w:val="superscript"/>
        </w:rPr>
        <w:footnoteRef/>
      </w:r>
      <w:r>
        <w:rPr>
          <w:sz w:val="18"/>
          <w:szCs w:val="18"/>
        </w:rPr>
        <w:t xml:space="preserve"> </w:t>
      </w:r>
      <w:hyperlink r:id="rId15" w:history="1">
        <w:r>
          <w:rPr>
            <w:rStyle w:val="Link"/>
            <w:sz w:val="18"/>
            <w:szCs w:val="18"/>
            <w:lang w:val="en-US"/>
          </w:rPr>
          <w:t>http://www.chr.gov.ph/MAIN%20PAGES/about%20us/01consti_creation.htm</w:t>
        </w:r>
      </w:hyperlink>
    </w:p>
  </w:footnote>
  <w:footnote w:id="19">
    <w:p w:rsidR="00745AC9" w:rsidRDefault="00187DF8">
      <w:pPr>
        <w:pStyle w:val="Footnote"/>
      </w:pPr>
      <w:r>
        <w:rPr>
          <w:sz w:val="18"/>
          <w:szCs w:val="18"/>
          <w:vertAlign w:val="superscript"/>
        </w:rPr>
        <w:footnoteRef/>
      </w:r>
      <w:r>
        <w:rPr>
          <w:sz w:val="18"/>
          <w:szCs w:val="18"/>
        </w:rPr>
        <w:t xml:space="preserve"> </w:t>
      </w:r>
      <w:hyperlink r:id="rId16" w:history="1">
        <w:r>
          <w:rPr>
            <w:rStyle w:val="Link"/>
            <w:sz w:val="18"/>
            <w:szCs w:val="18"/>
            <w:lang w:val="en-US"/>
          </w:rPr>
          <w:t>http://pwdfiles.verafiles.org/bp-344-1983-accessibility-law/</w:t>
        </w:r>
      </w:hyperlink>
    </w:p>
  </w:footnote>
  <w:footnote w:id="20">
    <w:p w:rsidR="00745AC9" w:rsidRDefault="00187DF8">
      <w:pPr>
        <w:pStyle w:val="Footnote"/>
      </w:pPr>
      <w:r>
        <w:rPr>
          <w:sz w:val="18"/>
          <w:szCs w:val="18"/>
          <w:vertAlign w:val="superscript"/>
        </w:rPr>
        <w:footnoteRef/>
      </w:r>
      <w:r>
        <w:rPr>
          <w:sz w:val="18"/>
          <w:szCs w:val="18"/>
        </w:rPr>
        <w:t xml:space="preserve"> </w:t>
      </w:r>
      <w:hyperlink r:id="rId17" w:history="1">
        <w:r>
          <w:rPr>
            <w:rStyle w:val="Link"/>
            <w:sz w:val="18"/>
            <w:szCs w:val="18"/>
            <w:lang w:val="en-US"/>
          </w:rPr>
          <w:t>http://www.gov.ph/2013/02/15/republic-act-no-10366/</w:t>
        </w:r>
      </w:hyperlink>
    </w:p>
  </w:footnote>
  <w:footnote w:id="21">
    <w:p w:rsidR="00745AC9" w:rsidRDefault="00187DF8">
      <w:pPr>
        <w:pStyle w:val="Footnote"/>
      </w:pPr>
      <w:r>
        <w:rPr>
          <w:sz w:val="18"/>
          <w:szCs w:val="18"/>
          <w:vertAlign w:val="superscript"/>
        </w:rPr>
        <w:footnoteRef/>
      </w:r>
      <w:r>
        <w:rPr>
          <w:sz w:val="18"/>
          <w:szCs w:val="18"/>
        </w:rPr>
        <w:t xml:space="preserve"> </w:t>
      </w:r>
      <w:hyperlink r:id="rId18" w:anchor="sthash.ebRMYpPO.dpuf" w:history="1">
        <w:r>
          <w:rPr>
            <w:rStyle w:val="Link"/>
            <w:sz w:val="18"/>
            <w:szCs w:val="18"/>
            <w:lang w:val="en-US"/>
          </w:rPr>
          <w:t>http://www.ncda.gov.ph/non-handicapping-environment/non-handicapping-environment-nhe-project/#sthash.ebRMYpPO.dpuf</w:t>
        </w:r>
      </w:hyperlink>
    </w:p>
  </w:footnote>
  <w:footnote w:id="22">
    <w:p w:rsidR="00745AC9" w:rsidRDefault="00187DF8">
      <w:pPr>
        <w:pStyle w:val="Footnote"/>
      </w:pPr>
      <w:r>
        <w:rPr>
          <w:sz w:val="18"/>
          <w:szCs w:val="18"/>
          <w:vertAlign w:val="superscript"/>
        </w:rPr>
        <w:footnoteRef/>
      </w:r>
      <w:r>
        <w:rPr>
          <w:sz w:val="18"/>
          <w:szCs w:val="18"/>
        </w:rPr>
        <w:t xml:space="preserve"> </w:t>
      </w:r>
      <w:hyperlink r:id="rId19" w:history="1">
        <w:r>
          <w:rPr>
            <w:rStyle w:val="Link"/>
            <w:sz w:val="18"/>
            <w:szCs w:val="18"/>
            <w:lang w:val="en-US"/>
          </w:rPr>
          <w:t>http://www.ncda.gov.ph/disability-laws/republic-acts/republic-act-7277/</w:t>
        </w:r>
      </w:hyperlink>
      <w:r>
        <w:rPr>
          <w:sz w:val="18"/>
          <w:szCs w:val="18"/>
        </w:rPr>
        <w:t xml:space="preserve"> </w:t>
      </w:r>
      <w:r>
        <w:rPr>
          <w:sz w:val="18"/>
          <w:szCs w:val="18"/>
          <w:lang w:val="en-US"/>
        </w:rPr>
        <w:t xml:space="preserve">; Enforcement. </w:t>
      </w:r>
      <w:hyperlink r:id="rId20" w:history="1">
        <w:r>
          <w:rPr>
            <w:rStyle w:val="Link"/>
            <w:sz w:val="18"/>
            <w:szCs w:val="18"/>
            <w:lang w:val="en-US"/>
          </w:rPr>
          <w:t>http://www.dpwh.gov.ph/pdf/DO_037_S2009.pdf</w:t>
        </w:r>
      </w:hyperlink>
    </w:p>
  </w:footnote>
  <w:footnote w:id="23">
    <w:p w:rsidR="00745AC9" w:rsidRDefault="00187DF8">
      <w:pPr>
        <w:pStyle w:val="Footnote"/>
      </w:pPr>
      <w:r>
        <w:rPr>
          <w:sz w:val="18"/>
          <w:szCs w:val="18"/>
          <w:vertAlign w:val="superscript"/>
        </w:rPr>
        <w:footnoteRef/>
      </w:r>
      <w:r>
        <w:rPr>
          <w:sz w:val="18"/>
          <w:szCs w:val="18"/>
        </w:rPr>
        <w:t xml:space="preserve"> </w:t>
      </w:r>
      <w:hyperlink r:id="rId21" w:anchor="sthash.ebRMYpPO.dpuf" w:history="1">
        <w:r>
          <w:rPr>
            <w:rStyle w:val="Link"/>
            <w:sz w:val="18"/>
            <w:szCs w:val="18"/>
            <w:lang w:val="en-US"/>
          </w:rPr>
          <w:t>http://www.ncda.gov.ph/non-handicapping-environment/non-handicapping-environment-nhe-project/#sthash.ebRMYpPO.dpuf</w:t>
        </w:r>
      </w:hyperlink>
    </w:p>
  </w:footnote>
  <w:footnote w:id="24">
    <w:p w:rsidR="00745AC9" w:rsidRDefault="00187DF8">
      <w:pPr>
        <w:pStyle w:val="Footnote"/>
      </w:pPr>
      <w:r>
        <w:rPr>
          <w:sz w:val="18"/>
          <w:szCs w:val="18"/>
          <w:vertAlign w:val="superscript"/>
        </w:rPr>
        <w:footnoteRef/>
      </w:r>
      <w:r>
        <w:rPr>
          <w:sz w:val="18"/>
          <w:szCs w:val="18"/>
        </w:rPr>
        <w:t xml:space="preserve"> </w:t>
      </w:r>
      <w:hyperlink r:id="rId22" w:history="1">
        <w:r>
          <w:rPr>
            <w:rStyle w:val="Link"/>
            <w:sz w:val="18"/>
            <w:szCs w:val="18"/>
            <w:lang w:val="en-US"/>
          </w:rPr>
          <w:t>http://pwag.org/2015/08/government-conducts-3-day-web-accessibility-workshop/</w:t>
        </w:r>
      </w:hyperlink>
    </w:p>
  </w:footnote>
  <w:footnote w:id="25">
    <w:p w:rsidR="00745AC9" w:rsidRDefault="00187DF8">
      <w:pPr>
        <w:pStyle w:val="Footnote"/>
      </w:pPr>
      <w:r>
        <w:rPr>
          <w:sz w:val="18"/>
          <w:szCs w:val="18"/>
          <w:vertAlign w:val="superscript"/>
        </w:rPr>
        <w:footnoteRef/>
      </w:r>
      <w:r>
        <w:rPr>
          <w:sz w:val="18"/>
          <w:szCs w:val="18"/>
        </w:rPr>
        <w:t xml:space="preserve"> </w:t>
      </w:r>
      <w:hyperlink r:id="rId23" w:history="1">
        <w:r>
          <w:rPr>
            <w:rStyle w:val="Link"/>
            <w:sz w:val="18"/>
            <w:szCs w:val="18"/>
            <w:lang w:val="en-US"/>
          </w:rPr>
          <w:t>http://www.ncda.gov.ph/disability-laws/memo</w:t>
        </w:r>
        <w:r>
          <w:rPr>
            <w:rStyle w:val="Link"/>
            <w:sz w:val="18"/>
            <w:szCs w:val="18"/>
            <w:lang w:val="en-US"/>
          </w:rPr>
          <w:t>randum-order-no-59-2004/</w:t>
        </w:r>
      </w:hyperlink>
    </w:p>
  </w:footnote>
  <w:footnote w:id="26">
    <w:p w:rsidR="00745AC9" w:rsidRDefault="00187DF8">
      <w:pPr>
        <w:pStyle w:val="Footnote"/>
      </w:pPr>
      <w:r>
        <w:rPr>
          <w:sz w:val="18"/>
          <w:szCs w:val="18"/>
          <w:vertAlign w:val="superscript"/>
        </w:rPr>
        <w:footnoteRef/>
      </w:r>
      <w:r>
        <w:rPr>
          <w:sz w:val="18"/>
          <w:szCs w:val="18"/>
        </w:rPr>
        <w:t xml:space="preserve"> </w:t>
      </w:r>
      <w:hyperlink r:id="rId24" w:history="1">
        <w:r>
          <w:rPr>
            <w:rStyle w:val="Link"/>
            <w:sz w:val="18"/>
            <w:szCs w:val="18"/>
            <w:lang w:val="en-US"/>
          </w:rPr>
          <w:t>http://www.ncda.gov.ph/disability-laws/oca-circular-no-104-2007/</w:t>
        </w:r>
      </w:hyperlink>
    </w:p>
  </w:footnote>
  <w:footnote w:id="27">
    <w:p w:rsidR="00745AC9" w:rsidRDefault="00187DF8">
      <w:pPr>
        <w:pStyle w:val="Footnote"/>
      </w:pPr>
      <w:r>
        <w:rPr>
          <w:sz w:val="18"/>
          <w:szCs w:val="18"/>
          <w:vertAlign w:val="superscript"/>
        </w:rPr>
        <w:footnoteRef/>
      </w:r>
      <w:r>
        <w:rPr>
          <w:sz w:val="18"/>
          <w:szCs w:val="18"/>
        </w:rPr>
        <w:t xml:space="preserve"> </w:t>
      </w:r>
      <w:hyperlink r:id="rId25" w:history="1">
        <w:r>
          <w:rPr>
            <w:rStyle w:val="Link"/>
            <w:sz w:val="18"/>
            <w:szCs w:val="18"/>
            <w:lang w:val="en-US"/>
          </w:rPr>
          <w:t>http://ecc.gov.ph/f</w:t>
        </w:r>
        <w:r>
          <w:rPr>
            <w:rStyle w:val="Link"/>
            <w:sz w:val="18"/>
            <w:szCs w:val="18"/>
            <w:lang w:val="en-US"/>
          </w:rPr>
          <w:t>requently-asked-questions/</w:t>
        </w:r>
      </w:hyperlink>
    </w:p>
  </w:footnote>
  <w:footnote w:id="28">
    <w:p w:rsidR="00745AC9" w:rsidRDefault="00187DF8">
      <w:pPr>
        <w:pStyle w:val="Footnote"/>
      </w:pPr>
      <w:r>
        <w:rPr>
          <w:sz w:val="18"/>
          <w:szCs w:val="18"/>
          <w:vertAlign w:val="superscript"/>
        </w:rPr>
        <w:footnoteRef/>
      </w:r>
      <w:r>
        <w:rPr>
          <w:sz w:val="18"/>
          <w:szCs w:val="18"/>
        </w:rPr>
        <w:t xml:space="preserve"> </w:t>
      </w:r>
      <w:hyperlink r:id="rId26" w:history="1">
        <w:r>
          <w:rPr>
            <w:rStyle w:val="Link"/>
            <w:sz w:val="18"/>
            <w:szCs w:val="18"/>
            <w:lang w:val="en-US"/>
          </w:rPr>
          <w:t>www.sss.gov.ph/sss/appmanager/pages.jsp?page=disabilitypension</w:t>
        </w:r>
      </w:hyperlink>
    </w:p>
  </w:footnote>
  <w:footnote w:id="29">
    <w:p w:rsidR="00745AC9" w:rsidRDefault="00187DF8">
      <w:pPr>
        <w:pStyle w:val="Footnote"/>
      </w:pPr>
      <w:r>
        <w:rPr>
          <w:sz w:val="18"/>
          <w:szCs w:val="18"/>
          <w:vertAlign w:val="superscript"/>
        </w:rPr>
        <w:footnoteRef/>
      </w:r>
      <w:r>
        <w:rPr>
          <w:sz w:val="18"/>
          <w:szCs w:val="18"/>
        </w:rPr>
        <w:t xml:space="preserve"> </w:t>
      </w:r>
      <w:hyperlink r:id="rId27" w:history="1">
        <w:r>
          <w:rPr>
            <w:rStyle w:val="Link"/>
            <w:sz w:val="18"/>
            <w:szCs w:val="18"/>
            <w:lang w:val="en-US"/>
          </w:rPr>
          <w:t>http://www.gsis.gov.ph/default.php?id=70</w:t>
        </w:r>
      </w:hyperlink>
    </w:p>
  </w:footnote>
  <w:footnote w:id="30">
    <w:p w:rsidR="00745AC9" w:rsidRDefault="00187DF8">
      <w:pPr>
        <w:pStyle w:val="Footnote"/>
      </w:pPr>
      <w:r>
        <w:rPr>
          <w:sz w:val="18"/>
          <w:szCs w:val="18"/>
          <w:vertAlign w:val="superscript"/>
        </w:rPr>
        <w:footnoteRef/>
      </w:r>
      <w:r>
        <w:rPr>
          <w:sz w:val="18"/>
          <w:szCs w:val="18"/>
        </w:rPr>
        <w:t xml:space="preserve"> </w:t>
      </w:r>
      <w:hyperlink r:id="rId28" w:history="1">
        <w:r>
          <w:rPr>
            <w:rStyle w:val="Link"/>
            <w:sz w:val="18"/>
            <w:szCs w:val="18"/>
            <w:lang w:val="en-US"/>
          </w:rPr>
          <w:t>http://www.philstar.com/starweek-</w:t>
        </w:r>
      </w:hyperlink>
      <w:r>
        <w:rPr>
          <w:sz w:val="18"/>
          <w:szCs w:val="18"/>
          <w:lang w:val="en-US"/>
        </w:rPr>
        <w:t>magazine/2013/01/27/901413/excluded-enrolled</w:t>
      </w:r>
    </w:p>
  </w:footnote>
  <w:footnote w:id="31">
    <w:p w:rsidR="00745AC9" w:rsidRDefault="00187DF8">
      <w:pPr>
        <w:pStyle w:val="Footnote"/>
      </w:pPr>
      <w:r>
        <w:rPr>
          <w:sz w:val="18"/>
          <w:szCs w:val="18"/>
          <w:vertAlign w:val="superscript"/>
        </w:rPr>
        <w:footnoteRef/>
      </w:r>
      <w:r>
        <w:rPr>
          <w:sz w:val="18"/>
          <w:szCs w:val="18"/>
        </w:rPr>
        <w:t xml:space="preserve"> </w:t>
      </w:r>
      <w:hyperlink r:id="rId29" w:history="1">
        <w:r>
          <w:rPr>
            <w:rStyle w:val="Link"/>
            <w:sz w:val="18"/>
            <w:szCs w:val="18"/>
            <w:lang w:val="en-US"/>
          </w:rPr>
          <w:t>http://www.phildeafres.org/files/PDRC_Case_Monitoring_2006-2012.pdf</w:t>
        </w:r>
      </w:hyperlink>
    </w:p>
  </w:footnote>
  <w:footnote w:id="32">
    <w:p w:rsidR="00745AC9" w:rsidRDefault="00187DF8">
      <w:pPr>
        <w:pStyle w:val="Footnote"/>
      </w:pPr>
      <w:r>
        <w:rPr>
          <w:sz w:val="18"/>
          <w:szCs w:val="18"/>
          <w:vertAlign w:val="superscript"/>
        </w:rPr>
        <w:footnoteRef/>
      </w:r>
      <w:r>
        <w:rPr>
          <w:sz w:val="18"/>
          <w:szCs w:val="18"/>
        </w:rPr>
        <w:t xml:space="preserve"> </w:t>
      </w:r>
      <w:hyperlink r:id="rId30" w:history="1">
        <w:r>
          <w:rPr>
            <w:rStyle w:val="Link"/>
            <w:sz w:val="18"/>
            <w:szCs w:val="18"/>
            <w:lang w:val="en-US"/>
          </w:rPr>
          <w:t>http://cnnphilippines.com/lifestyle/2015/06/05/Mandaluyong-Ci</w:t>
        </w:r>
        <w:r>
          <w:rPr>
            <w:rStyle w:val="Link"/>
            <w:sz w:val="18"/>
            <w:szCs w:val="18"/>
            <w:lang w:val="en-US"/>
          </w:rPr>
          <w:t>ty-Project-TEACH-children-with-disability.html</w:t>
        </w:r>
      </w:hyperlink>
    </w:p>
  </w:footnote>
  <w:footnote w:id="33">
    <w:p w:rsidR="00745AC9" w:rsidRDefault="00187DF8">
      <w:pPr>
        <w:pStyle w:val="Footnote"/>
      </w:pPr>
      <w:r>
        <w:rPr>
          <w:sz w:val="18"/>
          <w:szCs w:val="18"/>
          <w:vertAlign w:val="superscript"/>
        </w:rPr>
        <w:footnoteRef/>
      </w:r>
      <w:r>
        <w:rPr>
          <w:sz w:val="18"/>
          <w:szCs w:val="18"/>
        </w:rPr>
        <w:t xml:space="preserve"> </w:t>
      </w:r>
      <w:hyperlink r:id="rId31" w:history="1">
        <w:r>
          <w:rPr>
            <w:rStyle w:val="Link"/>
            <w:sz w:val="18"/>
            <w:szCs w:val="18"/>
            <w:lang w:val="en-US"/>
          </w:rPr>
          <w:t>http://www.cbm.org/Accessing-mainstream-health-in-the-Philippines-449316.php</w:t>
        </w:r>
      </w:hyperlink>
    </w:p>
  </w:footnote>
  <w:footnote w:id="34">
    <w:p w:rsidR="00745AC9" w:rsidRDefault="00187DF8">
      <w:pPr>
        <w:pStyle w:val="Footnote"/>
      </w:pPr>
      <w:r>
        <w:rPr>
          <w:sz w:val="18"/>
          <w:szCs w:val="18"/>
          <w:vertAlign w:val="superscript"/>
        </w:rPr>
        <w:footnoteRef/>
      </w:r>
      <w:r>
        <w:rPr>
          <w:sz w:val="18"/>
          <w:szCs w:val="18"/>
        </w:rPr>
        <w:t xml:space="preserve"> </w:t>
      </w:r>
      <w:hyperlink r:id="rId32" w:history="1">
        <w:r>
          <w:rPr>
            <w:rStyle w:val="Link"/>
            <w:sz w:val="18"/>
            <w:szCs w:val="18"/>
            <w:lang w:val="en-US"/>
          </w:rPr>
          <w:t>http://www.ncda.gov.ph/disability-laws/republic-acts/republic-act-9442/</w:t>
        </w:r>
      </w:hyperlink>
    </w:p>
  </w:footnote>
  <w:footnote w:id="35">
    <w:p w:rsidR="00745AC9" w:rsidRDefault="00187DF8">
      <w:pPr>
        <w:pStyle w:val="Footnote"/>
      </w:pPr>
      <w:r>
        <w:rPr>
          <w:sz w:val="18"/>
          <w:szCs w:val="18"/>
          <w:vertAlign w:val="superscript"/>
        </w:rPr>
        <w:footnoteRef/>
      </w:r>
      <w:r>
        <w:rPr>
          <w:sz w:val="18"/>
          <w:szCs w:val="18"/>
        </w:rPr>
        <w:t xml:space="preserve"> </w:t>
      </w:r>
      <w:hyperlink r:id="rId33" w:history="1">
        <w:r>
          <w:rPr>
            <w:rStyle w:val="Link"/>
            <w:sz w:val="18"/>
            <w:szCs w:val="18"/>
            <w:lang w:val="en-US"/>
          </w:rPr>
          <w:t>http://www.gov.ph/2016/03/23/republic-act-no-10754/</w:t>
        </w:r>
      </w:hyperlink>
    </w:p>
  </w:footnote>
  <w:footnote w:id="36">
    <w:p w:rsidR="00745AC9" w:rsidRDefault="00187DF8">
      <w:pPr>
        <w:pStyle w:val="Footnote"/>
      </w:pPr>
      <w:r>
        <w:rPr>
          <w:sz w:val="18"/>
          <w:szCs w:val="18"/>
          <w:vertAlign w:val="superscript"/>
        </w:rPr>
        <w:footnoteRef/>
      </w:r>
      <w:r>
        <w:rPr>
          <w:sz w:val="18"/>
          <w:szCs w:val="18"/>
        </w:rPr>
        <w:t xml:space="preserve"> </w:t>
      </w:r>
      <w:hyperlink r:id="rId34" w:history="1">
        <w:r>
          <w:rPr>
            <w:rStyle w:val="Link"/>
            <w:sz w:val="18"/>
            <w:szCs w:val="18"/>
            <w:lang w:val="en-US"/>
          </w:rPr>
          <w:t>http://ecc.gov.ph/frequently-asked-questions/</w:t>
        </w:r>
      </w:hyperlink>
    </w:p>
  </w:footnote>
  <w:footnote w:id="37">
    <w:p w:rsidR="00745AC9" w:rsidRDefault="00187DF8">
      <w:pPr>
        <w:pStyle w:val="Footnote"/>
      </w:pPr>
      <w:r>
        <w:rPr>
          <w:sz w:val="18"/>
          <w:szCs w:val="18"/>
          <w:vertAlign w:val="superscript"/>
        </w:rPr>
        <w:footnoteRef/>
      </w:r>
      <w:r>
        <w:rPr>
          <w:sz w:val="18"/>
          <w:szCs w:val="18"/>
        </w:rPr>
        <w:t xml:space="preserve"> </w:t>
      </w:r>
      <w:hyperlink r:id="rId35" w:history="1">
        <w:r>
          <w:rPr>
            <w:rStyle w:val="Link"/>
            <w:sz w:val="18"/>
            <w:szCs w:val="18"/>
            <w:lang w:val="en-US"/>
          </w:rPr>
          <w:t>www1.umn.edu/humanrts/rese</w:t>
        </w:r>
        <w:r>
          <w:rPr>
            <w:rStyle w:val="Link"/>
            <w:sz w:val="18"/>
            <w:szCs w:val="18"/>
            <w:lang w:val="en-US"/>
          </w:rPr>
          <w:t>arch/Philippines/RA%209994%20-%20The%20Expanded%20Senior%20Citizens%20Act.pdf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C9" w:rsidRDefault="00187DF8">
    <w:pPr>
      <w:pStyle w:val="Header"/>
      <w:tabs>
        <w:tab w:val="clear" w:pos="4153"/>
        <w:tab w:val="clear" w:pos="8306"/>
        <w:tab w:val="right" w:pos="8478"/>
      </w:tabs>
      <w:spacing w:before="360" w:after="840"/>
    </w:pPr>
    <w:r>
      <w:rPr>
        <w:noProof/>
        <w:lang w:val="en-GB"/>
      </w:rPr>
      <w:drawing>
        <wp:anchor distT="152400" distB="152400" distL="152400" distR="152400" simplePos="0" relativeHeight="251657216" behindDoc="1" locked="0" layoutInCell="1" allowOverlap="1">
          <wp:simplePos x="0" y="0"/>
          <wp:positionH relativeFrom="page">
            <wp:posOffset>2547937</wp:posOffset>
          </wp:positionH>
          <wp:positionV relativeFrom="page">
            <wp:posOffset>304800</wp:posOffset>
          </wp:positionV>
          <wp:extent cx="2464436" cy="45021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
                    <a:extLst/>
                  </a:blip>
                  <a:stretch>
                    <a:fillRect/>
                  </a:stretch>
                </pic:blipFill>
                <pic:spPr>
                  <a:xfrm>
                    <a:off x="0" y="0"/>
                    <a:ext cx="2464436" cy="450216"/>
                  </a:xfrm>
                  <a:prstGeom prst="rect">
                    <a:avLst/>
                  </a:prstGeom>
                  <a:ln w="12700" cap="flat">
                    <a:noFill/>
                    <a:miter lim="400000"/>
                  </a:ln>
                  <a:effectLst/>
                </pic:spPr>
              </pic:pic>
            </a:graphicData>
          </a:graphic>
        </wp:anchor>
      </w:drawing>
    </w:r>
    <w:r>
      <w:rPr>
        <w:sz w:val="14"/>
        <w:szCs w:val="14"/>
      </w:rPr>
      <w:tab/>
      <w:t xml:space="preserve">PAGE </w:t>
    </w:r>
    <w:r>
      <w:rPr>
        <w:sz w:val="14"/>
        <w:szCs w:val="14"/>
      </w:rPr>
      <w:fldChar w:fldCharType="begin"/>
    </w:r>
    <w:r>
      <w:rPr>
        <w:sz w:val="14"/>
        <w:szCs w:val="14"/>
      </w:rPr>
      <w:instrText xml:space="preserve"> PAGE </w:instrText>
    </w:r>
    <w:r>
      <w:rPr>
        <w:sz w:val="14"/>
        <w:szCs w:val="14"/>
      </w:rPr>
      <w:fldChar w:fldCharType="separate"/>
    </w:r>
    <w:r>
      <w:rPr>
        <w:noProof/>
        <w:sz w:val="14"/>
        <w:szCs w:val="14"/>
      </w:rPr>
      <w:t>13</w:t>
    </w:r>
    <w:r>
      <w:rPr>
        <w:sz w:val="14"/>
        <w:szCs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C9" w:rsidRDefault="00187DF8">
    <w:pPr>
      <w:pStyle w:val="Header"/>
      <w:tabs>
        <w:tab w:val="clear" w:pos="4153"/>
        <w:tab w:val="clear" w:pos="8306"/>
      </w:tabs>
      <w:spacing w:before="1680" w:after="60"/>
      <w:jc w:val="center"/>
      <w:rPr>
        <w:sz w:val="14"/>
        <w:szCs w:val="14"/>
      </w:rPr>
    </w:pPr>
    <w:r>
      <w:rPr>
        <w:noProof/>
        <w:lang w:val="en-GB"/>
      </w:rPr>
      <w:drawing>
        <wp:anchor distT="152400" distB="152400" distL="152400" distR="152400" simplePos="0" relativeHeight="251658240" behindDoc="1" locked="0" layoutInCell="1" allowOverlap="1">
          <wp:simplePos x="0" y="0"/>
          <wp:positionH relativeFrom="page">
            <wp:posOffset>1798955</wp:posOffset>
          </wp:positionH>
          <wp:positionV relativeFrom="page">
            <wp:posOffset>428625</wp:posOffset>
          </wp:positionV>
          <wp:extent cx="3962400" cy="7239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1">
                    <a:extLst/>
                  </a:blip>
                  <a:stretch>
                    <a:fillRect/>
                  </a:stretch>
                </pic:blipFill>
                <pic:spPr>
                  <a:xfrm>
                    <a:off x="0" y="0"/>
                    <a:ext cx="3962400" cy="723900"/>
                  </a:xfrm>
                  <a:prstGeom prst="rect">
                    <a:avLst/>
                  </a:prstGeom>
                  <a:ln w="12700" cap="flat">
                    <a:noFill/>
                    <a:miter lim="400000"/>
                  </a:ln>
                  <a:effectLst/>
                </pic:spPr>
              </pic:pic>
            </a:graphicData>
          </a:graphic>
        </wp:anchor>
      </w:drawing>
    </w:r>
    <w:r>
      <w:rPr>
        <w:sz w:val="14"/>
        <w:szCs w:val="14"/>
      </w:rPr>
      <w:t>HAUT-COMMISSARIAT AUX DROITS DE L</w:t>
    </w:r>
    <w:r>
      <w:rPr>
        <w:rFonts w:hAnsi="Times New Roman"/>
        <w:sz w:val="14"/>
        <w:szCs w:val="14"/>
      </w:rPr>
      <w:t>’</w:t>
    </w:r>
    <w:r>
      <w:rPr>
        <w:sz w:val="14"/>
        <w:szCs w:val="14"/>
      </w:rPr>
      <w:t xml:space="preserve">HOMME </w:t>
    </w:r>
    <w:r>
      <w:rPr>
        <w:rFonts w:hAnsi="Times New Roman"/>
        <w:sz w:val="14"/>
        <w:szCs w:val="14"/>
      </w:rPr>
      <w:t xml:space="preserve">• </w:t>
    </w:r>
    <w:r>
      <w:rPr>
        <w:sz w:val="14"/>
        <w:szCs w:val="14"/>
      </w:rPr>
      <w:t>OFFICE OF THE HIGH COMMISSIONER FOR HUMAN RIGHTS</w:t>
    </w:r>
  </w:p>
  <w:p w:rsidR="00745AC9" w:rsidRDefault="00187DF8">
    <w:pPr>
      <w:pStyle w:val="Header"/>
      <w:tabs>
        <w:tab w:val="clear" w:pos="4153"/>
        <w:tab w:val="right" w:pos="3686"/>
        <w:tab w:val="left" w:pos="5812"/>
      </w:tabs>
      <w:jc w:val="center"/>
      <w:rPr>
        <w:sz w:val="14"/>
        <w:szCs w:val="14"/>
        <w:lang w:val="fr-FR"/>
      </w:rPr>
    </w:pPr>
    <w:r>
      <w:rPr>
        <w:sz w:val="14"/>
        <w:szCs w:val="14"/>
        <w:lang w:val="fr-FR"/>
      </w:rPr>
      <w:t xml:space="preserve">PALAIS DES NATIONS </w:t>
    </w:r>
    <w:r>
      <w:rPr>
        <w:rFonts w:hAnsi="Times New Roman"/>
        <w:sz w:val="14"/>
        <w:szCs w:val="14"/>
        <w:lang w:val="fr-FR"/>
      </w:rPr>
      <w:t xml:space="preserve">• </w:t>
    </w:r>
    <w:r>
      <w:rPr>
        <w:sz w:val="14"/>
        <w:szCs w:val="14"/>
        <w:lang w:val="fr-FR"/>
      </w:rPr>
      <w:t>1211 GENEVA 10, SWITZERLAND</w:t>
    </w:r>
  </w:p>
  <w:p w:rsidR="00745AC9" w:rsidRDefault="00187DF8">
    <w:pPr>
      <w:pStyle w:val="Header"/>
      <w:tabs>
        <w:tab w:val="clear" w:pos="4153"/>
        <w:tab w:val="clear" w:pos="8306"/>
        <w:tab w:val="right" w:pos="3686"/>
        <w:tab w:val="left" w:pos="5812"/>
      </w:tabs>
      <w:spacing w:before="80" w:after="360"/>
      <w:jc w:val="center"/>
      <w:rPr>
        <w:sz w:val="14"/>
        <w:szCs w:val="14"/>
      </w:rPr>
    </w:pPr>
    <w:r>
      <w:rPr>
        <w:sz w:val="14"/>
        <w:szCs w:val="14"/>
      </w:rPr>
      <w:t xml:space="preserve">www.ohchr.org </w:t>
    </w:r>
    <w:r>
      <w:rPr>
        <w:rFonts w:hAnsi="Times New Roman"/>
        <w:sz w:val="14"/>
        <w:szCs w:val="14"/>
      </w:rPr>
      <w:t xml:space="preserve">• </w:t>
    </w:r>
    <w:r>
      <w:rPr>
        <w:sz w:val="14"/>
        <w:szCs w:val="14"/>
      </w:rPr>
      <w:t xml:space="preserve">TEL:  +41 22 918 9298 </w:t>
    </w:r>
    <w:r>
      <w:rPr>
        <w:rFonts w:hAnsi="Times New Roman"/>
        <w:sz w:val="14"/>
        <w:szCs w:val="14"/>
      </w:rPr>
      <w:t xml:space="preserve">• </w:t>
    </w:r>
    <w:r>
      <w:rPr>
        <w:sz w:val="14"/>
        <w:szCs w:val="14"/>
      </w:rPr>
      <w:t xml:space="preserve">FAX:  +41 22 917 9008 </w:t>
    </w:r>
    <w:r>
      <w:rPr>
        <w:rFonts w:hAnsi="Times New Roman"/>
        <w:sz w:val="14"/>
        <w:szCs w:val="14"/>
      </w:rPr>
      <w:t xml:space="preserve">• </w:t>
    </w:r>
    <w:r>
      <w:rPr>
        <w:sz w:val="14"/>
        <w:szCs w:val="14"/>
      </w:rPr>
      <w:t xml:space="preserve">E-MAIL:  </w:t>
    </w:r>
    <w:hyperlink r:id="rId2" w:history="1">
      <w:r>
        <w:rPr>
          <w:rStyle w:val="Hyperlink0"/>
        </w:rPr>
        <w:t>sr.disability@ohchr.org</w:t>
      </w:r>
    </w:hyperlink>
  </w:p>
  <w:p w:rsidR="00745AC9" w:rsidRDefault="00187DF8">
    <w:pPr>
      <w:pStyle w:val="Header"/>
      <w:tabs>
        <w:tab w:val="clear" w:pos="4153"/>
        <w:tab w:val="clear" w:pos="8306"/>
        <w:tab w:val="right" w:pos="3686"/>
        <w:tab w:val="left" w:pos="5812"/>
      </w:tabs>
      <w:spacing w:before="80" w:after="360"/>
      <w:jc w:val="center"/>
    </w:pPr>
    <w:r>
      <w:rPr>
        <w:rFonts w:ascii="Times New Roman Bold"/>
      </w:rPr>
      <w:t>Mandate of the Special Rapporteur on the rights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A9B"/>
    <w:multiLevelType w:val="multilevel"/>
    <w:tmpl w:val="688E9E14"/>
    <w:styleLink w:val="List41"/>
    <w:lvl w:ilvl="0">
      <w:numFmt w:val="bullet"/>
      <w:lvlText w:val="•"/>
      <w:lvlJc w:val="left"/>
      <w:pPr>
        <w:tabs>
          <w:tab w:val="num" w:pos="1287"/>
        </w:tabs>
        <w:ind w:left="1287" w:hanging="360"/>
      </w:pPr>
      <w:rPr>
        <w:position w:val="0"/>
      </w:rPr>
    </w:lvl>
    <w:lvl w:ilvl="1">
      <w:start w:val="1"/>
      <w:numFmt w:val="bullet"/>
      <w:lvlText w:val="o"/>
      <w:lvlJc w:val="left"/>
      <w:pPr>
        <w:tabs>
          <w:tab w:val="num" w:pos="2007"/>
        </w:tabs>
        <w:ind w:left="2007" w:hanging="360"/>
      </w:pPr>
      <w:rPr>
        <w:position w:val="0"/>
      </w:rPr>
    </w:lvl>
    <w:lvl w:ilvl="2">
      <w:start w:val="1"/>
      <w:numFmt w:val="bullet"/>
      <w:lvlText w:val="▪"/>
      <w:lvlJc w:val="left"/>
      <w:pPr>
        <w:tabs>
          <w:tab w:val="num" w:pos="2727"/>
        </w:tabs>
        <w:ind w:left="2727" w:hanging="360"/>
      </w:pPr>
      <w:rPr>
        <w:position w:val="0"/>
      </w:rPr>
    </w:lvl>
    <w:lvl w:ilvl="3">
      <w:start w:val="1"/>
      <w:numFmt w:val="bullet"/>
      <w:lvlText w:val="•"/>
      <w:lvlJc w:val="left"/>
      <w:pPr>
        <w:tabs>
          <w:tab w:val="num" w:pos="3447"/>
        </w:tabs>
        <w:ind w:left="3447" w:hanging="360"/>
      </w:pPr>
      <w:rPr>
        <w:position w:val="0"/>
      </w:rPr>
    </w:lvl>
    <w:lvl w:ilvl="4">
      <w:start w:val="1"/>
      <w:numFmt w:val="bullet"/>
      <w:lvlText w:val="o"/>
      <w:lvlJc w:val="left"/>
      <w:pPr>
        <w:tabs>
          <w:tab w:val="num" w:pos="4167"/>
        </w:tabs>
        <w:ind w:left="4167" w:hanging="360"/>
      </w:pPr>
      <w:rPr>
        <w:position w:val="0"/>
      </w:rPr>
    </w:lvl>
    <w:lvl w:ilvl="5">
      <w:start w:val="1"/>
      <w:numFmt w:val="bullet"/>
      <w:lvlText w:val="▪"/>
      <w:lvlJc w:val="left"/>
      <w:pPr>
        <w:tabs>
          <w:tab w:val="num" w:pos="4887"/>
        </w:tabs>
        <w:ind w:left="4887" w:hanging="360"/>
      </w:pPr>
      <w:rPr>
        <w:position w:val="0"/>
      </w:rPr>
    </w:lvl>
    <w:lvl w:ilvl="6">
      <w:start w:val="1"/>
      <w:numFmt w:val="bullet"/>
      <w:lvlText w:val="•"/>
      <w:lvlJc w:val="left"/>
      <w:pPr>
        <w:tabs>
          <w:tab w:val="num" w:pos="5607"/>
        </w:tabs>
        <w:ind w:left="5607" w:hanging="360"/>
      </w:pPr>
      <w:rPr>
        <w:position w:val="0"/>
      </w:rPr>
    </w:lvl>
    <w:lvl w:ilvl="7">
      <w:start w:val="1"/>
      <w:numFmt w:val="bullet"/>
      <w:lvlText w:val="o"/>
      <w:lvlJc w:val="left"/>
      <w:pPr>
        <w:tabs>
          <w:tab w:val="num" w:pos="6327"/>
        </w:tabs>
        <w:ind w:left="6327" w:hanging="360"/>
      </w:pPr>
      <w:rPr>
        <w:position w:val="0"/>
      </w:rPr>
    </w:lvl>
    <w:lvl w:ilvl="8">
      <w:start w:val="1"/>
      <w:numFmt w:val="bullet"/>
      <w:lvlText w:val="▪"/>
      <w:lvlJc w:val="left"/>
      <w:pPr>
        <w:tabs>
          <w:tab w:val="num" w:pos="7047"/>
        </w:tabs>
        <w:ind w:left="7047" w:hanging="360"/>
      </w:pPr>
      <w:rPr>
        <w:position w:val="0"/>
      </w:rPr>
    </w:lvl>
  </w:abstractNum>
  <w:abstractNum w:abstractNumId="1">
    <w:nsid w:val="03FA5035"/>
    <w:multiLevelType w:val="multilevel"/>
    <w:tmpl w:val="80F00A5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43052E9"/>
    <w:multiLevelType w:val="multilevel"/>
    <w:tmpl w:val="ECD2D9C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0AD656F2"/>
    <w:multiLevelType w:val="multilevel"/>
    <w:tmpl w:val="8CF6434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0B6E1D1E"/>
    <w:multiLevelType w:val="multilevel"/>
    <w:tmpl w:val="69126C7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0BBB3649"/>
    <w:multiLevelType w:val="multilevel"/>
    <w:tmpl w:val="A8F2E00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0FCE151A"/>
    <w:multiLevelType w:val="multilevel"/>
    <w:tmpl w:val="9020A87A"/>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7">
    <w:nsid w:val="10372E54"/>
    <w:multiLevelType w:val="multilevel"/>
    <w:tmpl w:val="0F080A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1149582F"/>
    <w:multiLevelType w:val="multilevel"/>
    <w:tmpl w:val="9AAC58BA"/>
    <w:styleLink w:val="List9"/>
    <w:lvl w:ilvl="0">
      <w:numFmt w:val="bullet"/>
      <w:lvlText w:val="-"/>
      <w:lvlJc w:val="left"/>
      <w:rPr>
        <w:color w:val="0432FF"/>
        <w:position w:val="4"/>
      </w:rPr>
    </w:lvl>
    <w:lvl w:ilvl="1">
      <w:start w:val="1"/>
      <w:numFmt w:val="bullet"/>
      <w:lvlText w:val="-"/>
      <w:lvlJc w:val="left"/>
      <w:rPr>
        <w:color w:val="0432FF"/>
        <w:position w:val="4"/>
      </w:rPr>
    </w:lvl>
    <w:lvl w:ilvl="2">
      <w:start w:val="1"/>
      <w:numFmt w:val="bullet"/>
      <w:lvlText w:val="-"/>
      <w:lvlJc w:val="left"/>
      <w:rPr>
        <w:color w:val="0432FF"/>
        <w:position w:val="4"/>
      </w:rPr>
    </w:lvl>
    <w:lvl w:ilvl="3">
      <w:start w:val="1"/>
      <w:numFmt w:val="bullet"/>
      <w:lvlText w:val="-"/>
      <w:lvlJc w:val="left"/>
      <w:rPr>
        <w:color w:val="0432FF"/>
        <w:position w:val="4"/>
      </w:rPr>
    </w:lvl>
    <w:lvl w:ilvl="4">
      <w:start w:val="1"/>
      <w:numFmt w:val="bullet"/>
      <w:lvlText w:val="-"/>
      <w:lvlJc w:val="left"/>
      <w:rPr>
        <w:color w:val="0432FF"/>
        <w:position w:val="4"/>
      </w:rPr>
    </w:lvl>
    <w:lvl w:ilvl="5">
      <w:start w:val="1"/>
      <w:numFmt w:val="bullet"/>
      <w:lvlText w:val="-"/>
      <w:lvlJc w:val="left"/>
      <w:rPr>
        <w:color w:val="0432FF"/>
        <w:position w:val="4"/>
      </w:rPr>
    </w:lvl>
    <w:lvl w:ilvl="6">
      <w:start w:val="1"/>
      <w:numFmt w:val="bullet"/>
      <w:lvlText w:val="-"/>
      <w:lvlJc w:val="left"/>
      <w:rPr>
        <w:color w:val="0432FF"/>
        <w:position w:val="4"/>
      </w:rPr>
    </w:lvl>
    <w:lvl w:ilvl="7">
      <w:start w:val="1"/>
      <w:numFmt w:val="bullet"/>
      <w:lvlText w:val="-"/>
      <w:lvlJc w:val="left"/>
      <w:rPr>
        <w:color w:val="0432FF"/>
        <w:position w:val="4"/>
      </w:rPr>
    </w:lvl>
    <w:lvl w:ilvl="8">
      <w:start w:val="1"/>
      <w:numFmt w:val="bullet"/>
      <w:lvlText w:val="-"/>
      <w:lvlJc w:val="left"/>
      <w:rPr>
        <w:color w:val="0432FF"/>
        <w:position w:val="4"/>
      </w:rPr>
    </w:lvl>
  </w:abstractNum>
  <w:abstractNum w:abstractNumId="9">
    <w:nsid w:val="14AA640A"/>
    <w:multiLevelType w:val="multilevel"/>
    <w:tmpl w:val="46F22B3C"/>
    <w:lvl w:ilvl="0">
      <w:start w:val="1"/>
      <w:numFmt w:val="bullet"/>
      <w:lvlText w:val="-"/>
      <w:lvlJc w:val="left"/>
      <w:rPr>
        <w:color w:val="0432FF"/>
        <w:position w:val="4"/>
      </w:rPr>
    </w:lvl>
    <w:lvl w:ilvl="1">
      <w:start w:val="1"/>
      <w:numFmt w:val="bullet"/>
      <w:lvlText w:val="-"/>
      <w:lvlJc w:val="left"/>
      <w:rPr>
        <w:color w:val="0432FF"/>
        <w:position w:val="4"/>
      </w:rPr>
    </w:lvl>
    <w:lvl w:ilvl="2">
      <w:start w:val="1"/>
      <w:numFmt w:val="bullet"/>
      <w:lvlText w:val="-"/>
      <w:lvlJc w:val="left"/>
      <w:rPr>
        <w:color w:val="0432FF"/>
        <w:position w:val="4"/>
      </w:rPr>
    </w:lvl>
    <w:lvl w:ilvl="3">
      <w:start w:val="1"/>
      <w:numFmt w:val="bullet"/>
      <w:lvlText w:val="-"/>
      <w:lvlJc w:val="left"/>
      <w:rPr>
        <w:color w:val="0432FF"/>
        <w:position w:val="4"/>
      </w:rPr>
    </w:lvl>
    <w:lvl w:ilvl="4">
      <w:start w:val="1"/>
      <w:numFmt w:val="bullet"/>
      <w:lvlText w:val="-"/>
      <w:lvlJc w:val="left"/>
      <w:rPr>
        <w:color w:val="0432FF"/>
        <w:position w:val="4"/>
      </w:rPr>
    </w:lvl>
    <w:lvl w:ilvl="5">
      <w:start w:val="1"/>
      <w:numFmt w:val="bullet"/>
      <w:lvlText w:val="-"/>
      <w:lvlJc w:val="left"/>
      <w:rPr>
        <w:color w:val="0432FF"/>
        <w:position w:val="4"/>
      </w:rPr>
    </w:lvl>
    <w:lvl w:ilvl="6">
      <w:start w:val="1"/>
      <w:numFmt w:val="bullet"/>
      <w:lvlText w:val="-"/>
      <w:lvlJc w:val="left"/>
      <w:rPr>
        <w:color w:val="0432FF"/>
        <w:position w:val="4"/>
      </w:rPr>
    </w:lvl>
    <w:lvl w:ilvl="7">
      <w:start w:val="1"/>
      <w:numFmt w:val="bullet"/>
      <w:lvlText w:val="-"/>
      <w:lvlJc w:val="left"/>
      <w:rPr>
        <w:color w:val="0432FF"/>
        <w:position w:val="4"/>
      </w:rPr>
    </w:lvl>
    <w:lvl w:ilvl="8">
      <w:start w:val="1"/>
      <w:numFmt w:val="bullet"/>
      <w:lvlText w:val="-"/>
      <w:lvlJc w:val="left"/>
      <w:rPr>
        <w:color w:val="0432FF"/>
        <w:position w:val="4"/>
      </w:rPr>
    </w:lvl>
  </w:abstractNum>
  <w:abstractNum w:abstractNumId="10">
    <w:nsid w:val="14AC3BCF"/>
    <w:multiLevelType w:val="multilevel"/>
    <w:tmpl w:val="47EA598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15453629"/>
    <w:multiLevelType w:val="multilevel"/>
    <w:tmpl w:val="22F0CB9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15C309ED"/>
    <w:multiLevelType w:val="multilevel"/>
    <w:tmpl w:val="E0943D36"/>
    <w:lvl w:ilvl="0">
      <w:start w:val="1"/>
      <w:numFmt w:val="lowerLetter"/>
      <w:lvlText w:val="%1)"/>
      <w:lvlJc w:val="left"/>
      <w:pPr>
        <w:tabs>
          <w:tab w:val="num" w:pos="393"/>
        </w:tabs>
        <w:ind w:left="393" w:hanging="393"/>
      </w:pPr>
      <w:rPr>
        <w:b/>
        <w:bCs/>
        <w:color w:val="0432FF"/>
        <w:position w:val="0"/>
      </w:rPr>
    </w:lvl>
    <w:lvl w:ilvl="1">
      <w:start w:val="1"/>
      <w:numFmt w:val="lowerLetter"/>
      <w:lvlText w:val="%2)"/>
      <w:lvlJc w:val="left"/>
      <w:pPr>
        <w:tabs>
          <w:tab w:val="num" w:pos="753"/>
        </w:tabs>
        <w:ind w:left="753" w:hanging="393"/>
      </w:pPr>
      <w:rPr>
        <w:b/>
        <w:bCs/>
        <w:color w:val="0432FF"/>
        <w:position w:val="0"/>
      </w:rPr>
    </w:lvl>
    <w:lvl w:ilvl="2">
      <w:start w:val="1"/>
      <w:numFmt w:val="lowerLetter"/>
      <w:lvlText w:val="%3)"/>
      <w:lvlJc w:val="left"/>
      <w:pPr>
        <w:tabs>
          <w:tab w:val="num" w:pos="1113"/>
        </w:tabs>
        <w:ind w:left="1113" w:hanging="393"/>
      </w:pPr>
      <w:rPr>
        <w:b/>
        <w:bCs/>
        <w:color w:val="0432FF"/>
        <w:position w:val="0"/>
      </w:rPr>
    </w:lvl>
    <w:lvl w:ilvl="3">
      <w:start w:val="1"/>
      <w:numFmt w:val="lowerLetter"/>
      <w:lvlText w:val="%4)"/>
      <w:lvlJc w:val="left"/>
      <w:pPr>
        <w:tabs>
          <w:tab w:val="num" w:pos="1473"/>
        </w:tabs>
        <w:ind w:left="1473" w:hanging="393"/>
      </w:pPr>
      <w:rPr>
        <w:b/>
        <w:bCs/>
        <w:color w:val="0432FF"/>
        <w:position w:val="0"/>
      </w:rPr>
    </w:lvl>
    <w:lvl w:ilvl="4">
      <w:start w:val="1"/>
      <w:numFmt w:val="lowerLetter"/>
      <w:lvlText w:val="%5)"/>
      <w:lvlJc w:val="left"/>
      <w:pPr>
        <w:tabs>
          <w:tab w:val="num" w:pos="1833"/>
        </w:tabs>
        <w:ind w:left="1833" w:hanging="393"/>
      </w:pPr>
      <w:rPr>
        <w:b/>
        <w:bCs/>
        <w:color w:val="0432FF"/>
        <w:position w:val="0"/>
      </w:rPr>
    </w:lvl>
    <w:lvl w:ilvl="5">
      <w:start w:val="1"/>
      <w:numFmt w:val="lowerLetter"/>
      <w:lvlText w:val="%6)"/>
      <w:lvlJc w:val="left"/>
      <w:pPr>
        <w:tabs>
          <w:tab w:val="num" w:pos="2193"/>
        </w:tabs>
        <w:ind w:left="2193" w:hanging="393"/>
      </w:pPr>
      <w:rPr>
        <w:b/>
        <w:bCs/>
        <w:color w:val="0432FF"/>
        <w:position w:val="0"/>
      </w:rPr>
    </w:lvl>
    <w:lvl w:ilvl="6">
      <w:start w:val="1"/>
      <w:numFmt w:val="lowerLetter"/>
      <w:lvlText w:val="%7)"/>
      <w:lvlJc w:val="left"/>
      <w:pPr>
        <w:tabs>
          <w:tab w:val="num" w:pos="2553"/>
        </w:tabs>
        <w:ind w:left="2553" w:hanging="393"/>
      </w:pPr>
      <w:rPr>
        <w:b/>
        <w:bCs/>
        <w:color w:val="0432FF"/>
        <w:position w:val="0"/>
      </w:rPr>
    </w:lvl>
    <w:lvl w:ilvl="7">
      <w:start w:val="1"/>
      <w:numFmt w:val="lowerLetter"/>
      <w:lvlText w:val="%8)"/>
      <w:lvlJc w:val="left"/>
      <w:pPr>
        <w:tabs>
          <w:tab w:val="num" w:pos="2913"/>
        </w:tabs>
        <w:ind w:left="2913" w:hanging="393"/>
      </w:pPr>
      <w:rPr>
        <w:b/>
        <w:bCs/>
        <w:color w:val="0432FF"/>
        <w:position w:val="0"/>
      </w:rPr>
    </w:lvl>
    <w:lvl w:ilvl="8">
      <w:start w:val="1"/>
      <w:numFmt w:val="lowerLetter"/>
      <w:lvlText w:val="%9)"/>
      <w:lvlJc w:val="left"/>
      <w:pPr>
        <w:tabs>
          <w:tab w:val="num" w:pos="3273"/>
        </w:tabs>
        <w:ind w:left="3273" w:hanging="393"/>
      </w:pPr>
      <w:rPr>
        <w:b/>
        <w:bCs/>
        <w:color w:val="0432FF"/>
        <w:position w:val="0"/>
      </w:rPr>
    </w:lvl>
  </w:abstractNum>
  <w:abstractNum w:abstractNumId="13">
    <w:nsid w:val="1A9E5121"/>
    <w:multiLevelType w:val="multilevel"/>
    <w:tmpl w:val="5220F192"/>
    <w:lvl w:ilvl="0">
      <w:start w:val="1"/>
      <w:numFmt w:val="decimal"/>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4">
    <w:nsid w:val="1AD22D10"/>
    <w:multiLevelType w:val="multilevel"/>
    <w:tmpl w:val="F8C41024"/>
    <w:styleLink w:val="List31"/>
    <w:lvl w:ilvl="0">
      <w:start w:val="1"/>
      <w:numFmt w:val="lowerLetter"/>
      <w:lvlText w:val="%1)"/>
      <w:lvlJc w:val="left"/>
      <w:pPr>
        <w:tabs>
          <w:tab w:val="num" w:pos="393"/>
        </w:tabs>
        <w:ind w:left="393" w:hanging="393"/>
      </w:pPr>
      <w:rPr>
        <w:b/>
        <w:bCs/>
        <w:color w:val="0432FF"/>
        <w:position w:val="0"/>
      </w:rPr>
    </w:lvl>
    <w:lvl w:ilvl="1">
      <w:start w:val="1"/>
      <w:numFmt w:val="lowerLetter"/>
      <w:lvlText w:val="%2)"/>
      <w:lvlJc w:val="left"/>
      <w:pPr>
        <w:tabs>
          <w:tab w:val="num" w:pos="753"/>
        </w:tabs>
        <w:ind w:left="753" w:hanging="393"/>
      </w:pPr>
      <w:rPr>
        <w:b/>
        <w:bCs/>
        <w:color w:val="0432FF"/>
        <w:position w:val="0"/>
      </w:rPr>
    </w:lvl>
    <w:lvl w:ilvl="2">
      <w:start w:val="1"/>
      <w:numFmt w:val="lowerLetter"/>
      <w:lvlText w:val="%3)"/>
      <w:lvlJc w:val="left"/>
      <w:pPr>
        <w:tabs>
          <w:tab w:val="num" w:pos="1113"/>
        </w:tabs>
        <w:ind w:left="1113" w:hanging="393"/>
      </w:pPr>
      <w:rPr>
        <w:b/>
        <w:bCs/>
        <w:color w:val="0432FF"/>
        <w:position w:val="0"/>
      </w:rPr>
    </w:lvl>
    <w:lvl w:ilvl="3">
      <w:start w:val="1"/>
      <w:numFmt w:val="lowerLetter"/>
      <w:lvlText w:val="%4)"/>
      <w:lvlJc w:val="left"/>
      <w:pPr>
        <w:tabs>
          <w:tab w:val="num" w:pos="1473"/>
        </w:tabs>
        <w:ind w:left="1473" w:hanging="393"/>
      </w:pPr>
      <w:rPr>
        <w:b/>
        <w:bCs/>
        <w:color w:val="0432FF"/>
        <w:position w:val="0"/>
      </w:rPr>
    </w:lvl>
    <w:lvl w:ilvl="4">
      <w:start w:val="1"/>
      <w:numFmt w:val="lowerLetter"/>
      <w:lvlText w:val="%5)"/>
      <w:lvlJc w:val="left"/>
      <w:pPr>
        <w:tabs>
          <w:tab w:val="num" w:pos="1833"/>
        </w:tabs>
        <w:ind w:left="1833" w:hanging="393"/>
      </w:pPr>
      <w:rPr>
        <w:b/>
        <w:bCs/>
        <w:color w:val="0432FF"/>
        <w:position w:val="0"/>
      </w:rPr>
    </w:lvl>
    <w:lvl w:ilvl="5">
      <w:start w:val="1"/>
      <w:numFmt w:val="lowerLetter"/>
      <w:lvlText w:val="%6)"/>
      <w:lvlJc w:val="left"/>
      <w:pPr>
        <w:tabs>
          <w:tab w:val="num" w:pos="2193"/>
        </w:tabs>
        <w:ind w:left="2193" w:hanging="393"/>
      </w:pPr>
      <w:rPr>
        <w:b/>
        <w:bCs/>
        <w:color w:val="0432FF"/>
        <w:position w:val="0"/>
      </w:rPr>
    </w:lvl>
    <w:lvl w:ilvl="6">
      <w:start w:val="1"/>
      <w:numFmt w:val="lowerLetter"/>
      <w:lvlText w:val="%7)"/>
      <w:lvlJc w:val="left"/>
      <w:pPr>
        <w:tabs>
          <w:tab w:val="num" w:pos="2553"/>
        </w:tabs>
        <w:ind w:left="2553" w:hanging="393"/>
      </w:pPr>
      <w:rPr>
        <w:b/>
        <w:bCs/>
        <w:color w:val="0432FF"/>
        <w:position w:val="0"/>
      </w:rPr>
    </w:lvl>
    <w:lvl w:ilvl="7">
      <w:start w:val="1"/>
      <w:numFmt w:val="lowerLetter"/>
      <w:lvlText w:val="%8)"/>
      <w:lvlJc w:val="left"/>
      <w:pPr>
        <w:tabs>
          <w:tab w:val="num" w:pos="2913"/>
        </w:tabs>
        <w:ind w:left="2913" w:hanging="393"/>
      </w:pPr>
      <w:rPr>
        <w:b/>
        <w:bCs/>
        <w:color w:val="0432FF"/>
        <w:position w:val="0"/>
      </w:rPr>
    </w:lvl>
    <w:lvl w:ilvl="8">
      <w:start w:val="1"/>
      <w:numFmt w:val="lowerLetter"/>
      <w:lvlText w:val="%9)"/>
      <w:lvlJc w:val="left"/>
      <w:pPr>
        <w:tabs>
          <w:tab w:val="num" w:pos="3273"/>
        </w:tabs>
        <w:ind w:left="3273" w:hanging="393"/>
      </w:pPr>
      <w:rPr>
        <w:b/>
        <w:bCs/>
        <w:color w:val="0432FF"/>
        <w:position w:val="0"/>
      </w:rPr>
    </w:lvl>
  </w:abstractNum>
  <w:abstractNum w:abstractNumId="15">
    <w:nsid w:val="1D8F25D6"/>
    <w:multiLevelType w:val="multilevel"/>
    <w:tmpl w:val="54885A9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1DB673D9"/>
    <w:multiLevelType w:val="multilevel"/>
    <w:tmpl w:val="36081A42"/>
    <w:styleLink w:val="List0"/>
    <w:lvl w:ilvl="0">
      <w:start w:val="1"/>
      <w:numFmt w:val="decimal"/>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7">
    <w:nsid w:val="2530515F"/>
    <w:multiLevelType w:val="multilevel"/>
    <w:tmpl w:val="05EA2A7C"/>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8">
    <w:nsid w:val="284E009A"/>
    <w:multiLevelType w:val="multilevel"/>
    <w:tmpl w:val="88940FB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31FD7C04"/>
    <w:multiLevelType w:val="multilevel"/>
    <w:tmpl w:val="0D7A7B7E"/>
    <w:lvl w:ilvl="0">
      <w:start w:val="1"/>
      <w:numFmt w:val="bullet"/>
      <w:lvlText w:val="•"/>
      <w:lvlJc w:val="left"/>
      <w:pPr>
        <w:tabs>
          <w:tab w:val="num" w:pos="1287"/>
        </w:tabs>
        <w:ind w:left="1287" w:hanging="360"/>
      </w:pPr>
      <w:rPr>
        <w:position w:val="0"/>
      </w:rPr>
    </w:lvl>
    <w:lvl w:ilvl="1">
      <w:start w:val="1"/>
      <w:numFmt w:val="bullet"/>
      <w:lvlText w:val="o"/>
      <w:lvlJc w:val="left"/>
      <w:pPr>
        <w:tabs>
          <w:tab w:val="num" w:pos="2007"/>
        </w:tabs>
        <w:ind w:left="2007" w:hanging="360"/>
      </w:pPr>
      <w:rPr>
        <w:position w:val="0"/>
      </w:rPr>
    </w:lvl>
    <w:lvl w:ilvl="2">
      <w:start w:val="1"/>
      <w:numFmt w:val="bullet"/>
      <w:lvlText w:val="▪"/>
      <w:lvlJc w:val="left"/>
      <w:pPr>
        <w:tabs>
          <w:tab w:val="num" w:pos="2727"/>
        </w:tabs>
        <w:ind w:left="2727" w:hanging="360"/>
      </w:pPr>
      <w:rPr>
        <w:position w:val="0"/>
      </w:rPr>
    </w:lvl>
    <w:lvl w:ilvl="3">
      <w:start w:val="1"/>
      <w:numFmt w:val="bullet"/>
      <w:lvlText w:val="•"/>
      <w:lvlJc w:val="left"/>
      <w:pPr>
        <w:tabs>
          <w:tab w:val="num" w:pos="3447"/>
        </w:tabs>
        <w:ind w:left="3447" w:hanging="360"/>
      </w:pPr>
      <w:rPr>
        <w:position w:val="0"/>
      </w:rPr>
    </w:lvl>
    <w:lvl w:ilvl="4">
      <w:start w:val="1"/>
      <w:numFmt w:val="bullet"/>
      <w:lvlText w:val="o"/>
      <w:lvlJc w:val="left"/>
      <w:pPr>
        <w:tabs>
          <w:tab w:val="num" w:pos="4167"/>
        </w:tabs>
        <w:ind w:left="4167" w:hanging="360"/>
      </w:pPr>
      <w:rPr>
        <w:position w:val="0"/>
      </w:rPr>
    </w:lvl>
    <w:lvl w:ilvl="5">
      <w:start w:val="1"/>
      <w:numFmt w:val="bullet"/>
      <w:lvlText w:val="▪"/>
      <w:lvlJc w:val="left"/>
      <w:pPr>
        <w:tabs>
          <w:tab w:val="num" w:pos="4887"/>
        </w:tabs>
        <w:ind w:left="4887" w:hanging="360"/>
      </w:pPr>
      <w:rPr>
        <w:position w:val="0"/>
      </w:rPr>
    </w:lvl>
    <w:lvl w:ilvl="6">
      <w:start w:val="1"/>
      <w:numFmt w:val="bullet"/>
      <w:lvlText w:val="•"/>
      <w:lvlJc w:val="left"/>
      <w:pPr>
        <w:tabs>
          <w:tab w:val="num" w:pos="5607"/>
        </w:tabs>
        <w:ind w:left="5607" w:hanging="360"/>
      </w:pPr>
      <w:rPr>
        <w:position w:val="0"/>
      </w:rPr>
    </w:lvl>
    <w:lvl w:ilvl="7">
      <w:start w:val="1"/>
      <w:numFmt w:val="bullet"/>
      <w:lvlText w:val="o"/>
      <w:lvlJc w:val="left"/>
      <w:pPr>
        <w:tabs>
          <w:tab w:val="num" w:pos="6327"/>
        </w:tabs>
        <w:ind w:left="6327" w:hanging="360"/>
      </w:pPr>
      <w:rPr>
        <w:position w:val="0"/>
      </w:rPr>
    </w:lvl>
    <w:lvl w:ilvl="8">
      <w:start w:val="1"/>
      <w:numFmt w:val="bullet"/>
      <w:lvlText w:val="▪"/>
      <w:lvlJc w:val="left"/>
      <w:pPr>
        <w:tabs>
          <w:tab w:val="num" w:pos="7047"/>
        </w:tabs>
        <w:ind w:left="7047" w:hanging="360"/>
      </w:pPr>
      <w:rPr>
        <w:position w:val="0"/>
      </w:rPr>
    </w:lvl>
  </w:abstractNum>
  <w:abstractNum w:abstractNumId="20">
    <w:nsid w:val="327E5912"/>
    <w:multiLevelType w:val="multilevel"/>
    <w:tmpl w:val="AC084A6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32B16707"/>
    <w:multiLevelType w:val="multilevel"/>
    <w:tmpl w:val="79F6443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352F11DC"/>
    <w:multiLevelType w:val="multilevel"/>
    <w:tmpl w:val="CE6C84E0"/>
    <w:lvl w:ilvl="0">
      <w:start w:val="1"/>
      <w:numFmt w:val="lowerLetter"/>
      <w:lvlText w:val="%1)"/>
      <w:lvlJc w:val="left"/>
      <w:pPr>
        <w:tabs>
          <w:tab w:val="num" w:pos="393"/>
        </w:tabs>
        <w:ind w:left="393" w:hanging="393"/>
      </w:pPr>
      <w:rPr>
        <w:b/>
        <w:bCs/>
        <w:color w:val="0432FF"/>
        <w:position w:val="0"/>
      </w:rPr>
    </w:lvl>
    <w:lvl w:ilvl="1">
      <w:start w:val="1"/>
      <w:numFmt w:val="lowerLetter"/>
      <w:lvlText w:val="%2)"/>
      <w:lvlJc w:val="left"/>
      <w:pPr>
        <w:tabs>
          <w:tab w:val="num" w:pos="753"/>
        </w:tabs>
        <w:ind w:left="753" w:hanging="393"/>
      </w:pPr>
      <w:rPr>
        <w:b/>
        <w:bCs/>
        <w:color w:val="0432FF"/>
        <w:position w:val="0"/>
      </w:rPr>
    </w:lvl>
    <w:lvl w:ilvl="2">
      <w:start w:val="1"/>
      <w:numFmt w:val="lowerLetter"/>
      <w:lvlText w:val="%3)"/>
      <w:lvlJc w:val="left"/>
      <w:pPr>
        <w:tabs>
          <w:tab w:val="num" w:pos="1113"/>
        </w:tabs>
        <w:ind w:left="1113" w:hanging="393"/>
      </w:pPr>
      <w:rPr>
        <w:b/>
        <w:bCs/>
        <w:color w:val="0432FF"/>
        <w:position w:val="0"/>
      </w:rPr>
    </w:lvl>
    <w:lvl w:ilvl="3">
      <w:start w:val="1"/>
      <w:numFmt w:val="lowerLetter"/>
      <w:lvlText w:val="%4)"/>
      <w:lvlJc w:val="left"/>
      <w:pPr>
        <w:tabs>
          <w:tab w:val="num" w:pos="1473"/>
        </w:tabs>
        <w:ind w:left="1473" w:hanging="393"/>
      </w:pPr>
      <w:rPr>
        <w:b/>
        <w:bCs/>
        <w:color w:val="0432FF"/>
        <w:position w:val="0"/>
      </w:rPr>
    </w:lvl>
    <w:lvl w:ilvl="4">
      <w:start w:val="1"/>
      <w:numFmt w:val="lowerLetter"/>
      <w:lvlText w:val="%5)"/>
      <w:lvlJc w:val="left"/>
      <w:pPr>
        <w:tabs>
          <w:tab w:val="num" w:pos="1833"/>
        </w:tabs>
        <w:ind w:left="1833" w:hanging="393"/>
      </w:pPr>
      <w:rPr>
        <w:b/>
        <w:bCs/>
        <w:color w:val="0432FF"/>
        <w:position w:val="0"/>
      </w:rPr>
    </w:lvl>
    <w:lvl w:ilvl="5">
      <w:start w:val="1"/>
      <w:numFmt w:val="lowerLetter"/>
      <w:lvlText w:val="%6)"/>
      <w:lvlJc w:val="left"/>
      <w:pPr>
        <w:tabs>
          <w:tab w:val="num" w:pos="2193"/>
        </w:tabs>
        <w:ind w:left="2193" w:hanging="393"/>
      </w:pPr>
      <w:rPr>
        <w:b/>
        <w:bCs/>
        <w:color w:val="0432FF"/>
        <w:position w:val="0"/>
      </w:rPr>
    </w:lvl>
    <w:lvl w:ilvl="6">
      <w:start w:val="1"/>
      <w:numFmt w:val="lowerLetter"/>
      <w:lvlText w:val="%7)"/>
      <w:lvlJc w:val="left"/>
      <w:pPr>
        <w:tabs>
          <w:tab w:val="num" w:pos="2553"/>
        </w:tabs>
        <w:ind w:left="2553" w:hanging="393"/>
      </w:pPr>
      <w:rPr>
        <w:b/>
        <w:bCs/>
        <w:color w:val="0432FF"/>
        <w:position w:val="0"/>
      </w:rPr>
    </w:lvl>
    <w:lvl w:ilvl="7">
      <w:start w:val="1"/>
      <w:numFmt w:val="lowerLetter"/>
      <w:lvlText w:val="%8)"/>
      <w:lvlJc w:val="left"/>
      <w:pPr>
        <w:tabs>
          <w:tab w:val="num" w:pos="2913"/>
        </w:tabs>
        <w:ind w:left="2913" w:hanging="393"/>
      </w:pPr>
      <w:rPr>
        <w:b/>
        <w:bCs/>
        <w:color w:val="0432FF"/>
        <w:position w:val="0"/>
      </w:rPr>
    </w:lvl>
    <w:lvl w:ilvl="8">
      <w:start w:val="1"/>
      <w:numFmt w:val="lowerLetter"/>
      <w:lvlText w:val="%9)"/>
      <w:lvlJc w:val="left"/>
      <w:pPr>
        <w:tabs>
          <w:tab w:val="num" w:pos="3273"/>
        </w:tabs>
        <w:ind w:left="3273" w:hanging="393"/>
      </w:pPr>
      <w:rPr>
        <w:b/>
        <w:bCs/>
        <w:color w:val="0432FF"/>
        <w:position w:val="0"/>
      </w:rPr>
    </w:lvl>
  </w:abstractNum>
  <w:abstractNum w:abstractNumId="23">
    <w:nsid w:val="354C5E4C"/>
    <w:multiLevelType w:val="multilevel"/>
    <w:tmpl w:val="C5640D80"/>
    <w:styleLink w:val="List7"/>
    <w:lvl w:ilvl="0">
      <w:start w:val="1"/>
      <w:numFmt w:val="lowerLetter"/>
      <w:lvlText w:val="%1)"/>
      <w:lvlJc w:val="left"/>
      <w:pPr>
        <w:tabs>
          <w:tab w:val="num" w:pos="327"/>
        </w:tabs>
        <w:ind w:left="327" w:hanging="327"/>
      </w:pPr>
      <w:rPr>
        <w:b/>
        <w:bCs/>
        <w:color w:val="0432FF"/>
        <w:position w:val="0"/>
        <w:sz w:val="24"/>
        <w:szCs w:val="24"/>
      </w:rPr>
    </w:lvl>
    <w:lvl w:ilvl="1">
      <w:start w:val="1"/>
      <w:numFmt w:val="lowerLetter"/>
      <w:lvlText w:val="%2)"/>
      <w:lvlJc w:val="left"/>
      <w:pPr>
        <w:tabs>
          <w:tab w:val="num" w:pos="753"/>
        </w:tabs>
        <w:ind w:left="753" w:hanging="393"/>
      </w:pPr>
      <w:rPr>
        <w:b/>
        <w:bCs/>
        <w:color w:val="0432FF"/>
        <w:position w:val="0"/>
        <w:sz w:val="24"/>
        <w:szCs w:val="24"/>
      </w:rPr>
    </w:lvl>
    <w:lvl w:ilvl="2">
      <w:start w:val="1"/>
      <w:numFmt w:val="lowerLetter"/>
      <w:lvlText w:val="%3)"/>
      <w:lvlJc w:val="left"/>
      <w:pPr>
        <w:tabs>
          <w:tab w:val="num" w:pos="1113"/>
        </w:tabs>
        <w:ind w:left="1113" w:hanging="393"/>
      </w:pPr>
      <w:rPr>
        <w:b/>
        <w:bCs/>
        <w:color w:val="0432FF"/>
        <w:position w:val="0"/>
        <w:sz w:val="24"/>
        <w:szCs w:val="24"/>
      </w:rPr>
    </w:lvl>
    <w:lvl w:ilvl="3">
      <w:start w:val="1"/>
      <w:numFmt w:val="lowerLetter"/>
      <w:lvlText w:val="%4)"/>
      <w:lvlJc w:val="left"/>
      <w:pPr>
        <w:tabs>
          <w:tab w:val="num" w:pos="1473"/>
        </w:tabs>
        <w:ind w:left="1473" w:hanging="393"/>
      </w:pPr>
      <w:rPr>
        <w:b/>
        <w:bCs/>
        <w:color w:val="0432FF"/>
        <w:position w:val="0"/>
        <w:sz w:val="24"/>
        <w:szCs w:val="24"/>
      </w:rPr>
    </w:lvl>
    <w:lvl w:ilvl="4">
      <w:start w:val="1"/>
      <w:numFmt w:val="lowerLetter"/>
      <w:lvlText w:val="%5)"/>
      <w:lvlJc w:val="left"/>
      <w:pPr>
        <w:tabs>
          <w:tab w:val="num" w:pos="1833"/>
        </w:tabs>
        <w:ind w:left="1833" w:hanging="393"/>
      </w:pPr>
      <w:rPr>
        <w:b/>
        <w:bCs/>
        <w:color w:val="0432FF"/>
        <w:position w:val="0"/>
        <w:sz w:val="24"/>
        <w:szCs w:val="24"/>
      </w:rPr>
    </w:lvl>
    <w:lvl w:ilvl="5">
      <w:start w:val="1"/>
      <w:numFmt w:val="lowerLetter"/>
      <w:lvlText w:val="%6)"/>
      <w:lvlJc w:val="left"/>
      <w:pPr>
        <w:tabs>
          <w:tab w:val="num" w:pos="2193"/>
        </w:tabs>
        <w:ind w:left="2193" w:hanging="393"/>
      </w:pPr>
      <w:rPr>
        <w:b/>
        <w:bCs/>
        <w:color w:val="0432FF"/>
        <w:position w:val="0"/>
        <w:sz w:val="24"/>
        <w:szCs w:val="24"/>
      </w:rPr>
    </w:lvl>
    <w:lvl w:ilvl="6">
      <w:start w:val="1"/>
      <w:numFmt w:val="lowerLetter"/>
      <w:lvlText w:val="%7)"/>
      <w:lvlJc w:val="left"/>
      <w:pPr>
        <w:tabs>
          <w:tab w:val="num" w:pos="2553"/>
        </w:tabs>
        <w:ind w:left="2553" w:hanging="393"/>
      </w:pPr>
      <w:rPr>
        <w:b/>
        <w:bCs/>
        <w:color w:val="0432FF"/>
        <w:position w:val="0"/>
        <w:sz w:val="24"/>
        <w:szCs w:val="24"/>
      </w:rPr>
    </w:lvl>
    <w:lvl w:ilvl="7">
      <w:start w:val="1"/>
      <w:numFmt w:val="lowerLetter"/>
      <w:lvlText w:val="%8)"/>
      <w:lvlJc w:val="left"/>
      <w:pPr>
        <w:tabs>
          <w:tab w:val="num" w:pos="2913"/>
        </w:tabs>
        <w:ind w:left="2913" w:hanging="393"/>
      </w:pPr>
      <w:rPr>
        <w:b/>
        <w:bCs/>
        <w:color w:val="0432FF"/>
        <w:position w:val="0"/>
        <w:sz w:val="24"/>
        <w:szCs w:val="24"/>
      </w:rPr>
    </w:lvl>
    <w:lvl w:ilvl="8">
      <w:start w:val="1"/>
      <w:numFmt w:val="lowerLetter"/>
      <w:lvlText w:val="%9)"/>
      <w:lvlJc w:val="left"/>
      <w:pPr>
        <w:tabs>
          <w:tab w:val="num" w:pos="3273"/>
        </w:tabs>
        <w:ind w:left="3273" w:hanging="393"/>
      </w:pPr>
      <w:rPr>
        <w:b/>
        <w:bCs/>
        <w:color w:val="0432FF"/>
        <w:position w:val="0"/>
        <w:sz w:val="24"/>
        <w:szCs w:val="24"/>
      </w:rPr>
    </w:lvl>
  </w:abstractNum>
  <w:abstractNum w:abstractNumId="24">
    <w:nsid w:val="374A43A8"/>
    <w:multiLevelType w:val="multilevel"/>
    <w:tmpl w:val="87822AA6"/>
    <w:lvl w:ilvl="0">
      <w:start w:val="1"/>
      <w:numFmt w:val="lowerLetter"/>
      <w:lvlText w:val="%1)"/>
      <w:lvlJc w:val="left"/>
      <w:pPr>
        <w:tabs>
          <w:tab w:val="num" w:pos="327"/>
        </w:tabs>
        <w:ind w:left="327" w:hanging="327"/>
      </w:pPr>
      <w:rPr>
        <w:b/>
        <w:bCs/>
        <w:color w:val="0432FF"/>
        <w:position w:val="0"/>
        <w:sz w:val="24"/>
        <w:szCs w:val="24"/>
      </w:rPr>
    </w:lvl>
    <w:lvl w:ilvl="1">
      <w:start w:val="1"/>
      <w:numFmt w:val="lowerLetter"/>
      <w:lvlText w:val="%2)"/>
      <w:lvlJc w:val="left"/>
      <w:pPr>
        <w:tabs>
          <w:tab w:val="num" w:pos="753"/>
        </w:tabs>
        <w:ind w:left="753" w:hanging="393"/>
      </w:pPr>
      <w:rPr>
        <w:b/>
        <w:bCs/>
        <w:color w:val="0432FF"/>
        <w:position w:val="0"/>
        <w:sz w:val="24"/>
        <w:szCs w:val="24"/>
      </w:rPr>
    </w:lvl>
    <w:lvl w:ilvl="2">
      <w:start w:val="1"/>
      <w:numFmt w:val="lowerLetter"/>
      <w:lvlText w:val="%3)"/>
      <w:lvlJc w:val="left"/>
      <w:pPr>
        <w:tabs>
          <w:tab w:val="num" w:pos="1113"/>
        </w:tabs>
        <w:ind w:left="1113" w:hanging="393"/>
      </w:pPr>
      <w:rPr>
        <w:b/>
        <w:bCs/>
        <w:color w:val="0432FF"/>
        <w:position w:val="0"/>
        <w:sz w:val="24"/>
        <w:szCs w:val="24"/>
      </w:rPr>
    </w:lvl>
    <w:lvl w:ilvl="3">
      <w:start w:val="1"/>
      <w:numFmt w:val="lowerLetter"/>
      <w:lvlText w:val="%4)"/>
      <w:lvlJc w:val="left"/>
      <w:pPr>
        <w:tabs>
          <w:tab w:val="num" w:pos="1473"/>
        </w:tabs>
        <w:ind w:left="1473" w:hanging="393"/>
      </w:pPr>
      <w:rPr>
        <w:b/>
        <w:bCs/>
        <w:color w:val="0432FF"/>
        <w:position w:val="0"/>
        <w:sz w:val="24"/>
        <w:szCs w:val="24"/>
      </w:rPr>
    </w:lvl>
    <w:lvl w:ilvl="4">
      <w:start w:val="1"/>
      <w:numFmt w:val="lowerLetter"/>
      <w:lvlText w:val="%5)"/>
      <w:lvlJc w:val="left"/>
      <w:pPr>
        <w:tabs>
          <w:tab w:val="num" w:pos="1833"/>
        </w:tabs>
        <w:ind w:left="1833" w:hanging="393"/>
      </w:pPr>
      <w:rPr>
        <w:b/>
        <w:bCs/>
        <w:color w:val="0432FF"/>
        <w:position w:val="0"/>
        <w:sz w:val="24"/>
        <w:szCs w:val="24"/>
      </w:rPr>
    </w:lvl>
    <w:lvl w:ilvl="5">
      <w:start w:val="1"/>
      <w:numFmt w:val="lowerLetter"/>
      <w:lvlText w:val="%6)"/>
      <w:lvlJc w:val="left"/>
      <w:pPr>
        <w:tabs>
          <w:tab w:val="num" w:pos="2193"/>
        </w:tabs>
        <w:ind w:left="2193" w:hanging="393"/>
      </w:pPr>
      <w:rPr>
        <w:b/>
        <w:bCs/>
        <w:color w:val="0432FF"/>
        <w:position w:val="0"/>
        <w:sz w:val="24"/>
        <w:szCs w:val="24"/>
      </w:rPr>
    </w:lvl>
    <w:lvl w:ilvl="6">
      <w:start w:val="1"/>
      <w:numFmt w:val="lowerLetter"/>
      <w:lvlText w:val="%7)"/>
      <w:lvlJc w:val="left"/>
      <w:pPr>
        <w:tabs>
          <w:tab w:val="num" w:pos="2553"/>
        </w:tabs>
        <w:ind w:left="2553" w:hanging="393"/>
      </w:pPr>
      <w:rPr>
        <w:b/>
        <w:bCs/>
        <w:color w:val="0432FF"/>
        <w:position w:val="0"/>
        <w:sz w:val="24"/>
        <w:szCs w:val="24"/>
      </w:rPr>
    </w:lvl>
    <w:lvl w:ilvl="7">
      <w:start w:val="1"/>
      <w:numFmt w:val="lowerLetter"/>
      <w:lvlText w:val="%8)"/>
      <w:lvlJc w:val="left"/>
      <w:pPr>
        <w:tabs>
          <w:tab w:val="num" w:pos="2913"/>
        </w:tabs>
        <w:ind w:left="2913" w:hanging="393"/>
      </w:pPr>
      <w:rPr>
        <w:b/>
        <w:bCs/>
        <w:color w:val="0432FF"/>
        <w:position w:val="0"/>
        <w:sz w:val="24"/>
        <w:szCs w:val="24"/>
      </w:rPr>
    </w:lvl>
    <w:lvl w:ilvl="8">
      <w:start w:val="1"/>
      <w:numFmt w:val="lowerLetter"/>
      <w:lvlText w:val="%9)"/>
      <w:lvlJc w:val="left"/>
      <w:pPr>
        <w:tabs>
          <w:tab w:val="num" w:pos="3273"/>
        </w:tabs>
        <w:ind w:left="3273" w:hanging="393"/>
      </w:pPr>
      <w:rPr>
        <w:b/>
        <w:bCs/>
        <w:color w:val="0432FF"/>
        <w:position w:val="0"/>
        <w:sz w:val="24"/>
        <w:szCs w:val="24"/>
      </w:rPr>
    </w:lvl>
  </w:abstractNum>
  <w:abstractNum w:abstractNumId="25">
    <w:nsid w:val="3A743734"/>
    <w:multiLevelType w:val="multilevel"/>
    <w:tmpl w:val="FC38B0F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3BAE3FA6"/>
    <w:multiLevelType w:val="multilevel"/>
    <w:tmpl w:val="18086D7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nsid w:val="3D11776F"/>
    <w:multiLevelType w:val="multilevel"/>
    <w:tmpl w:val="3B6AB70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3F137161"/>
    <w:multiLevelType w:val="multilevel"/>
    <w:tmpl w:val="E996BC9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3F846C4C"/>
    <w:multiLevelType w:val="multilevel"/>
    <w:tmpl w:val="D57C709C"/>
    <w:styleLink w:val="List6"/>
    <w:lvl w:ilvl="0">
      <w:start w:val="1"/>
      <w:numFmt w:val="lowerLetter"/>
      <w:lvlText w:val="%1)"/>
      <w:lvlJc w:val="left"/>
      <w:pPr>
        <w:tabs>
          <w:tab w:val="num" w:pos="393"/>
        </w:tabs>
        <w:ind w:left="393" w:hanging="393"/>
      </w:pPr>
      <w:rPr>
        <w:color w:val="0432FF"/>
        <w:position w:val="0"/>
      </w:rPr>
    </w:lvl>
    <w:lvl w:ilvl="1">
      <w:start w:val="1"/>
      <w:numFmt w:val="lowerLetter"/>
      <w:lvlText w:val="%2)"/>
      <w:lvlJc w:val="left"/>
      <w:pPr>
        <w:tabs>
          <w:tab w:val="num" w:pos="753"/>
        </w:tabs>
        <w:ind w:left="753" w:hanging="393"/>
      </w:pPr>
      <w:rPr>
        <w:color w:val="0432FF"/>
        <w:position w:val="0"/>
      </w:rPr>
    </w:lvl>
    <w:lvl w:ilvl="2">
      <w:start w:val="1"/>
      <w:numFmt w:val="lowerLetter"/>
      <w:lvlText w:val="%3)"/>
      <w:lvlJc w:val="left"/>
      <w:pPr>
        <w:tabs>
          <w:tab w:val="num" w:pos="1113"/>
        </w:tabs>
        <w:ind w:left="1113" w:hanging="393"/>
      </w:pPr>
      <w:rPr>
        <w:color w:val="0432FF"/>
        <w:position w:val="0"/>
      </w:rPr>
    </w:lvl>
    <w:lvl w:ilvl="3">
      <w:start w:val="1"/>
      <w:numFmt w:val="lowerLetter"/>
      <w:lvlText w:val="%4)"/>
      <w:lvlJc w:val="left"/>
      <w:pPr>
        <w:tabs>
          <w:tab w:val="num" w:pos="1473"/>
        </w:tabs>
        <w:ind w:left="1473" w:hanging="393"/>
      </w:pPr>
      <w:rPr>
        <w:color w:val="0432FF"/>
        <w:position w:val="0"/>
      </w:rPr>
    </w:lvl>
    <w:lvl w:ilvl="4">
      <w:start w:val="1"/>
      <w:numFmt w:val="lowerLetter"/>
      <w:lvlText w:val="%5)"/>
      <w:lvlJc w:val="left"/>
      <w:pPr>
        <w:tabs>
          <w:tab w:val="num" w:pos="1833"/>
        </w:tabs>
        <w:ind w:left="1833" w:hanging="393"/>
      </w:pPr>
      <w:rPr>
        <w:color w:val="0432FF"/>
        <w:position w:val="0"/>
      </w:rPr>
    </w:lvl>
    <w:lvl w:ilvl="5">
      <w:start w:val="1"/>
      <w:numFmt w:val="lowerLetter"/>
      <w:lvlText w:val="%6)"/>
      <w:lvlJc w:val="left"/>
      <w:pPr>
        <w:tabs>
          <w:tab w:val="num" w:pos="2193"/>
        </w:tabs>
        <w:ind w:left="2193" w:hanging="393"/>
      </w:pPr>
      <w:rPr>
        <w:color w:val="0432FF"/>
        <w:position w:val="0"/>
      </w:rPr>
    </w:lvl>
    <w:lvl w:ilvl="6">
      <w:start w:val="1"/>
      <w:numFmt w:val="lowerLetter"/>
      <w:lvlText w:val="%7)"/>
      <w:lvlJc w:val="left"/>
      <w:pPr>
        <w:tabs>
          <w:tab w:val="num" w:pos="2553"/>
        </w:tabs>
        <w:ind w:left="2553" w:hanging="393"/>
      </w:pPr>
      <w:rPr>
        <w:color w:val="0432FF"/>
        <w:position w:val="0"/>
      </w:rPr>
    </w:lvl>
    <w:lvl w:ilvl="7">
      <w:start w:val="1"/>
      <w:numFmt w:val="lowerLetter"/>
      <w:lvlText w:val="%8)"/>
      <w:lvlJc w:val="left"/>
      <w:pPr>
        <w:tabs>
          <w:tab w:val="num" w:pos="2913"/>
        </w:tabs>
        <w:ind w:left="2913" w:hanging="393"/>
      </w:pPr>
      <w:rPr>
        <w:color w:val="0432FF"/>
        <w:position w:val="0"/>
      </w:rPr>
    </w:lvl>
    <w:lvl w:ilvl="8">
      <w:start w:val="1"/>
      <w:numFmt w:val="lowerLetter"/>
      <w:lvlText w:val="%9)"/>
      <w:lvlJc w:val="left"/>
      <w:pPr>
        <w:tabs>
          <w:tab w:val="num" w:pos="3273"/>
        </w:tabs>
        <w:ind w:left="3273" w:hanging="393"/>
      </w:pPr>
      <w:rPr>
        <w:color w:val="0432FF"/>
        <w:position w:val="0"/>
      </w:rPr>
    </w:lvl>
  </w:abstractNum>
  <w:abstractNum w:abstractNumId="30">
    <w:nsid w:val="50B033FF"/>
    <w:multiLevelType w:val="multilevel"/>
    <w:tmpl w:val="E5D49A2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nsid w:val="51BD1267"/>
    <w:multiLevelType w:val="multilevel"/>
    <w:tmpl w:val="4F92F87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nsid w:val="531474E7"/>
    <w:multiLevelType w:val="multilevel"/>
    <w:tmpl w:val="1A14FA4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nsid w:val="551F5A03"/>
    <w:multiLevelType w:val="multilevel"/>
    <w:tmpl w:val="E51E479E"/>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nsid w:val="597517D3"/>
    <w:multiLevelType w:val="multilevel"/>
    <w:tmpl w:val="72A00392"/>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nsid w:val="5FCF4D7A"/>
    <w:multiLevelType w:val="multilevel"/>
    <w:tmpl w:val="27BEF576"/>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36">
    <w:nsid w:val="63446AC1"/>
    <w:multiLevelType w:val="multilevel"/>
    <w:tmpl w:val="8F180DB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nsid w:val="661D32B2"/>
    <w:multiLevelType w:val="multilevel"/>
    <w:tmpl w:val="141E06C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nsid w:val="6E044C55"/>
    <w:multiLevelType w:val="multilevel"/>
    <w:tmpl w:val="579E99AE"/>
    <w:lvl w:ilvl="0">
      <w:start w:val="1"/>
      <w:numFmt w:val="upperLetter"/>
      <w:lvlText w:val="%1."/>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upperLetter"/>
      <w:lvlText w:val="%3."/>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upperLetter"/>
      <w:lvlText w:val="%4."/>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upperLetter"/>
      <w:lvlText w:val="%5."/>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upperLetter"/>
      <w:lvlText w:val="%6."/>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upperLetter"/>
      <w:lvlText w:val="%7."/>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upperLetter"/>
      <w:lvlText w:val="%8."/>
      <w:lvlJc w:val="left"/>
      <w:pPr>
        <w:tabs>
          <w:tab w:val="num" w:pos="3633"/>
        </w:tabs>
        <w:ind w:left="36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upperLetter"/>
      <w:lvlText w:val="%9."/>
      <w:lvlJc w:val="left"/>
      <w:pPr>
        <w:tabs>
          <w:tab w:val="num" w:pos="3993"/>
        </w:tabs>
        <w:ind w:left="39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9">
    <w:nsid w:val="6E2A0B2E"/>
    <w:multiLevelType w:val="multilevel"/>
    <w:tmpl w:val="0FFC74B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nsid w:val="6EE47480"/>
    <w:multiLevelType w:val="multilevel"/>
    <w:tmpl w:val="42FE9E44"/>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nsid w:val="6F0560C4"/>
    <w:multiLevelType w:val="multilevel"/>
    <w:tmpl w:val="FBC2D106"/>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nsid w:val="6FC47C12"/>
    <w:multiLevelType w:val="multilevel"/>
    <w:tmpl w:val="231C658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3">
    <w:nsid w:val="79465493"/>
    <w:multiLevelType w:val="multilevel"/>
    <w:tmpl w:val="911C559E"/>
    <w:lvl w:ilvl="0">
      <w:numFmt w:val="bullet"/>
      <w:lvlText w:val="-"/>
      <w:lvlJc w:val="left"/>
      <w:rPr>
        <w:color w:val="0432FF"/>
        <w:position w:val="4"/>
      </w:rPr>
    </w:lvl>
    <w:lvl w:ilvl="1">
      <w:start w:val="1"/>
      <w:numFmt w:val="bullet"/>
      <w:lvlText w:val="-"/>
      <w:lvlJc w:val="left"/>
      <w:rPr>
        <w:color w:val="0432FF"/>
        <w:position w:val="4"/>
      </w:rPr>
    </w:lvl>
    <w:lvl w:ilvl="2">
      <w:start w:val="1"/>
      <w:numFmt w:val="bullet"/>
      <w:lvlText w:val="-"/>
      <w:lvlJc w:val="left"/>
      <w:rPr>
        <w:color w:val="0432FF"/>
        <w:position w:val="4"/>
      </w:rPr>
    </w:lvl>
    <w:lvl w:ilvl="3">
      <w:start w:val="1"/>
      <w:numFmt w:val="bullet"/>
      <w:lvlText w:val="-"/>
      <w:lvlJc w:val="left"/>
      <w:rPr>
        <w:color w:val="0432FF"/>
        <w:position w:val="4"/>
      </w:rPr>
    </w:lvl>
    <w:lvl w:ilvl="4">
      <w:start w:val="1"/>
      <w:numFmt w:val="bullet"/>
      <w:lvlText w:val="-"/>
      <w:lvlJc w:val="left"/>
      <w:rPr>
        <w:color w:val="0432FF"/>
        <w:position w:val="4"/>
      </w:rPr>
    </w:lvl>
    <w:lvl w:ilvl="5">
      <w:start w:val="1"/>
      <w:numFmt w:val="bullet"/>
      <w:lvlText w:val="-"/>
      <w:lvlJc w:val="left"/>
      <w:rPr>
        <w:color w:val="0432FF"/>
        <w:position w:val="4"/>
      </w:rPr>
    </w:lvl>
    <w:lvl w:ilvl="6">
      <w:start w:val="1"/>
      <w:numFmt w:val="bullet"/>
      <w:lvlText w:val="-"/>
      <w:lvlJc w:val="left"/>
      <w:rPr>
        <w:color w:val="0432FF"/>
        <w:position w:val="4"/>
      </w:rPr>
    </w:lvl>
    <w:lvl w:ilvl="7">
      <w:start w:val="1"/>
      <w:numFmt w:val="bullet"/>
      <w:lvlText w:val="-"/>
      <w:lvlJc w:val="left"/>
      <w:rPr>
        <w:color w:val="0432FF"/>
        <w:position w:val="4"/>
      </w:rPr>
    </w:lvl>
    <w:lvl w:ilvl="8">
      <w:start w:val="1"/>
      <w:numFmt w:val="bullet"/>
      <w:lvlText w:val="-"/>
      <w:lvlJc w:val="left"/>
      <w:rPr>
        <w:color w:val="0432FF"/>
        <w:position w:val="4"/>
      </w:rPr>
    </w:lvl>
  </w:abstractNum>
  <w:abstractNum w:abstractNumId="44">
    <w:nsid w:val="7E3D4641"/>
    <w:multiLevelType w:val="multilevel"/>
    <w:tmpl w:val="CDCCB37A"/>
    <w:lvl w:ilvl="0">
      <w:start w:val="1"/>
      <w:numFmt w:val="lowerLetter"/>
      <w:lvlText w:val="%1)"/>
      <w:lvlJc w:val="left"/>
      <w:pPr>
        <w:tabs>
          <w:tab w:val="num" w:pos="393"/>
        </w:tabs>
        <w:ind w:left="393" w:hanging="393"/>
      </w:pPr>
      <w:rPr>
        <w:b/>
        <w:bCs/>
        <w:color w:val="0432FF"/>
        <w:position w:val="0"/>
      </w:rPr>
    </w:lvl>
    <w:lvl w:ilvl="1">
      <w:start w:val="1"/>
      <w:numFmt w:val="lowerLetter"/>
      <w:lvlText w:val="%2)"/>
      <w:lvlJc w:val="left"/>
      <w:pPr>
        <w:tabs>
          <w:tab w:val="num" w:pos="753"/>
        </w:tabs>
        <w:ind w:left="753" w:hanging="393"/>
      </w:pPr>
      <w:rPr>
        <w:b/>
        <w:bCs/>
        <w:color w:val="0432FF"/>
        <w:position w:val="0"/>
      </w:rPr>
    </w:lvl>
    <w:lvl w:ilvl="2">
      <w:start w:val="1"/>
      <w:numFmt w:val="lowerLetter"/>
      <w:lvlText w:val="%3)"/>
      <w:lvlJc w:val="left"/>
      <w:pPr>
        <w:tabs>
          <w:tab w:val="num" w:pos="1113"/>
        </w:tabs>
        <w:ind w:left="1113" w:hanging="393"/>
      </w:pPr>
      <w:rPr>
        <w:b/>
        <w:bCs/>
        <w:color w:val="0432FF"/>
        <w:position w:val="0"/>
      </w:rPr>
    </w:lvl>
    <w:lvl w:ilvl="3">
      <w:start w:val="1"/>
      <w:numFmt w:val="lowerLetter"/>
      <w:lvlText w:val="%4)"/>
      <w:lvlJc w:val="left"/>
      <w:pPr>
        <w:tabs>
          <w:tab w:val="num" w:pos="1473"/>
        </w:tabs>
        <w:ind w:left="1473" w:hanging="393"/>
      </w:pPr>
      <w:rPr>
        <w:b/>
        <w:bCs/>
        <w:color w:val="0432FF"/>
        <w:position w:val="0"/>
      </w:rPr>
    </w:lvl>
    <w:lvl w:ilvl="4">
      <w:start w:val="1"/>
      <w:numFmt w:val="lowerLetter"/>
      <w:lvlText w:val="%5)"/>
      <w:lvlJc w:val="left"/>
      <w:pPr>
        <w:tabs>
          <w:tab w:val="num" w:pos="1833"/>
        </w:tabs>
        <w:ind w:left="1833" w:hanging="393"/>
      </w:pPr>
      <w:rPr>
        <w:b/>
        <w:bCs/>
        <w:color w:val="0432FF"/>
        <w:position w:val="0"/>
      </w:rPr>
    </w:lvl>
    <w:lvl w:ilvl="5">
      <w:start w:val="1"/>
      <w:numFmt w:val="lowerLetter"/>
      <w:lvlText w:val="%6)"/>
      <w:lvlJc w:val="left"/>
      <w:pPr>
        <w:tabs>
          <w:tab w:val="num" w:pos="2193"/>
        </w:tabs>
        <w:ind w:left="2193" w:hanging="393"/>
      </w:pPr>
      <w:rPr>
        <w:b/>
        <w:bCs/>
        <w:color w:val="0432FF"/>
        <w:position w:val="0"/>
      </w:rPr>
    </w:lvl>
    <w:lvl w:ilvl="6">
      <w:start w:val="1"/>
      <w:numFmt w:val="lowerLetter"/>
      <w:lvlText w:val="%7)"/>
      <w:lvlJc w:val="left"/>
      <w:pPr>
        <w:tabs>
          <w:tab w:val="num" w:pos="2553"/>
        </w:tabs>
        <w:ind w:left="2553" w:hanging="393"/>
      </w:pPr>
      <w:rPr>
        <w:b/>
        <w:bCs/>
        <w:color w:val="0432FF"/>
        <w:position w:val="0"/>
      </w:rPr>
    </w:lvl>
    <w:lvl w:ilvl="7">
      <w:start w:val="1"/>
      <w:numFmt w:val="lowerLetter"/>
      <w:lvlText w:val="%8)"/>
      <w:lvlJc w:val="left"/>
      <w:pPr>
        <w:tabs>
          <w:tab w:val="num" w:pos="2913"/>
        </w:tabs>
        <w:ind w:left="2913" w:hanging="393"/>
      </w:pPr>
      <w:rPr>
        <w:b/>
        <w:bCs/>
        <w:color w:val="0432FF"/>
        <w:position w:val="0"/>
      </w:rPr>
    </w:lvl>
    <w:lvl w:ilvl="8">
      <w:start w:val="1"/>
      <w:numFmt w:val="lowerLetter"/>
      <w:lvlText w:val="%9)"/>
      <w:lvlJc w:val="left"/>
      <w:pPr>
        <w:tabs>
          <w:tab w:val="num" w:pos="3273"/>
        </w:tabs>
        <w:ind w:left="3273" w:hanging="393"/>
      </w:pPr>
      <w:rPr>
        <w:b/>
        <w:bCs/>
        <w:color w:val="0432FF"/>
        <w:position w:val="0"/>
      </w:rPr>
    </w:lvl>
  </w:abstractNum>
  <w:abstractNum w:abstractNumId="45">
    <w:nsid w:val="7F6D4335"/>
    <w:multiLevelType w:val="multilevel"/>
    <w:tmpl w:val="3B6AAD64"/>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num w:numId="1">
    <w:abstractNumId w:val="13"/>
  </w:num>
  <w:num w:numId="2">
    <w:abstractNumId w:val="3"/>
  </w:num>
  <w:num w:numId="3">
    <w:abstractNumId w:val="16"/>
  </w:num>
  <w:num w:numId="4">
    <w:abstractNumId w:val="35"/>
  </w:num>
  <w:num w:numId="5">
    <w:abstractNumId w:val="27"/>
  </w:num>
  <w:num w:numId="6">
    <w:abstractNumId w:val="17"/>
  </w:num>
  <w:num w:numId="7">
    <w:abstractNumId w:val="7"/>
  </w:num>
  <w:num w:numId="8">
    <w:abstractNumId w:val="31"/>
  </w:num>
  <w:num w:numId="9">
    <w:abstractNumId w:val="21"/>
  </w:num>
  <w:num w:numId="10">
    <w:abstractNumId w:val="40"/>
  </w:num>
  <w:num w:numId="11">
    <w:abstractNumId w:val="4"/>
  </w:num>
  <w:num w:numId="12">
    <w:abstractNumId w:val="30"/>
  </w:num>
  <w:num w:numId="13">
    <w:abstractNumId w:val="15"/>
  </w:num>
  <w:num w:numId="14">
    <w:abstractNumId w:val="10"/>
  </w:num>
  <w:num w:numId="15">
    <w:abstractNumId w:val="36"/>
  </w:num>
  <w:num w:numId="16">
    <w:abstractNumId w:val="44"/>
  </w:num>
  <w:num w:numId="17">
    <w:abstractNumId w:val="38"/>
  </w:num>
  <w:num w:numId="18">
    <w:abstractNumId w:val="14"/>
  </w:num>
  <w:num w:numId="19">
    <w:abstractNumId w:val="32"/>
  </w:num>
  <w:num w:numId="20">
    <w:abstractNumId w:val="19"/>
  </w:num>
  <w:num w:numId="21">
    <w:abstractNumId w:val="0"/>
  </w:num>
  <w:num w:numId="22">
    <w:abstractNumId w:val="41"/>
  </w:num>
  <w:num w:numId="23">
    <w:abstractNumId w:val="28"/>
  </w:num>
  <w:num w:numId="24">
    <w:abstractNumId w:val="42"/>
  </w:num>
  <w:num w:numId="25">
    <w:abstractNumId w:val="5"/>
  </w:num>
  <w:num w:numId="26">
    <w:abstractNumId w:val="22"/>
  </w:num>
  <w:num w:numId="27">
    <w:abstractNumId w:val="12"/>
  </w:num>
  <w:num w:numId="28">
    <w:abstractNumId w:val="37"/>
  </w:num>
  <w:num w:numId="29">
    <w:abstractNumId w:val="2"/>
  </w:num>
  <w:num w:numId="30">
    <w:abstractNumId w:val="20"/>
  </w:num>
  <w:num w:numId="31">
    <w:abstractNumId w:val="34"/>
  </w:num>
  <w:num w:numId="32">
    <w:abstractNumId w:val="24"/>
  </w:num>
  <w:num w:numId="33">
    <w:abstractNumId w:val="23"/>
  </w:num>
  <w:num w:numId="34">
    <w:abstractNumId w:val="18"/>
  </w:num>
  <w:num w:numId="35">
    <w:abstractNumId w:val="11"/>
  </w:num>
  <w:num w:numId="36">
    <w:abstractNumId w:val="1"/>
  </w:num>
  <w:num w:numId="37">
    <w:abstractNumId w:val="45"/>
  </w:num>
  <w:num w:numId="38">
    <w:abstractNumId w:val="26"/>
  </w:num>
  <w:num w:numId="39">
    <w:abstractNumId w:val="9"/>
  </w:num>
  <w:num w:numId="40">
    <w:abstractNumId w:val="6"/>
  </w:num>
  <w:num w:numId="41">
    <w:abstractNumId w:val="43"/>
  </w:num>
  <w:num w:numId="42">
    <w:abstractNumId w:val="8"/>
  </w:num>
  <w:num w:numId="43">
    <w:abstractNumId w:val="25"/>
  </w:num>
  <w:num w:numId="44">
    <w:abstractNumId w:val="39"/>
  </w:num>
  <w:num w:numId="45">
    <w:abstractNumId w:val="29"/>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745AC9"/>
    <w:rsid w:val="00187DF8"/>
    <w:rsid w:val="00745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hAnsi="Arial Unicode MS" w:cs="Arial Unicode MS"/>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14"/>
      <w:szCs w:val="14"/>
      <w:u w:val="single" w:color="0000FF"/>
      <w:lang w:val="en-US"/>
    </w:rPr>
  </w:style>
  <w:style w:type="paragraph" w:styleId="Footer">
    <w:name w:val="footer"/>
    <w:pPr>
      <w:tabs>
        <w:tab w:val="center" w:pos="4153"/>
        <w:tab w:val="right" w:pos="8306"/>
      </w:tabs>
    </w:pPr>
    <w:rPr>
      <w:rFonts w:hAnsi="Arial Unicode MS" w:cs="Arial Unicode MS"/>
      <w:color w:val="000000"/>
      <w:u w:color="000000"/>
      <w:lang w:val="en-US"/>
    </w:rPr>
  </w:style>
  <w:style w:type="paragraph" w:styleId="ListParagraph">
    <w:name w:val="List Paragraph"/>
    <w:pPr>
      <w:ind w:left="720"/>
    </w:pPr>
    <w:rPr>
      <w:rFonts w:eastAsia="Times New Roman"/>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10"/>
      </w:numPr>
    </w:pPr>
  </w:style>
  <w:style w:type="numbering" w:customStyle="1" w:styleId="ImportedStyle2">
    <w:name w:val="Imported Style 2"/>
  </w:style>
  <w:style w:type="numbering" w:customStyle="1" w:styleId="List21">
    <w:name w:val="List 21"/>
    <w:basedOn w:val="ImportedStyle3"/>
    <w:pPr>
      <w:numPr>
        <w:numId w:val="22"/>
      </w:numPr>
    </w:pPr>
  </w:style>
  <w:style w:type="numbering" w:customStyle="1" w:styleId="ImportedStyle3">
    <w:name w:val="Imported Style 3"/>
  </w:style>
  <w:style w:type="paragraph" w:customStyle="1" w:styleId="Footnote">
    <w:name w:val="Footnote"/>
    <w:rPr>
      <w:rFonts w:ascii="Helvetica" w:eastAsia="Helvetica" w:hAnsi="Helvetica" w:cs="Helvetica"/>
      <w:color w:val="000000"/>
      <w:sz w:val="22"/>
      <w:szCs w:val="22"/>
    </w:rPr>
  </w:style>
  <w:style w:type="character" w:customStyle="1" w:styleId="Hyperlink1">
    <w:name w:val="Hyperlink.1"/>
    <w:basedOn w:val="Hyperlink"/>
    <w:rPr>
      <w:u w:val="single"/>
    </w:rPr>
  </w:style>
  <w:style w:type="paragraph" w:customStyle="1" w:styleId="Body">
    <w:name w:val="Body"/>
    <w:pPr>
      <w:suppressAutoHyphens/>
      <w:spacing w:before="280" w:line="223" w:lineRule="auto"/>
      <w:ind w:left="540" w:hanging="540"/>
      <w:outlineLvl w:val="0"/>
    </w:pPr>
    <w:rPr>
      <w:rFonts w:ascii="Arial" w:hAnsi="Arial Unicode MS" w:cs="Arial Unicode MS"/>
      <w:color w:val="000000"/>
      <w:sz w:val="64"/>
      <w:szCs w:val="64"/>
      <w:lang w:val="en-US"/>
    </w:rPr>
  </w:style>
  <w:style w:type="paragraph" w:customStyle="1" w:styleId="Default">
    <w:name w:val="Default"/>
    <w:rPr>
      <w:rFonts w:ascii="Helvetica" w:hAnsi="Arial Unicode MS" w:cs="Arial Unicode MS"/>
      <w:color w:val="000000"/>
      <w:sz w:val="22"/>
      <w:szCs w:val="22"/>
      <w:lang w:val="en-US"/>
    </w:rPr>
  </w:style>
  <w:style w:type="numbering" w:customStyle="1" w:styleId="List31">
    <w:name w:val="List 31"/>
    <w:basedOn w:val="Lettered"/>
    <w:pPr>
      <w:numPr>
        <w:numId w:val="18"/>
      </w:numPr>
    </w:pPr>
  </w:style>
  <w:style w:type="numbering" w:customStyle="1" w:styleId="Lettered">
    <w:name w:val="Lettered"/>
  </w:style>
  <w:style w:type="numbering" w:customStyle="1" w:styleId="List41">
    <w:name w:val="List 41"/>
    <w:basedOn w:val="ImportedStyle3"/>
    <w:pPr>
      <w:numPr>
        <w:numId w:val="21"/>
      </w:numPr>
    </w:pPr>
  </w:style>
  <w:style w:type="numbering" w:customStyle="1" w:styleId="List51">
    <w:name w:val="List 51"/>
    <w:basedOn w:val="ImportedStyle4"/>
    <w:pPr>
      <w:numPr>
        <w:numId w:val="31"/>
      </w:numPr>
    </w:pPr>
  </w:style>
  <w:style w:type="numbering" w:customStyle="1" w:styleId="ImportedStyle4">
    <w:name w:val="Imported Style 4"/>
  </w:style>
  <w:style w:type="numbering" w:customStyle="1" w:styleId="List6">
    <w:name w:val="List 6"/>
    <w:basedOn w:val="Lettered"/>
    <w:pPr>
      <w:numPr>
        <w:numId w:val="45"/>
      </w:numPr>
    </w:pPr>
  </w:style>
  <w:style w:type="numbering" w:customStyle="1" w:styleId="List7">
    <w:name w:val="List 7"/>
    <w:basedOn w:val="Lettered"/>
    <w:pPr>
      <w:numPr>
        <w:numId w:val="33"/>
      </w:numPr>
    </w:pPr>
  </w:style>
  <w:style w:type="numbering" w:customStyle="1" w:styleId="List8">
    <w:name w:val="List 8"/>
    <w:basedOn w:val="ImportedStyle5"/>
    <w:pPr>
      <w:numPr>
        <w:numId w:val="46"/>
      </w:numPr>
    </w:pPr>
  </w:style>
  <w:style w:type="numbering" w:customStyle="1" w:styleId="ImportedStyle5">
    <w:name w:val="Imported Style 5"/>
  </w:style>
  <w:style w:type="numbering" w:customStyle="1" w:styleId="List9">
    <w:name w:val="List 9"/>
    <w:basedOn w:val="Dash"/>
    <w:pPr>
      <w:numPr>
        <w:numId w:val="42"/>
      </w:numPr>
    </w:pPr>
  </w:style>
  <w:style w:type="numbering" w:customStyle="1" w:styleId="Dash">
    <w:name w:val="Dash"/>
  </w:style>
  <w:style w:type="character" w:customStyle="1" w:styleId="Hyperlink2">
    <w:name w:val="Hyperlink.2"/>
    <w:basedOn w:val="Hyperlink"/>
    <w:rPr>
      <w:u w:val="single"/>
    </w:rPr>
  </w:style>
  <w:style w:type="character" w:customStyle="1" w:styleId="Hyperlink3">
    <w:name w:val="Hyperlink.3"/>
    <w:basedOn w:val="Link"/>
    <w:rPr>
      <w:color w:val="0432FF"/>
      <w:u w:val="single" w:color="0000FF"/>
    </w:rPr>
  </w:style>
  <w:style w:type="character" w:customStyle="1" w:styleId="Hyperlink4">
    <w:name w:val="Hyperlink.4"/>
    <w:basedOn w:val="Hyperlink"/>
    <w:rPr>
      <w:u w:val="single"/>
    </w:rPr>
  </w:style>
  <w:style w:type="character" w:customStyle="1" w:styleId="Hyperlink5">
    <w:name w:val="Hyperlink.5"/>
    <w:basedOn w:val="Link"/>
    <w:rPr>
      <w:color w:val="0000FF"/>
      <w:sz w:val="24"/>
      <w:szCs w:val="24"/>
      <w:u w:val="single" w:color="0000FF"/>
    </w:rPr>
  </w:style>
  <w:style w:type="character" w:customStyle="1" w:styleId="Hyperlink6">
    <w:name w:val="Hyperlink.6"/>
    <w:basedOn w:val="Hyperlink"/>
    <w:rPr>
      <w:u w:val="single"/>
    </w:rPr>
  </w:style>
  <w:style w:type="character" w:customStyle="1" w:styleId="Hyperlink7">
    <w:name w:val="Hyperlink.7"/>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hAnsi="Arial Unicode MS" w:cs="Arial Unicode MS"/>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14"/>
      <w:szCs w:val="14"/>
      <w:u w:val="single" w:color="0000FF"/>
      <w:lang w:val="en-US"/>
    </w:rPr>
  </w:style>
  <w:style w:type="paragraph" w:styleId="Footer">
    <w:name w:val="footer"/>
    <w:pPr>
      <w:tabs>
        <w:tab w:val="center" w:pos="4153"/>
        <w:tab w:val="right" w:pos="8306"/>
      </w:tabs>
    </w:pPr>
    <w:rPr>
      <w:rFonts w:hAnsi="Arial Unicode MS" w:cs="Arial Unicode MS"/>
      <w:color w:val="000000"/>
      <w:u w:color="000000"/>
      <w:lang w:val="en-US"/>
    </w:rPr>
  </w:style>
  <w:style w:type="paragraph" w:styleId="ListParagraph">
    <w:name w:val="List Paragraph"/>
    <w:pPr>
      <w:ind w:left="720"/>
    </w:pPr>
    <w:rPr>
      <w:rFonts w:eastAsia="Times New Roman"/>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10"/>
      </w:numPr>
    </w:pPr>
  </w:style>
  <w:style w:type="numbering" w:customStyle="1" w:styleId="ImportedStyle2">
    <w:name w:val="Imported Style 2"/>
  </w:style>
  <w:style w:type="numbering" w:customStyle="1" w:styleId="List21">
    <w:name w:val="List 21"/>
    <w:basedOn w:val="ImportedStyle3"/>
    <w:pPr>
      <w:numPr>
        <w:numId w:val="22"/>
      </w:numPr>
    </w:pPr>
  </w:style>
  <w:style w:type="numbering" w:customStyle="1" w:styleId="ImportedStyle3">
    <w:name w:val="Imported Style 3"/>
  </w:style>
  <w:style w:type="paragraph" w:customStyle="1" w:styleId="Footnote">
    <w:name w:val="Footnote"/>
    <w:rPr>
      <w:rFonts w:ascii="Helvetica" w:eastAsia="Helvetica" w:hAnsi="Helvetica" w:cs="Helvetica"/>
      <w:color w:val="000000"/>
      <w:sz w:val="22"/>
      <w:szCs w:val="22"/>
    </w:rPr>
  </w:style>
  <w:style w:type="character" w:customStyle="1" w:styleId="Hyperlink1">
    <w:name w:val="Hyperlink.1"/>
    <w:basedOn w:val="Hyperlink"/>
    <w:rPr>
      <w:u w:val="single"/>
    </w:rPr>
  </w:style>
  <w:style w:type="paragraph" w:customStyle="1" w:styleId="Body">
    <w:name w:val="Body"/>
    <w:pPr>
      <w:suppressAutoHyphens/>
      <w:spacing w:before="280" w:line="223" w:lineRule="auto"/>
      <w:ind w:left="540" w:hanging="540"/>
      <w:outlineLvl w:val="0"/>
    </w:pPr>
    <w:rPr>
      <w:rFonts w:ascii="Arial" w:hAnsi="Arial Unicode MS" w:cs="Arial Unicode MS"/>
      <w:color w:val="000000"/>
      <w:sz w:val="64"/>
      <w:szCs w:val="64"/>
      <w:lang w:val="en-US"/>
    </w:rPr>
  </w:style>
  <w:style w:type="paragraph" w:customStyle="1" w:styleId="Default">
    <w:name w:val="Default"/>
    <w:rPr>
      <w:rFonts w:ascii="Helvetica" w:hAnsi="Arial Unicode MS" w:cs="Arial Unicode MS"/>
      <w:color w:val="000000"/>
      <w:sz w:val="22"/>
      <w:szCs w:val="22"/>
      <w:lang w:val="en-US"/>
    </w:rPr>
  </w:style>
  <w:style w:type="numbering" w:customStyle="1" w:styleId="List31">
    <w:name w:val="List 31"/>
    <w:basedOn w:val="Lettered"/>
    <w:pPr>
      <w:numPr>
        <w:numId w:val="18"/>
      </w:numPr>
    </w:pPr>
  </w:style>
  <w:style w:type="numbering" w:customStyle="1" w:styleId="Lettered">
    <w:name w:val="Lettered"/>
  </w:style>
  <w:style w:type="numbering" w:customStyle="1" w:styleId="List41">
    <w:name w:val="List 41"/>
    <w:basedOn w:val="ImportedStyle3"/>
    <w:pPr>
      <w:numPr>
        <w:numId w:val="21"/>
      </w:numPr>
    </w:pPr>
  </w:style>
  <w:style w:type="numbering" w:customStyle="1" w:styleId="List51">
    <w:name w:val="List 51"/>
    <w:basedOn w:val="ImportedStyle4"/>
    <w:pPr>
      <w:numPr>
        <w:numId w:val="31"/>
      </w:numPr>
    </w:pPr>
  </w:style>
  <w:style w:type="numbering" w:customStyle="1" w:styleId="ImportedStyle4">
    <w:name w:val="Imported Style 4"/>
  </w:style>
  <w:style w:type="numbering" w:customStyle="1" w:styleId="List6">
    <w:name w:val="List 6"/>
    <w:basedOn w:val="Lettered"/>
    <w:pPr>
      <w:numPr>
        <w:numId w:val="45"/>
      </w:numPr>
    </w:pPr>
  </w:style>
  <w:style w:type="numbering" w:customStyle="1" w:styleId="List7">
    <w:name w:val="List 7"/>
    <w:basedOn w:val="Lettered"/>
    <w:pPr>
      <w:numPr>
        <w:numId w:val="33"/>
      </w:numPr>
    </w:pPr>
  </w:style>
  <w:style w:type="numbering" w:customStyle="1" w:styleId="List8">
    <w:name w:val="List 8"/>
    <w:basedOn w:val="ImportedStyle5"/>
    <w:pPr>
      <w:numPr>
        <w:numId w:val="46"/>
      </w:numPr>
    </w:pPr>
  </w:style>
  <w:style w:type="numbering" w:customStyle="1" w:styleId="ImportedStyle5">
    <w:name w:val="Imported Style 5"/>
  </w:style>
  <w:style w:type="numbering" w:customStyle="1" w:styleId="List9">
    <w:name w:val="List 9"/>
    <w:basedOn w:val="Dash"/>
    <w:pPr>
      <w:numPr>
        <w:numId w:val="42"/>
      </w:numPr>
    </w:pPr>
  </w:style>
  <w:style w:type="numbering" w:customStyle="1" w:styleId="Dash">
    <w:name w:val="Dash"/>
  </w:style>
  <w:style w:type="character" w:customStyle="1" w:styleId="Hyperlink2">
    <w:name w:val="Hyperlink.2"/>
    <w:basedOn w:val="Hyperlink"/>
    <w:rPr>
      <w:u w:val="single"/>
    </w:rPr>
  </w:style>
  <w:style w:type="character" w:customStyle="1" w:styleId="Hyperlink3">
    <w:name w:val="Hyperlink.3"/>
    <w:basedOn w:val="Link"/>
    <w:rPr>
      <w:color w:val="0432FF"/>
      <w:u w:val="single" w:color="0000FF"/>
    </w:rPr>
  </w:style>
  <w:style w:type="character" w:customStyle="1" w:styleId="Hyperlink4">
    <w:name w:val="Hyperlink.4"/>
    <w:basedOn w:val="Hyperlink"/>
    <w:rPr>
      <w:u w:val="single"/>
    </w:rPr>
  </w:style>
  <w:style w:type="character" w:customStyle="1" w:styleId="Hyperlink5">
    <w:name w:val="Hyperlink.5"/>
    <w:basedOn w:val="Link"/>
    <w:rPr>
      <w:color w:val="0000FF"/>
      <w:sz w:val="24"/>
      <w:szCs w:val="24"/>
      <w:u w:val="single" w:color="0000FF"/>
    </w:rPr>
  </w:style>
  <w:style w:type="character" w:customStyle="1" w:styleId="Hyperlink6">
    <w:name w:val="Hyperlink.6"/>
    <w:basedOn w:val="Hyperlink"/>
    <w:rPr>
      <w:u w:val="single"/>
    </w:rPr>
  </w:style>
  <w:style w:type="character" w:customStyle="1" w:styleId="Hyperlink7">
    <w:name w:val="Hyperlink.7"/>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search.yahoo.com/_ylt=AwrwNFl3aTpXmX0AuuGzRwx.;_ylu=X3oDMTEyOGhzcWw2BGNvbG8Dc2czBHBvcwM3BHZ0aWQDQjAzMjZfMQRzZWMDc3I-/RV=2/RE=1463474679/RO=10/RU=http://www.ncda.gov.ph/directors-report/2013-ncda-accomplishment-report//RK=0/RS=2a9wkvnqosnzuesMixzbO" TargetMode="External"/><Relationship Id="rId13" Type="http://schemas.openxmlformats.org/officeDocument/2006/relationships/hyperlink" Target="http://consultations.worldbank.org/Data/hub/files/meetings/DisabilityandWBSafeguardsCaseStudyoftheCCTProgram.pdf" TargetMode="External"/><Relationship Id="rId18" Type="http://schemas.openxmlformats.org/officeDocument/2006/relationships/hyperlink" Target="http://r.search.yahoo.com/_ylt=AwrwNFCuZzpXCckA6DSzRwx.;_ylu=X3oDMTEybWNmaXRwBGNvbG8Dc2czBHBvcwMxBHZ0aWQDQjAzMjZfMQRzZWMDc3I-/RV=2/RE=1463474223/RO=10/RU=http://www.phildeafres.org/files/PDRC_Case_Monitoring_2006-2012.pdf/RK=0/RS=KCuyw52iU9h4XBKPldtMu_yWKT" TargetMode="External"/><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hilstar.com/headlines/2015/11/23/1525063/census-leaves-out-pwds-angers-disability-council" TargetMode="External"/><Relationship Id="rId17" Type="http://schemas.openxmlformats.org/officeDocument/2006/relationships/hyperlink" Target="http://www.chr.gov.ph/MAIN%20PAGES/about%20hr/advisories/pdf_files/FINAL%20fullPWDreport.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ilg.gov.ph/issuances/mc/Community-Based-Monitoring-System/216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nchs/ppt/citygroup/meeting5/wg5_session4_ericta.pp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search.yahoo.com/_ylt=A2oKmJTDZTpXdAUAHKuzRwx.;_ylu=X3oDMTEyZXU4cjRhBGNvbG8Dc2czBHBvcwM5BHZ0aWQDQjAzMjZfMQRzZWMDc3I-/RV=2/RE=1463473732/RO=10/RU=http%3a%2f%2fwww.napc.gov.ph%2fdatabase%2fbarangay-bayan-database/RK=0/RS=o698X6fxW5ejLR1W4SjKN9LtJ94-" TargetMode="External"/><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hyperlink" Target="http://r.search.yahoo.com/_ylt=A2oKmLHyZDpXdB8AHV6zRwx.;_ylu=X3oDMTEybWNmaXRwBGNvbG8Dc2czBHBvcwMxBHZ0aWQDQjAzMjZfMQRzZWMDc3I-/RV=2/RE=1463473523/RO=10/RU=http://www.cdc.gov/nchs/ppt/citygroup/meeting5/wg5_session4_ericta.ppt/RK=0/RS=JY2AUzSN0nEollk6WS8n7f2" TargetMode="External"/><Relationship Id="rId19" Type="http://schemas.openxmlformats.org/officeDocument/2006/relationships/hyperlink" Target="http://www.phildeafres.org/files/PDRC_Case_Monitoring_2006-2012.pdf" TargetMode="External"/><Relationship Id="rId4" Type="http://schemas.openxmlformats.org/officeDocument/2006/relationships/settings" Target="settings.xml"/><Relationship Id="rId9" Type="http://schemas.openxmlformats.org/officeDocument/2006/relationships/hyperlink" Target="http://www.ncda.gov.ph/directors-report/2013-ncda-accomplishment-report/" TargetMode="External"/><Relationship Id="rId14" Type="http://schemas.openxmlformats.org/officeDocument/2006/relationships/hyperlink" Target="http://www.researchgate.net/publication/276295179_EXPLORING_THE_LEVEL_OF_PARTICIPATION_OF_FILIPINO_PERSONS_WITH_DISABILITY_IN_THE_PANTAWID_PAMILYANG_PILIPINO_PROGRAM" TargetMode="External"/><Relationship Id="rId22" Type="http://schemas.openxmlformats.org/officeDocument/2006/relationships/header" Target="header2.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ncda.gov.ph/disability-laws/republic-acts/republic-act-7277/" TargetMode="External"/><Relationship Id="rId13" Type="http://schemas.openxmlformats.org/officeDocument/2006/relationships/hyperlink" Target="https://www1.umn.edu/humanrts/research/Philippines/PD%20442%20-%20Labor%20Code%20of%20the%20Philippines.pdf" TargetMode="External"/><Relationship Id="rId18" Type="http://schemas.openxmlformats.org/officeDocument/2006/relationships/hyperlink" Target="http://www.ncda.gov.ph/non-handicapping-environment/non-handicapping-environment-nhe-project/" TargetMode="External"/><Relationship Id="rId26" Type="http://schemas.openxmlformats.org/officeDocument/2006/relationships/hyperlink" Target="http://www.sss.gov.ph/sss/appmanager/pages.jsp?page=disabilitypension" TargetMode="External"/><Relationship Id="rId3" Type="http://schemas.openxmlformats.org/officeDocument/2006/relationships/hyperlink" Target="https://www.senate.gov.ph/lis/leg_sys.aspx?congress=16&amp;type=bill&amp;p=1" TargetMode="External"/><Relationship Id="rId21" Type="http://schemas.openxmlformats.org/officeDocument/2006/relationships/hyperlink" Target="http://www.ncda.gov.ph/non-handicapping-environment/non-handicapping-environment-nhe-project/" TargetMode="External"/><Relationship Id="rId34" Type="http://schemas.openxmlformats.org/officeDocument/2006/relationships/hyperlink" Target="http://ecc.gov.ph/frequently-asked-questions/" TargetMode="External"/><Relationship Id="rId7" Type="http://schemas.openxmlformats.org/officeDocument/2006/relationships/hyperlink" Target="http://www.ncda.gov.ph/disability-laws/proclamations/proclamation-no-240/" TargetMode="External"/><Relationship Id="rId12" Type="http://schemas.openxmlformats.org/officeDocument/2006/relationships/hyperlink" Target="http://www.gov.ph/2016/03/23/republic-act-no-10754/" TargetMode="External"/><Relationship Id="rId17" Type="http://schemas.openxmlformats.org/officeDocument/2006/relationships/hyperlink" Target="http://www.gov.ph/2013/02/15/republic-act-no-10366/" TargetMode="External"/><Relationship Id="rId25" Type="http://schemas.openxmlformats.org/officeDocument/2006/relationships/hyperlink" Target="http://ecc.gov.ph/frequently-asked-questions/" TargetMode="External"/><Relationship Id="rId33" Type="http://schemas.openxmlformats.org/officeDocument/2006/relationships/hyperlink" Target="http://www.gov.ph/2016/03/23/republic-act-no-10754/" TargetMode="External"/><Relationship Id="rId2" Type="http://schemas.openxmlformats.org/officeDocument/2006/relationships/hyperlink" Target="http://www.ncda.gov.ph/disability-laws/republic-acts/republic-act-9442/" TargetMode="External"/><Relationship Id="rId16" Type="http://schemas.openxmlformats.org/officeDocument/2006/relationships/hyperlink" Target="http://pwdfiles.verafiles.org/bp-344-1983-accessibility-law/" TargetMode="External"/><Relationship Id="rId20" Type="http://schemas.openxmlformats.org/officeDocument/2006/relationships/hyperlink" Target="http://www.dpwh.gov.ph/pdf/DO_037_S2009.pdf" TargetMode="External"/><Relationship Id="rId29" Type="http://schemas.openxmlformats.org/officeDocument/2006/relationships/hyperlink" Target="http://www.phildeafres.org/files/PDRC_Case_Monitoring_2006-2012.pdf" TargetMode="External"/><Relationship Id="rId1" Type="http://schemas.openxmlformats.org/officeDocument/2006/relationships/hyperlink" Target="http://www.ncda.gov.ph/disability-laws/republic-acts/republic-act-7277/" TargetMode="External"/><Relationship Id="rId6" Type="http://schemas.openxmlformats.org/officeDocument/2006/relationships/hyperlink" Target="http://www.ncda.gov.ph/disability-laws/proclamations/proclamation-no-240/" TargetMode="External"/><Relationship Id="rId11" Type="http://schemas.openxmlformats.org/officeDocument/2006/relationships/hyperlink" Target="http://www.gov.ph/2016/03/23/republic-act-no-10754/" TargetMode="External"/><Relationship Id="rId24" Type="http://schemas.openxmlformats.org/officeDocument/2006/relationships/hyperlink" Target="http://www.ncda.gov.ph/disability-laws/oca-circular-no-104-2007/" TargetMode="External"/><Relationship Id="rId32" Type="http://schemas.openxmlformats.org/officeDocument/2006/relationships/hyperlink" Target="http://www.ncda.gov.ph/disability-laws/republic-acts/republic-act-9442/" TargetMode="External"/><Relationship Id="rId5" Type="http://schemas.openxmlformats.org/officeDocument/2006/relationships/hyperlink" Target="http://www.philippine-transgender-movement.com/news/anti-discrimination-ordinance-in-cebu-city/?utm_source=copy&amp;utm_medium=paste&amp;utm_campaign=copypaste&amp;utm_content=http%3A%2F%2Fwww.philippine-transgender-movement.com%2Fnews%2Fanti-discrimination-ordinance-in-cebu-city%2F" TargetMode="External"/><Relationship Id="rId15" Type="http://schemas.openxmlformats.org/officeDocument/2006/relationships/hyperlink" Target="http://www.chr.gov.ph/MAIN%20PAGES/about%20us/01consti_creation.htm" TargetMode="External"/><Relationship Id="rId23" Type="http://schemas.openxmlformats.org/officeDocument/2006/relationships/hyperlink" Target="http://www.ncda.gov.ph/disability-laws/memorandum-order-no-59-2004/" TargetMode="External"/><Relationship Id="rId28" Type="http://schemas.openxmlformats.org/officeDocument/2006/relationships/hyperlink" Target="http://www.philstar.com/starweek-" TargetMode="External"/><Relationship Id="rId10" Type="http://schemas.openxmlformats.org/officeDocument/2006/relationships/hyperlink" Target="http://www.gov.ph/2016/03/23/republic-act-no-10754/" TargetMode="External"/><Relationship Id="rId19" Type="http://schemas.openxmlformats.org/officeDocument/2006/relationships/hyperlink" Target="http://www.ncda.gov.ph/disability-laws/republic-acts/republic-act-7277/" TargetMode="External"/><Relationship Id="rId31" Type="http://schemas.openxmlformats.org/officeDocument/2006/relationships/hyperlink" Target="http://www.cbm.org/Accessing-mainstream-health-in-the-Philippines-449316.php" TargetMode="External"/><Relationship Id="rId4" Type="http://schemas.openxmlformats.org/officeDocument/2006/relationships/hyperlink" Target="https://www.senate.gov.ph/lis/leg_sys.aspx?congress=16&amp;type=bill&amp;p=1" TargetMode="External"/><Relationship Id="rId9" Type="http://schemas.openxmlformats.org/officeDocument/2006/relationships/hyperlink" Target="http://www.gov.ph/2013/04/23/republic-act-no-10524/" TargetMode="External"/><Relationship Id="rId14" Type="http://schemas.openxmlformats.org/officeDocument/2006/relationships/hyperlink" Target="http://www.ncda.gov.ph/about/" TargetMode="External"/><Relationship Id="rId22" Type="http://schemas.openxmlformats.org/officeDocument/2006/relationships/hyperlink" Target="http://pwag.org/2015/08/government-conducts-3-day-web-accessibility-workshop/" TargetMode="External"/><Relationship Id="rId27" Type="http://schemas.openxmlformats.org/officeDocument/2006/relationships/hyperlink" Target="http://www.gsis.gov.ph/default.php?id=70" TargetMode="External"/><Relationship Id="rId30" Type="http://schemas.openxmlformats.org/officeDocument/2006/relationships/hyperlink" Target="http://cnnphilippines.com/lifestyle/2015/06/05/Mandaluyong-City-Project-TEACH-children-with-disability.html" TargetMode="External"/><Relationship Id="rId35" Type="http://schemas.openxmlformats.org/officeDocument/2006/relationships/hyperlink" Target="http://www1.umn.edu/humanrts/research/Philippines/RA%209994%20-%20The%20Expanded%20Senior%20Citizens%20Ac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sr.disability@ohchr.org"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2D7525-0C1C-45C6-9B38-16CCDB6AFE52}"/>
</file>

<file path=customXml/itemProps2.xml><?xml version="1.0" encoding="utf-8"?>
<ds:datastoreItem xmlns:ds="http://schemas.openxmlformats.org/officeDocument/2006/customXml" ds:itemID="{12B310C3-27D2-49F1-A1C0-6D982807B082}"/>
</file>

<file path=customXml/itemProps3.xml><?xml version="1.0" encoding="utf-8"?>
<ds:datastoreItem xmlns:ds="http://schemas.openxmlformats.org/officeDocument/2006/customXml" ds:itemID="{22409F90-5576-408A-920B-5895DA95971B}"/>
</file>

<file path=docProps/app.xml><?xml version="1.0" encoding="utf-8"?>
<Properties xmlns="http://schemas.openxmlformats.org/officeDocument/2006/extended-properties" xmlns:vt="http://schemas.openxmlformats.org/officeDocument/2006/docPropsVTypes">
  <Template>Normal.dotm</Template>
  <TotalTime>1</TotalTime>
  <Pages>13</Pages>
  <Words>4147</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Alina Grigoras</cp:lastModifiedBy>
  <cp:revision>2</cp:revision>
  <dcterms:created xsi:type="dcterms:W3CDTF">2016-05-23T17:55:00Z</dcterms:created>
  <dcterms:modified xsi:type="dcterms:W3CDTF">2016-05-23T17:55:00Z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