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314E00" w:rsidR="00921666" w:rsidP="00236373" w:rsidRDefault="00921666" w14:paraId="60B28D1F" w14:textId="270E57EC">
      <w:pPr>
        <w:jc w:val="center"/>
        <w:outlineLvl w:val="0"/>
        <w:rPr>
          <w:rFonts w:ascii="Arial" w:hAnsi="Arial" w:cs="Arial"/>
          <w:b/>
        </w:rPr>
      </w:pPr>
      <w:bookmarkStart w:name="_GoBack" w:id="0"/>
      <w:bookmarkEnd w:id="0"/>
    </w:p>
    <w:p w:rsidRPr="00314E00" w:rsidR="00A9167F" w:rsidP="00236373" w:rsidRDefault="00A9167F" w14:paraId="6C4FC948" w14:textId="77777777">
      <w:pPr>
        <w:jc w:val="center"/>
        <w:outlineLvl w:val="0"/>
        <w:rPr>
          <w:rFonts w:ascii="Arial" w:hAnsi="Arial" w:cs="Arial"/>
          <w:b/>
        </w:rPr>
      </w:pPr>
    </w:p>
    <w:p w:rsidRPr="006F1AA8" w:rsidR="00AC6FAE" w:rsidP="00AC6FAE" w:rsidRDefault="00AC6FAE" w14:paraId="54896B27" w14:textId="77777777">
      <w:pPr>
        <w:jc w:val="center"/>
        <w:outlineLvl w:val="0"/>
        <w:rPr>
          <w:rFonts w:ascii="Calibri Light" w:hAnsi="Calibri Light" w:cs="Calibri Light"/>
          <w:b/>
          <w:sz w:val="22"/>
          <w:szCs w:val="22"/>
          <w:lang w:val="es-ES"/>
        </w:rPr>
      </w:pPr>
      <w:r w:rsidRPr="006F1AA8">
        <w:rPr>
          <w:rFonts w:ascii="Calibri Light" w:hAnsi="Calibri Light" w:cs="Calibri Light"/>
          <w:b/>
          <w:sz w:val="22"/>
          <w:szCs w:val="22"/>
          <w:lang w:val="es-ES"/>
        </w:rPr>
        <w:t xml:space="preserve">Cuestionario de la Relatora Especial de la ONU </w:t>
      </w:r>
    </w:p>
    <w:p w:rsidRPr="006F1AA8" w:rsidR="00AC6FAE" w:rsidP="00AC6FAE" w:rsidRDefault="00AC6FAE" w14:paraId="716A60E3" w14:textId="77777777">
      <w:pPr>
        <w:jc w:val="center"/>
        <w:outlineLvl w:val="0"/>
        <w:rPr>
          <w:rFonts w:ascii="Calibri Light" w:hAnsi="Calibri Light" w:cs="Calibri Light"/>
          <w:b/>
          <w:sz w:val="22"/>
          <w:szCs w:val="22"/>
          <w:lang w:val="es-ES"/>
        </w:rPr>
      </w:pPr>
      <w:r w:rsidRPr="006F1AA8">
        <w:rPr>
          <w:rFonts w:ascii="Calibri Light" w:hAnsi="Calibri Light" w:cs="Calibri Light"/>
          <w:b/>
          <w:sz w:val="22"/>
          <w:szCs w:val="22"/>
          <w:lang w:val="es-ES"/>
        </w:rPr>
        <w:t xml:space="preserve">sobre la situación de los defensores de los derechos humanos </w:t>
      </w:r>
    </w:p>
    <w:p w:rsidRPr="006F1AA8" w:rsidR="00AC6FAE" w:rsidP="00AC6FAE" w:rsidRDefault="00AC6FAE" w14:paraId="7EC13A38" w14:textId="2B442C75">
      <w:pPr>
        <w:jc w:val="center"/>
        <w:outlineLvl w:val="0"/>
        <w:rPr>
          <w:rFonts w:ascii="Calibri Light" w:hAnsi="Calibri Light" w:cs="Calibri Light"/>
          <w:b/>
          <w:sz w:val="22"/>
          <w:szCs w:val="22"/>
          <w:lang w:val="es-ES"/>
        </w:rPr>
      </w:pPr>
      <w:r w:rsidRPr="006F1AA8">
        <w:rPr>
          <w:rFonts w:ascii="Calibri Light" w:hAnsi="Calibri Light" w:cs="Calibri Light"/>
          <w:b/>
          <w:sz w:val="22"/>
          <w:szCs w:val="22"/>
          <w:lang w:val="es-ES"/>
        </w:rPr>
        <w:t>para los Estados Miembros y observadores,</w:t>
      </w:r>
    </w:p>
    <w:p w:rsidRPr="006F1AA8" w:rsidR="00AC6FAE" w:rsidP="00AC6FAE" w:rsidRDefault="00CA7577" w14:paraId="5C1D364C" w14:textId="1FC0E410">
      <w:pPr>
        <w:jc w:val="center"/>
        <w:outlineLvl w:val="0"/>
        <w:rPr>
          <w:rFonts w:ascii="Calibri Light" w:hAnsi="Calibri Light" w:cs="Calibri Light"/>
          <w:b/>
          <w:sz w:val="22"/>
          <w:szCs w:val="22"/>
          <w:lang w:val="es-ES"/>
        </w:rPr>
      </w:pPr>
      <w:r w:rsidRPr="006F1AA8">
        <w:rPr>
          <w:rFonts w:ascii="Calibri Light" w:hAnsi="Calibri Light" w:cs="Calibri Light"/>
          <w:b/>
          <w:sz w:val="22"/>
          <w:szCs w:val="22"/>
          <w:lang w:val="es-ES"/>
        </w:rPr>
        <w:t>agosto</w:t>
      </w:r>
      <w:r w:rsidRPr="006F1AA8" w:rsidR="00AC6FAE">
        <w:rPr>
          <w:rFonts w:ascii="Calibri Light" w:hAnsi="Calibri Light" w:cs="Calibri Light"/>
          <w:b/>
          <w:sz w:val="22"/>
          <w:szCs w:val="22"/>
          <w:lang w:val="es-ES"/>
        </w:rPr>
        <w:t xml:space="preserve"> de 2020</w:t>
      </w:r>
    </w:p>
    <w:p w:rsidRPr="00314E00" w:rsidR="0069084A" w:rsidP="00AC6FAE" w:rsidRDefault="0069084A" w14:paraId="4521D64B" w14:textId="77777777">
      <w:pPr>
        <w:jc w:val="center"/>
        <w:outlineLvl w:val="0"/>
        <w:rPr>
          <w:rFonts w:ascii="Arial" w:hAnsi="Arial" w:cs="Arial"/>
          <w:b/>
          <w:lang w:val="es-ES"/>
        </w:rPr>
      </w:pPr>
    </w:p>
    <w:p w:rsidRPr="00314E00" w:rsidR="006B6D2F" w:rsidP="004A426A" w:rsidRDefault="004A426A" w14:paraId="2A4751A4" w14:textId="618C1261">
      <w:pPr>
        <w:autoSpaceDE w:val="0"/>
        <w:autoSpaceDN w:val="0"/>
        <w:adjustRightInd w:val="0"/>
        <w:spacing w:line="240" w:lineRule="atLeast"/>
        <w:ind w:firstLine="567"/>
        <w:rPr>
          <w:rFonts w:ascii="Arial" w:hAnsi="Arial" w:cs="Arial"/>
          <w:lang w:val="es-ES"/>
        </w:rPr>
      </w:pPr>
      <w:r w:rsidRPr="00314E00">
        <w:rPr>
          <w:rFonts w:ascii="Arial" w:hAnsi="Arial" w:cs="Arial"/>
          <w:lang w:val="es-ES"/>
        </w:rPr>
        <w:t>C</w:t>
      </w:r>
      <w:r w:rsidRPr="00314E00" w:rsidR="00AC6FAE">
        <w:rPr>
          <w:rFonts w:ascii="Arial" w:hAnsi="Arial" w:cs="Arial"/>
          <w:lang w:val="es-ES"/>
        </w:rPr>
        <w:t xml:space="preserve">uestionario sobre la cuestión de los asesinatos de defensores y defensoras </w:t>
      </w:r>
      <w:r w:rsidRPr="00314E00">
        <w:rPr>
          <w:rFonts w:ascii="Arial" w:hAnsi="Arial" w:cs="Arial"/>
          <w:lang w:val="es-ES"/>
        </w:rPr>
        <w:t xml:space="preserve">de los derechos humanos. </w:t>
      </w:r>
    </w:p>
    <w:p w:rsidRPr="00314E00" w:rsidR="00D051B3" w:rsidP="00D051B3" w:rsidRDefault="004B63C8" w14:paraId="1F19D5F6" w14:textId="04AF416E">
      <w:pPr>
        <w:ind w:firstLine="567"/>
        <w:rPr>
          <w:rFonts w:ascii="Arial" w:hAnsi="Arial" w:cs="Arial"/>
          <w:lang w:val="es-ES"/>
        </w:rPr>
      </w:pPr>
      <w:r w:rsidRPr="00314E00">
        <w:rPr>
          <w:rFonts w:ascii="Arial" w:hAnsi="Arial" w:cs="Arial"/>
          <w:lang w:val="es-ES"/>
        </w:rPr>
        <w:t>Nótese que h</w:t>
      </w:r>
      <w:r w:rsidRPr="00314E00" w:rsidR="008F30F8">
        <w:rPr>
          <w:rFonts w:ascii="Arial" w:hAnsi="Arial" w:cs="Arial"/>
          <w:lang w:val="es-ES"/>
        </w:rPr>
        <w:t>ay un límite de 2500 palabras por cuestionario.</w:t>
      </w:r>
      <w:r w:rsidRPr="00314E00">
        <w:rPr>
          <w:rFonts w:ascii="Arial" w:hAnsi="Arial" w:cs="Arial"/>
          <w:lang w:val="es-ES"/>
        </w:rPr>
        <w:t xml:space="preserve"> </w:t>
      </w:r>
      <w:r w:rsidRPr="00314E00" w:rsidR="00414AD1">
        <w:rPr>
          <w:rFonts w:ascii="Arial" w:hAnsi="Arial" w:cs="Arial"/>
          <w:lang w:val="es-ES"/>
        </w:rPr>
        <w:t xml:space="preserve">Sírvase </w:t>
      </w:r>
      <w:r w:rsidRPr="00314E00">
        <w:rPr>
          <w:rFonts w:ascii="Arial" w:hAnsi="Arial" w:cs="Arial"/>
          <w:lang w:val="es-ES"/>
        </w:rPr>
        <w:t xml:space="preserve">por favor </w:t>
      </w:r>
      <w:r w:rsidRPr="00314E00" w:rsidR="00414AD1">
        <w:rPr>
          <w:rFonts w:ascii="Arial" w:hAnsi="Arial" w:cs="Arial"/>
          <w:lang w:val="es-ES"/>
        </w:rPr>
        <w:t>enviar las respuestas al cuestionario a:</w:t>
      </w:r>
      <w:r w:rsidRPr="00314E00" w:rsidR="00D051B3">
        <w:rPr>
          <w:rFonts w:ascii="Arial" w:hAnsi="Arial" w:cs="Arial"/>
          <w:lang w:val="es-ES"/>
        </w:rPr>
        <w:t xml:space="preserve"> </w:t>
      </w:r>
      <w:hyperlink w:history="1" r:id="rId11">
        <w:r w:rsidRPr="00314E00" w:rsidR="00D051B3">
          <w:rPr>
            <w:rStyle w:val="Hyperlink"/>
            <w:rFonts w:ascii="Arial" w:hAnsi="Arial" w:cs="Arial"/>
            <w:lang w:val="es-ES"/>
          </w:rPr>
          <w:t>defenders@ohchr.org</w:t>
        </w:r>
      </w:hyperlink>
    </w:p>
    <w:p w:rsidRPr="00314E00" w:rsidR="00D051B3" w:rsidP="00D051B3" w:rsidRDefault="00D051B3" w14:paraId="71A826F1" w14:textId="0FC069B4">
      <w:pPr>
        <w:ind w:firstLine="567"/>
        <w:rPr>
          <w:rFonts w:ascii="Arial" w:hAnsi="Arial" w:cs="Arial"/>
          <w:lang w:val="es-ES"/>
        </w:rPr>
      </w:pPr>
    </w:p>
    <w:p w:rsidR="00431A8B" w:rsidP="00D051B3" w:rsidRDefault="00414AD1" w14:paraId="6B97A8F4" w14:textId="77777777">
      <w:pPr>
        <w:ind w:firstLine="567"/>
        <w:rPr>
          <w:rFonts w:ascii="Arial" w:hAnsi="Arial" w:cs="Arial"/>
          <w:b/>
          <w:lang w:val="es-ES"/>
        </w:rPr>
      </w:pPr>
      <w:r w:rsidRPr="00314E00">
        <w:rPr>
          <w:rFonts w:ascii="Arial" w:hAnsi="Arial" w:cs="Arial"/>
          <w:lang w:val="es-ES"/>
        </w:rPr>
        <w:t>Fecha final para enviar las respuestas</w:t>
      </w:r>
      <w:r w:rsidRPr="00314E00" w:rsidR="00D051B3">
        <w:rPr>
          <w:rFonts w:ascii="Arial" w:hAnsi="Arial" w:cs="Arial"/>
          <w:lang w:val="es-ES"/>
        </w:rPr>
        <w:t xml:space="preserve">: </w:t>
      </w:r>
      <w:r w:rsidRPr="00314E00" w:rsidR="00D051B3">
        <w:rPr>
          <w:rFonts w:ascii="Arial" w:hAnsi="Arial" w:cs="Arial"/>
          <w:b/>
          <w:lang w:val="es-ES"/>
        </w:rPr>
        <w:t xml:space="preserve">5 </w:t>
      </w:r>
      <w:r w:rsidRPr="00314E00" w:rsidR="00DA221E">
        <w:rPr>
          <w:rFonts w:ascii="Arial" w:hAnsi="Arial" w:cs="Arial"/>
          <w:b/>
          <w:lang w:val="es-ES"/>
        </w:rPr>
        <w:t xml:space="preserve">de </w:t>
      </w:r>
      <w:r w:rsidRPr="00314E00" w:rsidR="00417E8C">
        <w:rPr>
          <w:rFonts w:ascii="Arial" w:hAnsi="Arial" w:cs="Arial"/>
          <w:b/>
          <w:lang w:val="es-ES"/>
        </w:rPr>
        <w:t>octubre</w:t>
      </w:r>
      <w:r w:rsidRPr="00314E00" w:rsidR="00D051B3">
        <w:rPr>
          <w:rFonts w:ascii="Arial" w:hAnsi="Arial" w:cs="Arial"/>
          <w:b/>
          <w:lang w:val="es-ES"/>
        </w:rPr>
        <w:t xml:space="preserve"> 2020</w:t>
      </w:r>
      <w:r w:rsidR="00431A8B">
        <w:rPr>
          <w:rFonts w:ascii="Arial" w:hAnsi="Arial" w:cs="Arial"/>
          <w:b/>
          <w:lang w:val="es-ES"/>
        </w:rPr>
        <w:t xml:space="preserve"> </w:t>
      </w:r>
    </w:p>
    <w:p w:rsidRPr="00314E00" w:rsidR="00D051B3" w:rsidP="00D051B3" w:rsidRDefault="00431A8B" w14:paraId="63A3E80B" w14:textId="6D8AB7E2">
      <w:pPr>
        <w:ind w:firstLine="567"/>
        <w:rPr>
          <w:rFonts w:ascii="Arial" w:hAnsi="Arial" w:cs="Arial"/>
          <w:lang w:val="es-ES"/>
        </w:rPr>
      </w:pPr>
      <w:r>
        <w:rPr>
          <w:rFonts w:ascii="Arial" w:hAnsi="Arial" w:cs="Arial"/>
          <w:b/>
          <w:lang w:val="es-ES"/>
        </w:rPr>
        <w:t>Prórroga: 9 de octubre 2020</w:t>
      </w:r>
    </w:p>
    <w:p w:rsidRPr="00314E00" w:rsidR="00F240B1" w:rsidP="00F240B1" w:rsidRDefault="00F240B1" w14:paraId="408A01D9" w14:textId="74034746">
      <w:pPr>
        <w:pBdr>
          <w:bottom w:val="single" w:color="auto" w:sz="4" w:space="1"/>
        </w:pBdr>
        <w:outlineLvl w:val="0"/>
        <w:rPr>
          <w:rFonts w:ascii="Arial" w:hAnsi="Arial" w:cs="Arial"/>
          <w:lang w:val="es-ES"/>
        </w:rPr>
      </w:pPr>
    </w:p>
    <w:p w:rsidRPr="00314E00" w:rsidR="00F240B1" w:rsidP="00236373" w:rsidRDefault="00F240B1" w14:paraId="3CD2414A" w14:textId="77777777">
      <w:pPr>
        <w:outlineLvl w:val="0"/>
        <w:rPr>
          <w:rFonts w:ascii="Arial" w:hAnsi="Arial" w:cs="Arial"/>
          <w:lang w:val="es-ES"/>
        </w:rPr>
      </w:pPr>
    </w:p>
    <w:p w:rsidRPr="00314E00" w:rsidR="00FA3A26" w:rsidP="00FA3A26" w:rsidRDefault="00FA3A26" w14:paraId="7BED3134" w14:textId="77777777">
      <w:pPr>
        <w:rPr>
          <w:rFonts w:ascii="Arial" w:hAnsi="Arial" w:cs="Arial"/>
          <w:b/>
          <w:lang w:val="es-ES"/>
        </w:rPr>
      </w:pPr>
      <w:r w:rsidRPr="00314E00">
        <w:rPr>
          <w:rFonts w:ascii="Arial" w:hAnsi="Arial" w:cs="Arial"/>
          <w:b/>
          <w:lang w:val="es-ES"/>
        </w:rPr>
        <w:t xml:space="preserve">Datos de contacto </w:t>
      </w:r>
    </w:p>
    <w:p w:rsidRPr="00314E00" w:rsidR="00FA3A26" w:rsidP="00FA3A26" w:rsidRDefault="00FA3A26" w14:paraId="55859AF0" w14:textId="77777777">
      <w:pPr>
        <w:rPr>
          <w:rFonts w:ascii="Arial" w:hAnsi="Arial" w:cs="Arial"/>
          <w:lang w:val="es-ES"/>
        </w:rPr>
      </w:pPr>
    </w:p>
    <w:p w:rsidRPr="00314E00" w:rsidR="00FA3A26" w:rsidP="00FA3A26" w:rsidRDefault="00FA3A26" w14:paraId="0195DD8E" w14:noSpellErr="1" w14:textId="79065FEE">
      <w:pPr>
        <w:rPr>
          <w:rFonts w:ascii="Arial" w:hAnsi="Arial" w:cs="Arial"/>
          <w:lang w:val="es-ES"/>
        </w:rPr>
      </w:pPr>
      <w:r w:rsidRPr="79065FEE">
        <w:rPr>
          <w:rFonts w:ascii="Arial" w:hAnsi="Arial" w:eastAsia="Arial" w:cs="Arial"/>
          <w:lang w:val="es-ES"/>
        </w:rPr>
        <w:t>Comparta por favor sus datos de contacto en caso de que necesitemos comunicarnos con usted en relación con este cuestionario. (opcional)</w:t>
      </w:r>
      <w:r w:rsidRPr="79065FEE" w:rsidR="79065FEE">
        <w:rPr>
          <w:rFonts w:ascii="Arial" w:hAnsi="Arial" w:eastAsia="Arial" w:cs="Arial"/>
          <w:lang w:val="es-ES"/>
        </w:rPr>
        <w:t xml:space="preserve"> </w:t>
      </w:r>
      <w:r w:rsidRPr="79065FEE" w:rsidR="79065FEE">
        <w:rPr>
          <w:rFonts w:ascii="Arial" w:hAnsi="Arial" w:eastAsia="Arial" w:cs="Arial"/>
          <w:color w:val="FF0000"/>
          <w:lang w:val="es-ES"/>
        </w:rPr>
        <w:t>(</w:t>
      </w:r>
      <w:r w:rsidRPr="79065FEE" w:rsidR="79065FEE">
        <w:rPr>
          <w:rFonts w:ascii="Arial" w:hAnsi="Arial" w:eastAsia="Arial" w:cs="Arial"/>
          <w:color w:val="FF0000"/>
          <w:lang w:val="es-ES"/>
        </w:rPr>
        <w:t>e</w:t>
      </w:r>
      <w:r w:rsidRPr="79065FEE" w:rsidR="79065FEE">
        <w:rPr>
          <w:rFonts w:ascii="Arial" w:hAnsi="Arial" w:eastAsia="Arial" w:cs="Arial"/>
          <w:color w:val="FF0000"/>
          <w:lang w:val="es-ES"/>
        </w:rPr>
        <w:t>ditado</w:t>
      </w:r>
      <w:r w:rsidRPr="79065FEE" w:rsidR="79065FEE">
        <w:rPr>
          <w:rFonts w:ascii="Arial" w:hAnsi="Arial" w:eastAsia="Arial" w:cs="Arial"/>
          <w:color w:val="FF0000"/>
          <w:lang w:val="es-ES"/>
        </w:rPr>
        <w:t xml:space="preserve"> para su publicación</w:t>
      </w:r>
      <w:r w:rsidRPr="79065FEE" w:rsidR="79065FEE">
        <w:rPr>
          <w:rFonts w:ascii="Arial" w:hAnsi="Arial" w:eastAsia="Arial" w:cs="Arial"/>
          <w:color w:val="FF0000"/>
          <w:lang w:val="es-ES"/>
        </w:rPr>
        <w:t>)</w:t>
      </w:r>
    </w:p>
    <w:p w:rsidRPr="00314E00" w:rsidR="006B6D2F" w:rsidRDefault="006B6D2F" w14:paraId="436C6790" w14:textId="77777777">
      <w:pPr>
        <w:rPr>
          <w:rFonts w:ascii="Arial" w:hAnsi="Arial" w:cs="Arial"/>
        </w:rPr>
      </w:pPr>
    </w:p>
    <w:tbl>
      <w:tblPr>
        <w:tblStyle w:val="TableGrid"/>
        <w:tblW w:w="0" w:type="auto"/>
        <w:tblLook w:val="04A0" w:firstRow="1" w:lastRow="0" w:firstColumn="1" w:lastColumn="0" w:noHBand="0" w:noVBand="1"/>
      </w:tblPr>
      <w:tblGrid>
        <w:gridCol w:w="2897"/>
        <w:gridCol w:w="5393"/>
      </w:tblGrid>
      <w:tr w:rsidRPr="00314E00" w:rsidR="007C576D" w:rsidTr="79065FEE" w14:paraId="2601FAA7" w14:textId="77777777">
        <w:tc>
          <w:tcPr>
            <w:tcW w:w="2897" w:type="dxa"/>
          </w:tcPr>
          <w:p w:rsidRPr="00314E00" w:rsidR="007C576D" w:rsidP="004A74A5" w:rsidRDefault="007C576D" w14:paraId="1A75D247" w14:textId="77777777">
            <w:pPr>
              <w:rPr>
                <w:rFonts w:ascii="Arial" w:hAnsi="Arial" w:cs="Arial"/>
                <w:lang w:val="es-ES"/>
              </w:rPr>
            </w:pPr>
          </w:p>
          <w:p w:rsidRPr="00314E00" w:rsidR="007C576D" w:rsidP="004A74A5" w:rsidRDefault="00414AD1" w14:paraId="3510BF17" w14:textId="2703582C">
            <w:pPr>
              <w:rPr>
                <w:rFonts w:ascii="Arial" w:hAnsi="Arial" w:cs="Arial"/>
                <w:lang w:val="es-ES"/>
              </w:rPr>
            </w:pPr>
            <w:r w:rsidRPr="00314E00">
              <w:rPr>
                <w:rFonts w:ascii="Arial" w:hAnsi="Arial" w:cs="Arial"/>
                <w:lang w:val="es-ES"/>
              </w:rPr>
              <w:t>Tipo de actor (por favor seleccione uno)</w:t>
            </w:r>
          </w:p>
          <w:p w:rsidRPr="00314E00" w:rsidR="007C576D" w:rsidP="004A74A5" w:rsidRDefault="007C576D" w14:paraId="5E7FB244" w14:textId="77777777">
            <w:pPr>
              <w:rPr>
                <w:rFonts w:ascii="Arial" w:hAnsi="Arial" w:cs="Arial"/>
                <w:lang w:val="es-ES"/>
              </w:rPr>
            </w:pPr>
          </w:p>
        </w:tc>
        <w:tc>
          <w:tcPr>
            <w:tcW w:w="5393" w:type="dxa"/>
          </w:tcPr>
          <w:p w:rsidRPr="00314E00" w:rsidR="007C576D" w:rsidP="004A74A5" w:rsidRDefault="007C576D" w14:paraId="599E2D1E" w14:textId="77777777">
            <w:pPr>
              <w:rPr>
                <w:rFonts w:ascii="Arial" w:hAnsi="Arial" w:cs="Arial"/>
                <w:lang w:val="es-ES"/>
              </w:rPr>
            </w:pPr>
          </w:p>
          <w:bookmarkStart w:name="Check1" w:id="1"/>
          <w:p w:rsidRPr="00314E00" w:rsidR="00A67BFB" w:rsidP="004A74A5" w:rsidRDefault="004A426A" w14:paraId="2435AC1F" w14:textId="4EED10B7">
            <w:pPr>
              <w:rPr>
                <w:rFonts w:ascii="Arial" w:hAnsi="Arial" w:cs="Arial"/>
                <w:lang w:val="es-ES"/>
              </w:rPr>
            </w:pPr>
            <w:r w:rsidRPr="00314E00">
              <w:rPr>
                <w:rFonts w:ascii="Arial" w:hAnsi="Arial" w:cs="Arial"/>
              </w:rPr>
              <w:fldChar w:fldCharType="begin">
                <w:ffData>
                  <w:name w:val="Check1"/>
                  <w:enabled/>
                  <w:calcOnExit w:val="0"/>
                  <w:checkBox>
                    <w:sizeAuto/>
                    <w:default w:val="0"/>
                  </w:checkBox>
                </w:ffData>
              </w:fldChar>
            </w:r>
            <w:r w:rsidRPr="00314E00">
              <w:rPr>
                <w:rFonts w:ascii="Arial" w:hAnsi="Arial" w:cs="Arial"/>
                <w:lang w:val="es-ES"/>
              </w:rPr>
              <w:instrText xml:space="preserve"> FORMCHECKBOX </w:instrText>
            </w:r>
            <w:r w:rsidR="00274619">
              <w:rPr>
                <w:rFonts w:ascii="Arial" w:hAnsi="Arial" w:cs="Arial"/>
              </w:rPr>
            </w:r>
            <w:r w:rsidR="00274619">
              <w:rPr>
                <w:rFonts w:ascii="Arial" w:hAnsi="Arial" w:cs="Arial"/>
              </w:rPr>
              <w:fldChar w:fldCharType="separate"/>
            </w:r>
            <w:r w:rsidRPr="00314E00">
              <w:rPr>
                <w:rFonts w:ascii="Arial" w:hAnsi="Arial" w:cs="Arial"/>
              </w:rPr>
              <w:fldChar w:fldCharType="end"/>
            </w:r>
            <w:bookmarkEnd w:id="1"/>
            <w:r w:rsidRPr="00314E00" w:rsidR="00C623C9">
              <w:rPr>
                <w:rFonts w:ascii="Arial" w:hAnsi="Arial" w:cs="Arial"/>
                <w:lang w:val="es-ES"/>
              </w:rPr>
              <w:t xml:space="preserve">  </w:t>
            </w:r>
            <w:r w:rsidRPr="008336DF" w:rsidR="008336DF">
              <w:rPr>
                <w:rFonts w:ascii="Arial" w:hAnsi="Arial" w:cs="Arial"/>
                <w:b/>
                <w:i/>
                <w:u w:val="single"/>
                <w:lang w:val="es-ES"/>
              </w:rPr>
              <w:t xml:space="preserve">X </w:t>
            </w:r>
            <w:r w:rsidRPr="00314E00" w:rsidR="00414AD1">
              <w:rPr>
                <w:rFonts w:ascii="Arial" w:hAnsi="Arial" w:cs="Arial"/>
                <w:lang w:val="es-ES"/>
              </w:rPr>
              <w:t>Estado</w:t>
            </w:r>
            <w:r w:rsidRPr="00314E00">
              <w:rPr>
                <w:rFonts w:ascii="Arial" w:hAnsi="Arial" w:cs="Arial"/>
                <w:lang w:val="es-ES"/>
              </w:rPr>
              <w:t>: COSTA RICA</w:t>
            </w:r>
          </w:p>
          <w:p w:rsidRPr="00314E00" w:rsidR="00332A96" w:rsidP="004F6BCB" w:rsidRDefault="00C623C9" w14:paraId="14795D9E" w14:textId="11EDA087">
            <w:pPr>
              <w:rPr>
                <w:rFonts w:ascii="Arial" w:hAnsi="Arial" w:cs="Arial"/>
                <w:lang w:val="es-ES"/>
              </w:rPr>
            </w:pPr>
            <w:r w:rsidRPr="00314E00">
              <w:rPr>
                <w:rFonts w:ascii="Arial" w:hAnsi="Arial" w:cs="Arial"/>
              </w:rPr>
              <w:fldChar w:fldCharType="begin">
                <w:ffData>
                  <w:name w:val="Check2"/>
                  <w:enabled/>
                  <w:calcOnExit w:val="0"/>
                  <w:checkBox>
                    <w:sizeAuto/>
                    <w:default w:val="0"/>
                  </w:checkBox>
                </w:ffData>
              </w:fldChar>
            </w:r>
            <w:bookmarkStart w:name="Check2" w:id="2"/>
            <w:r w:rsidRPr="00314E00">
              <w:rPr>
                <w:rFonts w:ascii="Arial" w:hAnsi="Arial" w:cs="Arial"/>
                <w:lang w:val="es-ES"/>
              </w:rPr>
              <w:instrText xml:space="preserve"> FORMCHECKBOX </w:instrText>
            </w:r>
            <w:r w:rsidR="00274619">
              <w:rPr>
                <w:rFonts w:ascii="Arial" w:hAnsi="Arial" w:cs="Arial"/>
              </w:rPr>
            </w:r>
            <w:r w:rsidR="00274619">
              <w:rPr>
                <w:rFonts w:ascii="Arial" w:hAnsi="Arial" w:cs="Arial"/>
              </w:rPr>
              <w:fldChar w:fldCharType="separate"/>
            </w:r>
            <w:r w:rsidRPr="00314E00">
              <w:rPr>
                <w:rFonts w:ascii="Arial" w:hAnsi="Arial" w:cs="Arial"/>
              </w:rPr>
              <w:fldChar w:fldCharType="end"/>
            </w:r>
            <w:bookmarkEnd w:id="2"/>
            <w:r w:rsidRPr="00314E00">
              <w:rPr>
                <w:rFonts w:ascii="Arial" w:hAnsi="Arial" w:cs="Arial"/>
                <w:lang w:val="es-ES"/>
              </w:rPr>
              <w:t xml:space="preserve">  </w:t>
            </w:r>
            <w:r w:rsidRPr="00314E00" w:rsidR="00414AD1">
              <w:rPr>
                <w:rFonts w:ascii="Arial" w:hAnsi="Arial" w:cs="Arial"/>
                <w:lang w:val="es-ES"/>
              </w:rPr>
              <w:t>Estado observador</w:t>
            </w:r>
          </w:p>
          <w:p w:rsidRPr="00314E00" w:rsidR="00FA3D29" w:rsidP="00CE37ED" w:rsidRDefault="00FA3D29" w14:paraId="304E2A7A" w14:textId="67B3A7A6">
            <w:pPr>
              <w:ind w:left="394" w:hanging="394"/>
              <w:rPr>
                <w:rFonts w:ascii="Arial" w:hAnsi="Arial" w:cs="Arial"/>
                <w:lang w:val="es-ES"/>
              </w:rPr>
            </w:pPr>
            <w:r w:rsidRPr="00314E00">
              <w:rPr>
                <w:rFonts w:ascii="Arial" w:hAnsi="Arial" w:cs="Arial"/>
              </w:rPr>
              <w:fldChar w:fldCharType="begin">
                <w:ffData>
                  <w:name w:val="Check6"/>
                  <w:enabled/>
                  <w:calcOnExit w:val="0"/>
                  <w:checkBox>
                    <w:sizeAuto/>
                    <w:default w:val="0"/>
                  </w:checkBox>
                </w:ffData>
              </w:fldChar>
            </w:r>
            <w:bookmarkStart w:name="Check6" w:id="3"/>
            <w:r w:rsidRPr="00314E00">
              <w:rPr>
                <w:rFonts w:ascii="Arial" w:hAnsi="Arial" w:cs="Arial"/>
                <w:lang w:val="es-ES"/>
              </w:rPr>
              <w:instrText xml:space="preserve"> FORMCHECKBOX </w:instrText>
            </w:r>
            <w:r w:rsidR="00274619">
              <w:rPr>
                <w:rFonts w:ascii="Arial" w:hAnsi="Arial" w:cs="Arial"/>
              </w:rPr>
            </w:r>
            <w:r w:rsidR="00274619">
              <w:rPr>
                <w:rFonts w:ascii="Arial" w:hAnsi="Arial" w:cs="Arial"/>
              </w:rPr>
              <w:fldChar w:fldCharType="separate"/>
            </w:r>
            <w:r w:rsidRPr="00314E00">
              <w:rPr>
                <w:rFonts w:ascii="Arial" w:hAnsi="Arial" w:cs="Arial"/>
              </w:rPr>
              <w:fldChar w:fldCharType="end"/>
            </w:r>
            <w:bookmarkEnd w:id="3"/>
            <w:r w:rsidRPr="00314E00">
              <w:rPr>
                <w:rFonts w:ascii="Arial" w:hAnsi="Arial" w:cs="Arial"/>
                <w:lang w:val="es-ES"/>
              </w:rPr>
              <w:t xml:space="preserve">  </w:t>
            </w:r>
            <w:r w:rsidRPr="00314E00" w:rsidR="00414AD1">
              <w:rPr>
                <w:rFonts w:ascii="Arial" w:hAnsi="Arial" w:cs="Arial"/>
                <w:lang w:val="es-ES"/>
              </w:rPr>
              <w:t>Otro</w:t>
            </w:r>
            <w:r w:rsidRPr="00314E00">
              <w:rPr>
                <w:rFonts w:ascii="Arial" w:hAnsi="Arial" w:cs="Arial"/>
                <w:lang w:val="es-ES"/>
              </w:rPr>
              <w:t xml:space="preserve"> (</w:t>
            </w:r>
            <w:r w:rsidRPr="00314E00" w:rsidR="00414AD1">
              <w:rPr>
                <w:rFonts w:ascii="Arial" w:hAnsi="Arial" w:cs="Arial"/>
                <w:lang w:val="es-ES"/>
              </w:rPr>
              <w:t>por favor especifique</w:t>
            </w:r>
            <w:r w:rsidRPr="00314E00">
              <w:rPr>
                <w:rFonts w:ascii="Arial" w:hAnsi="Arial" w:cs="Arial"/>
                <w:lang w:val="es-ES"/>
              </w:rPr>
              <w:t>):</w:t>
            </w:r>
          </w:p>
          <w:p w:rsidRPr="00314E00" w:rsidR="00FA3D29" w:rsidP="00CE37ED" w:rsidRDefault="00FA3D29" w14:paraId="63E6BD88" w14:textId="39F9696C">
            <w:pPr>
              <w:ind w:left="394" w:hanging="394"/>
              <w:rPr>
                <w:rFonts w:ascii="Arial" w:hAnsi="Arial" w:cs="Arial"/>
                <w:lang w:val="es-ES"/>
              </w:rPr>
            </w:pPr>
          </w:p>
        </w:tc>
      </w:tr>
      <w:tr w:rsidRPr="009D4277" w:rsidR="006B6D2F" w:rsidTr="79065FEE" w14:paraId="14D58AF4" w14:textId="77777777">
        <w:tc>
          <w:tcPr>
            <w:tcW w:w="2897" w:type="dxa"/>
          </w:tcPr>
          <w:p w:rsidRPr="00314E00" w:rsidR="00414AD1" w:rsidP="00414AD1" w:rsidRDefault="00414AD1" w14:paraId="2176D7EF" w14:textId="77777777">
            <w:pPr>
              <w:rPr>
                <w:rFonts w:ascii="Arial" w:hAnsi="Arial" w:cs="Arial"/>
                <w:lang w:val="es-ES"/>
              </w:rPr>
            </w:pPr>
            <w:r w:rsidRPr="00314E00">
              <w:rPr>
                <w:rFonts w:ascii="Arial" w:hAnsi="Arial" w:cs="Arial"/>
                <w:lang w:val="es-ES"/>
              </w:rPr>
              <w:t>Nombre de la organización/institución</w:t>
            </w:r>
          </w:p>
          <w:p w:rsidRPr="00314E00" w:rsidR="00414AD1" w:rsidP="00414AD1" w:rsidRDefault="00414AD1" w14:paraId="6746B88C" w14:textId="77777777">
            <w:pPr>
              <w:rPr>
                <w:rFonts w:ascii="Arial" w:hAnsi="Arial" w:cs="Arial"/>
                <w:lang w:val="es-ES"/>
              </w:rPr>
            </w:pPr>
            <w:r w:rsidRPr="00314E00">
              <w:rPr>
                <w:rFonts w:ascii="Arial" w:hAnsi="Arial" w:cs="Arial"/>
                <w:lang w:val="es-ES"/>
              </w:rPr>
              <w:t>(si procede)</w:t>
            </w:r>
          </w:p>
          <w:p w:rsidRPr="00314E00" w:rsidR="007C01C1" w:rsidP="00332A96" w:rsidRDefault="007C01C1" w14:paraId="4823773B" w14:textId="77777777">
            <w:pPr>
              <w:rPr>
                <w:rFonts w:ascii="Arial" w:hAnsi="Arial" w:cs="Arial"/>
                <w:lang w:val="es-ES"/>
              </w:rPr>
            </w:pPr>
          </w:p>
          <w:p w:rsidRPr="00314E00" w:rsidR="006B6D2F" w:rsidP="00414AD1" w:rsidRDefault="00414AD1" w14:paraId="74D8EAEA" w14:textId="54570DC2">
            <w:pPr>
              <w:rPr>
                <w:rFonts w:ascii="Arial" w:hAnsi="Arial" w:cs="Arial"/>
                <w:lang w:val="es-ES"/>
              </w:rPr>
            </w:pPr>
            <w:r w:rsidRPr="00314E00">
              <w:rPr>
                <w:rFonts w:ascii="Arial" w:hAnsi="Arial" w:cs="Arial"/>
                <w:lang w:val="es-ES"/>
              </w:rPr>
              <w:t>Nombre de la persona encuestada</w:t>
            </w:r>
          </w:p>
        </w:tc>
        <w:tc>
          <w:tcPr>
            <w:tcW w:w="5393" w:type="dxa"/>
          </w:tcPr>
          <w:p w:rsidRPr="00314E00" w:rsidR="006B6D2F" w:rsidRDefault="004A426A" w14:paraId="51EABF8C" w14:textId="17F2408E">
            <w:pPr>
              <w:rPr>
                <w:rFonts w:ascii="Arial" w:hAnsi="Arial" w:cs="Arial"/>
                <w:lang w:val="es-ES"/>
              </w:rPr>
            </w:pPr>
            <w:r w:rsidRPr="00314E00">
              <w:rPr>
                <w:rFonts w:ascii="Arial" w:hAnsi="Arial" w:cs="Arial"/>
                <w:lang w:val="es-ES"/>
              </w:rPr>
              <w:t>Ministerio de Relaciones Exteriores y Culto</w:t>
            </w:r>
          </w:p>
          <w:p w:rsidR="00CD35BD" w:rsidP="79065FEE" w:rsidRDefault="00CD35BD" w14:paraId="29BC5D14" w14:textId="77777777">
            <w:pPr>
              <w:pStyle w:val="Normal"/>
              <w:rPr>
                <w:rFonts w:ascii="Arial" w:hAnsi="Arial" w:cs="Arial"/>
                <w:lang w:val="es-ES"/>
              </w:rPr>
            </w:pPr>
          </w:p>
          <w:p w:rsidRPr="00CD35BD" w:rsidR="00CD35BD" w:rsidP="00CD35BD" w:rsidRDefault="00CD35BD" w14:paraId="3A4B8B54" w14:textId="77777777">
            <w:pPr>
              <w:jc w:val="both"/>
              <w:rPr>
                <w:rFonts w:ascii="Arial" w:hAnsi="Arial" w:cs="Arial"/>
                <w:lang w:val="es-ES"/>
              </w:rPr>
            </w:pPr>
            <w:r w:rsidRPr="00CD35BD">
              <w:rPr>
                <w:rFonts w:ascii="Arial" w:hAnsi="Arial" w:cs="Arial"/>
                <w:lang w:val="es-ES"/>
              </w:rPr>
              <w:t xml:space="preserve">Defensa Pública- Poder Judicial </w:t>
            </w:r>
          </w:p>
          <w:p w:rsidRPr="00CD35BD" w:rsidR="00CD35BD" w:rsidP="00CD35BD" w:rsidRDefault="00CD35BD" w14:paraId="7F2CDECB" w14:textId="77777777">
            <w:pPr>
              <w:jc w:val="both"/>
              <w:rPr>
                <w:rFonts w:ascii="Arial" w:hAnsi="Arial" w:cs="Arial"/>
                <w:lang w:val="es-ES"/>
              </w:rPr>
            </w:pPr>
          </w:p>
          <w:p w:rsidRPr="00CD35BD" w:rsidR="00CD35BD" w:rsidP="00CD35BD" w:rsidRDefault="00CD35BD" w14:paraId="776C044F" w14:textId="77777777">
            <w:pPr>
              <w:jc w:val="both"/>
              <w:rPr>
                <w:rFonts w:ascii="Book Antiqua" w:hAnsi="Book Antiqua"/>
                <w:lang w:val="es-ES"/>
              </w:rPr>
            </w:pPr>
            <w:r w:rsidRPr="00CD35BD">
              <w:rPr>
                <w:rFonts w:ascii="Arial" w:hAnsi="Arial" w:cs="Arial"/>
                <w:lang w:val="es-ES"/>
              </w:rPr>
              <w:lastRenderedPageBreak/>
              <w:t>Ministerio Público, encargado de la Persecución Penal, es un órgano auxiliar de Justicia perteneciente al Poder Judicial y totalmente independiente del Gobierno de turno</w:t>
            </w:r>
          </w:p>
          <w:p w:rsidRPr="00314E00" w:rsidR="00CD35BD" w:rsidRDefault="00CD35BD" w14:paraId="40B903DA" w14:textId="1B8A54C7">
            <w:pPr>
              <w:rPr>
                <w:rFonts w:ascii="Arial" w:hAnsi="Arial" w:cs="Arial"/>
                <w:lang w:val="es-ES"/>
              </w:rPr>
            </w:pPr>
          </w:p>
        </w:tc>
      </w:tr>
      <w:tr w:rsidRPr="00314E00" w:rsidR="006B6D2F" w:rsidTr="79065FEE" w14:paraId="61BE6EAB" w14:textId="77777777">
        <w:tc>
          <w:tcPr>
            <w:tcW w:w="2897" w:type="dxa"/>
          </w:tcPr>
          <w:p w:rsidRPr="00314E00" w:rsidR="006B6D2F" w:rsidRDefault="006B6D2F" w14:paraId="5F40746D" w14:textId="77777777">
            <w:pPr>
              <w:rPr>
                <w:rFonts w:ascii="Arial" w:hAnsi="Arial" w:cs="Arial"/>
                <w:lang w:val="es-ES"/>
              </w:rPr>
            </w:pPr>
          </w:p>
          <w:p w:rsidRPr="00314E00" w:rsidR="006B6D2F" w:rsidRDefault="00222093" w14:paraId="37B3E18C" w14:textId="189A4F52">
            <w:pPr>
              <w:rPr>
                <w:rFonts w:ascii="Arial" w:hAnsi="Arial" w:cs="Arial"/>
                <w:lang w:val="es-ES"/>
              </w:rPr>
            </w:pPr>
            <w:r w:rsidRPr="00314E00">
              <w:rPr>
                <w:rFonts w:ascii="Arial" w:hAnsi="Arial" w:cs="Arial"/>
                <w:lang w:val="es-ES"/>
              </w:rPr>
              <w:t>Correo electrónico</w:t>
            </w:r>
          </w:p>
        </w:tc>
        <w:tc>
          <w:tcPr>
            <w:tcW w:w="5393" w:type="dxa"/>
          </w:tcPr>
          <w:p w:rsidRPr="00314E00" w:rsidR="00CD35BD" w:rsidRDefault="00CD35BD" w14:paraId="0AE080EB" w14:textId="26B19C04">
            <w:pPr>
              <w:rPr>
                <w:rFonts w:ascii="Arial" w:hAnsi="Arial" w:cs="Arial"/>
              </w:rPr>
            </w:pPr>
          </w:p>
        </w:tc>
      </w:tr>
      <w:tr w:rsidRPr="009D4277" w:rsidR="006B6D2F" w:rsidTr="79065FEE" w14:paraId="55F99020" w14:textId="77777777">
        <w:tc>
          <w:tcPr>
            <w:tcW w:w="2897" w:type="dxa"/>
          </w:tcPr>
          <w:p w:rsidRPr="00314E00" w:rsidR="006B6D2F" w:rsidRDefault="006B6D2F" w14:paraId="61A871E8" w14:textId="77777777">
            <w:pPr>
              <w:rPr>
                <w:rFonts w:ascii="Arial" w:hAnsi="Arial" w:cs="Arial"/>
              </w:rPr>
            </w:pPr>
          </w:p>
          <w:p w:rsidRPr="00314E00" w:rsidR="006B6D2F" w:rsidRDefault="00222093" w14:paraId="676DD42D" w14:textId="5C6E9015">
            <w:pPr>
              <w:rPr>
                <w:rFonts w:ascii="Arial" w:hAnsi="Arial" w:cs="Arial"/>
                <w:lang w:val="es-ES"/>
              </w:rPr>
            </w:pPr>
            <w:r w:rsidRPr="00314E00">
              <w:rPr>
                <w:rFonts w:ascii="Arial" w:hAnsi="Arial" w:cs="Arial"/>
                <w:lang w:val="es-ES"/>
              </w:rPr>
              <w:t>Teléfono</w:t>
            </w:r>
          </w:p>
        </w:tc>
        <w:tc>
          <w:tcPr>
            <w:tcW w:w="5393" w:type="dxa"/>
          </w:tcPr>
          <w:p w:rsidRPr="00763724" w:rsidR="00CD35BD" w:rsidP="00CD35BD" w:rsidRDefault="00CD35BD" w14:paraId="7B71C0AC" w14:textId="739500C8">
            <w:pPr>
              <w:rPr>
                <w:rFonts w:ascii="Arial" w:hAnsi="Arial" w:cs="Arial"/>
                <w:lang w:val="es-ES"/>
              </w:rPr>
            </w:pPr>
          </w:p>
        </w:tc>
      </w:tr>
      <w:tr w:rsidRPr="00314E00" w:rsidR="006B6D2F" w:rsidTr="79065FEE" w14:paraId="7595C08F" w14:textId="77777777">
        <w:trPr>
          <w:trHeight w:val="472"/>
        </w:trPr>
        <w:tc>
          <w:tcPr>
            <w:tcW w:w="2897" w:type="dxa"/>
          </w:tcPr>
          <w:p w:rsidRPr="00314E00" w:rsidR="00414AD1" w:rsidRDefault="00414AD1" w14:paraId="2A639820" w14:textId="77777777">
            <w:pPr>
              <w:rPr>
                <w:rFonts w:ascii="Arial" w:hAnsi="Arial" w:cs="Arial"/>
                <w:lang w:val="es-ES"/>
              </w:rPr>
            </w:pPr>
          </w:p>
          <w:p w:rsidRPr="00314E00" w:rsidR="006B6D2F" w:rsidRDefault="00414AD1" w14:paraId="432A3B28" w14:textId="62D8989D">
            <w:pPr>
              <w:rPr>
                <w:rFonts w:ascii="Arial" w:hAnsi="Arial" w:cs="Arial"/>
                <w:lang w:val="es-ES"/>
              </w:rPr>
            </w:pPr>
            <w:r w:rsidRPr="00314E00">
              <w:rPr>
                <w:rFonts w:ascii="Arial" w:hAnsi="Arial" w:cs="Arial"/>
                <w:lang w:val="es-ES"/>
              </w:rPr>
              <w:t>Dirección</w:t>
            </w:r>
          </w:p>
          <w:p w:rsidRPr="00314E00" w:rsidR="006B6D2F" w:rsidRDefault="006B6D2F" w14:paraId="462C407A" w14:textId="77777777">
            <w:pPr>
              <w:rPr>
                <w:rFonts w:ascii="Arial" w:hAnsi="Arial" w:cs="Arial"/>
              </w:rPr>
            </w:pPr>
          </w:p>
        </w:tc>
        <w:tc>
          <w:tcPr>
            <w:tcW w:w="5393" w:type="dxa"/>
          </w:tcPr>
          <w:p w:rsidRPr="00314E00" w:rsidR="006B6D2F" w:rsidRDefault="00E2104A" w14:paraId="5CC4664F" w14:textId="79AE0B8E">
            <w:pPr>
              <w:rPr>
                <w:rFonts w:ascii="Arial" w:hAnsi="Arial" w:cs="Arial"/>
              </w:rPr>
            </w:pPr>
          </w:p>
        </w:tc>
      </w:tr>
      <w:tr w:rsidRPr="009D4277" w:rsidR="000C7E8A" w:rsidTr="79065FEE" w14:paraId="59FF036F" w14:textId="77777777">
        <w:trPr>
          <w:trHeight w:val="838"/>
        </w:trPr>
        <w:tc>
          <w:tcPr>
            <w:tcW w:w="2897" w:type="dxa"/>
          </w:tcPr>
          <w:p w:rsidRPr="00314E00" w:rsidR="00332A96" w:rsidP="003F7D22" w:rsidRDefault="00332A96" w14:paraId="26717B43" w14:textId="77777777">
            <w:pPr>
              <w:rPr>
                <w:rFonts w:ascii="Arial" w:hAnsi="Arial" w:cs="Arial"/>
                <w:lang w:val="es-ES"/>
              </w:rPr>
            </w:pPr>
          </w:p>
          <w:p w:rsidRPr="00314E00" w:rsidR="00222093" w:rsidP="00222093" w:rsidRDefault="00222093" w14:paraId="4F28DA37" w14:textId="432DCD1A">
            <w:pPr>
              <w:rPr>
                <w:rFonts w:ascii="Arial" w:hAnsi="Arial" w:cs="Arial"/>
                <w:lang w:val="es-ES"/>
              </w:rPr>
            </w:pPr>
            <w:r w:rsidRPr="00314E00">
              <w:rPr>
                <w:rFonts w:ascii="Arial" w:hAnsi="Arial" w:cs="Arial"/>
                <w:lang w:val="es-ES"/>
              </w:rPr>
              <w:t>¿</w:t>
            </w:r>
            <w:r w:rsidRPr="00F65C31">
              <w:rPr>
                <w:rFonts w:ascii="Arial" w:hAnsi="Arial" w:cs="Arial"/>
                <w:lang w:val="es-ES"/>
              </w:rPr>
              <w:t>Podemos atribuir públicamente</w:t>
            </w:r>
            <w:r w:rsidRPr="00E6495C">
              <w:rPr>
                <w:rFonts w:ascii="Arial" w:hAnsi="Arial" w:cs="Arial"/>
                <w:lang w:val="es-ES"/>
              </w:rPr>
              <w:t xml:space="preserve"> estas</w:t>
            </w:r>
            <w:r w:rsidRPr="00314E00">
              <w:rPr>
                <w:rFonts w:ascii="Arial" w:hAnsi="Arial" w:cs="Arial"/>
                <w:lang w:val="es-ES"/>
              </w:rPr>
              <w:t xml:space="preserve"> respuestas a su Estado o a su institución? </w:t>
            </w:r>
          </w:p>
          <w:p w:rsidRPr="00314E00" w:rsidR="00222093" w:rsidP="00222093" w:rsidRDefault="00222093" w14:paraId="20A5BBF2" w14:textId="77777777">
            <w:pPr>
              <w:rPr>
                <w:rFonts w:ascii="Arial" w:hAnsi="Arial" w:cs="Arial"/>
                <w:lang w:val="es-ES"/>
              </w:rPr>
            </w:pPr>
          </w:p>
          <w:p w:rsidRPr="00314E00" w:rsidR="007C576D" w:rsidP="003F7D22" w:rsidRDefault="007C576D" w14:paraId="5B706B27" w14:textId="44A4B569">
            <w:pPr>
              <w:rPr>
                <w:rFonts w:ascii="Arial" w:hAnsi="Arial" w:cs="Arial"/>
                <w:lang w:val="es-ES"/>
              </w:rPr>
            </w:pPr>
          </w:p>
        </w:tc>
        <w:tc>
          <w:tcPr>
            <w:tcW w:w="5393" w:type="dxa"/>
          </w:tcPr>
          <w:p w:rsidRPr="00314E00" w:rsidR="00C623C9" w:rsidRDefault="00C623C9" w14:paraId="2DBF5CF8" w14:textId="77777777">
            <w:pPr>
              <w:rPr>
                <w:rFonts w:ascii="Arial" w:hAnsi="Arial" w:cs="Arial"/>
                <w:lang w:val="es-ES"/>
              </w:rPr>
            </w:pPr>
          </w:p>
          <w:p w:rsidRPr="00314E00" w:rsidR="004F52FB" w:rsidP="004F52FB" w:rsidRDefault="00E6495C" w14:paraId="691F7A21" w14:textId="35B4F945">
            <w:pPr>
              <w:rPr>
                <w:rFonts w:ascii="Arial" w:hAnsi="Arial" w:cs="Arial"/>
                <w:lang w:val="es-ES"/>
              </w:rPr>
            </w:pPr>
            <w:r w:rsidRPr="00F65C31">
              <w:rPr>
                <w:rFonts w:ascii="Arial" w:hAnsi="Arial" w:cs="Arial"/>
                <w:lang w:val="es-CR"/>
              </w:rPr>
              <w:t>X</w:t>
            </w:r>
            <w:r w:rsidRPr="00314E00" w:rsidR="004F52FB">
              <w:rPr>
                <w:rFonts w:ascii="Arial" w:hAnsi="Arial" w:cs="Arial"/>
              </w:rPr>
              <w:fldChar w:fldCharType="begin">
                <w:ffData>
                  <w:name w:val="Check1"/>
                  <w:enabled/>
                  <w:calcOnExit w:val="0"/>
                  <w:checkBox>
                    <w:sizeAuto/>
                    <w:default w:val="0"/>
                  </w:checkBox>
                </w:ffData>
              </w:fldChar>
            </w:r>
            <w:r w:rsidRPr="00314E00" w:rsidR="004F52FB">
              <w:rPr>
                <w:rFonts w:ascii="Arial" w:hAnsi="Arial" w:cs="Arial"/>
                <w:lang w:val="es-ES"/>
              </w:rPr>
              <w:instrText xml:space="preserve"> FORMCHECKBOX </w:instrText>
            </w:r>
            <w:r w:rsidR="00274619">
              <w:rPr>
                <w:rFonts w:ascii="Arial" w:hAnsi="Arial" w:cs="Arial"/>
              </w:rPr>
            </w:r>
            <w:r w:rsidR="00274619">
              <w:rPr>
                <w:rFonts w:ascii="Arial" w:hAnsi="Arial" w:cs="Arial"/>
              </w:rPr>
              <w:fldChar w:fldCharType="separate"/>
            </w:r>
            <w:r w:rsidRPr="00314E00" w:rsidR="004F52FB">
              <w:rPr>
                <w:rFonts w:ascii="Arial" w:hAnsi="Arial" w:cs="Arial"/>
              </w:rPr>
              <w:fldChar w:fldCharType="end"/>
            </w:r>
            <w:r w:rsidRPr="00314E00" w:rsidR="00222093">
              <w:rPr>
                <w:rFonts w:ascii="Arial" w:hAnsi="Arial" w:cs="Arial"/>
                <w:lang w:val="es-ES"/>
              </w:rPr>
              <w:t xml:space="preserve"> Si</w:t>
            </w:r>
            <w:r w:rsidRPr="00314E00" w:rsidR="004F52FB">
              <w:rPr>
                <w:rFonts w:ascii="Arial" w:hAnsi="Arial" w:cs="Arial"/>
                <w:lang w:val="es-ES"/>
              </w:rPr>
              <w:t xml:space="preserve">          </w:t>
            </w:r>
            <w:r w:rsidRPr="00314E00" w:rsidR="004F52FB">
              <w:rPr>
                <w:rFonts w:ascii="Arial" w:hAnsi="Arial" w:cs="Arial"/>
              </w:rPr>
              <w:fldChar w:fldCharType="begin">
                <w:ffData>
                  <w:name w:val="Check1"/>
                  <w:enabled/>
                  <w:calcOnExit w:val="0"/>
                  <w:checkBox>
                    <w:sizeAuto/>
                    <w:default w:val="0"/>
                  </w:checkBox>
                </w:ffData>
              </w:fldChar>
            </w:r>
            <w:r w:rsidRPr="00314E00" w:rsidR="004F52FB">
              <w:rPr>
                <w:rFonts w:ascii="Arial" w:hAnsi="Arial" w:cs="Arial"/>
                <w:lang w:val="es-ES"/>
              </w:rPr>
              <w:instrText xml:space="preserve"> FORMCHECKBOX </w:instrText>
            </w:r>
            <w:r w:rsidR="00274619">
              <w:rPr>
                <w:rFonts w:ascii="Arial" w:hAnsi="Arial" w:cs="Arial"/>
              </w:rPr>
            </w:r>
            <w:r w:rsidR="00274619">
              <w:rPr>
                <w:rFonts w:ascii="Arial" w:hAnsi="Arial" w:cs="Arial"/>
              </w:rPr>
              <w:fldChar w:fldCharType="separate"/>
            </w:r>
            <w:r w:rsidRPr="00314E00" w:rsidR="004F52FB">
              <w:rPr>
                <w:rFonts w:ascii="Arial" w:hAnsi="Arial" w:cs="Arial"/>
              </w:rPr>
              <w:fldChar w:fldCharType="end"/>
            </w:r>
            <w:r w:rsidRPr="00314E00" w:rsidR="004F52FB">
              <w:rPr>
                <w:rFonts w:ascii="Arial" w:hAnsi="Arial" w:cs="Arial"/>
                <w:lang w:val="es-ES"/>
              </w:rPr>
              <w:t xml:space="preserve"> No</w:t>
            </w:r>
          </w:p>
          <w:p w:rsidRPr="00314E00" w:rsidR="007C576D" w:rsidRDefault="007C576D" w14:paraId="2C3B13E2" w14:textId="77777777">
            <w:pPr>
              <w:rPr>
                <w:rFonts w:ascii="Arial" w:hAnsi="Arial" w:cs="Arial"/>
                <w:lang w:val="es-ES"/>
              </w:rPr>
            </w:pPr>
          </w:p>
          <w:p w:rsidR="007C576D" w:rsidRDefault="00CA7577" w14:paraId="0C46B816" w14:textId="77777777">
            <w:pPr>
              <w:rPr>
                <w:rFonts w:ascii="Arial" w:hAnsi="Arial" w:cs="Arial"/>
                <w:lang w:val="es-ES"/>
              </w:rPr>
            </w:pPr>
            <w:r w:rsidRPr="00314E00">
              <w:rPr>
                <w:rFonts w:ascii="Arial" w:hAnsi="Arial" w:cs="Arial"/>
                <w:lang w:val="es-ES"/>
              </w:rPr>
              <w:t>Co</w:t>
            </w:r>
            <w:r w:rsidRPr="00314E00" w:rsidR="00222093">
              <w:rPr>
                <w:rFonts w:ascii="Arial" w:hAnsi="Arial" w:cs="Arial"/>
                <w:lang w:val="es-ES"/>
              </w:rPr>
              <w:t>mentarios (si fuera relevante</w:t>
            </w:r>
            <w:r w:rsidRPr="00314E00" w:rsidR="00C623C9">
              <w:rPr>
                <w:rFonts w:ascii="Arial" w:hAnsi="Arial" w:cs="Arial"/>
                <w:lang w:val="es-ES"/>
              </w:rPr>
              <w:t>):</w:t>
            </w:r>
          </w:p>
          <w:p w:rsidRPr="00763724" w:rsidR="00763724" w:rsidP="00763724" w:rsidRDefault="00763724" w14:paraId="7282B89D" w14:textId="77777777">
            <w:pPr>
              <w:jc w:val="both"/>
              <w:rPr>
                <w:rFonts w:ascii="Arial" w:hAnsi="Arial" w:cs="Arial"/>
                <w:sz w:val="22"/>
                <w:szCs w:val="22"/>
                <w:lang w:val="es-ES"/>
              </w:rPr>
            </w:pPr>
            <w:r w:rsidRPr="00763724">
              <w:rPr>
                <w:rFonts w:ascii="Arial" w:hAnsi="Arial" w:cs="Arial"/>
                <w:sz w:val="22"/>
                <w:szCs w:val="22"/>
                <w:lang w:val="es-ES"/>
              </w:rPr>
              <w:t>Es importante recordar la misión y la visión de la Defensa Pública de Costa Rica:</w:t>
            </w:r>
          </w:p>
          <w:p w:rsidRPr="00763724" w:rsidR="00763724" w:rsidP="00763724" w:rsidRDefault="00763724" w14:paraId="1BF15EDE" w14:textId="77777777">
            <w:pPr>
              <w:jc w:val="both"/>
              <w:rPr>
                <w:rFonts w:ascii="Arial" w:hAnsi="Arial" w:cs="Arial"/>
                <w:sz w:val="22"/>
                <w:szCs w:val="22"/>
                <w:lang w:val="es-ES"/>
              </w:rPr>
            </w:pPr>
            <w:r w:rsidRPr="00763724">
              <w:rPr>
                <w:rFonts w:ascii="Arial" w:hAnsi="Arial" w:cs="Arial"/>
                <w:sz w:val="22"/>
                <w:szCs w:val="22"/>
                <w:lang w:val="es-ES"/>
              </w:rPr>
              <w:t>Misión: Proveer Defensa Pública con excelencia, solidaridad y compromiso con todos los(as) usuario(as), contribuyendo a garantizar la plena vigencia de los derechos, libertades, garantías e intereses de estas personas, en forma ágil y oportuna, en los procesos judiciales que nos han sido legalmente asignados.</w:t>
            </w:r>
          </w:p>
          <w:p w:rsidRPr="00763724" w:rsidR="00763724" w:rsidP="00763724" w:rsidRDefault="00763724" w14:paraId="15D119A2" w14:textId="77777777">
            <w:pPr>
              <w:jc w:val="both"/>
              <w:rPr>
                <w:rFonts w:ascii="Arial" w:hAnsi="Arial" w:cs="Arial"/>
                <w:sz w:val="22"/>
                <w:szCs w:val="22"/>
                <w:lang w:val="es-ES"/>
              </w:rPr>
            </w:pPr>
          </w:p>
          <w:p w:rsidRPr="00763724" w:rsidR="00763724" w:rsidP="00763724" w:rsidRDefault="00763724" w14:paraId="11D10B0F" w14:textId="77777777">
            <w:pPr>
              <w:jc w:val="both"/>
              <w:rPr>
                <w:rFonts w:ascii="Arial" w:hAnsi="Arial" w:cs="Arial"/>
                <w:sz w:val="22"/>
                <w:szCs w:val="22"/>
                <w:lang w:val="es-ES"/>
              </w:rPr>
            </w:pPr>
            <w:r w:rsidRPr="00763724">
              <w:rPr>
                <w:rFonts w:ascii="Arial" w:hAnsi="Arial" w:cs="Arial"/>
                <w:sz w:val="22"/>
                <w:szCs w:val="22"/>
                <w:lang w:val="es-ES"/>
              </w:rPr>
              <w:t>Visión: Ser una Defensa Pública técnica, eficaz, eficiente y con calidad, con recursos humanos, tecnológicos y materiales idóneos para el mejoramiento del servicio; que contribuya a garantizar el respeto de los derechos, libertades y garantías de las personas y la no discriminación por razones de género, discapacidad y otras; inspirados en los valores de nuestra institución, contribuyendo así al desarrollo democrático y a la paz social en Costa Rica.</w:t>
            </w:r>
          </w:p>
          <w:p w:rsidRPr="00763724" w:rsidR="00763724" w:rsidP="00763724" w:rsidRDefault="00763724" w14:paraId="1BA20290" w14:textId="77777777">
            <w:pPr>
              <w:jc w:val="both"/>
              <w:rPr>
                <w:rFonts w:ascii="Arial" w:hAnsi="Arial" w:cs="Arial"/>
                <w:sz w:val="22"/>
                <w:szCs w:val="22"/>
                <w:lang w:val="es-ES"/>
              </w:rPr>
            </w:pPr>
          </w:p>
          <w:p w:rsidRPr="00763724" w:rsidR="00763724" w:rsidP="00763724" w:rsidRDefault="00763724" w14:paraId="3149060F" w14:textId="77777777">
            <w:pPr>
              <w:jc w:val="both"/>
              <w:rPr>
                <w:rFonts w:ascii="Arial" w:hAnsi="Arial" w:cs="Arial"/>
                <w:sz w:val="22"/>
                <w:szCs w:val="22"/>
                <w:lang w:val="es-ES"/>
              </w:rPr>
            </w:pPr>
            <w:r w:rsidRPr="00763724">
              <w:rPr>
                <w:rFonts w:ascii="Arial" w:hAnsi="Arial" w:cs="Arial"/>
                <w:sz w:val="22"/>
                <w:szCs w:val="22"/>
                <w:lang w:val="es-ES"/>
              </w:rPr>
              <w:lastRenderedPageBreak/>
              <w:t>Con base en lo anterior, si bien la Defensa Pública puede brindar respuestas generales en torno a la temática del cuestionario por ser conscientes de la importancia de la defensa de los derechos humanos y de las garantías de protección de las  personas que los defienden, debe tomarse en cuenta que nuestra institución brinda defensa pública y protección del debido proceso (propio de un Estado de Derecho) a personas imputadas que podrían estar involucradas en procesos penales relativos a amenazas y homicidios de personas defensoras de derechos humanos.</w:t>
            </w:r>
          </w:p>
          <w:p w:rsidRPr="00314E00" w:rsidR="00763724" w:rsidRDefault="00763724" w14:paraId="02CBA82A" w14:textId="04A64F19">
            <w:pPr>
              <w:rPr>
                <w:rFonts w:ascii="Arial" w:hAnsi="Arial" w:cs="Arial"/>
                <w:lang w:val="es-ES"/>
              </w:rPr>
            </w:pPr>
          </w:p>
        </w:tc>
      </w:tr>
    </w:tbl>
    <w:p w:rsidRPr="00314E00" w:rsidR="006B6D2F" w:rsidRDefault="006B6D2F" w14:paraId="0D092251" w14:textId="351AF7C6">
      <w:pPr>
        <w:rPr>
          <w:rFonts w:ascii="Arial" w:hAnsi="Arial" w:cs="Arial"/>
          <w:lang w:val="es-ES"/>
        </w:rPr>
      </w:pPr>
    </w:p>
    <w:p w:rsidRPr="00314E00" w:rsidR="00714C3B" w:rsidP="0068481E" w:rsidRDefault="0068481E" w14:paraId="54677F6A" w14:textId="448E7F91">
      <w:pPr>
        <w:tabs>
          <w:tab w:val="left" w:pos="2418"/>
        </w:tabs>
        <w:rPr>
          <w:rFonts w:ascii="Arial" w:hAnsi="Arial" w:cs="Arial"/>
          <w:color w:val="222222"/>
          <w:shd w:val="clear" w:color="auto" w:fill="FFFFFF"/>
          <w:lang w:val="es-ES"/>
        </w:rPr>
      </w:pPr>
      <w:r w:rsidRPr="00314E00">
        <w:rPr>
          <w:rFonts w:ascii="Arial" w:hAnsi="Arial" w:cs="Arial"/>
          <w:lang w:val="es-ES"/>
        </w:rPr>
        <w:tab/>
      </w:r>
    </w:p>
    <w:p w:rsidRPr="00314E00" w:rsidR="00222093" w:rsidP="00222093" w:rsidRDefault="00222093" w14:paraId="6014AA92" w14:textId="77777777">
      <w:pPr>
        <w:pStyle w:val="Default"/>
        <w:rPr>
          <w:rFonts w:ascii="Arial" w:hAnsi="Arial" w:cs="Arial"/>
          <w:b/>
          <w:color w:val="auto"/>
          <w:lang w:val="es-ES"/>
        </w:rPr>
      </w:pPr>
      <w:r w:rsidRPr="00314E00">
        <w:rPr>
          <w:rFonts w:ascii="Arial" w:hAnsi="Arial" w:cs="Arial"/>
          <w:b/>
          <w:color w:val="auto"/>
          <w:lang w:val="es-ES"/>
        </w:rPr>
        <w:t>Preguntas</w:t>
      </w:r>
    </w:p>
    <w:p w:rsidRPr="00314E00" w:rsidR="0068481E" w:rsidP="0068481E" w:rsidRDefault="0068481E" w14:paraId="2BE1DA19" w14:textId="77777777">
      <w:pPr>
        <w:pStyle w:val="Default"/>
        <w:rPr>
          <w:rFonts w:ascii="Arial" w:hAnsi="Arial" w:cs="Arial"/>
          <w:color w:val="222222"/>
          <w:shd w:val="clear" w:color="auto" w:fill="FFFFFF"/>
          <w:lang w:val="es-ES"/>
        </w:rPr>
      </w:pPr>
    </w:p>
    <w:p w:rsidRPr="00F65C31" w:rsidR="0068481E" w:rsidP="00FB3685" w:rsidRDefault="0068481E" w14:paraId="1278C7C7" w14:textId="77777777">
      <w:pPr>
        <w:pStyle w:val="Default"/>
        <w:jc w:val="both"/>
        <w:rPr>
          <w:rFonts w:ascii="Arial" w:hAnsi="Arial" w:cs="Arial"/>
          <w:b/>
          <w:bCs/>
          <w:color w:val="222222"/>
          <w:shd w:val="clear" w:color="auto" w:fill="FFFFFF"/>
          <w:lang w:val="es-ES"/>
        </w:rPr>
      </w:pPr>
      <w:r w:rsidRPr="00F65C31">
        <w:rPr>
          <w:rFonts w:ascii="Arial" w:hAnsi="Arial" w:cs="Arial"/>
          <w:b/>
          <w:bCs/>
          <w:color w:val="222222"/>
          <w:shd w:val="clear" w:color="auto" w:fill="FFFFFF"/>
          <w:lang w:val="es-ES"/>
        </w:rPr>
        <w:t>1) ¿Acepta su Gobierno el derecho legítimo a defender los derechos humanos y si un defensor o defensora es asesinado en el desempeño de su labor, lo condena públicamente?</w:t>
      </w:r>
    </w:p>
    <w:p w:rsidRPr="00314E00" w:rsidR="0068481E" w:rsidP="00FB3685" w:rsidRDefault="0068481E" w14:paraId="3E94D6D7" w14:textId="77777777">
      <w:pPr>
        <w:pStyle w:val="Default"/>
        <w:jc w:val="both"/>
        <w:rPr>
          <w:rFonts w:ascii="Arial" w:hAnsi="Arial" w:cs="Arial"/>
          <w:color w:val="222222"/>
          <w:shd w:val="clear" w:color="auto" w:fill="FFFFFF"/>
          <w:lang w:val="es-ES"/>
        </w:rPr>
      </w:pPr>
    </w:p>
    <w:p w:rsidRPr="00314E00" w:rsidR="009D4277" w:rsidP="009D4277" w:rsidRDefault="00D4184C" w14:paraId="32C28FA4" w14:textId="21491E3D">
      <w:pPr>
        <w:pStyle w:val="xxmsonormal"/>
        <w:shd w:val="clear" w:color="auto" w:fill="FFFFFF"/>
        <w:spacing w:before="0" w:beforeAutospacing="0" w:after="0" w:afterAutospacing="0" w:line="235" w:lineRule="atLeast"/>
        <w:jc w:val="both"/>
        <w:rPr>
          <w:rFonts w:ascii="Arial" w:hAnsi="Arial" w:cs="Arial"/>
          <w:color w:val="000000"/>
          <w:lang w:val="es-ES"/>
        </w:rPr>
      </w:pPr>
      <w:r w:rsidRPr="00D4184C">
        <w:rPr>
          <w:rFonts w:ascii="Arial" w:hAnsi="Arial" w:cs="Arial"/>
          <w:lang w:val="es-ES"/>
        </w:rPr>
        <w:t>Sí, el Gobierno de Costa Rica reconoce el derecho a la defensa de los derechos humanos y condena los asesinatos de personas defensoras de los derechos humanos. Ejemplo de ello fue la condena pública de</w:t>
      </w:r>
      <w:r w:rsidR="009D4277">
        <w:rPr>
          <w:rFonts w:ascii="Arial" w:hAnsi="Arial" w:cs="Arial"/>
          <w:lang w:val="es-ES"/>
        </w:rPr>
        <w:t xml:space="preserve"> </w:t>
      </w:r>
      <w:r w:rsidRPr="00D4184C">
        <w:rPr>
          <w:rFonts w:ascii="Arial" w:hAnsi="Arial" w:cs="Arial"/>
          <w:lang w:val="es-ES"/>
        </w:rPr>
        <w:t>l</w:t>
      </w:r>
      <w:r w:rsidR="009D4277">
        <w:rPr>
          <w:rFonts w:ascii="Arial" w:hAnsi="Arial" w:cs="Arial"/>
          <w:lang w:val="es-ES"/>
        </w:rPr>
        <w:t>os</w:t>
      </w:r>
      <w:r w:rsidRPr="00D4184C">
        <w:rPr>
          <w:rFonts w:ascii="Arial" w:hAnsi="Arial" w:cs="Arial"/>
          <w:lang w:val="es-ES"/>
        </w:rPr>
        <w:t xml:space="preserve"> asesinato</w:t>
      </w:r>
      <w:r w:rsidR="009D4277">
        <w:rPr>
          <w:rFonts w:ascii="Arial" w:hAnsi="Arial" w:cs="Arial"/>
          <w:lang w:val="es-ES"/>
        </w:rPr>
        <w:t>s</w:t>
      </w:r>
      <w:r w:rsidRPr="00D4184C">
        <w:rPr>
          <w:rFonts w:ascii="Arial" w:hAnsi="Arial" w:cs="Arial"/>
          <w:lang w:val="es-ES"/>
        </w:rPr>
        <w:t xml:space="preserve"> de</w:t>
      </w:r>
      <w:r w:rsidR="009D4277">
        <w:rPr>
          <w:rFonts w:ascii="Arial" w:hAnsi="Arial" w:cs="Arial"/>
          <w:lang w:val="es-ES"/>
        </w:rPr>
        <w:t xml:space="preserve"> </w:t>
      </w:r>
      <w:r w:rsidRPr="00D4184C">
        <w:rPr>
          <w:rFonts w:ascii="Arial" w:hAnsi="Arial" w:cs="Arial"/>
          <w:lang w:val="es-ES"/>
        </w:rPr>
        <w:t>l</w:t>
      </w:r>
      <w:r w:rsidR="009D4277">
        <w:rPr>
          <w:rFonts w:ascii="Arial" w:hAnsi="Arial" w:cs="Arial"/>
          <w:lang w:val="es-ES"/>
        </w:rPr>
        <w:t>os</w:t>
      </w:r>
      <w:r w:rsidRPr="00D4184C">
        <w:rPr>
          <w:rFonts w:ascii="Arial" w:hAnsi="Arial" w:cs="Arial"/>
          <w:lang w:val="es-ES"/>
        </w:rPr>
        <w:t xml:space="preserve"> líder</w:t>
      </w:r>
      <w:r w:rsidR="009D4277">
        <w:rPr>
          <w:rFonts w:ascii="Arial" w:hAnsi="Arial" w:cs="Arial"/>
          <w:lang w:val="es-ES"/>
        </w:rPr>
        <w:t>es</w:t>
      </w:r>
      <w:r w:rsidRPr="00D4184C">
        <w:rPr>
          <w:rFonts w:ascii="Arial" w:hAnsi="Arial" w:cs="Arial"/>
          <w:lang w:val="es-ES"/>
        </w:rPr>
        <w:t xml:space="preserve"> indígena</w:t>
      </w:r>
      <w:r w:rsidR="009D4277">
        <w:rPr>
          <w:rFonts w:ascii="Arial" w:hAnsi="Arial" w:cs="Arial"/>
          <w:lang w:val="es-ES"/>
        </w:rPr>
        <w:t>s</w:t>
      </w:r>
      <w:r w:rsidRPr="00D4184C">
        <w:rPr>
          <w:rFonts w:ascii="Arial" w:hAnsi="Arial" w:cs="Arial"/>
          <w:lang w:val="es-ES"/>
        </w:rPr>
        <w:t>, Sergio Rojas, realizada por el Presidente, Carlos Alvarado, el día 19 de marzo del 2019</w:t>
      </w:r>
      <w:r w:rsidR="005A6154">
        <w:rPr>
          <w:rFonts w:ascii="Arial" w:hAnsi="Arial" w:cs="Arial"/>
          <w:lang w:val="es-ES"/>
        </w:rPr>
        <w:t xml:space="preserve"> así como la </w:t>
      </w:r>
      <w:r w:rsidR="009D4277">
        <w:rPr>
          <w:rFonts w:ascii="Arial" w:hAnsi="Arial" w:cs="Arial"/>
          <w:lang w:val="es-ES"/>
        </w:rPr>
        <w:t xml:space="preserve">de </w:t>
      </w:r>
      <w:r w:rsidR="005A6154">
        <w:rPr>
          <w:rFonts w:ascii="Arial" w:hAnsi="Arial" w:cs="Arial"/>
          <w:color w:val="000000"/>
          <w:bdr w:val="none" w:color="auto" w:sz="0" w:space="0" w:frame="1"/>
          <w:lang w:val="es-ES"/>
        </w:rPr>
        <w:t>Jerhy Rivera Rivera que realizó el señor Presidente Carlos Alvarado el 24 de febrero de 2020</w:t>
      </w:r>
      <w:r w:rsidRPr="00314E00" w:rsidR="009D4277">
        <w:rPr>
          <w:rFonts w:ascii="Arial" w:hAnsi="Arial" w:cs="Arial"/>
          <w:color w:val="000000"/>
          <w:bdr w:val="none" w:color="auto" w:sz="0" w:space="0" w:frame="1"/>
          <w:lang w:val="es-ES"/>
        </w:rPr>
        <w:t>. </w:t>
      </w:r>
    </w:p>
    <w:p w:rsidRPr="00D4184C" w:rsidR="00D4184C" w:rsidP="00D4184C" w:rsidRDefault="009D4277" w14:paraId="10020833" w14:textId="0D19CC07">
      <w:pPr>
        <w:jc w:val="both"/>
        <w:rPr>
          <w:rFonts w:ascii="Arial" w:hAnsi="Arial" w:cs="Arial"/>
          <w:lang w:val="es-ES"/>
        </w:rPr>
      </w:pPr>
      <w:r>
        <w:rPr>
          <w:rFonts w:ascii="Arial" w:hAnsi="Arial" w:cs="Arial"/>
          <w:lang w:val="es-ES"/>
        </w:rPr>
        <w:t xml:space="preserve"> </w:t>
      </w:r>
    </w:p>
    <w:p w:rsidRPr="00D4184C" w:rsidR="00D4184C" w:rsidP="00D4184C" w:rsidRDefault="00D4184C" w14:paraId="3901385C" w14:textId="77777777">
      <w:pPr>
        <w:jc w:val="both"/>
        <w:rPr>
          <w:rFonts w:ascii="Arial" w:hAnsi="Arial" w:cs="Arial"/>
          <w:lang w:val="es-ES"/>
        </w:rPr>
      </w:pPr>
    </w:p>
    <w:p w:rsidRPr="00D4184C" w:rsidR="00D4184C" w:rsidP="00D4184C" w:rsidRDefault="00D4184C" w14:paraId="7EDC0539" w14:textId="77777777">
      <w:pPr>
        <w:jc w:val="both"/>
        <w:rPr>
          <w:lang w:val="es-ES"/>
        </w:rPr>
      </w:pPr>
      <w:r w:rsidRPr="00D4184C">
        <w:rPr>
          <w:rFonts w:ascii="Arial" w:hAnsi="Arial" w:cs="Arial"/>
          <w:lang w:val="es-ES"/>
        </w:rPr>
        <w:t>El Ministerio Público tiene la tarea de investigar TODOS los delitos de acción pública, entre ellos por supuesto que los homicidios. La Institución condena públicamente todo acto contrario a la ley (incluidos los homicidios de defensores de Derechos Humanos), y tiene le fiel compromiso de investigar a profundidad y con la celeridad que le permitan sus recursos el cada caso particular, cada uno de los ilícitos penales que son de su competencia</w:t>
      </w:r>
      <w:r w:rsidRPr="00D4184C">
        <w:rPr>
          <w:rFonts w:ascii="Book Antiqua" w:hAnsi="Book Antiqua"/>
          <w:lang w:val="es-ES"/>
        </w:rPr>
        <w:t>.</w:t>
      </w:r>
    </w:p>
    <w:p w:rsidR="00D4184C" w:rsidP="00FB3685" w:rsidRDefault="00D4184C" w14:paraId="4CCA82A0" w14:textId="77777777">
      <w:pPr>
        <w:pStyle w:val="xxmsonormal"/>
        <w:shd w:val="clear" w:color="auto" w:fill="FFFFFF"/>
        <w:spacing w:before="0" w:beforeAutospacing="0" w:after="0" w:afterAutospacing="0" w:line="235" w:lineRule="atLeast"/>
        <w:jc w:val="both"/>
        <w:rPr>
          <w:rFonts w:ascii="Arial" w:hAnsi="Arial" w:cs="Arial"/>
          <w:color w:val="000000"/>
          <w:bdr w:val="none" w:color="auto" w:sz="0" w:space="0" w:frame="1"/>
          <w:lang w:val="es-ES"/>
        </w:rPr>
      </w:pPr>
    </w:p>
    <w:p w:rsidRPr="00314E00" w:rsidR="00402B92" w:rsidP="00FB3685" w:rsidRDefault="00402B92" w14:paraId="30ED783F" w14:textId="44728BC9">
      <w:pPr>
        <w:pStyle w:val="xxmsonormal"/>
        <w:shd w:val="clear" w:color="auto" w:fill="FFFFFF"/>
        <w:spacing w:before="0" w:beforeAutospacing="0" w:after="0" w:afterAutospacing="0" w:line="235" w:lineRule="atLeast"/>
        <w:jc w:val="both"/>
        <w:rPr>
          <w:rFonts w:ascii="Arial" w:hAnsi="Arial" w:cs="Arial"/>
          <w:color w:val="000000"/>
          <w:bdr w:val="none" w:color="auto" w:sz="0" w:space="0" w:frame="1"/>
          <w:lang w:val="es-ES"/>
        </w:rPr>
      </w:pPr>
      <w:r w:rsidRPr="00314E00">
        <w:rPr>
          <w:rFonts w:ascii="Arial" w:hAnsi="Arial" w:cs="Arial"/>
          <w:color w:val="000000"/>
          <w:bdr w:val="none" w:color="auto" w:sz="0" w:space="0" w:frame="1"/>
          <w:lang w:val="es-ES"/>
        </w:rPr>
        <w:t>El país históricamente ha reconocido la indisoluble relación entre la labor que ejercen las defensoras y defensores en la promoción y protección de los derechos humanos, con la existencia plena de la democracia y el Estado de Derecho.     </w:t>
      </w:r>
    </w:p>
    <w:p w:rsidRPr="00314E00" w:rsidR="00402B92" w:rsidP="00FB3685" w:rsidRDefault="00402B92" w14:paraId="796966D9" w14:textId="77777777">
      <w:pPr>
        <w:pStyle w:val="xxmsonormal"/>
        <w:shd w:val="clear" w:color="auto" w:fill="FFFFFF"/>
        <w:spacing w:before="0" w:beforeAutospacing="0" w:after="0" w:afterAutospacing="0" w:line="235" w:lineRule="atLeast"/>
        <w:jc w:val="both"/>
        <w:rPr>
          <w:rFonts w:ascii="Arial" w:hAnsi="Arial" w:cs="Arial"/>
          <w:color w:val="000000"/>
          <w:lang w:val="es-ES"/>
        </w:rPr>
      </w:pPr>
    </w:p>
    <w:p w:rsidRPr="00314E00" w:rsidR="00402B92" w:rsidP="00FB3685" w:rsidRDefault="00402B92" w14:paraId="212AE38D" w14:textId="18F4C36C">
      <w:pPr>
        <w:pStyle w:val="xxmsonormal"/>
        <w:shd w:val="clear" w:color="auto" w:fill="FFFFFF"/>
        <w:spacing w:before="0" w:beforeAutospacing="0" w:after="0" w:afterAutospacing="0" w:line="235" w:lineRule="atLeast"/>
        <w:jc w:val="both"/>
        <w:rPr>
          <w:rFonts w:ascii="Arial" w:hAnsi="Arial" w:cs="Arial"/>
          <w:color w:val="000000"/>
          <w:lang w:val="es-ES"/>
        </w:rPr>
      </w:pPr>
      <w:r w:rsidRPr="00314E00">
        <w:rPr>
          <w:rFonts w:ascii="Arial" w:hAnsi="Arial" w:cs="Arial"/>
          <w:color w:val="000000"/>
          <w:bdr w:val="none" w:color="auto" w:sz="0" w:space="0" w:frame="1"/>
          <w:lang w:val="es-ES"/>
        </w:rPr>
        <w:t>En este orden de ideas, durante la Cumbre Mundial de Defensores y Defensoras de Derechos Humanos celebrada en octubre de 2018, la Vicepresidenta y ex Canciller de la República, Epsy Campbell Barr manifestó: “</w:t>
      </w:r>
      <w:r w:rsidRPr="00314E00">
        <w:rPr>
          <w:rFonts w:ascii="Arial" w:hAnsi="Arial" w:cs="Arial"/>
          <w:i/>
          <w:iCs/>
          <w:color w:val="000000"/>
          <w:bdr w:val="none" w:color="auto" w:sz="0" w:space="0" w:frame="1"/>
          <w:lang w:val="es-ES"/>
        </w:rPr>
        <w:t>Sé que ustedes ponen su vida en juego por la defensa de los derechos humanos. Su trabajo es fundamental para la democracia, para la paz, para la inclusión social”. “Quiero animarles a que sigan trabajando en esas agendas, tan necesarias hoy mucho más que nunca</w:t>
      </w:r>
      <w:r w:rsidRPr="00314E00">
        <w:rPr>
          <w:rFonts w:ascii="Arial" w:hAnsi="Arial" w:cs="Arial"/>
          <w:color w:val="000000"/>
          <w:bdr w:val="none" w:color="auto" w:sz="0" w:space="0" w:frame="1"/>
          <w:lang w:val="es-ES"/>
        </w:rPr>
        <w:t>”. </w:t>
      </w:r>
    </w:p>
    <w:p w:rsidRPr="00314E00" w:rsidR="00402B92" w:rsidP="00FB3685" w:rsidRDefault="00402B92" w14:paraId="5B9B81F3" w14:textId="77777777">
      <w:pPr>
        <w:pStyle w:val="xxmsonormal"/>
        <w:shd w:val="clear" w:color="auto" w:fill="FFFFFF"/>
        <w:spacing w:before="0" w:beforeAutospacing="0" w:after="0" w:afterAutospacing="0" w:line="235" w:lineRule="atLeast"/>
        <w:jc w:val="both"/>
        <w:rPr>
          <w:rFonts w:ascii="Arial" w:hAnsi="Arial" w:cs="Arial"/>
          <w:color w:val="000000"/>
          <w:bdr w:val="none" w:color="auto" w:sz="0" w:space="0" w:frame="1"/>
          <w:lang w:val="es-ES"/>
        </w:rPr>
      </w:pPr>
    </w:p>
    <w:p w:rsidRPr="00314E00" w:rsidR="00402B92" w:rsidP="00FB3685" w:rsidRDefault="00402B92" w14:paraId="056869D3" w14:textId="77777777">
      <w:pPr>
        <w:pStyle w:val="xxmsonormal"/>
        <w:shd w:val="clear" w:color="auto" w:fill="FFFFFF"/>
        <w:spacing w:before="0" w:beforeAutospacing="0" w:after="0" w:afterAutospacing="0" w:line="235" w:lineRule="atLeast"/>
        <w:jc w:val="both"/>
        <w:rPr>
          <w:rFonts w:ascii="Arial" w:hAnsi="Arial" w:cs="Arial"/>
          <w:color w:val="000000"/>
          <w:bdr w:val="none" w:color="auto" w:sz="0" w:space="0" w:frame="1"/>
          <w:lang w:val="es-ES"/>
        </w:rPr>
      </w:pPr>
      <w:r w:rsidRPr="00314E00">
        <w:rPr>
          <w:rFonts w:ascii="Arial" w:hAnsi="Arial" w:cs="Arial"/>
          <w:color w:val="000000"/>
          <w:bdr w:val="none" w:color="auto" w:sz="0" w:space="0" w:frame="1"/>
          <w:lang w:val="es-ES"/>
        </w:rPr>
        <w:t>Adicionalmente, tal y como lo han desarrollado los órganos interamericanos, el Estado ha reconocido que las amenazas y los ataques a la vida de las defensoras y los defensores de derechos humanos tienen un efecto multiplicador y amedrentador que se extiende a quienes defienden causas similares. </w:t>
      </w:r>
    </w:p>
    <w:p w:rsidRPr="00314E00" w:rsidR="00402B92" w:rsidP="00FB3685" w:rsidRDefault="00402B92" w14:paraId="77D52F80" w14:textId="77777777">
      <w:pPr>
        <w:pStyle w:val="xxmsonormal"/>
        <w:shd w:val="clear" w:color="auto" w:fill="FFFFFF"/>
        <w:spacing w:before="0" w:beforeAutospacing="0" w:after="0" w:afterAutospacing="0" w:line="235" w:lineRule="atLeast"/>
        <w:jc w:val="both"/>
        <w:rPr>
          <w:rFonts w:ascii="Arial" w:hAnsi="Arial" w:cs="Arial"/>
          <w:color w:val="000000"/>
          <w:lang w:val="es-ES"/>
        </w:rPr>
      </w:pPr>
    </w:p>
    <w:p w:rsidRPr="00314E00" w:rsidR="00402B92" w:rsidP="00FB3685" w:rsidRDefault="00402B92" w14:paraId="11B06FB7" w14:textId="709206DF">
      <w:pPr>
        <w:pStyle w:val="xxmsonormal"/>
        <w:shd w:val="clear" w:color="auto" w:fill="FFFFFF"/>
        <w:spacing w:before="0" w:beforeAutospacing="0" w:after="0" w:afterAutospacing="0" w:line="235" w:lineRule="atLeast"/>
        <w:jc w:val="both"/>
        <w:rPr>
          <w:rFonts w:ascii="Arial" w:hAnsi="Arial" w:cs="Arial"/>
          <w:i/>
          <w:iCs/>
          <w:color w:val="000000"/>
          <w:bdr w:val="none" w:color="auto" w:sz="0" w:space="0" w:frame="1"/>
          <w:lang w:val="es-ES"/>
        </w:rPr>
      </w:pPr>
      <w:r w:rsidRPr="00314E00">
        <w:rPr>
          <w:rFonts w:ascii="Arial" w:hAnsi="Arial" w:cs="Arial"/>
          <w:color w:val="000000"/>
          <w:bdr w:val="none" w:color="auto" w:sz="0" w:space="0" w:frame="1"/>
          <w:lang w:val="es-ES"/>
        </w:rPr>
        <w:t xml:space="preserve">Dentro de las últimas manifestaciones que se han realizado desde esta </w:t>
      </w:r>
      <w:r w:rsidR="007713DB">
        <w:rPr>
          <w:rFonts w:ascii="Arial" w:hAnsi="Arial" w:cs="Arial"/>
          <w:color w:val="000000"/>
          <w:bdr w:val="none" w:color="auto" w:sz="0" w:space="0" w:frame="1"/>
          <w:lang w:val="es-ES"/>
        </w:rPr>
        <w:t>institución</w:t>
      </w:r>
      <w:r w:rsidRPr="00314E00" w:rsidR="007713DB">
        <w:rPr>
          <w:rFonts w:ascii="Arial" w:hAnsi="Arial" w:cs="Arial"/>
          <w:color w:val="000000"/>
          <w:bdr w:val="none" w:color="auto" w:sz="0" w:space="0" w:frame="1"/>
          <w:lang w:val="es-ES"/>
        </w:rPr>
        <w:t xml:space="preserve"> </w:t>
      </w:r>
      <w:r w:rsidRPr="00314E00">
        <w:rPr>
          <w:rFonts w:ascii="Arial" w:hAnsi="Arial" w:cs="Arial"/>
          <w:color w:val="000000"/>
          <w:bdr w:val="none" w:color="auto" w:sz="0" w:space="0" w:frame="1"/>
          <w:lang w:val="es-ES"/>
        </w:rPr>
        <w:t>y que se relacionan con los temas en consulta, destaca lo siguiente: </w:t>
      </w:r>
      <w:r w:rsidRPr="00314E00">
        <w:rPr>
          <w:rFonts w:ascii="Arial" w:hAnsi="Arial" w:cs="Arial"/>
          <w:i/>
          <w:iCs/>
          <w:color w:val="000000"/>
          <w:bdr w:val="none" w:color="auto" w:sz="0" w:space="0" w:frame="1"/>
          <w:lang w:val="es-ES"/>
        </w:rPr>
        <w:t>“El Estado costarricense ha expresado su absoluto compromiso y respeto hacia el reconocimiento y protección de la labor de los defensores y defensoras de derechos humanos, reconociendo que su función resulta vital en la construcción de una sociedad democrática sólida y duradera. El Estado, reconoce que la labor llevada a cabo por estas personas, resulta absolutamente legítima y que, al ejercer estas acciones, los defensores y defensoras de derechos humanos fortalecen el Estado de Derecho, de ahí la importancia en que todas las autoridades y funcionarios estatales tengan conciencia de los principios relativos a las actividades de los defensores y su protección.  </w:t>
      </w:r>
    </w:p>
    <w:p w:rsidRPr="00314E00" w:rsidR="00314E00" w:rsidP="00FB3685" w:rsidRDefault="00314E00" w14:paraId="19C61C55" w14:textId="77777777">
      <w:pPr>
        <w:pStyle w:val="xxmsonormal"/>
        <w:shd w:val="clear" w:color="auto" w:fill="FFFFFF"/>
        <w:spacing w:before="0" w:beforeAutospacing="0" w:after="0" w:afterAutospacing="0" w:line="235" w:lineRule="atLeast"/>
        <w:jc w:val="both"/>
        <w:rPr>
          <w:rFonts w:ascii="Arial" w:hAnsi="Arial" w:cs="Arial"/>
          <w:color w:val="000000"/>
          <w:lang w:val="es-ES"/>
        </w:rPr>
      </w:pPr>
    </w:p>
    <w:p w:rsidRPr="00314E00" w:rsidR="00402B92" w:rsidP="00FB3685" w:rsidRDefault="00402B92" w14:paraId="38BA6B77" w14:textId="77777777">
      <w:pPr>
        <w:pStyle w:val="xxmsonormal"/>
        <w:shd w:val="clear" w:color="auto" w:fill="FFFFFF"/>
        <w:spacing w:before="0" w:beforeAutospacing="0" w:after="0" w:afterAutospacing="0" w:line="235" w:lineRule="atLeast"/>
        <w:jc w:val="both"/>
        <w:rPr>
          <w:rFonts w:ascii="Arial" w:hAnsi="Arial" w:cs="Arial"/>
          <w:i/>
          <w:iCs/>
          <w:color w:val="000000"/>
          <w:lang w:val="es-ES"/>
        </w:rPr>
      </w:pPr>
      <w:r w:rsidRPr="00314E00">
        <w:rPr>
          <w:rFonts w:ascii="Arial" w:hAnsi="Arial" w:cs="Arial"/>
          <w:i/>
          <w:iCs/>
          <w:color w:val="000000"/>
          <w:bdr w:val="none" w:color="auto" w:sz="0" w:space="0" w:frame="1"/>
          <w:lang w:val="es-ES"/>
        </w:rPr>
        <w:lastRenderedPageBreak/>
        <w:t>El Estado ha enfatizado que, a nivel nacional, no se ha visto en la necesidad de tomar medidas adicionales o especiales para proteger los derechos de los defensores y defensoras de derechos humanos, dado el alto grado de protección general de los derechos fundamentales y de la aceptación, acogimiento y fomento de las actividades de estas personas u organizaciones. Toda esta estructura interna encaminada a la protección y tutela de los derechos fundamentales, se ha visto considerablemente fortalecida con la Ley de protección a víctimas, testigos y demás sujetos intervinientes en el proceso penal, reformas y adición al Código Procesal Penal y al Código Penal, Ley N° 8720. Es importante informar además que, el Viceministerio de Asuntos Políticos y Dialogo Ciudadano de la Presidencia de la República tiene como objetivo elaborar un mecanismo de protección para los defensores y defensoras de derechos humanos.</w:t>
      </w:r>
      <w:r w:rsidRPr="00314E00">
        <w:rPr>
          <w:rFonts w:ascii="Arial" w:hAnsi="Arial" w:cs="Arial"/>
          <w:color w:val="000000"/>
          <w:bdr w:val="none" w:color="auto" w:sz="0" w:space="0" w:frame="1"/>
          <w:lang w:val="es-ES"/>
        </w:rPr>
        <w:t> </w:t>
      </w:r>
      <w:r w:rsidRPr="00314E00">
        <w:rPr>
          <w:rFonts w:ascii="Arial" w:hAnsi="Arial" w:cs="Arial"/>
          <w:i/>
          <w:iCs/>
          <w:color w:val="000000"/>
          <w:bdr w:val="none" w:color="auto" w:sz="0" w:space="0" w:frame="1"/>
          <w:lang w:val="es-ES"/>
        </w:rPr>
        <w:t>Para ello, se encuentra coordinando con las distintas instituciones con el fin de obtener los insumos necesarios para generar una propuesta apropiada, la cual una vez finalizada y aprobada por los distintos sectores de la sociedad, se estará remitiendo de manera oportuna para su especial conocimiento."</w:t>
      </w:r>
      <w:r w:rsidRPr="00314E00">
        <w:rPr>
          <w:rFonts w:ascii="Arial" w:hAnsi="Arial" w:cs="Arial"/>
          <w:i/>
          <w:iCs/>
          <w:color w:val="000000"/>
          <w:lang w:val="es-ES"/>
        </w:rPr>
        <w:t> </w:t>
      </w:r>
    </w:p>
    <w:p w:rsidRPr="00314E00" w:rsidR="00314E00" w:rsidP="00FB3685" w:rsidRDefault="00314E00" w14:paraId="6039ABB7" w14:textId="77777777">
      <w:pPr>
        <w:pStyle w:val="xxmsonormal"/>
        <w:shd w:val="clear" w:color="auto" w:fill="FFFFFF"/>
        <w:spacing w:before="0" w:beforeAutospacing="0" w:after="0" w:afterAutospacing="0" w:line="235" w:lineRule="atLeast"/>
        <w:jc w:val="both"/>
        <w:rPr>
          <w:rFonts w:ascii="Arial" w:hAnsi="Arial" w:cs="Arial"/>
          <w:color w:val="000000"/>
          <w:lang w:val="es-ES"/>
        </w:rPr>
      </w:pPr>
    </w:p>
    <w:p w:rsidR="00402B92" w:rsidP="00FB3685" w:rsidRDefault="00402B92" w14:paraId="62B97F9B" w14:textId="0C12AA3A">
      <w:pPr>
        <w:pStyle w:val="xxmsonormal"/>
        <w:shd w:val="clear" w:color="auto" w:fill="FFFFFF"/>
        <w:spacing w:before="0" w:beforeAutospacing="0" w:after="0" w:afterAutospacing="0" w:line="235" w:lineRule="atLeast"/>
        <w:jc w:val="both"/>
        <w:rPr>
          <w:rFonts w:ascii="Arial" w:hAnsi="Arial" w:cs="Arial"/>
          <w:color w:val="000000"/>
          <w:bdr w:val="none" w:color="auto" w:sz="0" w:space="0" w:frame="1"/>
          <w:lang w:val="es-ES"/>
        </w:rPr>
      </w:pPr>
      <w:r w:rsidRPr="00314E00">
        <w:rPr>
          <w:rFonts w:ascii="Arial" w:hAnsi="Arial" w:cs="Arial"/>
          <w:color w:val="000000"/>
          <w:bdr w:val="none" w:color="auto" w:sz="0" w:space="0" w:frame="1"/>
          <w:lang w:val="es-ES"/>
        </w:rPr>
        <w:t xml:space="preserve">Indudablemente, desde la adopción en 1998 de la Declaración sobre </w:t>
      </w:r>
      <w:r w:rsidR="007713DB">
        <w:rPr>
          <w:rFonts w:ascii="Arial" w:hAnsi="Arial" w:cs="Arial"/>
          <w:color w:val="000000"/>
          <w:bdr w:val="none" w:color="auto" w:sz="0" w:space="0" w:frame="1"/>
          <w:lang w:val="es-ES"/>
        </w:rPr>
        <w:t xml:space="preserve">los </w:t>
      </w:r>
      <w:r w:rsidRPr="00314E00">
        <w:rPr>
          <w:rFonts w:ascii="Arial" w:hAnsi="Arial" w:cs="Arial"/>
          <w:color w:val="000000"/>
          <w:bdr w:val="none" w:color="auto" w:sz="0" w:space="0" w:frame="1"/>
          <w:lang w:val="es-ES"/>
        </w:rPr>
        <w:t>Defensores</w:t>
      </w:r>
      <w:r w:rsidR="007713DB">
        <w:rPr>
          <w:rFonts w:ascii="Arial" w:hAnsi="Arial" w:cs="Arial"/>
          <w:color w:val="000000"/>
          <w:bdr w:val="none" w:color="auto" w:sz="0" w:space="0" w:frame="1"/>
          <w:lang w:val="es-ES"/>
        </w:rPr>
        <w:t xml:space="preserve"> de Derechos Humanos</w:t>
      </w:r>
      <w:r w:rsidRPr="00314E00">
        <w:rPr>
          <w:rFonts w:ascii="Arial" w:hAnsi="Arial" w:cs="Arial"/>
          <w:color w:val="000000"/>
          <w:bdr w:val="none" w:color="auto" w:sz="0" w:space="0" w:frame="1"/>
          <w:lang w:val="es-ES"/>
        </w:rPr>
        <w:t>, Costa Rica se ha sumado a los países comprometidos en reconocer, promover y proteger la labor y los derechos de los defensores de derechos humanos, así como el derecho que tiene toda persona a promover y procurar la protección y realización de los derechos humanos y las libertades fundamentales en los planos nacional e internacional. </w:t>
      </w:r>
    </w:p>
    <w:p w:rsidRPr="00314E00" w:rsidR="00402B92" w:rsidP="00FB3685" w:rsidRDefault="00402B92" w14:paraId="4B95503F" w14:textId="77777777">
      <w:pPr>
        <w:pStyle w:val="Default"/>
        <w:jc w:val="both"/>
        <w:rPr>
          <w:rFonts w:ascii="Arial" w:hAnsi="Arial" w:cs="Arial"/>
          <w:color w:val="222222"/>
          <w:shd w:val="clear" w:color="auto" w:fill="FFFFFF"/>
          <w:lang w:val="es-ES"/>
        </w:rPr>
      </w:pPr>
    </w:p>
    <w:p w:rsidRPr="00314E00" w:rsidR="00402B92" w:rsidP="00FB3685" w:rsidRDefault="00402B92" w14:paraId="3A3470E8" w14:textId="77777777">
      <w:pPr>
        <w:pStyle w:val="Default"/>
        <w:jc w:val="both"/>
        <w:rPr>
          <w:rFonts w:ascii="Arial" w:hAnsi="Arial" w:cs="Arial"/>
          <w:color w:val="222222"/>
          <w:shd w:val="clear" w:color="auto" w:fill="FFFFFF"/>
          <w:lang w:val="es-ES"/>
        </w:rPr>
      </w:pPr>
    </w:p>
    <w:p w:rsidRPr="00F65C31" w:rsidR="0068481E" w:rsidP="00FB3685" w:rsidRDefault="0068481E" w14:paraId="6F02BCC3" w14:textId="77777777">
      <w:pPr>
        <w:pStyle w:val="Default"/>
        <w:jc w:val="both"/>
        <w:rPr>
          <w:rFonts w:ascii="Arial" w:hAnsi="Arial" w:cs="Arial"/>
          <w:b/>
          <w:bCs/>
          <w:color w:val="222222"/>
          <w:shd w:val="clear" w:color="auto" w:fill="FFFFFF"/>
          <w:lang w:val="es-ES"/>
        </w:rPr>
      </w:pPr>
      <w:r w:rsidRPr="00F65C31">
        <w:rPr>
          <w:rFonts w:ascii="Arial" w:hAnsi="Arial" w:cs="Arial"/>
          <w:b/>
          <w:bCs/>
          <w:color w:val="222222"/>
          <w:shd w:val="clear" w:color="auto" w:fill="FFFFFF"/>
          <w:lang w:val="es-ES"/>
        </w:rPr>
        <w:t>2) ¿Ha habido algún caso de personas defensoras de los derechos humanos asesinadas en su país desde el 1 de enero de 2019 hasta el 30 de junio de 2020?</w:t>
      </w:r>
    </w:p>
    <w:p w:rsidR="0068481E" w:rsidP="00FB3685" w:rsidRDefault="0068481E" w14:paraId="571069B1" w14:textId="77777777">
      <w:pPr>
        <w:pStyle w:val="Default"/>
        <w:jc w:val="both"/>
        <w:rPr>
          <w:rFonts w:ascii="Arial" w:hAnsi="Arial" w:cs="Arial"/>
          <w:color w:val="222222"/>
          <w:shd w:val="clear" w:color="auto" w:fill="FFFFFF"/>
          <w:lang w:val="es-ES"/>
        </w:rPr>
      </w:pPr>
    </w:p>
    <w:p w:rsidRPr="00314E00" w:rsidR="00E34CE2" w:rsidP="00FB3685" w:rsidRDefault="008A6A52" w14:paraId="578D623E" w14:textId="5390A0AC">
      <w:pPr>
        <w:pStyle w:val="xxmsonormal"/>
        <w:shd w:val="clear" w:color="auto" w:fill="FFFFFF"/>
        <w:spacing w:before="0" w:beforeAutospacing="0" w:after="0" w:afterAutospacing="0" w:line="235" w:lineRule="atLeast"/>
        <w:jc w:val="both"/>
        <w:rPr>
          <w:rFonts w:ascii="Arial" w:hAnsi="Arial" w:cs="Arial"/>
          <w:color w:val="000000"/>
          <w:lang w:val="es-ES"/>
        </w:rPr>
      </w:pPr>
      <w:r w:rsidRPr="00D25E86">
        <w:rPr>
          <w:rFonts w:ascii="Arial" w:hAnsi="Arial" w:cs="Arial"/>
          <w:lang w:val="es-ES"/>
        </w:rPr>
        <w:t xml:space="preserve">En nuestro país, </w:t>
      </w:r>
      <w:r>
        <w:rPr>
          <w:rFonts w:ascii="Arial" w:hAnsi="Arial" w:cs="Arial"/>
          <w:lang w:val="es-ES"/>
        </w:rPr>
        <w:t>no se da con frecuencia los homicidios a personas defensoras de derechos h</w:t>
      </w:r>
      <w:r w:rsidRPr="00D25E86">
        <w:rPr>
          <w:rFonts w:ascii="Arial" w:hAnsi="Arial" w:cs="Arial"/>
          <w:lang w:val="es-ES"/>
        </w:rPr>
        <w:t xml:space="preserve">umanos </w:t>
      </w:r>
      <w:r>
        <w:rPr>
          <w:rFonts w:ascii="Arial" w:hAnsi="Arial" w:cs="Arial"/>
          <w:color w:val="000000"/>
          <w:bdr w:val="none" w:color="auto" w:sz="0" w:space="0" w:frame="1"/>
          <w:lang w:val="es-ES"/>
        </w:rPr>
        <w:t>y e</w:t>
      </w:r>
      <w:r w:rsidRPr="00314E00" w:rsidR="00E34CE2">
        <w:rPr>
          <w:rFonts w:ascii="Arial" w:hAnsi="Arial" w:cs="Arial"/>
          <w:color w:val="000000"/>
          <w:bdr w:val="none" w:color="auto" w:sz="0" w:space="0" w:frame="1"/>
          <w:lang w:val="es-ES"/>
        </w:rPr>
        <w:t xml:space="preserve">n cuanto a los casos ocurridos entre el 1 de enero de </w:t>
      </w:r>
      <w:r w:rsidRPr="00314E00" w:rsidR="00E34CE2">
        <w:rPr>
          <w:rFonts w:ascii="Arial" w:hAnsi="Arial" w:cs="Arial"/>
          <w:color w:val="000000"/>
          <w:bdr w:val="none" w:color="auto" w:sz="0" w:space="0" w:frame="1"/>
          <w:lang w:val="es-ES"/>
        </w:rPr>
        <w:lastRenderedPageBreak/>
        <w:t xml:space="preserve">2019 y el 20 de junio de 2020, </w:t>
      </w:r>
      <w:r w:rsidR="007713DB">
        <w:rPr>
          <w:rFonts w:ascii="Arial" w:hAnsi="Arial" w:cs="Arial"/>
          <w:color w:val="000000"/>
          <w:bdr w:val="none" w:color="auto" w:sz="0" w:space="0" w:frame="1"/>
          <w:lang w:val="es-ES"/>
        </w:rPr>
        <w:t xml:space="preserve">se </w:t>
      </w:r>
      <w:r w:rsidRPr="00314E00" w:rsidR="00E34CE2">
        <w:rPr>
          <w:rFonts w:ascii="Arial" w:hAnsi="Arial" w:cs="Arial"/>
          <w:color w:val="000000"/>
          <w:bdr w:val="none" w:color="auto" w:sz="0" w:space="0" w:frame="1"/>
          <w:lang w:val="es-ES"/>
        </w:rPr>
        <w:t>tiene conocimiento de los asesinatos de los líderes indígenas Sergio Rojas (18 de marzo de 2019) y Jerhy Rivera Rivera (24 de febrero de 2020). </w:t>
      </w:r>
    </w:p>
    <w:p w:rsidR="004955B0" w:rsidP="00FB3685" w:rsidRDefault="004955B0" w14:paraId="5BD981A9" w14:textId="77777777">
      <w:pPr>
        <w:pStyle w:val="xxmsonormal"/>
        <w:shd w:val="clear" w:color="auto" w:fill="FFFFFF"/>
        <w:spacing w:before="0" w:beforeAutospacing="0" w:after="0" w:afterAutospacing="0" w:line="235" w:lineRule="atLeast"/>
        <w:jc w:val="both"/>
        <w:rPr>
          <w:rFonts w:ascii="Arial" w:hAnsi="Arial" w:cs="Arial"/>
          <w:color w:val="000000"/>
          <w:bdr w:val="none" w:color="auto" w:sz="0" w:space="0" w:frame="1"/>
          <w:lang w:val="es-ES"/>
        </w:rPr>
      </w:pPr>
    </w:p>
    <w:p w:rsidR="00E34CE2" w:rsidP="00FB3685" w:rsidRDefault="00E34CE2" w14:paraId="65FEC122" w14:textId="4DA74646">
      <w:pPr>
        <w:pStyle w:val="xxmsonormal"/>
        <w:shd w:val="clear" w:color="auto" w:fill="FFFFFF"/>
        <w:spacing w:before="0" w:beforeAutospacing="0" w:after="0" w:afterAutospacing="0" w:line="235" w:lineRule="atLeast"/>
        <w:jc w:val="both"/>
        <w:rPr>
          <w:rFonts w:ascii="Arial" w:hAnsi="Arial" w:cs="Arial"/>
          <w:color w:val="000000"/>
          <w:bdr w:val="none" w:color="auto" w:sz="0" w:space="0" w:frame="1"/>
          <w:lang w:val="es-ES"/>
        </w:rPr>
      </w:pPr>
      <w:r w:rsidRPr="00314E00">
        <w:rPr>
          <w:rFonts w:ascii="Arial" w:hAnsi="Arial" w:cs="Arial"/>
          <w:color w:val="000000"/>
          <w:bdr w:val="none" w:color="auto" w:sz="0" w:space="0" w:frame="1"/>
          <w:lang w:val="es-ES"/>
        </w:rPr>
        <w:t>Respecto al primero de los hechos, en un comunicado de fecha 19 de marzo</w:t>
      </w:r>
      <w:r w:rsidR="00C20AB2">
        <w:rPr>
          <w:rFonts w:ascii="Arial" w:hAnsi="Arial" w:cs="Arial"/>
          <w:color w:val="000000"/>
          <w:bdr w:val="none" w:color="auto" w:sz="0" w:space="0" w:frame="1"/>
          <w:lang w:val="es-ES"/>
        </w:rPr>
        <w:t xml:space="preserve"> del 2019</w:t>
      </w:r>
      <w:r w:rsidRPr="00314E00">
        <w:rPr>
          <w:rFonts w:ascii="Arial" w:hAnsi="Arial" w:cs="Arial"/>
          <w:color w:val="000000"/>
          <w:bdr w:val="none" w:color="auto" w:sz="0" w:space="0" w:frame="1"/>
          <w:lang w:val="es-ES"/>
        </w:rPr>
        <w:t xml:space="preserve">, el Presidente </w:t>
      </w:r>
      <w:r w:rsidR="00C20AB2">
        <w:rPr>
          <w:rFonts w:ascii="Arial" w:hAnsi="Arial" w:cs="Arial"/>
          <w:color w:val="000000"/>
          <w:bdr w:val="none" w:color="auto" w:sz="0" w:space="0" w:frame="1"/>
          <w:lang w:val="es-ES"/>
        </w:rPr>
        <w:t xml:space="preserve">Carlos Alvarado </w:t>
      </w:r>
      <w:r w:rsidRPr="00314E00">
        <w:rPr>
          <w:rFonts w:ascii="Arial" w:hAnsi="Arial" w:cs="Arial"/>
          <w:color w:val="000000"/>
          <w:bdr w:val="none" w:color="auto" w:sz="0" w:space="0" w:frame="1"/>
          <w:lang w:val="es-ES"/>
        </w:rPr>
        <w:t>catalogó lo sucedido como un día trágico para el pueblo Bribri, para los pueblos indígenas y para todo Costa Rica. Al mismo tiempo, desde la Presidencia de la República se giraron las instrucciones inmediatas a las autoridades correspondientes, a fin de dar con los responsables y esclarecer este hecho lo más pronto posible. </w:t>
      </w:r>
    </w:p>
    <w:p w:rsidR="00530B12" w:rsidP="00FB3685" w:rsidRDefault="00530B12" w14:paraId="253FCA5E" w14:textId="1B4330F2">
      <w:pPr>
        <w:pStyle w:val="xxmsonormal"/>
        <w:shd w:val="clear" w:color="auto" w:fill="FFFFFF"/>
        <w:spacing w:before="0" w:beforeAutospacing="0" w:after="0" w:afterAutospacing="0" w:line="235" w:lineRule="atLeast"/>
        <w:jc w:val="both"/>
        <w:rPr>
          <w:rFonts w:ascii="Arial" w:hAnsi="Arial" w:cs="Arial"/>
          <w:color w:val="000000"/>
          <w:bdr w:val="none" w:color="auto" w:sz="0" w:space="0" w:frame="1"/>
          <w:lang w:val="es-ES"/>
        </w:rPr>
      </w:pPr>
    </w:p>
    <w:p w:rsidRPr="00F65C31" w:rsidR="00530B12" w:rsidP="00F65C31" w:rsidRDefault="000D7AED" w14:paraId="7BB9819D" w14:textId="27713023">
      <w:pPr>
        <w:rPr>
          <w:rFonts w:ascii="Times New Roman" w:hAnsi="Times New Roman" w:cs="Times New Roman"/>
          <w:lang w:val="es-CR" w:eastAsia="es-ES_tradnl"/>
        </w:rPr>
      </w:pPr>
      <w:r w:rsidRPr="000D7AED">
        <w:rPr>
          <w:rFonts w:ascii="Arial" w:hAnsi="Arial" w:cs="Arial"/>
          <w:color w:val="000000"/>
          <w:bdr w:val="none" w:color="auto" w:sz="0" w:space="0" w:frame="1"/>
          <w:lang w:val="es-ES"/>
        </w:rPr>
        <w:t>D</w:t>
      </w:r>
      <w:r w:rsidRPr="000D7AED" w:rsidR="00530B12">
        <w:rPr>
          <w:rFonts w:ascii="Arial" w:hAnsi="Arial" w:cs="Arial"/>
          <w:color w:val="000000"/>
          <w:bdr w:val="none" w:color="auto" w:sz="0" w:space="0" w:frame="1"/>
          <w:lang w:val="es-ES"/>
        </w:rPr>
        <w:t>espués de varios meses de investigació</w:t>
      </w:r>
      <w:r w:rsidRPr="00F65C31" w:rsidR="00530B12">
        <w:rPr>
          <w:rFonts w:ascii="Arial" w:hAnsi="Arial" w:cs="Arial"/>
          <w:color w:val="000000"/>
          <w:bdr w:val="none" w:color="auto" w:sz="0" w:space="0" w:frame="1"/>
          <w:lang w:val="es-ES"/>
        </w:rPr>
        <w:t xml:space="preserve">n, la Fiscalía General, la Fiscalía contra el Crimen Organizado y la Fiscalía Adjunta de Asuntos Indígenas, señalaron que por varios motivos se ha </w:t>
      </w:r>
      <w:r w:rsidRPr="00F65C31">
        <w:rPr>
          <w:rFonts w:ascii="Arial" w:hAnsi="Arial" w:cs="Arial"/>
          <w:color w:val="000000"/>
          <w:bdr w:val="none" w:color="auto" w:sz="0" w:space="0" w:frame="1"/>
          <w:lang w:val="es-ES"/>
        </w:rPr>
        <w:t>solicitado la</w:t>
      </w:r>
      <w:r w:rsidRPr="00F65C31" w:rsidR="00530B12">
        <w:rPr>
          <w:rFonts w:ascii="Arial" w:hAnsi="Arial" w:cs="Arial"/>
          <w:color w:val="000000"/>
          <w:bdr w:val="none" w:color="auto" w:sz="0" w:space="0" w:frame="1"/>
          <w:lang w:val="es-ES"/>
        </w:rPr>
        <w:t xml:space="preserve"> desestimaci</w:t>
      </w:r>
      <w:r w:rsidRPr="00F65C31" w:rsidR="00530B12">
        <w:rPr>
          <w:rFonts w:hint="eastAsia" w:ascii="Arial" w:hAnsi="Arial" w:cs="Arial"/>
          <w:color w:val="000000"/>
          <w:bdr w:val="none" w:color="auto" w:sz="0" w:space="0" w:frame="1"/>
          <w:lang w:val="es-ES"/>
        </w:rPr>
        <w:t>ó</w:t>
      </w:r>
      <w:r w:rsidRPr="00F65C31" w:rsidR="00530B12">
        <w:rPr>
          <w:rFonts w:ascii="Arial" w:hAnsi="Arial" w:cs="Arial"/>
          <w:color w:val="000000"/>
          <w:bdr w:val="none" w:color="auto" w:sz="0" w:space="0" w:frame="1"/>
          <w:lang w:val="es-ES"/>
        </w:rPr>
        <w:t>n y el archivo de la causa penal.</w:t>
      </w:r>
      <w:r w:rsidRPr="00F65C31" w:rsidR="00530B12">
        <w:rPr>
          <w:rFonts w:ascii="Roboto" w:hAnsi="Roboto" w:eastAsia="Times New Roman" w:cs="Times New Roman"/>
          <w:b/>
          <w:bCs/>
          <w:color w:val="111111"/>
          <w:lang w:val="es-CR" w:eastAsia="es-ES_tradnl"/>
        </w:rPr>
        <w:t xml:space="preserve"> </w:t>
      </w:r>
      <w:r w:rsidRPr="00F65C31">
        <w:rPr>
          <w:rFonts w:ascii="Roboto" w:hAnsi="Roboto" w:eastAsia="Times New Roman" w:cs="Times New Roman"/>
          <w:color w:val="111111"/>
          <w:lang w:val="es-CR" w:eastAsia="es-ES_tradnl"/>
        </w:rPr>
        <w:t>Actualmente, la investigaci</w:t>
      </w:r>
      <w:r w:rsidRPr="00F65C31">
        <w:rPr>
          <w:rFonts w:hint="eastAsia" w:ascii="Roboto" w:hAnsi="Roboto" w:eastAsia="Times New Roman" w:cs="Times New Roman"/>
          <w:color w:val="111111"/>
          <w:lang w:val="es-CR" w:eastAsia="es-ES_tradnl"/>
        </w:rPr>
        <w:t>ó</w:t>
      </w:r>
      <w:r w:rsidRPr="00F65C31">
        <w:rPr>
          <w:rFonts w:ascii="Roboto" w:hAnsi="Roboto" w:eastAsia="Times New Roman" w:cs="Times New Roman"/>
          <w:color w:val="111111"/>
          <w:lang w:val="es-CR" w:eastAsia="es-ES_tradnl"/>
        </w:rPr>
        <w:t>n est</w:t>
      </w:r>
      <w:r w:rsidRPr="00F65C31">
        <w:rPr>
          <w:rFonts w:hint="eastAsia" w:ascii="Roboto" w:hAnsi="Roboto" w:eastAsia="Times New Roman" w:cs="Times New Roman"/>
          <w:color w:val="111111"/>
          <w:lang w:val="es-CR" w:eastAsia="es-ES_tradnl"/>
        </w:rPr>
        <w:t>á</w:t>
      </w:r>
      <w:r w:rsidRPr="00F65C31">
        <w:rPr>
          <w:rFonts w:ascii="Roboto" w:hAnsi="Roboto" w:eastAsia="Times New Roman" w:cs="Times New Roman"/>
          <w:color w:val="111111"/>
          <w:lang w:val="es-CR" w:eastAsia="es-ES_tradnl"/>
        </w:rPr>
        <w:t xml:space="preserve"> a la espera de la decisi</w:t>
      </w:r>
      <w:r>
        <w:rPr>
          <w:rFonts w:ascii="Roboto" w:hAnsi="Roboto" w:eastAsia="Times New Roman" w:cs="Times New Roman"/>
          <w:color w:val="111111"/>
          <w:lang w:val="es-CR" w:eastAsia="es-ES_tradnl"/>
        </w:rPr>
        <w:t>ó</w:t>
      </w:r>
      <w:r w:rsidRPr="00F65C31">
        <w:rPr>
          <w:rFonts w:ascii="Roboto" w:hAnsi="Roboto" w:eastAsia="Times New Roman" w:cs="Times New Roman"/>
          <w:color w:val="111111"/>
          <w:lang w:val="es-CR" w:eastAsia="es-ES_tradnl"/>
        </w:rPr>
        <w:t>n del Juzgado Penal</w:t>
      </w:r>
      <w:r w:rsidRPr="00F65C31">
        <w:rPr>
          <w:rFonts w:ascii="Roboto" w:hAnsi="Roboto" w:eastAsia="Times New Roman" w:cs="Times New Roman"/>
          <w:b/>
          <w:bCs/>
          <w:color w:val="111111"/>
          <w:lang w:val="es-CR" w:eastAsia="es-ES_tradnl"/>
        </w:rPr>
        <w:t xml:space="preserve">. </w:t>
      </w:r>
    </w:p>
    <w:p w:rsidRPr="00F65C31" w:rsidR="00C20AB2" w:rsidP="00FB3685" w:rsidRDefault="00C20AB2" w14:paraId="552A4CBA" w14:textId="77777777">
      <w:pPr>
        <w:pStyle w:val="xxmsonormal"/>
        <w:shd w:val="clear" w:color="auto" w:fill="FFFFFF"/>
        <w:spacing w:before="0" w:beforeAutospacing="0" w:after="0" w:afterAutospacing="0" w:line="235" w:lineRule="atLeast"/>
        <w:jc w:val="both"/>
        <w:rPr>
          <w:rFonts w:ascii="Arial" w:hAnsi="Arial" w:cs="Arial"/>
          <w:color w:val="000000"/>
          <w:bdr w:val="none" w:color="auto" w:sz="0" w:space="0" w:frame="1"/>
          <w:lang w:val="es-CR"/>
        </w:rPr>
      </w:pPr>
    </w:p>
    <w:p w:rsidR="00E34CE2" w:rsidP="00FB3685" w:rsidRDefault="00E34CE2" w14:paraId="794422AB" w14:textId="4FFD36D5">
      <w:pPr>
        <w:pStyle w:val="xxmsonormal"/>
        <w:shd w:val="clear" w:color="auto" w:fill="FFFFFF"/>
        <w:spacing w:before="0" w:beforeAutospacing="0" w:after="0" w:afterAutospacing="0" w:line="235" w:lineRule="atLeast"/>
        <w:jc w:val="both"/>
        <w:rPr>
          <w:rFonts w:ascii="Arial" w:hAnsi="Arial" w:cs="Arial"/>
          <w:color w:val="000000"/>
          <w:bdr w:val="none" w:color="auto" w:sz="0" w:space="0" w:frame="1"/>
          <w:lang w:val="es-ES"/>
        </w:rPr>
      </w:pPr>
      <w:r w:rsidRPr="00314E00">
        <w:rPr>
          <w:rFonts w:ascii="Arial" w:hAnsi="Arial" w:cs="Arial"/>
          <w:color w:val="000000"/>
          <w:bdr w:val="none" w:color="auto" w:sz="0" w:space="0" w:frame="1"/>
          <w:lang w:val="es-ES"/>
        </w:rPr>
        <w:t>En cuanto al asesinato del líder Rivera, el presidente Alvarado en sus redes sociales condenó el asesinato y lamentó “profundamente los hechos de violencia” ocurridos en esa comunidad. Además, informó que el presunto responsable fue detenido. </w:t>
      </w:r>
    </w:p>
    <w:p w:rsidRPr="00314E00" w:rsidR="00C20AB2" w:rsidP="00FB3685" w:rsidRDefault="00C20AB2" w14:paraId="402D7C18" w14:textId="77777777">
      <w:pPr>
        <w:pStyle w:val="xxmsonormal"/>
        <w:shd w:val="clear" w:color="auto" w:fill="FFFFFF"/>
        <w:spacing w:before="0" w:beforeAutospacing="0" w:after="0" w:afterAutospacing="0" w:line="235" w:lineRule="atLeast"/>
        <w:jc w:val="both"/>
        <w:rPr>
          <w:rFonts w:ascii="Arial" w:hAnsi="Arial" w:cs="Arial"/>
          <w:color w:val="000000"/>
          <w:lang w:val="es-ES"/>
        </w:rPr>
      </w:pPr>
    </w:p>
    <w:p w:rsidR="00E34CE2" w:rsidP="00FB3685" w:rsidRDefault="00E34CE2" w14:paraId="45F2FAD9" w14:textId="3E078957">
      <w:pPr>
        <w:pStyle w:val="xxmsonormal"/>
        <w:shd w:val="clear" w:color="auto" w:fill="FFFFFF"/>
        <w:spacing w:before="0" w:beforeAutospacing="0" w:after="0" w:afterAutospacing="0" w:line="235" w:lineRule="atLeast"/>
        <w:jc w:val="both"/>
        <w:rPr>
          <w:rFonts w:ascii="Arial" w:hAnsi="Arial" w:cs="Arial"/>
          <w:color w:val="000000"/>
          <w:bdr w:val="none" w:color="auto" w:sz="0" w:space="0" w:frame="1"/>
          <w:lang w:val="es-ES"/>
        </w:rPr>
      </w:pPr>
      <w:r w:rsidRPr="00314E00">
        <w:rPr>
          <w:rFonts w:ascii="Arial" w:hAnsi="Arial" w:cs="Arial"/>
          <w:color w:val="000000"/>
          <w:bdr w:val="none" w:color="auto" w:sz="0" w:space="0" w:frame="1"/>
          <w:lang w:val="es-ES"/>
        </w:rPr>
        <w:t xml:space="preserve">Sobre estos hechos, es importante mencionar que el Estado </w:t>
      </w:r>
      <w:r w:rsidR="007713DB">
        <w:rPr>
          <w:rFonts w:ascii="Arial" w:hAnsi="Arial" w:cs="Arial"/>
          <w:color w:val="000000"/>
          <w:bdr w:val="none" w:color="auto" w:sz="0" w:space="0" w:frame="1"/>
          <w:lang w:val="es-ES"/>
        </w:rPr>
        <w:t>mantiene el</w:t>
      </w:r>
      <w:r w:rsidRPr="00314E00">
        <w:rPr>
          <w:rFonts w:ascii="Arial" w:hAnsi="Arial" w:cs="Arial"/>
          <w:color w:val="000000"/>
          <w:bdr w:val="none" w:color="auto" w:sz="0" w:space="0" w:frame="1"/>
          <w:lang w:val="es-ES"/>
        </w:rPr>
        <w:t xml:space="preserve"> compromiso </w:t>
      </w:r>
      <w:r w:rsidR="007713DB">
        <w:rPr>
          <w:rFonts w:ascii="Arial" w:hAnsi="Arial" w:cs="Arial"/>
          <w:color w:val="000000"/>
          <w:bdr w:val="none" w:color="auto" w:sz="0" w:space="0" w:frame="1"/>
          <w:lang w:val="es-ES"/>
        </w:rPr>
        <w:t>de</w:t>
      </w:r>
      <w:r w:rsidRPr="00314E00" w:rsidR="007713DB">
        <w:rPr>
          <w:rFonts w:ascii="Arial" w:hAnsi="Arial" w:cs="Arial"/>
          <w:color w:val="000000"/>
          <w:bdr w:val="none" w:color="auto" w:sz="0" w:space="0" w:frame="1"/>
          <w:lang w:val="es-ES"/>
        </w:rPr>
        <w:t xml:space="preserve"> </w:t>
      </w:r>
      <w:r w:rsidRPr="00314E00">
        <w:rPr>
          <w:rFonts w:ascii="Arial" w:hAnsi="Arial" w:cs="Arial"/>
          <w:color w:val="000000"/>
          <w:bdr w:val="none" w:color="auto" w:sz="0" w:space="0" w:frame="1"/>
          <w:lang w:val="es-ES"/>
        </w:rPr>
        <w:t>culminar debidamente con las investigaciones judiciales, reconociendo su ineludible obligación de investigar de manera seria, pronta, exhaustiva, independiente e imparcial,  dentro de los términos procesales y plazos que fija la normativa. </w:t>
      </w:r>
    </w:p>
    <w:p w:rsidR="001B3DF0" w:rsidP="00FB3685" w:rsidRDefault="001B3DF0" w14:paraId="51D9CD85" w14:textId="77777777">
      <w:pPr>
        <w:pStyle w:val="xxmsonormal"/>
        <w:shd w:val="clear" w:color="auto" w:fill="FFFFFF"/>
        <w:spacing w:before="0" w:beforeAutospacing="0" w:after="0" w:afterAutospacing="0" w:line="235" w:lineRule="atLeast"/>
        <w:jc w:val="both"/>
        <w:rPr>
          <w:rFonts w:ascii="Arial" w:hAnsi="Arial" w:cs="Arial"/>
          <w:color w:val="000000"/>
          <w:bdr w:val="none" w:color="auto" w:sz="0" w:space="0" w:frame="1"/>
          <w:lang w:val="es-ES"/>
        </w:rPr>
      </w:pPr>
    </w:p>
    <w:p w:rsidRPr="00BC4865" w:rsidR="001B3DF0" w:rsidP="00FB3685" w:rsidRDefault="001B3DF0" w14:paraId="2BAE4A99" w14:textId="21800747">
      <w:pPr>
        <w:pStyle w:val="xxmsonormal"/>
        <w:shd w:val="clear" w:color="auto" w:fill="FFFFFF"/>
        <w:spacing w:before="0" w:beforeAutospacing="0" w:after="0" w:afterAutospacing="0" w:line="235" w:lineRule="atLeast"/>
        <w:jc w:val="both"/>
        <w:rPr>
          <w:rFonts w:ascii="Arial" w:hAnsi="Arial" w:cs="Arial"/>
          <w:lang w:val="es-ES"/>
        </w:rPr>
      </w:pPr>
      <w:r w:rsidRPr="00BC4865">
        <w:rPr>
          <w:rFonts w:ascii="Arial" w:hAnsi="Arial" w:cs="Arial"/>
          <w:lang w:val="es-ES"/>
        </w:rPr>
        <w:t xml:space="preserve">El Ministerio Público está investido de un deber y obligación de investigar delitos, inclusive de oficio, sin que dependa de la iniciativa procesal de la víctima o de sus familiares o de la aportación privada de elementos probatorios, labor que la </w:t>
      </w:r>
      <w:r w:rsidRPr="00BC4865">
        <w:rPr>
          <w:rFonts w:ascii="Arial" w:hAnsi="Arial" w:cs="Arial"/>
          <w:lang w:val="es-ES"/>
        </w:rPr>
        <w:lastRenderedPageBreak/>
        <w:t>debe realizar sin dilaciones, de manera objetiva e imparcial dirigiendo a la policía técnica judicial encargada de obtener la prueba suficiente y de calidad para presentar a los presuntos responsables de la comisión de delitos ante los jueces, quienes en definitiva son los que establecen las sanciones penales que corresponden en cada caso en concreto.</w:t>
      </w:r>
    </w:p>
    <w:p w:rsidR="00E5505A" w:rsidP="00FB3685" w:rsidRDefault="00E5505A" w14:paraId="623B8997" w14:textId="77777777">
      <w:pPr>
        <w:pStyle w:val="xxmsonormal"/>
        <w:shd w:val="clear" w:color="auto" w:fill="FFFFFF"/>
        <w:spacing w:before="0" w:beforeAutospacing="0" w:after="0" w:afterAutospacing="0" w:line="235" w:lineRule="atLeast"/>
        <w:jc w:val="both"/>
        <w:rPr>
          <w:lang w:val="es-ES"/>
        </w:rPr>
      </w:pPr>
    </w:p>
    <w:p w:rsidRPr="00314E00" w:rsidR="00E34CE2" w:rsidP="00FB3685" w:rsidRDefault="00E34CE2" w14:paraId="3235DDDE" w14:textId="77777777">
      <w:pPr>
        <w:pStyle w:val="Default"/>
        <w:jc w:val="both"/>
        <w:rPr>
          <w:rFonts w:ascii="Arial" w:hAnsi="Arial" w:cs="Arial"/>
          <w:color w:val="222222"/>
          <w:shd w:val="clear" w:color="auto" w:fill="FFFFFF"/>
          <w:lang w:val="es-ES"/>
        </w:rPr>
      </w:pPr>
    </w:p>
    <w:p w:rsidRPr="00F65C31" w:rsidR="0068481E" w:rsidP="00FB3685" w:rsidRDefault="0068481E" w14:paraId="2BB39806" w14:textId="77777777">
      <w:pPr>
        <w:pStyle w:val="Default"/>
        <w:jc w:val="both"/>
        <w:rPr>
          <w:rFonts w:ascii="Arial" w:hAnsi="Arial" w:cs="Arial"/>
          <w:b/>
          <w:bCs/>
          <w:color w:val="222222"/>
          <w:shd w:val="clear" w:color="auto" w:fill="FFFFFF"/>
          <w:lang w:val="es-ES"/>
        </w:rPr>
      </w:pPr>
      <w:r w:rsidRPr="00F65C31">
        <w:rPr>
          <w:rFonts w:ascii="Arial" w:hAnsi="Arial" w:cs="Arial"/>
          <w:b/>
          <w:bCs/>
          <w:color w:val="222222"/>
          <w:shd w:val="clear" w:color="auto" w:fill="FFFFFF"/>
          <w:lang w:val="es-ES"/>
        </w:rPr>
        <w:t>3) ¿Cuántas condenas de los autores de asesinatos de defensores y defensoras de los derechos humanos hubo en su país desde el 1º de enero de 2019 hasta el 30 de junio de 2020?</w:t>
      </w:r>
    </w:p>
    <w:p w:rsidR="0051183E" w:rsidP="00FB3685" w:rsidRDefault="0051183E" w14:paraId="60F44134" w14:textId="77777777">
      <w:pPr>
        <w:pStyle w:val="Default"/>
        <w:jc w:val="both"/>
        <w:rPr>
          <w:lang w:val="es-ES"/>
        </w:rPr>
      </w:pPr>
    </w:p>
    <w:p w:rsidR="002D7865" w:rsidP="00FB3685" w:rsidRDefault="00530B12" w14:paraId="08294396" w14:textId="19EDBE7C">
      <w:pPr>
        <w:pStyle w:val="Default"/>
        <w:jc w:val="both"/>
        <w:rPr>
          <w:rFonts w:ascii="Arial" w:hAnsi="Arial" w:cs="Arial"/>
          <w:lang w:val="es-ES"/>
        </w:rPr>
      </w:pPr>
      <w:r>
        <w:rPr>
          <w:rFonts w:ascii="Arial" w:hAnsi="Arial" w:cs="Arial"/>
          <w:lang w:val="es-ES"/>
        </w:rPr>
        <w:t xml:space="preserve">Actualmente el país no cuenta con condenas sobre asesinatos de personas defensoras de los derechos humanos. </w:t>
      </w:r>
    </w:p>
    <w:p w:rsidR="00721EFB" w:rsidP="00721EFB" w:rsidRDefault="00721EFB" w14:paraId="5D8E3A89" w14:textId="77777777">
      <w:pPr>
        <w:pStyle w:val="Default"/>
        <w:jc w:val="both"/>
        <w:rPr>
          <w:rFonts w:ascii="Arial" w:hAnsi="Arial" w:cs="Arial"/>
          <w:lang w:val="es-ES"/>
        </w:rPr>
      </w:pPr>
    </w:p>
    <w:p w:rsidRPr="00721EFB" w:rsidR="00721EFB" w:rsidP="00721EFB" w:rsidRDefault="00721EFB" w14:paraId="532F06A9" w14:textId="6690D6D3">
      <w:pPr>
        <w:pStyle w:val="Default"/>
        <w:jc w:val="both"/>
        <w:rPr>
          <w:rFonts w:ascii="Arial" w:hAnsi="Arial" w:cs="Arial"/>
          <w:lang w:val="es-ES"/>
        </w:rPr>
      </w:pPr>
      <w:r w:rsidRPr="00721EFB">
        <w:rPr>
          <w:rFonts w:ascii="Arial" w:hAnsi="Arial" w:cs="Arial"/>
          <w:lang w:val="es-ES"/>
        </w:rPr>
        <w:t>Con relación a los dos asesinatos mencionados anteriormente, aún no ha existido una condena penal. En el caso de Sergio Rojas aún no se tiene identificado al posible autor del crimen. En el caso de Jerhy Rivera, el proceso penal aún está en trámite. (uno de los imputados en este caso, es defendido penalmente por parte de la Defensa Pública)</w:t>
      </w:r>
      <w:r>
        <w:rPr>
          <w:rFonts w:ascii="Arial" w:hAnsi="Arial" w:cs="Arial"/>
          <w:lang w:val="es-ES"/>
        </w:rPr>
        <w:t>.</w:t>
      </w:r>
    </w:p>
    <w:p w:rsidR="00721EFB" w:rsidP="00FB3685" w:rsidRDefault="00721EFB" w14:paraId="1D013A87" w14:textId="77777777">
      <w:pPr>
        <w:pStyle w:val="Default"/>
        <w:jc w:val="both"/>
        <w:rPr>
          <w:lang w:val="es-ES"/>
        </w:rPr>
      </w:pPr>
    </w:p>
    <w:p w:rsidRPr="00AF2D68" w:rsidR="00DA53C9" w:rsidP="00FB3685" w:rsidRDefault="00DA53C9" w14:paraId="2D0715A0" w14:textId="77777777">
      <w:pPr>
        <w:pStyle w:val="Default"/>
        <w:jc w:val="both"/>
        <w:rPr>
          <w:rFonts w:ascii="Arial" w:hAnsi="Arial" w:cs="Arial"/>
          <w:color w:val="222222"/>
          <w:shd w:val="clear" w:color="auto" w:fill="FFFFFF"/>
          <w:lang w:val="es-ES"/>
        </w:rPr>
      </w:pPr>
    </w:p>
    <w:p w:rsidRPr="00F65C31" w:rsidR="0068481E" w:rsidP="00FB3685" w:rsidRDefault="0068481E" w14:paraId="1C7DE867" w14:textId="73494C34">
      <w:pPr>
        <w:pStyle w:val="Default"/>
        <w:jc w:val="both"/>
        <w:rPr>
          <w:rFonts w:ascii="Arial" w:hAnsi="Arial" w:cs="Arial"/>
          <w:b/>
          <w:bCs/>
          <w:color w:val="222222"/>
          <w:shd w:val="clear" w:color="auto" w:fill="FFFFFF"/>
          <w:lang w:val="es-ES"/>
        </w:rPr>
      </w:pPr>
      <w:r w:rsidRPr="00F65C31">
        <w:rPr>
          <w:rFonts w:ascii="Arial" w:hAnsi="Arial" w:cs="Arial"/>
          <w:b/>
          <w:bCs/>
          <w:color w:val="222222"/>
          <w:shd w:val="clear" w:color="auto" w:fill="FFFFFF"/>
          <w:lang w:val="es-ES"/>
        </w:rPr>
        <w:t>4) ¿Cuenta su Gobierno con un procedimiento para responder a las amenazas de muerte contra las personas defensoras de los derechos humanos?</w:t>
      </w:r>
    </w:p>
    <w:p w:rsidRPr="00BE057B" w:rsidR="008C6907" w:rsidP="00FB3685" w:rsidRDefault="008C6907" w14:paraId="3FA5051E" w14:textId="77777777">
      <w:pPr>
        <w:pStyle w:val="Default"/>
        <w:jc w:val="both"/>
        <w:rPr>
          <w:rFonts w:ascii="Arial" w:hAnsi="Arial" w:cs="Arial"/>
          <w:color w:val="222222"/>
          <w:shd w:val="clear" w:color="auto" w:fill="FFFFFF"/>
          <w:lang w:val="es-ES"/>
        </w:rPr>
      </w:pPr>
    </w:p>
    <w:p w:rsidRPr="00BE057B" w:rsidR="00BE057B" w:rsidP="00BE057B" w:rsidRDefault="00BE057B" w14:paraId="79833ED2" w14:textId="77777777">
      <w:pPr>
        <w:jc w:val="both"/>
        <w:rPr>
          <w:rFonts w:ascii="Arial" w:hAnsi="Arial" w:cs="Arial"/>
          <w:lang w:val="es-ES"/>
        </w:rPr>
      </w:pPr>
      <w:r w:rsidRPr="00BE057B">
        <w:rPr>
          <w:rFonts w:ascii="Arial" w:hAnsi="Arial" w:cs="Arial"/>
          <w:lang w:val="es-ES"/>
        </w:rPr>
        <w:t xml:space="preserve">Sí, por parte del Ministerio Público, se cuenta con las herramientas creadas por la ley de protección de víctimas y testigos, además, a pesar de maximizar recursos, siempre existen limitaciones presupuestarias (equipo, personal, etc.). </w:t>
      </w:r>
    </w:p>
    <w:p w:rsidRPr="00BE057B" w:rsidR="00BE057B" w:rsidP="00BE057B" w:rsidRDefault="00BE057B" w14:paraId="3B0DF13B" w14:textId="77777777">
      <w:pPr>
        <w:jc w:val="both"/>
        <w:rPr>
          <w:rFonts w:ascii="Arial" w:hAnsi="Arial" w:cs="Arial"/>
          <w:lang w:val="es-ES"/>
        </w:rPr>
      </w:pPr>
    </w:p>
    <w:p w:rsidRPr="00BE057B" w:rsidR="00BE057B" w:rsidP="00BE057B" w:rsidRDefault="00BE057B" w14:paraId="20EC307D" w14:textId="77777777">
      <w:pPr>
        <w:shd w:val="clear" w:color="auto" w:fill="FFFFFF"/>
        <w:ind w:right="-225"/>
        <w:jc w:val="both"/>
        <w:rPr>
          <w:rFonts w:ascii="Arial" w:hAnsi="Arial" w:cs="Arial"/>
          <w:lang w:val="es-ES"/>
        </w:rPr>
      </w:pPr>
      <w:r w:rsidRPr="00BE057B">
        <w:rPr>
          <w:rFonts w:ascii="Arial" w:hAnsi="Arial" w:cs="Arial"/>
          <w:lang w:val="es-ES"/>
        </w:rPr>
        <w:t xml:space="preserve">La Oficina de Atención y Protección a Víctimas y Testigos (OAPVD), es la Oficina del Ministerio Público encargada de atender y/o proteger a todas las personas </w:t>
      </w:r>
      <w:r w:rsidRPr="00BE057B">
        <w:rPr>
          <w:rFonts w:ascii="Arial" w:hAnsi="Arial" w:cs="Arial"/>
          <w:lang w:val="es-ES"/>
        </w:rPr>
        <w:lastRenderedPageBreak/>
        <w:t>(hombres, mujeres, niños/niñas, etc.), nacionales y extranjeras, que sean víctimas, testigos y otros participantes en algún proceso penal.</w:t>
      </w:r>
    </w:p>
    <w:p w:rsidRPr="00BE057B" w:rsidR="00BE057B" w:rsidP="00BE057B" w:rsidRDefault="00BE057B" w14:paraId="200CECE6" w14:textId="77777777">
      <w:pPr>
        <w:shd w:val="clear" w:color="auto" w:fill="FFFFFF"/>
        <w:ind w:right="-225"/>
        <w:jc w:val="both"/>
        <w:rPr>
          <w:rFonts w:ascii="Arial" w:hAnsi="Arial" w:cs="Arial"/>
          <w:lang w:val="es-ES"/>
        </w:rPr>
      </w:pPr>
    </w:p>
    <w:p w:rsidRPr="00BE057B" w:rsidR="00BE057B" w:rsidP="00BE057B" w:rsidRDefault="00BE057B" w14:paraId="2AE903F4" w14:textId="77777777">
      <w:pPr>
        <w:shd w:val="clear" w:color="auto" w:fill="FFFFFF"/>
        <w:ind w:right="-225"/>
        <w:jc w:val="both"/>
        <w:rPr>
          <w:rFonts w:ascii="Arial" w:hAnsi="Arial" w:cs="Arial"/>
          <w:lang w:val="es-ES"/>
        </w:rPr>
      </w:pPr>
      <w:r w:rsidRPr="00BE057B">
        <w:rPr>
          <w:rFonts w:ascii="Arial" w:hAnsi="Arial" w:cs="Arial"/>
          <w:lang w:val="es-ES"/>
        </w:rPr>
        <w:t xml:space="preserve">Se atiende a toda persona que haya sido víctima de un delito sin distinción de etnia, edad, sexo, género, nacionalidad, preferencia sexual, política o religión. Pueden ser referidas por el Ministerio Público, instituciones estatales y organizaciones no gubernamentales, también la persona puede presentarse de forma espontánea, con o sin denuncia, la cual debe interponer posteriormente, de acuerdo con el artículo 4 de la ley Protección a Víctimas, Testigos y demás sujetos intervinientes en el proceso penal. </w:t>
      </w:r>
    </w:p>
    <w:p w:rsidRPr="00BE057B" w:rsidR="00BE057B" w:rsidP="00BE057B" w:rsidRDefault="00BE057B" w14:paraId="48497DA8" w14:textId="77777777">
      <w:pPr>
        <w:shd w:val="clear" w:color="auto" w:fill="FFFFFF"/>
        <w:ind w:right="-225"/>
        <w:jc w:val="both"/>
        <w:rPr>
          <w:rFonts w:ascii="Arial" w:hAnsi="Arial" w:eastAsia="Times New Roman" w:cs="Arial"/>
          <w:lang w:val="es-ES"/>
        </w:rPr>
      </w:pPr>
    </w:p>
    <w:p w:rsidRPr="00BE057B" w:rsidR="00BE057B" w:rsidP="00BE057B" w:rsidRDefault="00BE057B" w14:paraId="466683F3" w14:textId="77777777">
      <w:pPr>
        <w:shd w:val="clear" w:color="auto" w:fill="FFFFFF"/>
        <w:ind w:right="-225"/>
        <w:jc w:val="both"/>
        <w:rPr>
          <w:rFonts w:ascii="Arial" w:hAnsi="Arial" w:eastAsia="Times New Roman" w:cs="Arial"/>
          <w:lang w:val="es-ES"/>
        </w:rPr>
      </w:pPr>
      <w:r w:rsidRPr="00BE057B">
        <w:rPr>
          <w:rFonts w:ascii="Arial" w:hAnsi="Arial" w:eastAsia="Times New Roman" w:cs="Arial"/>
          <w:lang w:val="es-ES"/>
        </w:rPr>
        <w:t>La Oficina de Atención a la Víctima del Delito está conformada por dos programas: Programa de Atención y Programa de Protección, los cuales son gratuitos, voluntarios y confidenciales. Además, se promueve una atención con un enfoque integral y considerando las necesidades específicas de cada persona.</w:t>
      </w:r>
    </w:p>
    <w:p w:rsidR="0038581B" w:rsidP="00FB3685" w:rsidRDefault="0038581B" w14:paraId="5B68C56E" w14:textId="77777777">
      <w:pPr>
        <w:pStyle w:val="Default"/>
        <w:jc w:val="both"/>
        <w:rPr>
          <w:rFonts w:ascii="Arial" w:hAnsi="Arial" w:cs="Arial"/>
          <w:lang w:val="es-ES"/>
        </w:rPr>
      </w:pPr>
    </w:p>
    <w:p w:rsidRPr="004A4C35" w:rsidR="004A4C35" w:rsidP="004A4C35" w:rsidRDefault="004A4C35" w14:paraId="61579040" w14:textId="77777777">
      <w:pPr>
        <w:pStyle w:val="Heading4"/>
        <w:spacing w:before="0"/>
        <w:jc w:val="both"/>
        <w:rPr>
          <w:rFonts w:ascii="Arial" w:hAnsi="Arial" w:cs="Arial" w:eastAsiaTheme="minorHAnsi"/>
          <w:color w:val="365F91" w:themeColor="accent1" w:themeShade="BF"/>
          <w:lang w:val="es-ES"/>
        </w:rPr>
      </w:pPr>
      <w:r w:rsidRPr="004A4C35">
        <w:rPr>
          <w:rFonts w:ascii="Book Antiqua" w:hAnsi="Book Antiqua" w:cs="Calibri" w:eastAsiaTheme="minorHAnsi"/>
          <w:color w:val="365F91" w:themeColor="accent1" w:themeShade="BF"/>
          <w:lang w:val="es-ES"/>
        </w:rPr>
        <w:t>¿</w:t>
      </w:r>
      <w:r w:rsidRPr="004A4C35">
        <w:rPr>
          <w:rFonts w:ascii="Arial" w:hAnsi="Arial" w:cs="Arial" w:eastAsiaTheme="minorHAnsi"/>
          <w:color w:val="365F91" w:themeColor="accent1" w:themeShade="BF"/>
          <w:lang w:val="es-ES"/>
        </w:rPr>
        <w:t>Quién es víctima?</w:t>
      </w:r>
    </w:p>
    <w:p w:rsidRPr="004A4C35" w:rsidR="004A4C35" w:rsidP="004A4C35" w:rsidRDefault="004A4C35" w14:paraId="7745D0AC" w14:textId="77777777">
      <w:pPr>
        <w:rPr>
          <w:rFonts w:ascii="Arial" w:hAnsi="Arial" w:cs="Arial"/>
          <w:noProof/>
          <w:lang w:val="es-ES"/>
        </w:rPr>
      </w:pPr>
    </w:p>
    <w:p w:rsidRPr="004A4C35" w:rsidR="004A4C35" w:rsidP="004A4C35" w:rsidRDefault="004A4C35" w14:paraId="4C634621" w14:textId="77777777">
      <w:pPr>
        <w:jc w:val="both"/>
        <w:rPr>
          <w:rFonts w:ascii="Arial" w:hAnsi="Arial" w:eastAsia="Times New Roman" w:cs="Arial"/>
          <w:lang w:val="es-ES"/>
        </w:rPr>
      </w:pPr>
      <w:r w:rsidRPr="004A4C35">
        <w:rPr>
          <w:rFonts w:ascii="Arial" w:hAnsi="Arial" w:eastAsia="Times New Roman" w:cs="Arial"/>
          <w:lang w:val="es-ES"/>
        </w:rPr>
        <w:t>De acuerdo con el artículo 70 del Código Procesal Penal, son Víctimas:</w:t>
      </w:r>
    </w:p>
    <w:p w:rsidRPr="004A4C35" w:rsidR="004A4C35" w:rsidP="004A4C35" w:rsidRDefault="004A4C35" w14:paraId="17862C58" w14:textId="77777777">
      <w:pPr>
        <w:jc w:val="both"/>
        <w:rPr>
          <w:rFonts w:ascii="Arial" w:hAnsi="Arial" w:eastAsia="Times New Roman" w:cs="Arial"/>
          <w:lang w:val="es-ES"/>
        </w:rPr>
      </w:pPr>
    </w:p>
    <w:p w:rsidRPr="004A4C35" w:rsidR="004A4C35" w:rsidP="004A4C35" w:rsidRDefault="004A4C35" w14:paraId="115FE2F8" w14:textId="77777777">
      <w:pPr>
        <w:numPr>
          <w:ilvl w:val="0"/>
          <w:numId w:val="6"/>
        </w:numPr>
        <w:tabs>
          <w:tab w:val="clear" w:pos="720"/>
        </w:tabs>
        <w:jc w:val="both"/>
        <w:rPr>
          <w:rFonts w:ascii="Arial" w:hAnsi="Arial" w:eastAsia="Times New Roman" w:cs="Arial"/>
          <w:lang w:val="es-ES"/>
        </w:rPr>
      </w:pPr>
      <w:r w:rsidRPr="004A4C35">
        <w:rPr>
          <w:rFonts w:ascii="Arial" w:hAnsi="Arial" w:eastAsia="Times New Roman" w:cs="Arial"/>
          <w:lang w:val="es-ES"/>
        </w:rPr>
        <w:t>La persona directamente ofendida por el delito.</w:t>
      </w:r>
    </w:p>
    <w:p w:rsidRPr="004A4C35" w:rsidR="004A4C35" w:rsidP="004A4C35" w:rsidRDefault="004A4C35" w14:paraId="26930402" w14:textId="77777777">
      <w:pPr>
        <w:numPr>
          <w:ilvl w:val="0"/>
          <w:numId w:val="6"/>
        </w:numPr>
        <w:tabs>
          <w:tab w:val="clear" w:pos="720"/>
        </w:tabs>
        <w:jc w:val="both"/>
        <w:rPr>
          <w:rFonts w:ascii="Arial" w:hAnsi="Arial" w:eastAsia="Times New Roman" w:cs="Arial"/>
          <w:lang w:val="es-ES"/>
        </w:rPr>
      </w:pPr>
      <w:r w:rsidRPr="004A4C35">
        <w:rPr>
          <w:rFonts w:ascii="Arial" w:hAnsi="Arial" w:eastAsia="Times New Roman" w:cs="Arial"/>
          <w:lang w:val="es-ES"/>
        </w:rPr>
        <w:t>El cónyuge, la persona conviviente con más de dos años de vida en común, el hijo o la hija, la madre y el padre adoptivos, los parientes dentro del tercer grado de consanguinidad o el segundo de afinidad y el heredero declarado judicialmente, en los delitos cuyo resultado sea la muerte del ofendido.</w:t>
      </w:r>
    </w:p>
    <w:p w:rsidRPr="004A4C35" w:rsidR="004A4C35" w:rsidP="004A4C35" w:rsidRDefault="004A4C35" w14:paraId="710D983D" w14:textId="77777777">
      <w:pPr>
        <w:numPr>
          <w:ilvl w:val="0"/>
          <w:numId w:val="6"/>
        </w:numPr>
        <w:tabs>
          <w:tab w:val="clear" w:pos="720"/>
        </w:tabs>
        <w:jc w:val="both"/>
        <w:rPr>
          <w:rFonts w:ascii="Arial" w:hAnsi="Arial" w:eastAsia="Times New Roman" w:cs="Arial"/>
          <w:lang w:val="es-ES"/>
        </w:rPr>
      </w:pPr>
      <w:r w:rsidRPr="004A4C35">
        <w:rPr>
          <w:rFonts w:ascii="Arial" w:hAnsi="Arial" w:eastAsia="Times New Roman" w:cs="Arial"/>
          <w:lang w:val="es-ES"/>
        </w:rPr>
        <w:t>Las personas socias, asociadas o miembros, respecto de los delitos que afecten a una persona jurídica, cometidos por quienes la dirigen, administran o controlan.</w:t>
      </w:r>
    </w:p>
    <w:p w:rsidRPr="004A4C35" w:rsidR="004A4C35" w:rsidP="004A4C35" w:rsidRDefault="004A4C35" w14:paraId="3196625C" w14:textId="77777777">
      <w:pPr>
        <w:numPr>
          <w:ilvl w:val="0"/>
          <w:numId w:val="6"/>
        </w:numPr>
        <w:tabs>
          <w:tab w:val="clear" w:pos="720"/>
        </w:tabs>
        <w:jc w:val="both"/>
        <w:rPr>
          <w:rFonts w:ascii="Arial" w:hAnsi="Arial" w:eastAsia="Times New Roman" w:cs="Arial"/>
          <w:lang w:val="es-ES"/>
        </w:rPr>
      </w:pPr>
      <w:r w:rsidRPr="004A4C35">
        <w:rPr>
          <w:rFonts w:ascii="Arial" w:hAnsi="Arial" w:eastAsia="Times New Roman" w:cs="Arial"/>
          <w:lang w:val="es-ES"/>
        </w:rPr>
        <w:lastRenderedPageBreak/>
        <w:t>Las asociaciones, fundaciones y otros entes que tengan carácter registral, en los delitos que afecten intereses colectivos o difusos, siempre que el objeto de la agrupación, se vincule directamente con esos intereses.</w:t>
      </w:r>
    </w:p>
    <w:p w:rsidRPr="004A4C35" w:rsidR="004A4C35" w:rsidP="004A4C35" w:rsidRDefault="004A4C35" w14:paraId="7148232F" w14:textId="77777777">
      <w:pPr>
        <w:ind w:left="720"/>
        <w:jc w:val="both"/>
        <w:rPr>
          <w:rFonts w:ascii="Arial" w:hAnsi="Arial" w:eastAsia="Times New Roman" w:cs="Arial"/>
          <w:lang w:val="es-ES"/>
        </w:rPr>
      </w:pPr>
    </w:p>
    <w:p w:rsidRPr="004A4C35" w:rsidR="004A4C35" w:rsidP="004A4C35" w:rsidRDefault="004A4C35" w14:paraId="777AB204" w14:textId="77777777">
      <w:pPr>
        <w:pStyle w:val="Heading4"/>
        <w:spacing w:before="0"/>
        <w:ind w:left="360"/>
        <w:jc w:val="both"/>
        <w:rPr>
          <w:rFonts w:ascii="Arial" w:hAnsi="Arial" w:cs="Arial" w:eastAsiaTheme="minorHAnsi"/>
          <w:color w:val="365F91" w:themeColor="accent1" w:themeShade="BF"/>
        </w:rPr>
      </w:pPr>
      <w:r w:rsidRPr="004A4C35">
        <w:rPr>
          <w:rFonts w:ascii="Arial" w:hAnsi="Arial" w:cs="Arial" w:eastAsiaTheme="minorHAnsi"/>
          <w:color w:val="365F91" w:themeColor="accent1" w:themeShade="BF"/>
        </w:rPr>
        <w:t>¿Quién es testigo?</w:t>
      </w:r>
    </w:p>
    <w:p w:rsidRPr="004A4C35" w:rsidR="004A4C35" w:rsidP="004A4C35" w:rsidRDefault="004A4C35" w14:paraId="390C2BAE" w14:textId="77777777">
      <w:pPr>
        <w:rPr>
          <w:rFonts w:ascii="Arial" w:hAnsi="Arial" w:cs="Arial"/>
          <w:lang w:val="es-ES"/>
        </w:rPr>
      </w:pPr>
    </w:p>
    <w:p w:rsidRPr="004A4C35" w:rsidR="004A4C35" w:rsidP="004A4C35" w:rsidRDefault="004A4C35" w14:paraId="22F47F2A" w14:textId="77777777">
      <w:pPr>
        <w:numPr>
          <w:ilvl w:val="0"/>
          <w:numId w:val="7"/>
        </w:numPr>
        <w:tabs>
          <w:tab w:val="clear" w:pos="720"/>
        </w:tabs>
        <w:jc w:val="both"/>
        <w:rPr>
          <w:rFonts w:ascii="Arial" w:hAnsi="Arial" w:eastAsia="Times New Roman" w:cs="Arial"/>
          <w:lang w:val="es-ES"/>
        </w:rPr>
      </w:pPr>
      <w:r w:rsidRPr="004A4C35">
        <w:rPr>
          <w:rFonts w:ascii="Arial" w:hAnsi="Arial" w:eastAsia="Times New Roman" w:cs="Arial"/>
          <w:lang w:val="es-ES"/>
        </w:rPr>
        <w:t>Los testigos son considerados como los ojos de la justicia, porque brindan la información que las juezas y los jueces requieren para dictar una sentencia en cumplimiento de los derechos y los deberes de la ciudadanía.</w:t>
      </w:r>
    </w:p>
    <w:p w:rsidRPr="004A4C35" w:rsidR="004A4C35" w:rsidP="004A4C35" w:rsidRDefault="004A4C35" w14:paraId="18BF36A4" w14:textId="77777777">
      <w:pPr>
        <w:numPr>
          <w:ilvl w:val="0"/>
          <w:numId w:val="7"/>
        </w:numPr>
        <w:tabs>
          <w:tab w:val="clear" w:pos="720"/>
        </w:tabs>
        <w:jc w:val="both"/>
        <w:rPr>
          <w:rFonts w:ascii="Arial" w:hAnsi="Arial" w:eastAsia="Times New Roman" w:cs="Arial"/>
        </w:rPr>
      </w:pPr>
      <w:r w:rsidRPr="004A4C35">
        <w:rPr>
          <w:rFonts w:ascii="Arial" w:hAnsi="Arial" w:eastAsia="Times New Roman" w:cs="Arial"/>
        </w:rPr>
        <w:t>Otras personas que intervienen.</w:t>
      </w:r>
    </w:p>
    <w:p w:rsidRPr="004A4C35" w:rsidR="004A4C35" w:rsidP="004A4C35" w:rsidRDefault="004A4C35" w14:paraId="7A9FF6E2" w14:textId="77777777">
      <w:pPr>
        <w:numPr>
          <w:ilvl w:val="0"/>
          <w:numId w:val="7"/>
        </w:numPr>
        <w:tabs>
          <w:tab w:val="clear" w:pos="720"/>
        </w:tabs>
        <w:jc w:val="both"/>
        <w:rPr>
          <w:rFonts w:ascii="Arial" w:hAnsi="Arial" w:eastAsia="Times New Roman" w:cs="Arial"/>
          <w:lang w:val="es-ES"/>
        </w:rPr>
      </w:pPr>
      <w:r w:rsidRPr="004A4C35">
        <w:rPr>
          <w:rFonts w:ascii="Arial" w:hAnsi="Arial" w:eastAsia="Times New Roman" w:cs="Arial"/>
          <w:lang w:val="es-ES"/>
        </w:rPr>
        <w:t>Complementariamente, a la participación de la víctima en los procesos penales participan muchas otras personas: Juezas y Jueces, Fiscalas y Fiscales, defensoras y defensores, entre otros.</w:t>
      </w:r>
    </w:p>
    <w:p w:rsidRPr="004A4C35" w:rsidR="004A4C35" w:rsidP="004A4C35" w:rsidRDefault="004A4C35" w14:paraId="65CF3CFA" w14:textId="77777777">
      <w:pPr>
        <w:jc w:val="both"/>
        <w:rPr>
          <w:rFonts w:ascii="Arial" w:hAnsi="Arial" w:eastAsia="Times New Roman" w:cs="Arial"/>
          <w:lang w:val="es-ES"/>
        </w:rPr>
      </w:pPr>
    </w:p>
    <w:p w:rsidRPr="004A4C35" w:rsidR="004A4C35" w:rsidP="004A4C35" w:rsidRDefault="004A4C35" w14:paraId="5A632CD8" w14:textId="77777777">
      <w:pPr>
        <w:pStyle w:val="Heading4"/>
        <w:spacing w:before="0"/>
        <w:jc w:val="both"/>
        <w:rPr>
          <w:rFonts w:ascii="Arial" w:hAnsi="Arial" w:cs="Arial" w:eastAsiaTheme="minorHAnsi"/>
          <w:color w:val="365F91" w:themeColor="accent1" w:themeShade="BF"/>
          <w:lang w:val="es-ES"/>
        </w:rPr>
      </w:pPr>
      <w:r w:rsidRPr="004A4C35">
        <w:rPr>
          <w:rFonts w:ascii="Arial" w:hAnsi="Arial" w:cs="Arial" w:eastAsiaTheme="minorHAnsi"/>
          <w:color w:val="365F91" w:themeColor="accent1" w:themeShade="BF"/>
          <w:lang w:val="es-ES"/>
        </w:rPr>
        <w:t>Otras personas que intervienen</w:t>
      </w:r>
    </w:p>
    <w:p w:rsidRPr="004A4C35" w:rsidR="004A4C35" w:rsidP="004A4C35" w:rsidRDefault="004A4C35" w14:paraId="29BC3522" w14:textId="77777777">
      <w:pPr>
        <w:jc w:val="both"/>
        <w:rPr>
          <w:rFonts w:ascii="Arial" w:hAnsi="Arial" w:eastAsia="Times New Roman" w:cs="Arial"/>
          <w:lang w:val="es-ES"/>
        </w:rPr>
      </w:pPr>
    </w:p>
    <w:p w:rsidRPr="004A4C35" w:rsidR="004A4C35" w:rsidP="004A4C35" w:rsidRDefault="004A4C35" w14:paraId="344F2AF3" w14:textId="77777777">
      <w:pPr>
        <w:jc w:val="both"/>
        <w:rPr>
          <w:rFonts w:ascii="Arial" w:hAnsi="Arial" w:eastAsia="Times New Roman" w:cs="Arial"/>
          <w:lang w:val="es-ES"/>
        </w:rPr>
      </w:pPr>
      <w:r w:rsidRPr="004A4C35">
        <w:rPr>
          <w:rFonts w:ascii="Arial" w:hAnsi="Arial" w:eastAsia="Times New Roman" w:cs="Arial"/>
          <w:lang w:val="es-ES"/>
        </w:rPr>
        <w:t>Complementariamente a la participación de la víctima en los procesos penales participan muchas otras personas: Juezas y Jueces, Fiscalas y Fiscales, defensoras y defensores, entre otros.</w:t>
      </w:r>
    </w:p>
    <w:p w:rsidRPr="004A4C35" w:rsidR="004A4C35" w:rsidP="004A4C35" w:rsidRDefault="004A4C35" w14:paraId="4E500D41" w14:textId="77777777">
      <w:pPr>
        <w:jc w:val="both"/>
        <w:rPr>
          <w:rFonts w:ascii="Arial" w:hAnsi="Arial" w:eastAsia="Times New Roman" w:cs="Arial"/>
          <w:lang w:val="es-ES"/>
        </w:rPr>
      </w:pPr>
    </w:p>
    <w:p w:rsidRPr="004A4C35" w:rsidR="004A4C35" w:rsidP="004A4C35" w:rsidRDefault="004A4C35" w14:paraId="7019461C" w14:textId="77777777">
      <w:pPr>
        <w:jc w:val="both"/>
        <w:rPr>
          <w:rFonts w:ascii="Arial" w:hAnsi="Arial" w:cs="Arial"/>
          <w:b/>
          <w:bCs/>
          <w:color w:val="365F91" w:themeColor="accent1" w:themeShade="BF"/>
          <w:lang w:val="es-ES"/>
        </w:rPr>
      </w:pPr>
      <w:r w:rsidRPr="004A4C35">
        <w:rPr>
          <w:rFonts w:ascii="Arial" w:hAnsi="Arial" w:cs="Arial"/>
          <w:b/>
          <w:bCs/>
          <w:color w:val="365F91" w:themeColor="accent1" w:themeShade="BF"/>
          <w:lang w:val="es-ES"/>
        </w:rPr>
        <w:t>Servicios</w:t>
      </w:r>
    </w:p>
    <w:p w:rsidRPr="004A4C35" w:rsidR="004A4C35" w:rsidP="004A4C35" w:rsidRDefault="004A4C35" w14:paraId="14A395AA" w14:textId="77777777">
      <w:pPr>
        <w:jc w:val="both"/>
        <w:rPr>
          <w:rFonts w:ascii="Arial" w:hAnsi="Arial" w:eastAsia="Times New Roman" w:cs="Arial"/>
          <w:lang w:val="es-ES"/>
        </w:rPr>
      </w:pPr>
    </w:p>
    <w:p w:rsidRPr="004A4C35" w:rsidR="004A4C35" w:rsidP="004A4C35" w:rsidRDefault="004A4C35" w14:paraId="62B1470A" w14:textId="77777777">
      <w:pPr>
        <w:jc w:val="both"/>
        <w:rPr>
          <w:rFonts w:ascii="Arial" w:hAnsi="Arial" w:eastAsia="Times New Roman" w:cs="Arial"/>
          <w:lang w:val="es-ES"/>
        </w:rPr>
      </w:pPr>
      <w:r w:rsidRPr="004A4C35">
        <w:rPr>
          <w:rFonts w:ascii="Arial" w:hAnsi="Arial" w:eastAsia="Times New Roman" w:cs="Arial"/>
          <w:lang w:val="es-ES"/>
        </w:rPr>
        <w:t>Los servicios que brinda la Oficina incluyen: atención psicológica individual y grupal, asistencia social, asesoría jurídica en cuanto al proceso penal, derechos de las víctimas y el estado de sus casos, acompañamientos a distintas diligencias judiciales, contacto con redes sociales de apoyo, referencias a otras instituciones de ayuda médica y social y protección.</w:t>
      </w:r>
    </w:p>
    <w:p w:rsidRPr="004A4C35" w:rsidR="004A4C35" w:rsidP="004A4C35" w:rsidRDefault="004A4C35" w14:paraId="45FF31E2" w14:textId="77777777">
      <w:pPr>
        <w:jc w:val="both"/>
        <w:rPr>
          <w:rFonts w:ascii="Arial" w:hAnsi="Arial" w:eastAsia="Times New Roman" w:cs="Arial"/>
          <w:lang w:val="es-ES"/>
        </w:rPr>
      </w:pPr>
      <w:r w:rsidRPr="004A4C35">
        <w:rPr>
          <w:rFonts w:ascii="Arial" w:hAnsi="Arial" w:eastAsia="Times New Roman" w:cs="Arial"/>
          <w:lang w:val="es-ES"/>
        </w:rPr>
        <w:t>Así como todas las medidas extraprocesales necesarias para garantizar la integridad física de las personas y sus familiares incluidos dentro del Programa de Protección.</w:t>
      </w:r>
    </w:p>
    <w:p w:rsidRPr="004A4C35" w:rsidR="004A4C35" w:rsidP="00FB3685" w:rsidRDefault="004A4C35" w14:paraId="44F2AF08" w14:textId="77777777">
      <w:pPr>
        <w:pStyle w:val="Default"/>
        <w:jc w:val="both"/>
        <w:rPr>
          <w:rFonts w:ascii="Arial" w:hAnsi="Arial" w:cs="Arial"/>
          <w:lang w:val="es-ES"/>
        </w:rPr>
      </w:pPr>
    </w:p>
    <w:p w:rsidR="004A4C35" w:rsidP="00FB3685" w:rsidRDefault="004A4C35" w14:paraId="2D318F6A" w14:textId="77777777">
      <w:pPr>
        <w:pStyle w:val="Default"/>
        <w:jc w:val="both"/>
        <w:rPr>
          <w:rFonts w:ascii="Arial" w:hAnsi="Arial" w:cs="Arial"/>
          <w:lang w:val="es-ES"/>
        </w:rPr>
      </w:pPr>
    </w:p>
    <w:p w:rsidRPr="0038581B" w:rsidR="0038581B" w:rsidP="0038581B" w:rsidRDefault="0038581B" w14:paraId="6B587ECB" w14:textId="77777777">
      <w:pPr>
        <w:ind w:right="172"/>
        <w:jc w:val="both"/>
        <w:rPr>
          <w:rFonts w:ascii="Arial" w:hAnsi="Arial" w:eastAsia="Times New Roman" w:cs="Arial"/>
          <w:lang w:val="es-ES"/>
        </w:rPr>
      </w:pPr>
      <w:r w:rsidRPr="0038581B">
        <w:rPr>
          <w:rFonts w:ascii="Arial" w:hAnsi="Arial" w:eastAsia="Times New Roman" w:cs="Arial"/>
          <w:lang w:val="es-ES"/>
        </w:rPr>
        <w:t xml:space="preserve">Mas información:  </w:t>
      </w:r>
      <w:hyperlink w:history="1" r:id="rId15">
        <w:r w:rsidRPr="0038581B">
          <w:rPr>
            <w:rStyle w:val="Hyperlink"/>
            <w:rFonts w:ascii="Arial" w:hAnsi="Arial" w:eastAsia="Times New Roman" w:cs="Arial"/>
            <w:lang w:val="es-ES"/>
          </w:rPr>
          <w:t>https://ministeriopublico.poder-judicial.go.cr/index.php/atencion-y-proteccion-a-la-victima</w:t>
        </w:r>
      </w:hyperlink>
    </w:p>
    <w:p w:rsidRPr="009931B0" w:rsidR="0038581B" w:rsidP="00FB3685" w:rsidRDefault="0038581B" w14:paraId="5D6AF57C" w14:textId="77777777">
      <w:pPr>
        <w:pStyle w:val="Default"/>
        <w:jc w:val="both"/>
        <w:rPr>
          <w:rFonts w:ascii="Arial" w:hAnsi="Arial" w:cs="Arial"/>
          <w:color w:val="222222"/>
          <w:shd w:val="clear" w:color="auto" w:fill="FFFFFF"/>
          <w:lang w:val="es-ES"/>
        </w:rPr>
      </w:pPr>
    </w:p>
    <w:p w:rsidRPr="005938CB" w:rsidR="0004415C" w:rsidP="00FB3685" w:rsidRDefault="0004415C" w14:paraId="0745764C" w14:textId="77777777">
      <w:pPr>
        <w:pStyle w:val="Default"/>
        <w:jc w:val="both"/>
        <w:rPr>
          <w:rFonts w:ascii="Arial" w:hAnsi="Arial" w:cs="Arial"/>
          <w:color w:val="222222"/>
          <w:shd w:val="clear" w:color="auto" w:fill="FFFFFF"/>
          <w:lang w:val="es-ES"/>
        </w:rPr>
      </w:pPr>
    </w:p>
    <w:p w:rsidRPr="00F65C31" w:rsidR="0068481E" w:rsidP="00FB3685" w:rsidRDefault="0068481E" w14:paraId="25497E14" w14:textId="77777777">
      <w:pPr>
        <w:pStyle w:val="Default"/>
        <w:jc w:val="both"/>
        <w:rPr>
          <w:rFonts w:ascii="Arial" w:hAnsi="Arial" w:cs="Arial"/>
          <w:b/>
          <w:bCs/>
          <w:color w:val="222222"/>
          <w:shd w:val="clear" w:color="auto" w:fill="FFFFFF"/>
          <w:lang w:val="es-ES"/>
        </w:rPr>
      </w:pPr>
      <w:r w:rsidRPr="00F65C31">
        <w:rPr>
          <w:rFonts w:ascii="Arial" w:hAnsi="Arial" w:cs="Arial"/>
          <w:b/>
          <w:bCs/>
          <w:color w:val="222222"/>
          <w:shd w:val="clear" w:color="auto" w:fill="FFFFFF"/>
          <w:lang w:val="es-ES"/>
        </w:rPr>
        <w:t xml:space="preserve">5) ¿Cuenta su Gobierno con garantías jurídicas y otras medidas de protección, o está dispuesto a adoptarlas, para que los defensores y defensoras de los derechos humanos puedan realizar su labor sin ser perseguidos? </w:t>
      </w:r>
    </w:p>
    <w:p w:rsidR="0038581B" w:rsidP="00FB3685" w:rsidRDefault="0038581B" w14:paraId="5584CBC9" w14:textId="77777777">
      <w:pPr>
        <w:pStyle w:val="Default"/>
        <w:jc w:val="both"/>
        <w:rPr>
          <w:rFonts w:ascii="Arial" w:hAnsi="Arial" w:cs="Arial"/>
          <w:lang w:val="es-ES"/>
        </w:rPr>
      </w:pPr>
    </w:p>
    <w:p w:rsidR="000109AD" w:rsidP="0038581B" w:rsidRDefault="000109AD" w14:paraId="2FE7355C" w14:textId="7D39E028">
      <w:pPr>
        <w:jc w:val="both"/>
        <w:rPr>
          <w:rFonts w:ascii="Arial" w:hAnsi="Arial" w:cs="Arial"/>
          <w:lang w:val="es-ES"/>
        </w:rPr>
      </w:pPr>
      <w:r w:rsidRPr="00D4184C">
        <w:rPr>
          <w:rFonts w:ascii="Arial" w:hAnsi="Arial" w:cs="Arial"/>
          <w:lang w:val="es-ES"/>
        </w:rPr>
        <w:t>Sí, el Gobierno de Costa Rica reconoce el derecho a la defensa de</w:t>
      </w:r>
      <w:r w:rsidR="00BA07AB">
        <w:rPr>
          <w:rFonts w:ascii="Arial" w:hAnsi="Arial" w:cs="Arial"/>
          <w:lang w:val="es-ES"/>
        </w:rPr>
        <w:t xml:space="preserve"> las </w:t>
      </w:r>
      <w:r w:rsidRPr="00D4184C">
        <w:rPr>
          <w:rFonts w:ascii="Arial" w:hAnsi="Arial" w:cs="Arial"/>
          <w:lang w:val="es-ES"/>
        </w:rPr>
        <w:t xml:space="preserve"> personas defensoras de los derechos humanos. </w:t>
      </w:r>
    </w:p>
    <w:p w:rsidRPr="0038581B" w:rsidR="0038581B" w:rsidP="0038581B" w:rsidRDefault="0038581B" w14:paraId="0FA76D09" w14:textId="77777777">
      <w:pPr>
        <w:jc w:val="both"/>
        <w:rPr>
          <w:rFonts w:ascii="Arial" w:hAnsi="Arial" w:cs="Arial"/>
          <w:lang w:val="es-ES"/>
        </w:rPr>
      </w:pPr>
    </w:p>
    <w:p w:rsidRPr="002A120C" w:rsidR="006D39DB" w:rsidP="006D39DB" w:rsidRDefault="006D39DB" w14:paraId="5F0A0684" w14:textId="77777777">
      <w:pPr>
        <w:pStyle w:val="Default"/>
        <w:jc w:val="both"/>
        <w:rPr>
          <w:rFonts w:ascii="Arial" w:hAnsi="Arial" w:cs="Arial"/>
          <w:lang w:val="es-ES"/>
        </w:rPr>
      </w:pPr>
      <w:r>
        <w:rPr>
          <w:rFonts w:ascii="Arial" w:hAnsi="Arial" w:cs="Arial"/>
          <w:lang w:val="es-ES"/>
        </w:rPr>
        <w:t>E</w:t>
      </w:r>
      <w:r w:rsidRPr="002A120C">
        <w:rPr>
          <w:rFonts w:ascii="Arial" w:hAnsi="Arial" w:cs="Arial"/>
          <w:lang w:val="es-ES"/>
        </w:rPr>
        <w:t>l Estado desea expresar su absoluto compromiso y respeto hacia el reconocimiento y protección de la labor de los defensores y defensoras de derechos humanos, reconociendo que su función resulta vital en la construcción de una sociedad democrática sólida y duradera.</w:t>
      </w:r>
    </w:p>
    <w:p w:rsidR="006D39DB" w:rsidP="0038581B" w:rsidRDefault="006D39DB" w14:paraId="1EA8E2C0" w14:textId="77777777">
      <w:pPr>
        <w:jc w:val="both"/>
        <w:rPr>
          <w:rFonts w:ascii="Arial" w:hAnsi="Arial" w:cs="Arial"/>
          <w:lang w:val="es-ES"/>
        </w:rPr>
      </w:pPr>
    </w:p>
    <w:p w:rsidRPr="0038581B" w:rsidR="0038581B" w:rsidP="0038581B" w:rsidRDefault="0038581B" w14:paraId="250EAD3D" w14:textId="1C91C740">
      <w:pPr>
        <w:jc w:val="both"/>
        <w:rPr>
          <w:rFonts w:ascii="Arial" w:hAnsi="Arial" w:cs="Arial"/>
          <w:lang w:val="es-ES"/>
        </w:rPr>
      </w:pPr>
      <w:r w:rsidRPr="0038581B">
        <w:rPr>
          <w:rFonts w:ascii="Arial" w:hAnsi="Arial" w:cs="Arial"/>
          <w:lang w:val="es-ES"/>
        </w:rPr>
        <w:t>El Ministerio Público tiene limitada su competencia a la persecución de delitos de acción pública, en caso de sufrir alguno por parte de un Defensor de Derechos Humanos (o cualquier persona) tenem</w:t>
      </w:r>
      <w:r w:rsidR="00BA07AB">
        <w:rPr>
          <w:rFonts w:ascii="Arial" w:hAnsi="Arial" w:cs="Arial"/>
          <w:lang w:val="es-ES"/>
        </w:rPr>
        <w:t>os competencia para proporcionar</w:t>
      </w:r>
      <w:r w:rsidRPr="0038581B">
        <w:rPr>
          <w:rFonts w:ascii="Arial" w:hAnsi="Arial" w:cs="Arial"/>
          <w:lang w:val="es-ES"/>
        </w:rPr>
        <w:t xml:space="preserve"> la protección, de acuerdo al grado de peligro en cada caso concreto a la persona agraviada. La prevención general corresponde al Gobierno central por medio del Ministerio de Seguridad Pública. </w:t>
      </w:r>
    </w:p>
    <w:p w:rsidRPr="002A120C" w:rsidR="00696136" w:rsidP="00FB3685" w:rsidRDefault="00696136" w14:paraId="60241805" w14:textId="77777777">
      <w:pPr>
        <w:pStyle w:val="Default"/>
        <w:jc w:val="both"/>
        <w:rPr>
          <w:rFonts w:ascii="Arial" w:hAnsi="Arial" w:cs="Arial"/>
          <w:lang w:val="es-ES"/>
        </w:rPr>
      </w:pPr>
    </w:p>
    <w:p w:rsidRPr="002A120C" w:rsidR="00696136" w:rsidP="00FB3685" w:rsidRDefault="00696136" w14:paraId="5E955B10" w14:textId="0D2774C6">
      <w:pPr>
        <w:pStyle w:val="Default"/>
        <w:jc w:val="both"/>
        <w:rPr>
          <w:rFonts w:ascii="Arial" w:hAnsi="Arial" w:cs="Arial"/>
          <w:lang w:val="es-ES"/>
        </w:rPr>
      </w:pPr>
      <w:r w:rsidRPr="002A120C">
        <w:rPr>
          <w:rFonts w:ascii="Arial" w:hAnsi="Arial" w:cs="Arial"/>
          <w:lang w:val="es-ES"/>
        </w:rPr>
        <w:t xml:space="preserve">El estado costarricense, reconoce que la labor llevada a cabo por estas personas, resulta absolutamente legítima y que, al ejercer estas acciones, los defensores y defensoras de derechos humanos fortalecen el Estado de Derecho, de ahí la importancia en que todas las autoridades y funcionarios estatales tengan conciencia de los principios relativos a las actividades de los defensores y su protección. </w:t>
      </w:r>
    </w:p>
    <w:p w:rsidRPr="002A120C" w:rsidR="00696136" w:rsidP="00FB3685" w:rsidRDefault="00696136" w14:paraId="21829710" w14:textId="77777777">
      <w:pPr>
        <w:pStyle w:val="Default"/>
        <w:jc w:val="both"/>
        <w:rPr>
          <w:rFonts w:ascii="Arial" w:hAnsi="Arial" w:cs="Arial"/>
          <w:lang w:val="es-ES"/>
        </w:rPr>
      </w:pPr>
    </w:p>
    <w:p w:rsidRPr="002A120C" w:rsidR="00696136" w:rsidP="00FB3685" w:rsidRDefault="00716AD9" w14:paraId="0011B23B" w14:textId="37A21776">
      <w:pPr>
        <w:pStyle w:val="Default"/>
        <w:jc w:val="both"/>
        <w:rPr>
          <w:rFonts w:ascii="Arial" w:hAnsi="Arial" w:cs="Arial"/>
          <w:color w:val="222222"/>
          <w:shd w:val="clear" w:color="auto" w:fill="FFFFFF"/>
          <w:lang w:val="es-ES"/>
        </w:rPr>
      </w:pPr>
      <w:r w:rsidRPr="002A120C">
        <w:rPr>
          <w:rFonts w:ascii="Arial" w:hAnsi="Arial" w:cs="Arial"/>
          <w:lang w:val="es-ES"/>
        </w:rPr>
        <w:lastRenderedPageBreak/>
        <w:t>El Estado enfatiza que, a nivel nacional, no se ha visto en la necesidad de tomar medidas adicionales o especiales para proteger los derechos de los defensores y defensoras de derechos humanos, dado el alto grado de protección general de los derechos fundamentales y de la aceptación, acogimiento y fomento de las actividades de estas personas u organizaciones. Toda esta estructura interna encaminada a la protección y tutela de los derechos fundamentales, se ha visto considerablemente fortalecida con la Ley de protección a víctimas, testigos y demás sujetos intervinientes en el proceso penal, reformas y adición al Código Procesal Penal y al Código Penal, Ley N° 8720</w:t>
      </w:r>
    </w:p>
    <w:p w:rsidRPr="00314E00" w:rsidR="0068481E" w:rsidP="00FB3685" w:rsidRDefault="0068481E" w14:paraId="0F7683C2" w14:textId="77777777">
      <w:pPr>
        <w:pStyle w:val="Default"/>
        <w:jc w:val="both"/>
        <w:rPr>
          <w:rFonts w:ascii="Arial" w:hAnsi="Arial" w:cs="Arial"/>
          <w:color w:val="222222"/>
          <w:shd w:val="clear" w:color="auto" w:fill="FFFFFF"/>
          <w:lang w:val="es-ES"/>
        </w:rPr>
      </w:pPr>
    </w:p>
    <w:p w:rsidRPr="00F65C31" w:rsidR="0068481E" w:rsidP="00FB3685" w:rsidRDefault="0068481E" w14:paraId="50A96FAF" w14:textId="77777777">
      <w:pPr>
        <w:pStyle w:val="Default"/>
        <w:jc w:val="both"/>
        <w:rPr>
          <w:rFonts w:ascii="Arial" w:hAnsi="Arial" w:cs="Arial"/>
          <w:b/>
          <w:bCs/>
          <w:color w:val="222222"/>
          <w:shd w:val="clear" w:color="auto" w:fill="FFFFFF"/>
          <w:lang w:val="es-ES"/>
        </w:rPr>
      </w:pPr>
      <w:r w:rsidRPr="00F65C31">
        <w:rPr>
          <w:rFonts w:ascii="Arial" w:hAnsi="Arial" w:cs="Arial"/>
          <w:b/>
          <w:bCs/>
          <w:color w:val="222222"/>
          <w:shd w:val="clear" w:color="auto" w:fill="FFFFFF"/>
          <w:lang w:val="es-ES"/>
        </w:rPr>
        <w:t>6) ¿Podría usted compartir buenas prácticas (basadas en evidencias) que hayan demostrado ser eficaces para hacer frente a las amenazas de muerte? ¿Y para evitar que dichas amenazas se traduzcan en el asesinato o asesinatos de personas defensoras de los derechos humanos?</w:t>
      </w:r>
    </w:p>
    <w:p w:rsidR="00222093" w:rsidP="00FB3685" w:rsidRDefault="00222093" w14:paraId="5B61F10F" w14:textId="5A357D21">
      <w:pPr>
        <w:pStyle w:val="Default"/>
        <w:jc w:val="both"/>
        <w:rPr>
          <w:rFonts w:ascii="Arial" w:hAnsi="Arial" w:cs="Arial"/>
          <w:color w:val="222222"/>
          <w:shd w:val="clear" w:color="auto" w:fill="FFFFFF"/>
          <w:lang w:val="es-ES"/>
        </w:rPr>
      </w:pPr>
    </w:p>
    <w:p w:rsidRPr="00D25E86" w:rsidR="00D25E86" w:rsidP="00D25E86" w:rsidRDefault="00D25E86" w14:paraId="3457484B" w14:textId="77777777">
      <w:pPr>
        <w:jc w:val="both"/>
        <w:rPr>
          <w:rFonts w:ascii="Arial" w:hAnsi="Arial" w:cs="Arial"/>
          <w:lang w:val="es-ES"/>
        </w:rPr>
      </w:pPr>
      <w:r w:rsidRPr="00D25E86">
        <w:rPr>
          <w:rFonts w:ascii="Arial" w:hAnsi="Arial" w:cs="Arial"/>
          <w:lang w:val="es-ES"/>
        </w:rPr>
        <w:t>En nuestro país, el fenómeno de homicidios a personas Defensoras de Derechos Humanos no se da con frecuencia, por ende, es complicado compartir alguna experiencia directamente relacionada con este tema, sin embargo, podríamos compartir experiencias de la oficina de protección de víctimas y testigos refrentes acciones concretas tomadas ante amenazas de muerte en víctimas en general.</w:t>
      </w:r>
    </w:p>
    <w:p w:rsidR="00D25E86" w:rsidP="00FB3685" w:rsidRDefault="00D25E86" w14:paraId="525F7D50" w14:textId="77777777">
      <w:pPr>
        <w:pStyle w:val="xxmsonormal"/>
        <w:shd w:val="clear" w:color="auto" w:fill="FFFFFF"/>
        <w:spacing w:before="0" w:beforeAutospacing="0" w:after="0" w:afterAutospacing="0" w:line="235" w:lineRule="atLeast"/>
        <w:jc w:val="both"/>
        <w:rPr>
          <w:rFonts w:ascii="Arial" w:hAnsi="Arial" w:cs="Arial"/>
          <w:color w:val="000000"/>
          <w:bdr w:val="none" w:color="auto" w:sz="0" w:space="0" w:frame="1"/>
          <w:lang w:val="es-ES"/>
        </w:rPr>
      </w:pPr>
    </w:p>
    <w:p w:rsidRPr="00314E00" w:rsidR="00E34CE2" w:rsidP="00FB3685" w:rsidRDefault="00E34CE2" w14:paraId="6F489572" w14:textId="0B6DB153">
      <w:pPr>
        <w:pStyle w:val="xxmsonormal"/>
        <w:shd w:val="clear" w:color="auto" w:fill="FFFFFF"/>
        <w:spacing w:before="0" w:beforeAutospacing="0" w:after="0" w:afterAutospacing="0" w:line="235" w:lineRule="atLeast"/>
        <w:jc w:val="both"/>
        <w:rPr>
          <w:rFonts w:ascii="Arial" w:hAnsi="Arial" w:cs="Arial"/>
          <w:color w:val="000000"/>
          <w:lang w:val="es-ES"/>
        </w:rPr>
      </w:pPr>
      <w:r>
        <w:rPr>
          <w:rFonts w:ascii="Arial" w:hAnsi="Arial" w:cs="Arial"/>
          <w:color w:val="000000"/>
          <w:bdr w:val="none" w:color="auto" w:sz="0" w:space="0" w:frame="1"/>
          <w:lang w:val="es-ES"/>
        </w:rPr>
        <w:t xml:space="preserve">Al respecto, se adjunta </w:t>
      </w:r>
      <w:r w:rsidRPr="00314E00">
        <w:rPr>
          <w:rFonts w:ascii="Arial" w:hAnsi="Arial" w:cs="Arial"/>
          <w:color w:val="000000"/>
          <w:bdr w:val="none" w:color="auto" w:sz="0" w:space="0" w:frame="1"/>
          <w:lang w:val="es-ES"/>
        </w:rPr>
        <w:t>la CIRCULAR No. 188-2019, con ocasión del cumplimiento de las Medidas Cautelares N° 321-12 del 30 de abril de 2015, establecidas por la Comisión Interamericana de Derechos Humanos (CIDH) contra Costa Rica. </w:t>
      </w:r>
    </w:p>
    <w:p w:rsidR="00E34CE2" w:rsidP="00FB3685" w:rsidRDefault="00E34CE2" w14:paraId="3188FC6C" w14:textId="77777777">
      <w:pPr>
        <w:pStyle w:val="Default"/>
        <w:jc w:val="both"/>
        <w:rPr>
          <w:rFonts w:ascii="Arial" w:hAnsi="Arial" w:cs="Arial"/>
          <w:color w:val="222222"/>
          <w:shd w:val="clear" w:color="auto" w:fill="FFFFFF"/>
          <w:lang w:val="es-ES"/>
        </w:rPr>
      </w:pPr>
    </w:p>
    <w:p w:rsidRPr="002A120C" w:rsidR="00716AD9" w:rsidP="00FB3685" w:rsidRDefault="00716AD9" w14:paraId="606AC882" w14:textId="47C2C9F4">
      <w:pPr>
        <w:pStyle w:val="Default"/>
        <w:jc w:val="both"/>
        <w:rPr>
          <w:rFonts w:ascii="Arial" w:hAnsi="Arial" w:cs="Arial"/>
          <w:lang w:val="es-ES"/>
        </w:rPr>
      </w:pPr>
      <w:r w:rsidRPr="002A120C">
        <w:rPr>
          <w:rFonts w:ascii="Arial" w:hAnsi="Arial" w:cs="Arial"/>
          <w:lang w:val="es-ES"/>
        </w:rPr>
        <w:t xml:space="preserve">De las causas que han ingresado al Ministerio Público, algunas de ellas refieren amenazas sin individualizar a la persona responsable, por lo que se encuentran en investigación a efecto de establecer el responsable de tales hechos delictivos. Por otra parte, en el cuadro que se observa a continuación, se citan ejemplos de </w:t>
      </w:r>
      <w:r w:rsidRPr="002A120C">
        <w:rPr>
          <w:rFonts w:ascii="Arial" w:hAnsi="Arial" w:cs="Arial"/>
          <w:lang w:val="es-ES"/>
        </w:rPr>
        <w:lastRenderedPageBreak/>
        <w:t>amenazas con imputado individualizado, la solicitud de medida cautelar realizada por el Ministerio Público, y la decisión del Juzgado Penal.</w:t>
      </w:r>
    </w:p>
    <w:p w:rsidR="0004415C" w:rsidP="00FB3685" w:rsidRDefault="0004415C" w14:paraId="21EA758E" w14:textId="77777777">
      <w:pPr>
        <w:pStyle w:val="Default"/>
        <w:jc w:val="both"/>
        <w:rPr>
          <w:lang w:val="es-ES"/>
        </w:rPr>
      </w:pPr>
    </w:p>
    <w:p w:rsidRPr="00551BE6" w:rsidR="00551BE6" w:rsidP="00551BE6" w:rsidRDefault="00551BE6" w14:paraId="4EF6CFB1" w14:textId="77777777">
      <w:pPr>
        <w:pStyle w:val="Heading4"/>
        <w:jc w:val="center"/>
        <w:rPr>
          <w:rFonts w:ascii="Arial" w:hAnsi="Arial" w:cs="Arial"/>
          <w:lang w:val="es-ES"/>
        </w:rPr>
      </w:pPr>
      <w:r w:rsidRPr="00551BE6">
        <w:rPr>
          <w:rFonts w:ascii="Arial" w:hAnsi="Arial" w:cs="Arial"/>
          <w:lang w:val="es-ES"/>
        </w:rPr>
        <w:t>Acciones desarrolladas entre el Poder Judicial y el Alto Comisionado de Naciones Unidas para los Derechos Humanos (ACNUDH):</w:t>
      </w:r>
    </w:p>
    <w:tbl>
      <w:tblPr>
        <w:tblStyle w:val="TableGrid"/>
        <w:tblW w:w="537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620" w:firstRow="1" w:lastRow="0" w:firstColumn="0" w:lastColumn="0" w:noHBand="1" w:noVBand="1"/>
      </w:tblPr>
      <w:tblGrid>
        <w:gridCol w:w="1209"/>
        <w:gridCol w:w="7092"/>
        <w:gridCol w:w="485"/>
        <w:gridCol w:w="130"/>
      </w:tblGrid>
      <w:tr w:rsidRPr="009D4277" w:rsidR="00551BE6" w:rsidTr="00002BD0" w14:paraId="7C1BE7C8" w14:textId="77777777">
        <w:trPr>
          <w:gridAfter w:val="2"/>
          <w:wAfter w:w="656" w:type="dxa"/>
          <w:trHeight w:val="3930"/>
        </w:trPr>
        <w:tc>
          <w:tcPr>
            <w:tcW w:w="8838" w:type="dxa"/>
            <w:gridSpan w:val="2"/>
          </w:tcPr>
          <w:p w:rsidRPr="00551BE6" w:rsidR="00551BE6" w:rsidP="00002BD0" w:rsidRDefault="00551BE6" w14:paraId="6D8A95C3" w14:textId="77777777">
            <w:pPr>
              <w:pStyle w:val="Heading4"/>
              <w:rPr>
                <w:rFonts w:ascii="Arial" w:hAnsi="Arial" w:cs="Arial"/>
                <w:lang w:val="es-ES"/>
              </w:rPr>
            </w:pPr>
          </w:p>
          <w:p w:rsidRPr="00551BE6" w:rsidR="00551BE6" w:rsidP="00002BD0" w:rsidRDefault="00551BE6" w14:paraId="78A03938" w14:textId="77777777">
            <w:pPr>
              <w:pStyle w:val="Heading4"/>
              <w:rPr>
                <w:rFonts w:ascii="Arial" w:hAnsi="Arial" w:cs="Arial"/>
                <w:lang w:val="es-ES"/>
              </w:rPr>
            </w:pPr>
            <w:r w:rsidRPr="00551BE6">
              <w:rPr>
                <w:rFonts w:ascii="Arial" w:hAnsi="Arial" w:cs="Arial"/>
                <w:lang w:val="es-ES"/>
              </w:rPr>
              <w:t>CONTEXTUALIZACIÓN</w:t>
            </w:r>
          </w:p>
          <w:p w:rsidRPr="00551BE6" w:rsidR="00551BE6" w:rsidP="00002BD0" w:rsidRDefault="00551BE6" w14:paraId="35C02263" w14:textId="77777777">
            <w:pPr>
              <w:rPr>
                <w:rFonts w:ascii="Arial" w:hAnsi="Arial" w:cs="Arial"/>
                <w:lang w:val="es-ES"/>
              </w:rPr>
            </w:pPr>
          </w:p>
          <w:p w:rsidRPr="00551BE6" w:rsidR="00551BE6" w:rsidP="00002BD0" w:rsidRDefault="00551BE6" w14:paraId="26F41259" w14:textId="77777777">
            <w:pPr>
              <w:jc w:val="both"/>
              <w:rPr>
                <w:rFonts w:ascii="Arial" w:hAnsi="Arial" w:cs="Arial"/>
                <w:lang w:val="es-ES"/>
              </w:rPr>
            </w:pPr>
            <w:r w:rsidRPr="00551BE6">
              <w:rPr>
                <w:rFonts w:ascii="Arial" w:hAnsi="Arial" w:cs="Arial"/>
                <w:lang w:val="es-ES"/>
              </w:rPr>
              <w:t>El día 03 de diciembre de 2019, el señor Fernando Cruz Castro, Magistrado Presidente de la Corte Suprema de Justicia de Costa Rica, se reunió con la señora Michelle Bachelet Jeria, Alta Comisionada de las Naciones Unidas para los Derechos Humanos, así designada por el Secretario General de las Naciones Unidas, Antonio Guterres.</w:t>
            </w:r>
          </w:p>
          <w:p w:rsidRPr="00551BE6" w:rsidR="00551BE6" w:rsidP="00002BD0" w:rsidRDefault="00551BE6" w14:paraId="7C70A6C3" w14:textId="77777777">
            <w:pPr>
              <w:jc w:val="both"/>
              <w:rPr>
                <w:rFonts w:ascii="Arial" w:hAnsi="Arial" w:cs="Arial"/>
                <w:lang w:val="es-ES"/>
              </w:rPr>
            </w:pPr>
          </w:p>
          <w:p w:rsidRPr="009D4277" w:rsidR="00551BE6" w:rsidP="00002BD0" w:rsidRDefault="00551BE6" w14:paraId="08BA7D28" w14:textId="77777777">
            <w:pPr>
              <w:jc w:val="both"/>
              <w:rPr>
                <w:rFonts w:ascii="Arial" w:hAnsi="Arial" w:cs="Arial"/>
                <w:lang w:val="es-ES"/>
              </w:rPr>
            </w:pPr>
            <w:r w:rsidRPr="009D4277">
              <w:rPr>
                <w:rFonts w:ascii="Arial" w:hAnsi="Arial" w:cs="Arial"/>
                <w:lang w:val="es-ES"/>
              </w:rPr>
              <w:t>Durante la reunión se trataron temas como independencia judicial, transparencia y anticorrupción, género y acceso a la justicia, acceso a la justicia de poblaciones en condición de vulnerabilidad, personas indígenas, afrodescendientes, entre otros.</w:t>
            </w:r>
          </w:p>
          <w:p w:rsidRPr="009D4277" w:rsidR="00551BE6" w:rsidP="00002BD0" w:rsidRDefault="00551BE6" w14:paraId="756013D0" w14:textId="77777777">
            <w:pPr>
              <w:jc w:val="both"/>
              <w:rPr>
                <w:rFonts w:ascii="Arial" w:hAnsi="Arial" w:cs="Arial"/>
                <w:lang w:val="es-ES"/>
              </w:rPr>
            </w:pPr>
          </w:p>
          <w:p w:rsidRPr="009D4277" w:rsidR="00551BE6" w:rsidP="00002BD0" w:rsidRDefault="00551BE6" w14:paraId="01E4F9D1" w14:textId="77777777">
            <w:pPr>
              <w:jc w:val="both"/>
              <w:rPr>
                <w:rFonts w:ascii="Arial" w:hAnsi="Arial" w:cs="Arial"/>
                <w:lang w:val="es-ES"/>
              </w:rPr>
            </w:pPr>
            <w:r w:rsidRPr="009D4277">
              <w:rPr>
                <w:rFonts w:ascii="Arial" w:hAnsi="Arial" w:cs="Arial"/>
                <w:lang w:val="es-ES"/>
              </w:rPr>
              <w:t>La Alta Comisionada de las Naciones Unidas señaló oportuna la reunión para conversar sobre diversos temas de derechos humanos, de manera particular se refirió a temas tales como, poblaciones indígenas, violencia contra las mujeres, tráfico de personas, además, reconoció la importancia de realizar procesos de capacitación en derechos humanos incluyendo convenciones internacionales.</w:t>
            </w:r>
          </w:p>
          <w:p w:rsidRPr="009D4277" w:rsidR="00551BE6" w:rsidP="00002BD0" w:rsidRDefault="00551BE6" w14:paraId="48508617" w14:textId="77777777">
            <w:pPr>
              <w:jc w:val="both"/>
              <w:rPr>
                <w:rFonts w:ascii="Arial" w:hAnsi="Arial" w:cs="Arial"/>
                <w:lang w:val="es-ES"/>
              </w:rPr>
            </w:pPr>
          </w:p>
          <w:p w:rsidRPr="009D4277" w:rsidR="00551BE6" w:rsidP="00002BD0" w:rsidRDefault="00551BE6" w14:paraId="5434FEEB" w14:textId="77777777">
            <w:pPr>
              <w:jc w:val="both"/>
              <w:rPr>
                <w:rFonts w:ascii="Arial" w:hAnsi="Arial" w:cs="Arial"/>
                <w:lang w:val="es-ES"/>
              </w:rPr>
            </w:pPr>
            <w:r w:rsidRPr="009D4277">
              <w:rPr>
                <w:rFonts w:ascii="Arial" w:hAnsi="Arial" w:cs="Arial"/>
                <w:lang w:val="es-ES"/>
              </w:rPr>
              <w:t xml:space="preserve">La señora Bachelet se hizo acompañar de la Coordinadora Residente de las Naciones Unidas en Costa Rica en ese momento, Alice Shackelford; la Coordinadora Regional para América Latina y el Caribe, Marlene Alejos, Carmen Dominguez, Asesora de la Alta Comisionada, Sara Nuero, Coordinadora Regional, Sede Panamá y el Oficial de Comunicación Carlos Rodríguez. </w:t>
            </w:r>
          </w:p>
          <w:p w:rsidRPr="009D4277" w:rsidR="00551BE6" w:rsidP="00002BD0" w:rsidRDefault="00551BE6" w14:paraId="102450B2" w14:textId="77777777">
            <w:pPr>
              <w:jc w:val="both"/>
              <w:rPr>
                <w:rFonts w:ascii="Arial" w:hAnsi="Arial" w:cs="Arial"/>
                <w:lang w:val="es-ES"/>
              </w:rPr>
            </w:pPr>
          </w:p>
          <w:p w:rsidRPr="009D4277" w:rsidR="00551BE6" w:rsidP="00002BD0" w:rsidRDefault="00551BE6" w14:paraId="5C386F8A" w14:textId="77777777">
            <w:pPr>
              <w:jc w:val="both"/>
              <w:rPr>
                <w:rFonts w:ascii="Arial" w:hAnsi="Arial" w:cs="Arial"/>
                <w:lang w:val="es-ES"/>
              </w:rPr>
            </w:pPr>
            <w:r w:rsidRPr="009D4277">
              <w:rPr>
                <w:rFonts w:ascii="Arial" w:hAnsi="Arial" w:cs="Arial"/>
                <w:lang w:val="es-ES"/>
              </w:rPr>
              <w:t>De parte del Poder Judicial estuvieron presentes:  la Vicepresidenta de la Corte Suprema de Justicia, Patricia Solano Castro; la Magistrada Roxana Chacón Artavia; el Director del Despacho de la Presidencia, Roger Mata Brenes, la jueza Damaris Vargas Vásquez y Karen Leiva Chavarría, Jefa a.i de la Oficina de Cooperación y Relaciones Internacionales (OCRI).</w:t>
            </w:r>
          </w:p>
        </w:tc>
      </w:tr>
      <w:tr w:rsidRPr="009D4277" w:rsidR="00551BE6" w:rsidTr="00002BD0" w14:paraId="7AE837C4" w14:textId="77777777">
        <w:trPr>
          <w:trHeight w:val="6099"/>
        </w:trPr>
        <w:tc>
          <w:tcPr>
            <w:tcW w:w="9494" w:type="dxa"/>
            <w:gridSpan w:val="4"/>
          </w:tcPr>
          <w:p w:rsidRPr="009D4277" w:rsidR="00551BE6" w:rsidP="00551BE6" w:rsidRDefault="00551BE6" w14:paraId="5597DE03" w14:textId="77777777">
            <w:pPr>
              <w:pStyle w:val="Heading5"/>
              <w:numPr>
                <w:ilvl w:val="0"/>
                <w:numId w:val="11"/>
              </w:numPr>
              <w:spacing w:before="40"/>
              <w:rPr>
                <w:rFonts w:ascii="Arial" w:hAnsi="Arial" w:cs="Arial"/>
                <w:lang w:val="es-ES"/>
              </w:rPr>
            </w:pPr>
            <w:r w:rsidRPr="009D4277">
              <w:rPr>
                <w:rFonts w:ascii="Arial" w:hAnsi="Arial" w:cs="Arial"/>
                <w:lang w:val="es-ES"/>
              </w:rPr>
              <w:lastRenderedPageBreak/>
              <w:t>Acceso a la justicia para pueblos indígenas</w:t>
            </w:r>
          </w:p>
          <w:p w:rsidRPr="009D4277" w:rsidR="00551BE6" w:rsidP="00002BD0" w:rsidRDefault="00551BE6" w14:paraId="3E2D0AC2" w14:textId="77777777">
            <w:pPr>
              <w:rPr>
                <w:rFonts w:ascii="Arial" w:hAnsi="Arial" w:cs="Arial"/>
                <w:lang w:val="es-ES"/>
              </w:rPr>
            </w:pPr>
          </w:p>
          <w:p w:rsidRPr="009D4277" w:rsidR="00551BE6" w:rsidP="00002BD0" w:rsidRDefault="00551BE6" w14:paraId="61027D01" w14:textId="77777777">
            <w:pPr>
              <w:spacing w:line="276" w:lineRule="auto"/>
              <w:jc w:val="both"/>
              <w:rPr>
                <w:rFonts w:ascii="Arial" w:hAnsi="Arial" w:cs="Arial"/>
                <w:lang w:val="es-ES"/>
              </w:rPr>
            </w:pPr>
            <w:r w:rsidRPr="004134CA">
              <w:rPr>
                <w:rFonts w:ascii="Arial" w:hAnsi="Arial" w:cs="Arial"/>
                <w:noProof/>
                <w:lang w:eastAsia="en-GB"/>
              </w:rPr>
              <mc:AlternateContent>
                <mc:Choice Requires="wps">
                  <w:drawing>
                    <wp:anchor distT="45720" distB="45720" distL="114300" distR="114300" simplePos="0" relativeHeight="251659264" behindDoc="0" locked="0" layoutInCell="1" allowOverlap="1" wp14:anchorId="7FB752CE" wp14:editId="36F09FBF">
                      <wp:simplePos x="0" y="0"/>
                      <wp:positionH relativeFrom="column">
                        <wp:posOffset>3810</wp:posOffset>
                      </wp:positionH>
                      <wp:positionV relativeFrom="paragraph">
                        <wp:posOffset>6350</wp:posOffset>
                      </wp:positionV>
                      <wp:extent cx="2463800" cy="1404620"/>
                      <wp:effectExtent l="0" t="0" r="12700" b="279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1404620"/>
                              </a:xfrm>
                              <a:prstGeom prst="rect">
                                <a:avLst/>
                              </a:prstGeom>
                              <a:solidFill>
                                <a:srgbClr val="FFFFFF"/>
                              </a:solidFill>
                              <a:ln w="9525">
                                <a:solidFill>
                                  <a:srgbClr val="000000"/>
                                </a:solidFill>
                                <a:miter lim="800000"/>
                                <a:headEnd/>
                                <a:tailEnd/>
                              </a:ln>
                            </wps:spPr>
                            <wps:txbx>
                              <w:txbxContent>
                                <w:p w14:paraId="562465EA" w14:textId="77777777" w:rsidR="00551BE6" w:rsidRPr="009D4277" w:rsidRDefault="00551BE6" w:rsidP="00551BE6">
                                  <w:pPr>
                                    <w:jc w:val="both"/>
                                    <w:rPr>
                                      <w:rFonts w:ascii="Book Antiqua" w:hAnsi="Book Antiqua"/>
                                      <w:b/>
                                      <w:bCs/>
                                      <w:lang w:val="es-ES"/>
                                    </w:rPr>
                                  </w:pPr>
                                  <w:r w:rsidRPr="009D4277">
                                    <w:rPr>
                                      <w:rFonts w:ascii="Book Antiqua" w:hAnsi="Book Antiqua"/>
                                      <w:b/>
                                      <w:bCs/>
                                      <w:lang w:val="es-ES"/>
                                    </w:rPr>
                                    <w:t>Responsable del tema en el Poder Judicial</w:t>
                                  </w:r>
                                </w:p>
                                <w:p w14:paraId="4D66B5FF" w14:textId="77777777" w:rsidR="00551BE6" w:rsidRPr="009D4277" w:rsidRDefault="00551BE6" w:rsidP="00551BE6">
                                  <w:pPr>
                                    <w:jc w:val="both"/>
                                    <w:rPr>
                                      <w:rFonts w:ascii="Book Antiqua" w:hAnsi="Book Antiqua"/>
                                      <w:i/>
                                      <w:iCs/>
                                      <w:lang w:val="es-ES"/>
                                    </w:rPr>
                                  </w:pPr>
                                  <w:r w:rsidRPr="009D4277">
                                    <w:rPr>
                                      <w:rFonts w:ascii="Book Antiqua" w:hAnsi="Book Antiqua"/>
                                      <w:i/>
                                      <w:iCs/>
                                      <w:lang w:val="es-ES"/>
                                    </w:rPr>
                                    <w:t>Sr. Jorge Olaso Alvarez</w:t>
                                  </w:r>
                                </w:p>
                                <w:p w14:paraId="7860D85E" w14:textId="77777777" w:rsidR="00551BE6" w:rsidRPr="009D4277" w:rsidRDefault="00551BE6" w:rsidP="00551BE6">
                                  <w:pPr>
                                    <w:jc w:val="both"/>
                                    <w:rPr>
                                      <w:rFonts w:ascii="Book Antiqua" w:hAnsi="Book Antiqua"/>
                                      <w:lang w:val="es-ES"/>
                                    </w:rPr>
                                  </w:pPr>
                                  <w:r w:rsidRPr="009D4277">
                                    <w:rPr>
                                      <w:rFonts w:ascii="Book Antiqua" w:hAnsi="Book Antiqua"/>
                                      <w:lang w:val="es-ES"/>
                                    </w:rPr>
                                    <w:t>Magistrado Coordinador de la Comisión de Acceso a la Justicia</w:t>
                                  </w:r>
                                </w:p>
                                <w:p w14:paraId="36597B18" w14:textId="77777777" w:rsidR="00551BE6" w:rsidRPr="009D4277" w:rsidRDefault="00551BE6" w:rsidP="00551BE6">
                                  <w:pPr>
                                    <w:jc w:val="both"/>
                                    <w:rPr>
                                      <w:rFonts w:ascii="Book Antiqua" w:hAnsi="Book Antiqua"/>
                                      <w:lang w:val="es-ES"/>
                                    </w:rPr>
                                  </w:pPr>
                                </w:p>
                                <w:p w14:paraId="21D425C2" w14:textId="77777777" w:rsidR="00551BE6" w:rsidRPr="009D4277" w:rsidRDefault="00551BE6" w:rsidP="00551BE6">
                                  <w:pPr>
                                    <w:jc w:val="both"/>
                                    <w:rPr>
                                      <w:rFonts w:ascii="Book Antiqua" w:hAnsi="Book Antiqua"/>
                                      <w:i/>
                                      <w:iCs/>
                                      <w:lang w:val="es-ES"/>
                                    </w:rPr>
                                  </w:pPr>
                                  <w:r w:rsidRPr="009D4277">
                                    <w:rPr>
                                      <w:rFonts w:ascii="Book Antiqua" w:hAnsi="Book Antiqua"/>
                                      <w:i/>
                                      <w:iCs/>
                                      <w:lang w:val="es-ES"/>
                                    </w:rPr>
                                    <w:t>Sra. Damaris Vargas Vásquez</w:t>
                                  </w:r>
                                </w:p>
                                <w:p w14:paraId="62B93561" w14:textId="77777777" w:rsidR="00551BE6" w:rsidRPr="009D4277" w:rsidRDefault="00551BE6" w:rsidP="00551BE6">
                                  <w:pPr>
                                    <w:jc w:val="both"/>
                                    <w:rPr>
                                      <w:rFonts w:ascii="Book Antiqua" w:hAnsi="Book Antiqua"/>
                                      <w:lang w:val="es-ES"/>
                                    </w:rPr>
                                  </w:pPr>
                                  <w:r w:rsidRPr="009D4277">
                                    <w:rPr>
                                      <w:rFonts w:ascii="Book Antiqua" w:hAnsi="Book Antiqua"/>
                                      <w:lang w:val="es-ES"/>
                                    </w:rPr>
                                    <w:t>Magistrada Coordinadora de la Subcomisión de Acceso a la Justicia de Pueblos Indígenas</w:t>
                                  </w:r>
                                </w:p>
                                <w:p w14:paraId="7641A306" w14:textId="77777777" w:rsidR="00551BE6" w:rsidRPr="009D4277" w:rsidRDefault="00551BE6" w:rsidP="00551BE6">
                                  <w:pPr>
                                    <w:rPr>
                                      <w:rFonts w:ascii="Book Antiqua" w:hAnsi="Book Antiqua"/>
                                      <w:lang w:val="es-ES"/>
                                    </w:rPr>
                                  </w:pPr>
                                  <w:r w:rsidRPr="009D4277">
                                    <w:rPr>
                                      <w:rFonts w:ascii="Book Antiqua" w:hAnsi="Book Antiqua"/>
                                      <w:lang w:val="es-ES"/>
                                    </w:rPr>
                                    <w:t>Representante del Poder Judicial ante la Cancillería para el seguimiento y cumplimiento de las Medidas Cautelares 321-12 de la Corte Interamericana de Derechos Humanos</w:t>
                                  </w:r>
                                </w:p>
                                <w:p w14:paraId="4F1826BF" w14:textId="77777777" w:rsidR="00551BE6" w:rsidRPr="009D4277" w:rsidRDefault="00551BE6" w:rsidP="00551BE6">
                                  <w:pPr>
                                    <w:rPr>
                                      <w:rFonts w:ascii="Book Antiqua" w:hAnsi="Book Antiqua"/>
                                      <w:lang w:val="es-ES"/>
                                    </w:rPr>
                                  </w:pPr>
                                </w:p>
                                <w:p w14:paraId="6C935A1B" w14:textId="77777777" w:rsidR="00551BE6" w:rsidRPr="000223AC" w:rsidRDefault="00551BE6" w:rsidP="00551BE6">
                                  <w:pPr>
                                    <w:jc w:val="both"/>
                                    <w:rPr>
                                      <w:rFonts w:ascii="Book Antiqua" w:hAnsi="Book Antiqua"/>
                                      <w:b/>
                                      <w:bCs/>
                                      <w:i/>
                                      <w:iCs/>
                                    </w:rPr>
                                  </w:pPr>
                                  <w:r w:rsidRPr="000223AC">
                                    <w:rPr>
                                      <w:rFonts w:ascii="Book Antiqua" w:hAnsi="Book Antiqua"/>
                                      <w:b/>
                                      <w:bCs/>
                                      <w:i/>
                                      <w:iCs/>
                                    </w:rPr>
                                    <w:t xml:space="preserve">Iniciativa en </w:t>
                                  </w:r>
                                  <w:r>
                                    <w:rPr>
                                      <w:rFonts w:ascii="Book Antiqua" w:hAnsi="Book Antiqua"/>
                                      <w:b/>
                                      <w:bCs/>
                                      <w:i/>
                                      <w:iCs/>
                                    </w:rPr>
                                    <w:t>ejec</w:t>
                                  </w:r>
                                  <w:r w:rsidRPr="000223AC">
                                    <w:rPr>
                                      <w:rFonts w:ascii="Book Antiqua" w:hAnsi="Book Antiqua"/>
                                      <w:b/>
                                      <w:bCs/>
                                      <w:i/>
                                      <w:iCs/>
                                    </w:rPr>
                                    <w:t>ución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FB752CE">
                      <v:stroke joinstyle="miter"/>
                      <v:path gradientshapeok="t" o:connecttype="rect"/>
                    </v:shapetype>
                    <v:shape id="Cuadro de texto 2" style="position:absolute;left:0;text-align:left;margin-left:.3pt;margin-top:.5pt;width:19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">
                      <v:textbox style="mso-fit-shape-to-text:t">
                        <w:txbxContent>
                          <w:p w:rsidRPr="009D4277" w:rsidR="00551BE6" w:rsidP="00551BE6" w:rsidRDefault="00551BE6" w14:paraId="562465EA" w14:textId="77777777">
                            <w:pPr>
                              <w:jc w:val="both"/>
                              <w:rPr>
                                <w:rFonts w:ascii="Book Antiqua" w:hAnsi="Book Antiqua"/>
                                <w:b/>
                                <w:bCs/>
                                <w:lang w:val="es-ES"/>
                              </w:rPr>
                            </w:pPr>
                            <w:r w:rsidRPr="009D4277">
                              <w:rPr>
                                <w:rFonts w:ascii="Book Antiqua" w:hAnsi="Book Antiqua"/>
                                <w:b/>
                                <w:bCs/>
                                <w:lang w:val="es-ES"/>
                              </w:rPr>
                              <w:t>Responsable del tema en el Poder Judicial</w:t>
                            </w:r>
                          </w:p>
                          <w:p w:rsidRPr="009D4277" w:rsidR="00551BE6" w:rsidP="00551BE6" w:rsidRDefault="00551BE6" w14:paraId="4D66B5FF" w14:textId="77777777">
                            <w:pPr>
                              <w:jc w:val="both"/>
                              <w:rPr>
                                <w:rFonts w:ascii="Book Antiqua" w:hAnsi="Book Antiqua"/>
                                <w:i/>
                                <w:iCs/>
                                <w:lang w:val="es-ES"/>
                              </w:rPr>
                            </w:pPr>
                            <w:r w:rsidRPr="009D4277">
                              <w:rPr>
                                <w:rFonts w:ascii="Book Antiqua" w:hAnsi="Book Antiqua"/>
                                <w:i/>
                                <w:iCs/>
                                <w:lang w:val="es-ES"/>
                              </w:rPr>
                              <w:t>Sr. Jorge Olaso Alvarez</w:t>
                            </w:r>
                          </w:p>
                          <w:p w:rsidRPr="009D4277" w:rsidR="00551BE6" w:rsidP="00551BE6" w:rsidRDefault="00551BE6" w14:paraId="7860D85E" w14:textId="77777777">
                            <w:pPr>
                              <w:jc w:val="both"/>
                              <w:rPr>
                                <w:rFonts w:ascii="Book Antiqua" w:hAnsi="Book Antiqua"/>
                                <w:lang w:val="es-ES"/>
                              </w:rPr>
                            </w:pPr>
                            <w:r w:rsidRPr="009D4277">
                              <w:rPr>
                                <w:rFonts w:ascii="Book Antiqua" w:hAnsi="Book Antiqua"/>
                                <w:lang w:val="es-ES"/>
                              </w:rPr>
                              <w:t>Magistrado Coordinador de la Comisión de Acceso a la Justicia</w:t>
                            </w:r>
                          </w:p>
                          <w:p w:rsidRPr="009D4277" w:rsidR="00551BE6" w:rsidP="00551BE6" w:rsidRDefault="00551BE6" w14:paraId="36597B18" w14:textId="77777777">
                            <w:pPr>
                              <w:jc w:val="both"/>
                              <w:rPr>
                                <w:rFonts w:ascii="Book Antiqua" w:hAnsi="Book Antiqua"/>
                                <w:lang w:val="es-ES"/>
                              </w:rPr>
                            </w:pPr>
                          </w:p>
                          <w:p w:rsidRPr="009D4277" w:rsidR="00551BE6" w:rsidP="00551BE6" w:rsidRDefault="00551BE6" w14:paraId="21D425C2" w14:textId="77777777">
                            <w:pPr>
                              <w:jc w:val="both"/>
                              <w:rPr>
                                <w:rFonts w:ascii="Book Antiqua" w:hAnsi="Book Antiqua"/>
                                <w:i/>
                                <w:iCs/>
                                <w:lang w:val="es-ES"/>
                              </w:rPr>
                            </w:pPr>
                            <w:r w:rsidRPr="009D4277">
                              <w:rPr>
                                <w:rFonts w:ascii="Book Antiqua" w:hAnsi="Book Antiqua"/>
                                <w:i/>
                                <w:iCs/>
                                <w:lang w:val="es-ES"/>
                              </w:rPr>
                              <w:t>Sra. Damaris Vargas Vásquez</w:t>
                            </w:r>
                          </w:p>
                          <w:p w:rsidRPr="009D4277" w:rsidR="00551BE6" w:rsidP="00551BE6" w:rsidRDefault="00551BE6" w14:paraId="62B93561" w14:textId="77777777">
                            <w:pPr>
                              <w:jc w:val="both"/>
                              <w:rPr>
                                <w:rFonts w:ascii="Book Antiqua" w:hAnsi="Book Antiqua"/>
                                <w:lang w:val="es-ES"/>
                              </w:rPr>
                            </w:pPr>
                            <w:r w:rsidRPr="009D4277">
                              <w:rPr>
                                <w:rFonts w:ascii="Book Antiqua" w:hAnsi="Book Antiqua"/>
                                <w:lang w:val="es-ES"/>
                              </w:rPr>
                              <w:t>Magistrada Coordinadora de la Subcomisión de Acceso a la Justicia de Pueblos Indígenas</w:t>
                            </w:r>
                          </w:p>
                          <w:p w:rsidRPr="009D4277" w:rsidR="00551BE6" w:rsidP="00551BE6" w:rsidRDefault="00551BE6" w14:paraId="7641A306" w14:textId="77777777">
                            <w:pPr>
                              <w:rPr>
                                <w:rFonts w:ascii="Book Antiqua" w:hAnsi="Book Antiqua"/>
                                <w:lang w:val="es-ES"/>
                              </w:rPr>
                            </w:pPr>
                            <w:r w:rsidRPr="009D4277">
                              <w:rPr>
                                <w:rFonts w:ascii="Book Antiqua" w:hAnsi="Book Antiqua"/>
                                <w:lang w:val="es-ES"/>
                              </w:rPr>
                              <w:t>Representante del Poder Judicial ante la Cancillería para el seguimiento y cumplimiento de las Medidas Cautelares 321-12 de la Corte Interamericana de Derechos Humanos</w:t>
                            </w:r>
                          </w:p>
                          <w:p w:rsidRPr="009D4277" w:rsidR="00551BE6" w:rsidP="00551BE6" w:rsidRDefault="00551BE6" w14:paraId="4F1826BF" w14:textId="77777777">
                            <w:pPr>
                              <w:rPr>
                                <w:rFonts w:ascii="Book Antiqua" w:hAnsi="Book Antiqua"/>
                                <w:lang w:val="es-ES"/>
                              </w:rPr>
                            </w:pPr>
                          </w:p>
                          <w:p w:rsidRPr="000223AC" w:rsidR="00551BE6" w:rsidP="00551BE6" w:rsidRDefault="00551BE6" w14:paraId="6C935A1B" w14:textId="77777777">
                            <w:pPr>
                              <w:jc w:val="both"/>
                              <w:rPr>
                                <w:rFonts w:ascii="Book Antiqua" w:hAnsi="Book Antiqua"/>
                                <w:b/>
                                <w:bCs/>
                                <w:i/>
                                <w:iCs/>
                              </w:rPr>
                            </w:pPr>
                            <w:r w:rsidRPr="000223AC">
                              <w:rPr>
                                <w:rFonts w:ascii="Book Antiqua" w:hAnsi="Book Antiqua"/>
                                <w:b/>
                                <w:bCs/>
                                <w:i/>
                                <w:iCs/>
                              </w:rPr>
                              <w:t xml:space="preserve">Iniciativa en </w:t>
                            </w:r>
                            <w:r>
                              <w:rPr>
                                <w:rFonts w:ascii="Book Antiqua" w:hAnsi="Book Antiqua"/>
                                <w:b/>
                                <w:bCs/>
                                <w:i/>
                                <w:iCs/>
                              </w:rPr>
                              <w:t>ejec</w:t>
                            </w:r>
                            <w:r w:rsidRPr="000223AC">
                              <w:rPr>
                                <w:rFonts w:ascii="Book Antiqua" w:hAnsi="Book Antiqua"/>
                                <w:b/>
                                <w:bCs/>
                                <w:i/>
                                <w:iCs/>
                              </w:rPr>
                              <w:t>ución</w:t>
                            </w:r>
                          </w:p>
                        </w:txbxContent>
                      </v:textbox>
                      <w10:wrap type="square"/>
                    </v:shape>
                  </w:pict>
                </mc:Fallback>
              </mc:AlternateContent>
            </w:r>
            <w:r w:rsidRPr="009D4277">
              <w:rPr>
                <w:rFonts w:ascii="Arial" w:hAnsi="Arial" w:cs="Arial"/>
                <w:lang w:val="es-ES"/>
              </w:rPr>
              <w:t>En nota de la señora Bachelet, se indica de manera textual:</w:t>
            </w:r>
          </w:p>
          <w:p w:rsidRPr="009D4277" w:rsidR="00551BE6" w:rsidP="00002BD0" w:rsidRDefault="00551BE6" w14:paraId="378288F9" w14:textId="77777777">
            <w:pPr>
              <w:spacing w:line="276" w:lineRule="auto"/>
              <w:ind w:left="567"/>
              <w:jc w:val="both"/>
              <w:rPr>
                <w:rFonts w:ascii="Arial" w:hAnsi="Arial" w:cs="Arial"/>
                <w:i/>
                <w:iCs/>
                <w:lang w:val="es-ES"/>
              </w:rPr>
            </w:pPr>
            <w:r w:rsidRPr="009D4277">
              <w:rPr>
                <w:rFonts w:ascii="Arial" w:hAnsi="Arial" w:cs="Arial"/>
                <w:i/>
                <w:iCs/>
                <w:lang w:val="es-ES"/>
              </w:rPr>
              <w:t>“En materia de derechos de los pueblos indígenas considero importante avanzar en la investigación del asesinato del líder indígena Sergio Romas y garantizar la seguridad y el acceso a la justicia de los pueblos indígenas.   Así mismo, como conversado durante la reunión, es importante la participación de los pueblos indígenas, incluyendo a las mujeres, en los peritajes que se realicen en el marco de las investigaciones judiciales.”</w:t>
            </w:r>
          </w:p>
          <w:p w:rsidRPr="009D4277" w:rsidR="00551BE6" w:rsidP="00002BD0" w:rsidRDefault="00551BE6" w14:paraId="25CD8ABB" w14:textId="77777777">
            <w:pPr>
              <w:jc w:val="both"/>
              <w:rPr>
                <w:rFonts w:ascii="Arial" w:hAnsi="Arial" w:cs="Arial" w:eastAsiaTheme="majorEastAsia"/>
                <w:b/>
                <w:bCs/>
                <w:lang w:val="es-ES"/>
              </w:rPr>
            </w:pPr>
          </w:p>
          <w:p w:rsidRPr="009D4277" w:rsidR="00551BE6" w:rsidP="00002BD0" w:rsidRDefault="00551BE6" w14:paraId="594FEC58" w14:textId="77777777">
            <w:pPr>
              <w:jc w:val="both"/>
              <w:rPr>
                <w:rFonts w:ascii="Arial" w:hAnsi="Arial" w:cs="Arial"/>
                <w:b/>
                <w:bCs/>
                <w:u w:val="single"/>
                <w:lang w:val="es-ES"/>
              </w:rPr>
            </w:pPr>
            <w:r w:rsidRPr="009D4277">
              <w:rPr>
                <w:rFonts w:ascii="Arial" w:hAnsi="Arial" w:cs="Arial"/>
                <w:b/>
                <w:bCs/>
                <w:u w:val="single"/>
                <w:lang w:val="es-ES"/>
              </w:rPr>
              <w:t>Colaboración del ACNUDH</w:t>
            </w:r>
          </w:p>
          <w:p w:rsidRPr="009D4277" w:rsidR="00551BE6" w:rsidP="00002BD0" w:rsidRDefault="00551BE6" w14:paraId="6A2ABF96" w14:textId="77777777">
            <w:pPr>
              <w:jc w:val="both"/>
              <w:rPr>
                <w:rFonts w:ascii="Arial" w:hAnsi="Arial" w:cs="Arial"/>
                <w:b/>
                <w:bCs/>
                <w:lang w:val="es-ES"/>
              </w:rPr>
            </w:pPr>
            <w:r w:rsidRPr="009D4277">
              <w:rPr>
                <w:rFonts w:ascii="Arial" w:hAnsi="Arial" w:cs="Arial"/>
                <w:b/>
                <w:bCs/>
                <w:lang w:val="es-ES"/>
              </w:rPr>
              <w:t>Persona Experta en Derechos de los Pueblos Indígenas</w:t>
            </w:r>
          </w:p>
          <w:p w:rsidRPr="009D4277" w:rsidR="00551BE6" w:rsidP="00002BD0" w:rsidRDefault="00551BE6" w14:paraId="0504D29C" w14:textId="77777777">
            <w:pPr>
              <w:jc w:val="both"/>
              <w:rPr>
                <w:rFonts w:ascii="Arial" w:hAnsi="Arial" w:cs="Arial"/>
                <w:b/>
                <w:bCs/>
                <w:lang w:val="es-ES"/>
              </w:rPr>
            </w:pPr>
            <w:r w:rsidRPr="009D4277">
              <w:rPr>
                <w:rFonts w:ascii="Arial" w:hAnsi="Arial" w:cs="Arial"/>
                <w:b/>
                <w:bCs/>
                <w:lang w:val="es-ES"/>
              </w:rPr>
              <w:t>Iniciativa en proceso de contratación para iniciar en octubre 2020</w:t>
            </w:r>
          </w:p>
          <w:p w:rsidRPr="009D4277" w:rsidR="00551BE6" w:rsidP="00002BD0" w:rsidRDefault="00551BE6" w14:paraId="25105A7A" w14:textId="77777777">
            <w:pPr>
              <w:jc w:val="both"/>
              <w:rPr>
                <w:rFonts w:ascii="Arial" w:hAnsi="Arial" w:cs="Arial"/>
                <w:lang w:val="es-ES"/>
              </w:rPr>
            </w:pPr>
          </w:p>
          <w:p w:rsidRPr="009D4277" w:rsidR="00551BE6" w:rsidP="00002BD0" w:rsidRDefault="00551BE6" w14:paraId="7F6BCFCF" w14:textId="77777777">
            <w:pPr>
              <w:jc w:val="both"/>
              <w:rPr>
                <w:rFonts w:ascii="Arial" w:hAnsi="Arial" w:cs="Arial"/>
                <w:lang w:val="es-ES"/>
              </w:rPr>
            </w:pPr>
            <w:r w:rsidRPr="009D4277">
              <w:rPr>
                <w:rFonts w:ascii="Arial" w:hAnsi="Arial" w:cs="Arial"/>
                <w:lang w:val="es-ES"/>
              </w:rPr>
              <w:t xml:space="preserve">Con respecto a este tema, el pasado 08 de julio de 2020 se llevó a cabo una reunión entre la señora Sara Nuero del ACNUDH, la señora Magistrada Damaris Vargas, el Magistrado Jorge Olaso, la señora </w:t>
            </w:r>
            <w:r w:rsidRPr="009D4277">
              <w:rPr>
                <w:rFonts w:ascii="Arial" w:hAnsi="Arial" w:eastAsia="Times New Roman" w:cs="Arial"/>
                <w:bdr w:val="none" w:color="auto" w:sz="0" w:space="0" w:frame="1"/>
                <w:lang w:val="es-ES"/>
              </w:rPr>
              <w:t xml:space="preserve">Tatiana García Chaves, Fiscala de Asuntos Indígenas del Ministerio Público, </w:t>
            </w:r>
            <w:r w:rsidRPr="009D4277">
              <w:rPr>
                <w:rFonts w:ascii="Arial" w:hAnsi="Arial" w:cs="Arial"/>
                <w:lang w:val="es-ES"/>
              </w:rPr>
              <w:t>con el acompañamiento de la OCRI, con el propósito de abordar el tema de las poblaciones indígenas en nuestro país, el rol del Poder Judicial y el interés de la colaboración del ACNUDH para elaborar una política institucional en esta temática.</w:t>
            </w:r>
          </w:p>
          <w:p w:rsidRPr="009D4277" w:rsidR="00551BE6" w:rsidP="00002BD0" w:rsidRDefault="00551BE6" w14:paraId="66104211" w14:textId="77777777">
            <w:pPr>
              <w:jc w:val="both"/>
              <w:rPr>
                <w:rFonts w:ascii="Arial" w:hAnsi="Arial" w:cs="Arial"/>
                <w:lang w:val="es-ES"/>
              </w:rPr>
            </w:pPr>
          </w:p>
          <w:p w:rsidRPr="009D4277" w:rsidR="00551BE6" w:rsidP="00002BD0" w:rsidRDefault="00551BE6" w14:paraId="18C36869" w14:textId="77777777">
            <w:pPr>
              <w:jc w:val="both"/>
              <w:rPr>
                <w:rFonts w:ascii="Arial" w:hAnsi="Arial" w:cs="Arial"/>
                <w:lang w:val="es-ES"/>
              </w:rPr>
            </w:pPr>
            <w:r w:rsidRPr="009D4277">
              <w:rPr>
                <w:rFonts w:ascii="Arial" w:hAnsi="Arial" w:cs="Arial"/>
                <w:lang w:val="es-ES"/>
              </w:rPr>
              <w:t>Durante la reunión, la señora Magistrada Vargas Vásquez, informó a la señora Nuero sobre diversos temas sobre las acciones que la institución realizando con respecto al abordaje del acceso a la justicia para población indígena.</w:t>
            </w:r>
          </w:p>
          <w:p w:rsidRPr="009D4277" w:rsidR="00551BE6" w:rsidP="00002BD0" w:rsidRDefault="00551BE6" w14:paraId="1B893CA5" w14:textId="77777777">
            <w:pPr>
              <w:jc w:val="both"/>
              <w:rPr>
                <w:rFonts w:ascii="Arial" w:hAnsi="Arial" w:cs="Arial"/>
                <w:lang w:val="es-ES"/>
              </w:rPr>
            </w:pPr>
          </w:p>
        </w:tc>
      </w:tr>
      <w:tr w:rsidRPr="009D4277" w:rsidR="00551BE6" w:rsidTr="00002BD0" w14:paraId="4012B9F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4A0" w:firstRow="1" w:lastRow="0" w:firstColumn="1" w:lastColumn="0" w:noHBand="0" w:noVBand="1"/>
        </w:tblPrEx>
        <w:trPr>
          <w:gridAfter w:val="1"/>
          <w:wAfter w:w="139" w:type="dxa"/>
          <w:trHeight w:val="1437"/>
        </w:trPr>
        <w:tc>
          <w:tcPr>
            <w:tcW w:w="1276" w:type="dxa"/>
            <w:tcBorders>
              <w:top w:val="nil"/>
              <w:left w:val="nil"/>
              <w:bottom w:val="nil"/>
              <w:right w:val="nil"/>
            </w:tcBorders>
          </w:tcPr>
          <w:p w:rsidRPr="009D4277" w:rsidR="00551BE6" w:rsidP="00002BD0" w:rsidRDefault="00551BE6" w14:paraId="39B05264" w14:textId="77777777">
            <w:pPr>
              <w:jc w:val="center"/>
              <w:rPr>
                <w:rFonts w:ascii="Arial" w:hAnsi="Arial" w:cs="Arial"/>
                <w:lang w:val="es-ES"/>
              </w:rPr>
            </w:pPr>
          </w:p>
        </w:tc>
        <w:tc>
          <w:tcPr>
            <w:tcW w:w="8079" w:type="dxa"/>
            <w:gridSpan w:val="2"/>
            <w:tcBorders>
              <w:top w:val="nil"/>
              <w:left w:val="nil"/>
              <w:bottom w:val="nil"/>
              <w:right w:val="nil"/>
            </w:tcBorders>
          </w:tcPr>
          <w:p w:rsidRPr="009D4277" w:rsidR="00551BE6" w:rsidP="00002BD0" w:rsidRDefault="00551BE6" w14:paraId="3C55874B" w14:textId="77777777">
            <w:pPr>
              <w:jc w:val="both"/>
              <w:rPr>
                <w:rFonts w:ascii="Arial" w:hAnsi="Arial" w:cs="Arial"/>
                <w:b/>
                <w:color w:val="4F81BD" w:themeColor="accent1"/>
                <w:lang w:val="es-ES"/>
              </w:rPr>
            </w:pPr>
            <w:r w:rsidRPr="009D4277">
              <w:rPr>
                <w:rFonts w:ascii="Arial" w:hAnsi="Arial" w:cs="Arial"/>
                <w:b/>
                <w:color w:val="4F81BD" w:themeColor="accent1"/>
                <w:lang w:val="es-ES"/>
              </w:rPr>
              <w:t xml:space="preserve">Discriminación por parte de las personas operadoras de justicia </w:t>
            </w:r>
          </w:p>
          <w:p w:rsidRPr="009D4277" w:rsidR="00551BE6" w:rsidP="00002BD0" w:rsidRDefault="00551BE6" w14:paraId="38340E3B" w14:textId="77777777">
            <w:pPr>
              <w:jc w:val="both"/>
              <w:rPr>
                <w:rFonts w:ascii="Arial" w:hAnsi="Arial" w:cs="Arial"/>
                <w:lang w:val="es-ES"/>
              </w:rPr>
            </w:pPr>
            <w:r w:rsidRPr="009D4277">
              <w:rPr>
                <w:rFonts w:ascii="Arial" w:hAnsi="Arial" w:cs="Arial"/>
                <w:lang w:val="es-ES"/>
              </w:rPr>
              <w:t>El Poder Judicial desde 2008 ha tomado acuerdos en Corte Plena y circulares, gestionadas por la entonces Comisión de Accesibilidad y la Subcomisión de Acceso a la Justicia de Pueblos Indígenas y lo ha seguido haciendo entre muchas otras circulares en la 188-19.</w:t>
            </w:r>
          </w:p>
        </w:tc>
      </w:tr>
      <w:tr w:rsidRPr="009D4277" w:rsidR="00551BE6" w:rsidTr="00002BD0" w14:paraId="544E198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4A0" w:firstRow="1" w:lastRow="0" w:firstColumn="1" w:lastColumn="0" w:noHBand="0" w:noVBand="1"/>
        </w:tblPrEx>
        <w:trPr>
          <w:gridAfter w:val="1"/>
          <w:wAfter w:w="139" w:type="dxa"/>
          <w:trHeight w:val="1437"/>
        </w:trPr>
        <w:tc>
          <w:tcPr>
            <w:tcW w:w="1276" w:type="dxa"/>
            <w:tcBorders>
              <w:top w:val="nil"/>
              <w:left w:val="nil"/>
              <w:bottom w:val="nil"/>
              <w:right w:val="nil"/>
            </w:tcBorders>
          </w:tcPr>
          <w:p w:rsidRPr="009D4277" w:rsidR="00551BE6" w:rsidP="00002BD0" w:rsidRDefault="00551BE6" w14:paraId="2973F120" w14:textId="77777777">
            <w:pPr>
              <w:jc w:val="center"/>
              <w:rPr>
                <w:rFonts w:ascii="Arial" w:hAnsi="Arial" w:cs="Arial"/>
                <w:noProof/>
                <w:lang w:val="es-ES"/>
              </w:rPr>
            </w:pPr>
          </w:p>
        </w:tc>
        <w:tc>
          <w:tcPr>
            <w:tcW w:w="8079" w:type="dxa"/>
            <w:gridSpan w:val="2"/>
            <w:tcBorders>
              <w:top w:val="nil"/>
              <w:left w:val="nil"/>
              <w:bottom w:val="nil"/>
              <w:right w:val="nil"/>
            </w:tcBorders>
          </w:tcPr>
          <w:p w:rsidRPr="009D4277" w:rsidR="00551BE6" w:rsidP="00002BD0" w:rsidRDefault="00551BE6" w14:paraId="5FF6104C" w14:textId="77777777">
            <w:pPr>
              <w:jc w:val="both"/>
              <w:rPr>
                <w:rFonts w:ascii="Arial" w:hAnsi="Arial" w:cs="Arial"/>
                <w:lang w:val="es-ES"/>
              </w:rPr>
            </w:pPr>
            <w:r w:rsidRPr="009D4277">
              <w:rPr>
                <w:rFonts w:ascii="Arial" w:hAnsi="Arial" w:cs="Arial"/>
                <w:b/>
                <w:lang w:val="es-ES"/>
              </w:rPr>
              <w:t xml:space="preserve">Documentos relevantes para facilitar el acceso a la justicia de Pueblos Indígenas </w:t>
            </w:r>
          </w:p>
          <w:p w:rsidRPr="009D4277" w:rsidR="00551BE6" w:rsidP="00551BE6" w:rsidRDefault="00551BE6" w14:paraId="7DDC0BDF" w14:textId="77777777">
            <w:pPr>
              <w:pStyle w:val="ListParagraph"/>
              <w:numPr>
                <w:ilvl w:val="0"/>
                <w:numId w:val="8"/>
              </w:numPr>
              <w:contextualSpacing w:val="0"/>
              <w:jc w:val="both"/>
              <w:rPr>
                <w:rFonts w:ascii="Arial" w:hAnsi="Arial" w:cs="Arial"/>
                <w:lang w:val="es-ES"/>
              </w:rPr>
            </w:pPr>
            <w:r w:rsidRPr="009D4277">
              <w:rPr>
                <w:rFonts w:ascii="Arial" w:hAnsi="Arial" w:cs="Arial"/>
                <w:lang w:val="es-ES"/>
              </w:rPr>
              <w:t>Ley 9593 de Acceso a la Justicia para Pueblos Indígenas de Costa Rica, publicada el 28 de setiembre de 2018, en La Gaceta</w:t>
            </w:r>
            <w:r w:rsidRPr="004134CA">
              <w:rPr>
                <w:rStyle w:val="FootnoteReference"/>
                <w:rFonts w:ascii="Arial" w:hAnsi="Arial" w:cs="Arial"/>
              </w:rPr>
              <w:footnoteReference w:id="1"/>
            </w:r>
            <w:r w:rsidRPr="009D4277">
              <w:rPr>
                <w:rFonts w:ascii="Arial" w:hAnsi="Arial" w:cs="Arial"/>
                <w:lang w:val="es-ES"/>
              </w:rPr>
              <w:t xml:space="preserve">. </w:t>
            </w:r>
          </w:p>
          <w:p w:rsidRPr="009D4277" w:rsidR="00551BE6" w:rsidP="00551BE6" w:rsidRDefault="00551BE6" w14:paraId="7DC06929" w14:textId="77777777">
            <w:pPr>
              <w:pStyle w:val="ListParagraph"/>
              <w:numPr>
                <w:ilvl w:val="0"/>
                <w:numId w:val="8"/>
              </w:numPr>
              <w:contextualSpacing w:val="0"/>
              <w:jc w:val="both"/>
              <w:rPr>
                <w:rFonts w:ascii="Arial" w:hAnsi="Arial" w:cs="Arial"/>
                <w:lang w:val="es-ES"/>
              </w:rPr>
            </w:pPr>
            <w:r w:rsidRPr="009D4277">
              <w:rPr>
                <w:rFonts w:ascii="Arial" w:hAnsi="Arial" w:cs="Arial"/>
                <w:lang w:val="es-ES"/>
              </w:rPr>
              <w:t xml:space="preserve">Los 20 ejes de acción, recomendados por la Comisión de Acceso a la Justicia, con ocasión del cumplimiento de las Medidas Cautelares N° 321-12 del 30 de abril de 2015, establecidas </w:t>
            </w:r>
            <w:r w:rsidRPr="009D4277">
              <w:rPr>
                <w:rFonts w:ascii="Arial" w:hAnsi="Arial" w:cs="Arial"/>
                <w:lang w:val="es-ES"/>
              </w:rPr>
              <w:lastRenderedPageBreak/>
              <w:t>por la Comisión Interamericana de Derechos Humanos (CIDH) contra Costa Rica, comunicada mediante CIRCULAR No. 188-2019 del Poder Judicial (se adjunta).</w:t>
            </w:r>
          </w:p>
          <w:p w:rsidRPr="009D4277" w:rsidR="00551BE6" w:rsidP="00551BE6" w:rsidRDefault="00551BE6" w14:paraId="598F5389" w14:textId="77777777">
            <w:pPr>
              <w:pStyle w:val="ListParagraph"/>
              <w:numPr>
                <w:ilvl w:val="0"/>
                <w:numId w:val="8"/>
              </w:numPr>
              <w:contextualSpacing w:val="0"/>
              <w:jc w:val="both"/>
              <w:rPr>
                <w:rFonts w:ascii="Arial" w:hAnsi="Arial" w:cs="Arial"/>
                <w:lang w:val="es-ES"/>
              </w:rPr>
            </w:pPr>
            <w:r w:rsidRPr="009D4277">
              <w:rPr>
                <w:rFonts w:ascii="Arial" w:hAnsi="Arial" w:cs="Arial"/>
                <w:lang w:val="es-ES"/>
              </w:rPr>
              <w:t>Las Reglas mínimas para la aplicación del primer párrafo del numeral 7 de la Ley de Acceso a la Justicia de Personas Indígenas de Costa Rica, comunicadas por el Consejo Superior del Poder Judicial en marzo de 2019.</w:t>
            </w:r>
          </w:p>
          <w:p w:rsidRPr="009D4277" w:rsidR="00551BE6" w:rsidP="00002BD0" w:rsidRDefault="00551BE6" w14:paraId="6A84A288" w14:textId="77777777">
            <w:pPr>
              <w:jc w:val="both"/>
              <w:rPr>
                <w:rFonts w:ascii="Arial" w:hAnsi="Arial" w:cs="Arial"/>
                <w:lang w:val="es-ES"/>
              </w:rPr>
            </w:pPr>
          </w:p>
          <w:p w:rsidRPr="009D4277" w:rsidR="00551BE6" w:rsidP="00002BD0" w:rsidRDefault="00551BE6" w14:paraId="7D5C2D98" w14:textId="77777777">
            <w:pPr>
              <w:jc w:val="both"/>
              <w:rPr>
                <w:rFonts w:ascii="Arial" w:hAnsi="Arial" w:cs="Arial"/>
                <w:b/>
                <w:color w:val="4F81BD" w:themeColor="accent1"/>
                <w:lang w:val="es-ES"/>
              </w:rPr>
            </w:pPr>
          </w:p>
        </w:tc>
      </w:tr>
      <w:tr w:rsidRPr="009D4277" w:rsidR="00551BE6" w:rsidTr="00002BD0" w14:paraId="7C181D3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4A0" w:firstRow="1" w:lastRow="0" w:firstColumn="1" w:lastColumn="0" w:noHBand="0" w:noVBand="1"/>
        </w:tblPrEx>
        <w:trPr>
          <w:gridAfter w:val="1"/>
          <w:wAfter w:w="139" w:type="dxa"/>
          <w:trHeight w:val="1977"/>
        </w:trPr>
        <w:tc>
          <w:tcPr>
            <w:tcW w:w="1276" w:type="dxa"/>
            <w:tcBorders>
              <w:top w:val="nil"/>
              <w:left w:val="nil"/>
              <w:bottom w:val="nil"/>
              <w:right w:val="nil"/>
            </w:tcBorders>
          </w:tcPr>
          <w:p w:rsidRPr="009D4277" w:rsidR="00551BE6" w:rsidP="00002BD0" w:rsidRDefault="00551BE6" w14:paraId="53362CE1" w14:textId="77777777">
            <w:pPr>
              <w:jc w:val="center"/>
              <w:rPr>
                <w:rFonts w:ascii="Arial" w:hAnsi="Arial" w:cs="Arial"/>
                <w:lang w:val="es-ES"/>
              </w:rPr>
            </w:pPr>
          </w:p>
        </w:tc>
        <w:tc>
          <w:tcPr>
            <w:tcW w:w="8079" w:type="dxa"/>
            <w:gridSpan w:val="2"/>
            <w:tcBorders>
              <w:top w:val="nil"/>
              <w:left w:val="nil"/>
              <w:bottom w:val="nil"/>
              <w:right w:val="nil"/>
            </w:tcBorders>
          </w:tcPr>
          <w:p w:rsidRPr="009D4277" w:rsidR="00551BE6" w:rsidP="00002BD0" w:rsidRDefault="00551BE6" w14:paraId="60648F99" w14:textId="77777777">
            <w:pPr>
              <w:jc w:val="both"/>
              <w:rPr>
                <w:rFonts w:ascii="Arial" w:hAnsi="Arial" w:cs="Arial"/>
                <w:b/>
                <w:color w:val="C0504D" w:themeColor="accent2"/>
                <w:lang w:val="es-ES"/>
              </w:rPr>
            </w:pPr>
            <w:r w:rsidRPr="009D4277">
              <w:rPr>
                <w:rFonts w:ascii="Arial" w:hAnsi="Arial" w:cs="Arial"/>
                <w:b/>
                <w:color w:val="C0504D" w:themeColor="accent2"/>
                <w:lang w:val="es-ES"/>
              </w:rPr>
              <w:t>Creación de una Política para abordaje y atención a las personas indígena en el Poder Judicial</w:t>
            </w:r>
          </w:p>
          <w:p w:rsidRPr="009D4277" w:rsidR="00551BE6" w:rsidP="00002BD0" w:rsidRDefault="00551BE6" w14:paraId="0CE5D4F3" w14:textId="77777777">
            <w:pPr>
              <w:jc w:val="both"/>
              <w:rPr>
                <w:rFonts w:ascii="Arial" w:hAnsi="Arial" w:cs="Arial"/>
                <w:b/>
                <w:color w:val="C0504D" w:themeColor="accent2"/>
                <w:lang w:val="es-ES"/>
              </w:rPr>
            </w:pPr>
          </w:p>
          <w:p w:rsidRPr="009D4277" w:rsidR="00551BE6" w:rsidP="00002BD0" w:rsidRDefault="00551BE6" w14:paraId="6827251F" w14:textId="77777777">
            <w:pPr>
              <w:jc w:val="both"/>
              <w:rPr>
                <w:rFonts w:ascii="Arial" w:hAnsi="Arial" w:cs="Arial"/>
                <w:lang w:val="es-ES"/>
              </w:rPr>
            </w:pPr>
            <w:r w:rsidRPr="009D4277">
              <w:rPr>
                <w:rFonts w:ascii="Arial" w:hAnsi="Arial" w:cs="Arial"/>
                <w:lang w:val="es-ES"/>
              </w:rPr>
              <w:t xml:space="preserve">La señora Magistrada Vargas Vázquez, Coordinadora de la Subcomisión de Acceso a la Justicia de Pueblos Indígenas informa que la Ley de Acceso a la Justicia de Pueblos Indígenas exige la construcción de esa Política desde fines de 2018 que entró en vigor. </w:t>
            </w:r>
          </w:p>
          <w:p w:rsidRPr="009D4277" w:rsidR="00551BE6" w:rsidP="00002BD0" w:rsidRDefault="00551BE6" w14:paraId="40C814F7" w14:textId="77777777">
            <w:pPr>
              <w:jc w:val="both"/>
              <w:rPr>
                <w:rFonts w:ascii="Arial" w:hAnsi="Arial" w:cs="Arial"/>
                <w:lang w:val="es-ES"/>
              </w:rPr>
            </w:pPr>
          </w:p>
          <w:p w:rsidRPr="009D4277" w:rsidR="00551BE6" w:rsidP="00002BD0" w:rsidRDefault="00551BE6" w14:paraId="56D9277D" w14:textId="77777777">
            <w:pPr>
              <w:jc w:val="both"/>
              <w:rPr>
                <w:rFonts w:ascii="Arial" w:hAnsi="Arial" w:cs="Arial"/>
                <w:lang w:val="es-ES"/>
              </w:rPr>
            </w:pPr>
            <w:r w:rsidRPr="009D4277">
              <w:rPr>
                <w:rFonts w:ascii="Arial" w:hAnsi="Arial" w:cs="Arial"/>
                <w:lang w:val="es-ES"/>
              </w:rPr>
              <w:t xml:space="preserve">Además, Corte Plena en ocasión de la gestión formulada por la Comisión de Acceso a la Justicia y la Subcomisión de Acceso a la Justicia de Pueblos Indígenas, acordó la construcción de la Política Indígena con participación activa de personas indígenas y del Ministerio de Planificación Nacional y Política Económica (MIDEPLAN) lo cual consta en la Circular 188-19. </w:t>
            </w:r>
          </w:p>
          <w:p w:rsidRPr="009D4277" w:rsidR="00551BE6" w:rsidP="00002BD0" w:rsidRDefault="00551BE6" w14:paraId="63CCC57E" w14:textId="77777777">
            <w:pPr>
              <w:jc w:val="both"/>
              <w:rPr>
                <w:rFonts w:ascii="Arial" w:hAnsi="Arial" w:cs="Arial"/>
                <w:lang w:val="es-ES"/>
              </w:rPr>
            </w:pPr>
          </w:p>
          <w:p w:rsidRPr="009D4277" w:rsidR="00551BE6" w:rsidP="00002BD0" w:rsidRDefault="00551BE6" w14:paraId="41C15FDF" w14:textId="77777777">
            <w:pPr>
              <w:jc w:val="both"/>
              <w:rPr>
                <w:rFonts w:ascii="Arial" w:hAnsi="Arial" w:cs="Arial"/>
                <w:lang w:val="es-ES"/>
              </w:rPr>
            </w:pPr>
            <w:r w:rsidRPr="009D4277">
              <w:rPr>
                <w:rFonts w:ascii="Arial" w:hAnsi="Arial" w:cs="Arial"/>
                <w:lang w:val="es-ES"/>
              </w:rPr>
              <w:t>En ejecución a este acuerdo, la Subcomisión por medio del Despacho de la Presidencia de la Corte Suprema de Justicia se cuenta con la colaboración de Ministerio de Planificación Nacional y Política Económica, MIDEPLAN para brindar acompañamiento y brindar capacitación al personal judicial en el tema de elaboración de políticas públicas.</w:t>
            </w:r>
          </w:p>
          <w:p w:rsidRPr="009D4277" w:rsidR="00551BE6" w:rsidP="00002BD0" w:rsidRDefault="00551BE6" w14:paraId="3287B379" w14:textId="77777777">
            <w:pPr>
              <w:jc w:val="both"/>
              <w:rPr>
                <w:rFonts w:ascii="Arial" w:hAnsi="Arial" w:cs="Arial"/>
                <w:lang w:val="es-ES"/>
              </w:rPr>
            </w:pPr>
          </w:p>
          <w:p w:rsidRPr="009D4277" w:rsidR="00551BE6" w:rsidP="00002BD0" w:rsidRDefault="00551BE6" w14:paraId="1AFCEB0C" w14:textId="77777777">
            <w:pPr>
              <w:jc w:val="both"/>
              <w:rPr>
                <w:rFonts w:ascii="Arial" w:hAnsi="Arial" w:cs="Arial"/>
                <w:lang w:val="es-ES"/>
              </w:rPr>
            </w:pPr>
            <w:r w:rsidRPr="009D4277">
              <w:rPr>
                <w:rFonts w:ascii="Arial" w:hAnsi="Arial" w:cs="Arial"/>
                <w:lang w:val="es-ES"/>
              </w:rPr>
              <w:t xml:space="preserve">A lo interno de la institución se está avanzando en la coordinación con la Dirección de Planificación Institucional para utilizar la Estrategia de construcción de Políticas Públicas aprobada por Corte Plena en enero de 2020 que se basa en la de MIDEPLAN. </w:t>
            </w:r>
          </w:p>
          <w:p w:rsidRPr="009D4277" w:rsidR="00551BE6" w:rsidP="00002BD0" w:rsidRDefault="00551BE6" w14:paraId="73D1E6C6" w14:textId="77777777">
            <w:pPr>
              <w:jc w:val="both"/>
              <w:rPr>
                <w:rFonts w:ascii="Arial" w:hAnsi="Arial" w:cs="Arial"/>
                <w:lang w:val="es-ES"/>
              </w:rPr>
            </w:pPr>
          </w:p>
          <w:p w:rsidRPr="009D4277" w:rsidR="00551BE6" w:rsidP="00002BD0" w:rsidRDefault="00551BE6" w14:paraId="568F3BB4" w14:textId="77777777">
            <w:pPr>
              <w:jc w:val="both"/>
              <w:rPr>
                <w:rFonts w:ascii="Arial" w:hAnsi="Arial" w:cs="Arial"/>
                <w:lang w:val="es-ES"/>
              </w:rPr>
            </w:pPr>
            <w:r w:rsidRPr="009D4277">
              <w:rPr>
                <w:rFonts w:ascii="Arial" w:hAnsi="Arial" w:cs="Arial"/>
                <w:lang w:val="es-ES"/>
              </w:rPr>
              <w:t>Es importante destacar que la construcción de la política debe construirse desde un inicio hasta el fin con la participación activa de personas indígenas de todos los territorios, especialmente de las y los beneficiarios de las MC 321-12 de la CIDH contra el Estado; con ocasión de lo cual en las visitas realizadas a dichos pueblos se les ha informado sobre los avances y han mostrado su anuencia a participar en la construcción.</w:t>
            </w:r>
          </w:p>
          <w:p w:rsidRPr="009D4277" w:rsidR="00551BE6" w:rsidP="00002BD0" w:rsidRDefault="00551BE6" w14:paraId="4FF2594F" w14:textId="77777777">
            <w:pPr>
              <w:jc w:val="both"/>
              <w:rPr>
                <w:rFonts w:ascii="Arial" w:hAnsi="Arial" w:cs="Arial"/>
                <w:lang w:val="es-ES"/>
              </w:rPr>
            </w:pPr>
          </w:p>
          <w:p w:rsidRPr="009D4277" w:rsidR="00551BE6" w:rsidP="00002BD0" w:rsidRDefault="00551BE6" w14:paraId="1F58FB46" w14:textId="77777777">
            <w:pPr>
              <w:jc w:val="both"/>
              <w:rPr>
                <w:rFonts w:ascii="Arial" w:hAnsi="Arial" w:cs="Arial"/>
                <w:lang w:val="es-ES"/>
              </w:rPr>
            </w:pPr>
            <w:r w:rsidRPr="009D4277">
              <w:rPr>
                <w:rFonts w:ascii="Arial" w:hAnsi="Arial" w:cs="Arial"/>
                <w:lang w:val="es-ES"/>
              </w:rPr>
              <w:t xml:space="preserve">En este sentido y de conformidad con las necesidades institucionales en el tema, por parte del ACNUDH, se concretó la cooperación técnica especializada para asesorar al Poder Judicial en la co-construcción de la </w:t>
            </w:r>
            <w:r w:rsidRPr="009D4277">
              <w:rPr>
                <w:rFonts w:ascii="Arial" w:hAnsi="Arial" w:cs="Arial"/>
                <w:b/>
                <w:bCs/>
                <w:lang w:val="es-ES"/>
              </w:rPr>
              <w:t xml:space="preserve">Política Institucional de Abordaje y Atención a los pueblos indígenas del Poder Judicial, </w:t>
            </w:r>
            <w:r w:rsidRPr="009D4277">
              <w:rPr>
                <w:rFonts w:ascii="Arial" w:hAnsi="Arial" w:cs="Arial"/>
                <w:lang w:val="es-ES"/>
              </w:rPr>
              <w:t>que a la fecha está en proceso de contratación para iniciar en octubre del 2020.</w:t>
            </w:r>
          </w:p>
          <w:p w:rsidRPr="009D4277" w:rsidR="00551BE6" w:rsidP="00002BD0" w:rsidRDefault="00551BE6" w14:paraId="33AC8286" w14:textId="77777777">
            <w:pPr>
              <w:jc w:val="both"/>
              <w:rPr>
                <w:rFonts w:ascii="Arial" w:hAnsi="Arial" w:cs="Arial"/>
                <w:lang w:val="es-ES"/>
              </w:rPr>
            </w:pPr>
          </w:p>
        </w:tc>
      </w:tr>
      <w:tr w:rsidRPr="009D4277" w:rsidR="00551BE6" w:rsidTr="00002BD0" w14:paraId="00DA26C2" w14:textId="77777777">
        <w:trPr>
          <w:trHeight w:val="6099"/>
        </w:trPr>
        <w:tc>
          <w:tcPr>
            <w:tcW w:w="9494" w:type="dxa"/>
            <w:gridSpan w:val="4"/>
          </w:tcPr>
          <w:p w:rsidRPr="009D4277" w:rsidR="00551BE6" w:rsidP="00002BD0" w:rsidRDefault="00551BE6" w14:paraId="44253B84" w14:textId="77777777">
            <w:pPr>
              <w:pStyle w:val="Heading5"/>
              <w:rPr>
                <w:rFonts w:ascii="Arial" w:hAnsi="Arial" w:cs="Arial"/>
                <w:lang w:val="es-ES"/>
              </w:rPr>
            </w:pPr>
          </w:p>
          <w:p w:rsidRPr="009D4277" w:rsidR="00551BE6" w:rsidP="00551BE6" w:rsidRDefault="00551BE6" w14:paraId="636918E2" w14:textId="77777777">
            <w:pPr>
              <w:pStyle w:val="Heading5"/>
              <w:numPr>
                <w:ilvl w:val="0"/>
                <w:numId w:val="11"/>
              </w:numPr>
              <w:spacing w:before="40"/>
              <w:rPr>
                <w:rFonts w:ascii="Arial" w:hAnsi="Arial" w:cs="Arial"/>
                <w:lang w:val="es-ES"/>
              </w:rPr>
            </w:pPr>
            <w:r w:rsidRPr="009D4277">
              <w:rPr>
                <w:rFonts w:ascii="Arial" w:hAnsi="Arial" w:cs="Arial"/>
                <w:lang w:val="es-ES"/>
              </w:rPr>
              <w:t>Acceso a la Justicia y Género</w:t>
            </w:r>
          </w:p>
          <w:p w:rsidRPr="009D4277" w:rsidR="00551BE6" w:rsidP="00002BD0" w:rsidRDefault="00551BE6" w14:paraId="51EC7F73" w14:textId="77777777">
            <w:pPr>
              <w:rPr>
                <w:rFonts w:ascii="Arial" w:hAnsi="Arial" w:cs="Arial"/>
                <w:lang w:val="es-ES"/>
              </w:rPr>
            </w:pPr>
          </w:p>
          <w:p w:rsidRPr="009D4277" w:rsidR="00551BE6" w:rsidP="00002BD0" w:rsidRDefault="00551BE6" w14:paraId="78E24773" w14:textId="77777777">
            <w:pPr>
              <w:spacing w:line="276" w:lineRule="auto"/>
              <w:jc w:val="both"/>
              <w:rPr>
                <w:rFonts w:ascii="Arial" w:hAnsi="Arial" w:cs="Arial"/>
                <w:i/>
                <w:iCs/>
                <w:lang w:val="es-ES"/>
              </w:rPr>
            </w:pPr>
            <w:r w:rsidRPr="004134CA">
              <w:rPr>
                <w:rFonts w:ascii="Arial" w:hAnsi="Arial" w:cs="Arial"/>
                <w:noProof/>
                <w:lang w:eastAsia="en-GB"/>
              </w:rPr>
              <mc:AlternateContent>
                <mc:Choice Requires="wps">
                  <w:drawing>
                    <wp:anchor distT="45720" distB="45720" distL="114300" distR="114300" simplePos="0" relativeHeight="251660288" behindDoc="0" locked="0" layoutInCell="1" allowOverlap="1" wp14:anchorId="482D466A" wp14:editId="0BF33D28">
                      <wp:simplePos x="0" y="0"/>
                      <wp:positionH relativeFrom="column">
                        <wp:posOffset>635</wp:posOffset>
                      </wp:positionH>
                      <wp:positionV relativeFrom="paragraph">
                        <wp:posOffset>8255</wp:posOffset>
                      </wp:positionV>
                      <wp:extent cx="2063750" cy="1404620"/>
                      <wp:effectExtent l="0" t="0" r="12700" b="17780"/>
                      <wp:wrapSquare wrapText="bothSides"/>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404620"/>
                              </a:xfrm>
                              <a:prstGeom prst="rect">
                                <a:avLst/>
                              </a:prstGeom>
                              <a:solidFill>
                                <a:srgbClr val="FFFFFF"/>
                              </a:solidFill>
                              <a:ln w="9525">
                                <a:solidFill>
                                  <a:srgbClr val="000000"/>
                                </a:solidFill>
                                <a:miter lim="800000"/>
                                <a:headEnd/>
                                <a:tailEnd/>
                              </a:ln>
                            </wps:spPr>
                            <wps:txbx>
                              <w:txbxContent>
                                <w:p w14:paraId="24A38803" w14:textId="77777777" w:rsidR="00551BE6" w:rsidRPr="009D4277" w:rsidRDefault="00551BE6" w:rsidP="00551BE6">
                                  <w:pPr>
                                    <w:rPr>
                                      <w:rFonts w:ascii="Book Antiqua" w:hAnsi="Book Antiqua"/>
                                      <w:b/>
                                      <w:bCs/>
                                      <w:u w:val="single"/>
                                      <w:lang w:val="es-ES"/>
                                    </w:rPr>
                                  </w:pPr>
                                  <w:r w:rsidRPr="009D4277">
                                    <w:rPr>
                                      <w:rFonts w:ascii="Book Antiqua" w:hAnsi="Book Antiqua"/>
                                      <w:b/>
                                      <w:bCs/>
                                      <w:u w:val="single"/>
                                      <w:lang w:val="es-ES"/>
                                    </w:rPr>
                                    <w:t>Coordinación del Poder Judicial</w:t>
                                  </w:r>
                                </w:p>
                                <w:p w14:paraId="30A5A2A6" w14:textId="77777777" w:rsidR="00551BE6" w:rsidRPr="009D4277" w:rsidRDefault="00551BE6" w:rsidP="00551BE6">
                                  <w:pPr>
                                    <w:rPr>
                                      <w:rFonts w:ascii="Book Antiqua" w:hAnsi="Book Antiqua"/>
                                      <w:i/>
                                      <w:iCs/>
                                      <w:lang w:val="es-ES"/>
                                    </w:rPr>
                                  </w:pPr>
                                  <w:r w:rsidRPr="009D4277">
                                    <w:rPr>
                                      <w:rFonts w:ascii="Book Antiqua" w:hAnsi="Book Antiqua"/>
                                      <w:i/>
                                      <w:iCs/>
                                      <w:lang w:val="es-ES"/>
                                    </w:rPr>
                                    <w:t>Sra. Roxana Chacón Artavia</w:t>
                                  </w:r>
                                </w:p>
                                <w:p w14:paraId="5D5D7FB0" w14:textId="77777777" w:rsidR="00551BE6" w:rsidRPr="009D4277" w:rsidRDefault="00551BE6" w:rsidP="00551BE6">
                                  <w:pPr>
                                    <w:rPr>
                                      <w:rFonts w:ascii="Book Antiqua" w:hAnsi="Book Antiqua"/>
                                      <w:lang w:val="es-ES"/>
                                    </w:rPr>
                                  </w:pPr>
                                  <w:r w:rsidRPr="009D4277">
                                    <w:rPr>
                                      <w:rFonts w:ascii="Book Antiqua" w:hAnsi="Book Antiqua"/>
                                      <w:lang w:val="es-ES"/>
                                    </w:rPr>
                                    <w:t>Magistrada Coordinadora de la Comisión de Género</w:t>
                                  </w:r>
                                </w:p>
                                <w:p w14:paraId="66F8646B" w14:textId="77777777" w:rsidR="00551BE6" w:rsidRPr="009D4277" w:rsidRDefault="00551BE6" w:rsidP="00551BE6">
                                  <w:pPr>
                                    <w:rPr>
                                      <w:rFonts w:ascii="Book Antiqua" w:hAnsi="Book Antiqua"/>
                                      <w:lang w:val="es-ES"/>
                                    </w:rPr>
                                  </w:pPr>
                                </w:p>
                                <w:p w14:paraId="623142C6" w14:textId="77777777" w:rsidR="00551BE6" w:rsidRPr="009D4277" w:rsidRDefault="00551BE6" w:rsidP="00551BE6">
                                  <w:pPr>
                                    <w:rPr>
                                      <w:rFonts w:ascii="Book Antiqua" w:hAnsi="Book Antiqua"/>
                                      <w:i/>
                                      <w:iCs/>
                                      <w:lang w:val="es-ES"/>
                                    </w:rPr>
                                  </w:pPr>
                                  <w:r w:rsidRPr="009D4277">
                                    <w:rPr>
                                      <w:rFonts w:ascii="Book Antiqua" w:hAnsi="Book Antiqua"/>
                                      <w:i/>
                                      <w:iCs/>
                                      <w:lang w:val="es-ES"/>
                                    </w:rPr>
                                    <w:t>Sra. Jeannette Arias Meza</w:t>
                                  </w:r>
                                </w:p>
                                <w:p w14:paraId="16DB80F8" w14:textId="77777777" w:rsidR="00551BE6" w:rsidRPr="009D4277" w:rsidRDefault="00551BE6" w:rsidP="00551BE6">
                                  <w:pPr>
                                    <w:rPr>
                                      <w:rFonts w:ascii="Book Antiqua" w:hAnsi="Book Antiqua"/>
                                      <w:lang w:val="es-ES"/>
                                    </w:rPr>
                                  </w:pPr>
                                  <w:r w:rsidRPr="009D4277">
                                    <w:rPr>
                                      <w:rFonts w:ascii="Book Antiqua" w:hAnsi="Book Antiqua"/>
                                      <w:lang w:val="es-ES"/>
                                    </w:rPr>
                                    <w:t>Jefa Secretaría Técnica de Género</w:t>
                                  </w:r>
                                </w:p>
                                <w:p w14:paraId="7DEF782A" w14:textId="77777777" w:rsidR="00551BE6" w:rsidRPr="009D4277" w:rsidRDefault="00551BE6" w:rsidP="00551BE6">
                                  <w:pPr>
                                    <w:rPr>
                                      <w:rFonts w:ascii="Book Antiqua" w:hAnsi="Book Antiqua"/>
                                      <w:b/>
                                      <w:bCs/>
                                      <w:lang w:val="es-ES"/>
                                    </w:rPr>
                                  </w:pPr>
                                </w:p>
                                <w:p w14:paraId="66E1EDCC" w14:textId="77777777" w:rsidR="00551BE6" w:rsidRPr="009D4277" w:rsidRDefault="00551BE6" w:rsidP="00551BE6">
                                  <w:pPr>
                                    <w:rPr>
                                      <w:rFonts w:ascii="Book Antiqua" w:hAnsi="Book Antiqua"/>
                                      <w:b/>
                                      <w:bCs/>
                                      <w:u w:val="single"/>
                                      <w:lang w:val="es-ES"/>
                                    </w:rPr>
                                  </w:pPr>
                                  <w:r w:rsidRPr="009D4277">
                                    <w:rPr>
                                      <w:rFonts w:ascii="Book Antiqua" w:hAnsi="Book Antiqua"/>
                                      <w:b/>
                                      <w:bCs/>
                                      <w:u w:val="single"/>
                                      <w:lang w:val="es-ES"/>
                                    </w:rPr>
                                    <w:t>Contacto del ACNUDH</w:t>
                                  </w:r>
                                </w:p>
                                <w:p w14:paraId="046CA5C5" w14:textId="77777777" w:rsidR="00551BE6" w:rsidRPr="009D4277" w:rsidRDefault="00551BE6" w:rsidP="00551BE6">
                                  <w:pPr>
                                    <w:rPr>
                                      <w:rFonts w:ascii="Book Antiqua" w:hAnsi="Book Antiqua"/>
                                      <w:lang w:val="es-ES"/>
                                    </w:rPr>
                                  </w:pPr>
                                  <w:r w:rsidRPr="009D4277">
                                    <w:rPr>
                                      <w:rFonts w:ascii="Book Antiqua" w:hAnsi="Book Antiqua"/>
                                      <w:i/>
                                      <w:iCs/>
                                      <w:lang w:val="es-ES"/>
                                    </w:rPr>
                                    <w:t>Sr. Pedro Vera</w:t>
                                  </w:r>
                                  <w:r w:rsidRPr="009D4277">
                                    <w:rPr>
                                      <w:rFonts w:ascii="Book Antiqua" w:hAnsi="Book Antiqua"/>
                                      <w:lang w:val="es-ES"/>
                                    </w:rPr>
                                    <w:t xml:space="preserve">, </w:t>
                                  </w:r>
                                </w:p>
                                <w:p w14:paraId="5720374E" w14:textId="77777777" w:rsidR="00551BE6" w:rsidRPr="009D4277" w:rsidRDefault="00551BE6" w:rsidP="00551BE6">
                                  <w:pPr>
                                    <w:rPr>
                                      <w:rFonts w:ascii="Book Antiqua" w:hAnsi="Book Antiqua"/>
                                      <w:lang w:val="es-ES"/>
                                    </w:rPr>
                                  </w:pPr>
                                  <w:r w:rsidRPr="009D4277">
                                    <w:rPr>
                                      <w:rFonts w:ascii="Book Antiqua" w:hAnsi="Book Antiqua"/>
                                      <w:lang w:val="es-ES"/>
                                    </w:rPr>
                                    <w:t>Asesor Regional de Género</w:t>
                                  </w:r>
                                </w:p>
                                <w:p w14:paraId="09F682C8" w14:textId="77777777" w:rsidR="00551BE6" w:rsidRPr="009D4277" w:rsidRDefault="00551BE6" w:rsidP="00551BE6">
                                  <w:pPr>
                                    <w:rPr>
                                      <w:rFonts w:ascii="Book Antiqua" w:hAnsi="Book Antiqua"/>
                                      <w:lang w:val="es-ES"/>
                                    </w:rPr>
                                  </w:pPr>
                                </w:p>
                                <w:p w14:paraId="5103E528" w14:textId="77777777" w:rsidR="00551BE6" w:rsidRPr="009D4277" w:rsidRDefault="00551BE6" w:rsidP="00551BE6">
                                  <w:pPr>
                                    <w:rPr>
                                      <w:rFonts w:ascii="Book Antiqua" w:hAnsi="Book Antiqua"/>
                                      <w:b/>
                                      <w:bCs/>
                                      <w:i/>
                                      <w:iCs/>
                                      <w:lang w:val="es-ES"/>
                                    </w:rPr>
                                  </w:pPr>
                                  <w:r w:rsidRPr="009D4277">
                                    <w:rPr>
                                      <w:rFonts w:ascii="Book Antiqua" w:hAnsi="Book Antiqua"/>
                                      <w:b/>
                                      <w:bCs/>
                                      <w:i/>
                                      <w:iCs/>
                                      <w:lang w:val="es-ES"/>
                                    </w:rPr>
                                    <w:t>Iniciativa en ejecución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style="position:absolute;left:0;text-align:left;margin-left:.05pt;margin-top:.65pt;width:16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" w14:anchorId="482D466A">
                      <v:textbox style="mso-fit-shape-to-text:t">
                        <w:txbxContent>
                          <w:p w:rsidRPr="009D4277" w:rsidR="00551BE6" w:rsidP="00551BE6" w:rsidRDefault="00551BE6" w14:paraId="24A38803" w14:textId="77777777">
                            <w:pPr>
                              <w:rPr>
                                <w:rFonts w:ascii="Book Antiqua" w:hAnsi="Book Antiqua"/>
                                <w:b/>
                                <w:bCs/>
                                <w:u w:val="single"/>
                                <w:lang w:val="es-ES"/>
                              </w:rPr>
                            </w:pPr>
                            <w:r w:rsidRPr="009D4277">
                              <w:rPr>
                                <w:rFonts w:ascii="Book Antiqua" w:hAnsi="Book Antiqua"/>
                                <w:b/>
                                <w:bCs/>
                                <w:u w:val="single"/>
                                <w:lang w:val="es-ES"/>
                              </w:rPr>
                              <w:t>Coordinación del Poder Judicial</w:t>
                            </w:r>
                          </w:p>
                          <w:p w:rsidRPr="009D4277" w:rsidR="00551BE6" w:rsidP="00551BE6" w:rsidRDefault="00551BE6" w14:paraId="30A5A2A6" w14:textId="77777777">
                            <w:pPr>
                              <w:rPr>
                                <w:rFonts w:ascii="Book Antiqua" w:hAnsi="Book Antiqua"/>
                                <w:i/>
                                <w:iCs/>
                                <w:lang w:val="es-ES"/>
                              </w:rPr>
                            </w:pPr>
                            <w:r w:rsidRPr="009D4277">
                              <w:rPr>
                                <w:rFonts w:ascii="Book Antiqua" w:hAnsi="Book Antiqua"/>
                                <w:i/>
                                <w:iCs/>
                                <w:lang w:val="es-ES"/>
                              </w:rPr>
                              <w:t>Sra. Roxana Chacón Artavia</w:t>
                            </w:r>
                          </w:p>
                          <w:p w:rsidRPr="009D4277" w:rsidR="00551BE6" w:rsidP="00551BE6" w:rsidRDefault="00551BE6" w14:paraId="5D5D7FB0" w14:textId="77777777">
                            <w:pPr>
                              <w:rPr>
                                <w:rFonts w:ascii="Book Antiqua" w:hAnsi="Book Antiqua"/>
                                <w:lang w:val="es-ES"/>
                              </w:rPr>
                            </w:pPr>
                            <w:r w:rsidRPr="009D4277">
                              <w:rPr>
                                <w:rFonts w:ascii="Book Antiqua" w:hAnsi="Book Antiqua"/>
                                <w:lang w:val="es-ES"/>
                              </w:rPr>
                              <w:t>Magistrada Coordinadora de la Comisión de Género</w:t>
                            </w:r>
                          </w:p>
                          <w:p w:rsidRPr="009D4277" w:rsidR="00551BE6" w:rsidP="00551BE6" w:rsidRDefault="00551BE6" w14:paraId="66F8646B" w14:textId="77777777">
                            <w:pPr>
                              <w:rPr>
                                <w:rFonts w:ascii="Book Antiqua" w:hAnsi="Book Antiqua"/>
                                <w:lang w:val="es-ES"/>
                              </w:rPr>
                            </w:pPr>
                          </w:p>
                          <w:p w:rsidRPr="009D4277" w:rsidR="00551BE6" w:rsidP="00551BE6" w:rsidRDefault="00551BE6" w14:paraId="623142C6" w14:textId="77777777">
                            <w:pPr>
                              <w:rPr>
                                <w:rFonts w:ascii="Book Antiqua" w:hAnsi="Book Antiqua"/>
                                <w:i/>
                                <w:iCs/>
                                <w:lang w:val="es-ES"/>
                              </w:rPr>
                            </w:pPr>
                            <w:r w:rsidRPr="009D4277">
                              <w:rPr>
                                <w:rFonts w:ascii="Book Antiqua" w:hAnsi="Book Antiqua"/>
                                <w:i/>
                                <w:iCs/>
                                <w:lang w:val="es-ES"/>
                              </w:rPr>
                              <w:t>Sra. Jeannette Arias Meza</w:t>
                            </w:r>
                          </w:p>
                          <w:p w:rsidRPr="009D4277" w:rsidR="00551BE6" w:rsidP="00551BE6" w:rsidRDefault="00551BE6" w14:paraId="16DB80F8" w14:textId="77777777">
                            <w:pPr>
                              <w:rPr>
                                <w:rFonts w:ascii="Book Antiqua" w:hAnsi="Book Antiqua"/>
                                <w:lang w:val="es-ES"/>
                              </w:rPr>
                            </w:pPr>
                            <w:r w:rsidRPr="009D4277">
                              <w:rPr>
                                <w:rFonts w:ascii="Book Antiqua" w:hAnsi="Book Antiqua"/>
                                <w:lang w:val="es-ES"/>
                              </w:rPr>
                              <w:t>Jefa Secretaría Técnica de Género</w:t>
                            </w:r>
                          </w:p>
                          <w:p w:rsidRPr="009D4277" w:rsidR="00551BE6" w:rsidP="00551BE6" w:rsidRDefault="00551BE6" w14:paraId="7DEF782A" w14:textId="77777777">
                            <w:pPr>
                              <w:rPr>
                                <w:rFonts w:ascii="Book Antiqua" w:hAnsi="Book Antiqua"/>
                                <w:b/>
                                <w:bCs/>
                                <w:lang w:val="es-ES"/>
                              </w:rPr>
                            </w:pPr>
                          </w:p>
                          <w:p w:rsidRPr="009D4277" w:rsidR="00551BE6" w:rsidP="00551BE6" w:rsidRDefault="00551BE6" w14:paraId="66E1EDCC" w14:textId="77777777">
                            <w:pPr>
                              <w:rPr>
                                <w:rFonts w:ascii="Book Antiqua" w:hAnsi="Book Antiqua"/>
                                <w:b/>
                                <w:bCs/>
                                <w:u w:val="single"/>
                                <w:lang w:val="es-ES"/>
                              </w:rPr>
                            </w:pPr>
                            <w:r w:rsidRPr="009D4277">
                              <w:rPr>
                                <w:rFonts w:ascii="Book Antiqua" w:hAnsi="Book Antiqua"/>
                                <w:b/>
                                <w:bCs/>
                                <w:u w:val="single"/>
                                <w:lang w:val="es-ES"/>
                              </w:rPr>
                              <w:t>Contacto del ACNUDH</w:t>
                            </w:r>
                          </w:p>
                          <w:p w:rsidRPr="009D4277" w:rsidR="00551BE6" w:rsidP="00551BE6" w:rsidRDefault="00551BE6" w14:paraId="046CA5C5" w14:textId="77777777">
                            <w:pPr>
                              <w:rPr>
                                <w:rFonts w:ascii="Book Antiqua" w:hAnsi="Book Antiqua"/>
                                <w:lang w:val="es-ES"/>
                              </w:rPr>
                            </w:pPr>
                            <w:r w:rsidRPr="009D4277">
                              <w:rPr>
                                <w:rFonts w:ascii="Book Antiqua" w:hAnsi="Book Antiqua"/>
                                <w:i/>
                                <w:iCs/>
                                <w:lang w:val="es-ES"/>
                              </w:rPr>
                              <w:t>Sr. Pedro Vera</w:t>
                            </w:r>
                            <w:r w:rsidRPr="009D4277">
                              <w:rPr>
                                <w:rFonts w:ascii="Book Antiqua" w:hAnsi="Book Antiqua"/>
                                <w:lang w:val="es-ES"/>
                              </w:rPr>
                              <w:t xml:space="preserve">, </w:t>
                            </w:r>
                          </w:p>
                          <w:p w:rsidRPr="009D4277" w:rsidR="00551BE6" w:rsidP="00551BE6" w:rsidRDefault="00551BE6" w14:paraId="5720374E" w14:textId="77777777">
                            <w:pPr>
                              <w:rPr>
                                <w:rFonts w:ascii="Book Antiqua" w:hAnsi="Book Antiqua"/>
                                <w:lang w:val="es-ES"/>
                              </w:rPr>
                            </w:pPr>
                            <w:r w:rsidRPr="009D4277">
                              <w:rPr>
                                <w:rFonts w:ascii="Book Antiqua" w:hAnsi="Book Antiqua"/>
                                <w:lang w:val="es-ES"/>
                              </w:rPr>
                              <w:t>Asesor Regional de Género</w:t>
                            </w:r>
                          </w:p>
                          <w:p w:rsidRPr="009D4277" w:rsidR="00551BE6" w:rsidP="00551BE6" w:rsidRDefault="00551BE6" w14:paraId="09F682C8" w14:textId="77777777">
                            <w:pPr>
                              <w:rPr>
                                <w:rFonts w:ascii="Book Antiqua" w:hAnsi="Book Antiqua"/>
                                <w:lang w:val="es-ES"/>
                              </w:rPr>
                            </w:pPr>
                          </w:p>
                          <w:p w:rsidRPr="009D4277" w:rsidR="00551BE6" w:rsidP="00551BE6" w:rsidRDefault="00551BE6" w14:paraId="5103E528" w14:textId="77777777">
                            <w:pPr>
                              <w:rPr>
                                <w:rFonts w:ascii="Book Antiqua" w:hAnsi="Book Antiqua"/>
                                <w:b/>
                                <w:bCs/>
                                <w:i/>
                                <w:iCs/>
                                <w:lang w:val="es-ES"/>
                              </w:rPr>
                            </w:pPr>
                            <w:r w:rsidRPr="009D4277">
                              <w:rPr>
                                <w:rFonts w:ascii="Book Antiqua" w:hAnsi="Book Antiqua"/>
                                <w:b/>
                                <w:bCs/>
                                <w:i/>
                                <w:iCs/>
                                <w:lang w:val="es-ES"/>
                              </w:rPr>
                              <w:t>Iniciativa en ejecución</w:t>
                            </w:r>
                          </w:p>
                        </w:txbxContent>
                      </v:textbox>
                      <w10:wrap type="square"/>
                    </v:shape>
                  </w:pict>
                </mc:Fallback>
              </mc:AlternateContent>
            </w:r>
            <w:r w:rsidRPr="009D4277">
              <w:rPr>
                <w:rFonts w:ascii="Arial" w:hAnsi="Arial" w:cs="Arial"/>
                <w:lang w:val="es-ES"/>
              </w:rPr>
              <w:t>Con respecto a este tema, el pasado 26 de mayo de 2020 se realizó un primer acercamiento con la señora Sara Nuero y el señor Pedro Vera, Asesor Regional de Género ambos del ACNUDH, con la señora Magistrada Roxana Chacón Artavia, Coordinadora de la Comisión de Género, Jeannette Arias Meza, Jefa de la Secretaría Técnica de Género y con el acompañamiento de la OCRI.</w:t>
            </w:r>
          </w:p>
          <w:p w:rsidRPr="009D4277" w:rsidR="00551BE6" w:rsidP="00002BD0" w:rsidRDefault="00551BE6" w14:paraId="1BDBFD77" w14:textId="77777777">
            <w:pPr>
              <w:jc w:val="both"/>
              <w:rPr>
                <w:rFonts w:ascii="Arial" w:hAnsi="Arial" w:cs="Arial" w:eastAsiaTheme="majorEastAsia"/>
                <w:b/>
                <w:bCs/>
                <w:lang w:val="es-ES"/>
              </w:rPr>
            </w:pPr>
          </w:p>
          <w:p w:rsidRPr="009D4277" w:rsidR="00551BE6" w:rsidP="00002BD0" w:rsidRDefault="00551BE6" w14:paraId="61978D47" w14:textId="77777777">
            <w:pPr>
              <w:jc w:val="both"/>
              <w:rPr>
                <w:rFonts w:ascii="Arial" w:hAnsi="Arial" w:cs="Arial"/>
                <w:lang w:val="es-ES"/>
              </w:rPr>
            </w:pPr>
            <w:r w:rsidRPr="009D4277">
              <w:rPr>
                <w:rFonts w:ascii="Arial" w:hAnsi="Arial" w:cs="Arial"/>
                <w:lang w:val="es-ES"/>
              </w:rPr>
              <w:t>El propósito de la reunión fue abordar el tema de género así como las posibilidades de trabajo conjunto. identificar temas en materia de género en dos sentidos: los abordados durante la reunión con la señora Bachelet y otras posibilidades de apoyo de interés del Poder Judicial que puedan brindarse de común acuerdo.</w:t>
            </w:r>
          </w:p>
          <w:p w:rsidRPr="009D4277" w:rsidR="00551BE6" w:rsidP="00002BD0" w:rsidRDefault="00551BE6" w14:paraId="0E13CED6" w14:textId="77777777">
            <w:pPr>
              <w:jc w:val="both"/>
              <w:rPr>
                <w:rFonts w:ascii="Arial" w:hAnsi="Arial" w:cs="Arial"/>
                <w:lang w:val="es-ES"/>
              </w:rPr>
            </w:pPr>
          </w:p>
          <w:p w:rsidRPr="009D4277" w:rsidR="00551BE6" w:rsidP="00002BD0" w:rsidRDefault="00551BE6" w14:paraId="28F2ACC1" w14:textId="77777777">
            <w:pPr>
              <w:jc w:val="both"/>
              <w:rPr>
                <w:rFonts w:ascii="Arial" w:hAnsi="Arial" w:cs="Arial"/>
                <w:lang w:val="es-ES"/>
              </w:rPr>
            </w:pPr>
            <w:r w:rsidRPr="009D4277">
              <w:rPr>
                <w:rFonts w:ascii="Arial" w:hAnsi="Arial" w:cs="Arial"/>
                <w:lang w:val="es-ES"/>
              </w:rPr>
              <w:t>Posteriormente, desde el 09 de junio se han realizado sesiones de trabajo para la definición y coordinación de trabajo conjunto, que se han concretado en los temas que se mencionarán de seguido.</w:t>
            </w:r>
          </w:p>
        </w:tc>
      </w:tr>
    </w:tbl>
    <w:p w:rsidRPr="009D4277" w:rsidR="00551BE6" w:rsidP="00551BE6" w:rsidRDefault="00551BE6" w14:paraId="4C0D8E42" w14:textId="77777777">
      <w:pPr>
        <w:rPr>
          <w:rFonts w:ascii="Arial" w:hAnsi="Arial" w:cs="Arial"/>
          <w:lang w:val="es-ES"/>
        </w:rPr>
      </w:pPr>
    </w:p>
    <w:tbl>
      <w:tblPr>
        <w:tblStyle w:val="TableGrid"/>
        <w:tblW w:w="94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620" w:firstRow="1" w:lastRow="0" w:firstColumn="0" w:lastColumn="0" w:noHBand="1" w:noVBand="1"/>
      </w:tblPr>
      <w:tblGrid>
        <w:gridCol w:w="1438"/>
        <w:gridCol w:w="8056"/>
      </w:tblGrid>
      <w:tr w:rsidRPr="009D4277" w:rsidR="00551BE6" w:rsidTr="00002BD0" w14:paraId="0DB2273F" w14:textId="77777777">
        <w:trPr>
          <w:trHeight w:val="1835"/>
        </w:trPr>
        <w:tc>
          <w:tcPr>
            <w:tcW w:w="1417" w:type="dxa"/>
            <w:vAlign w:val="center"/>
          </w:tcPr>
          <w:p w:rsidRPr="009D4277" w:rsidR="00551BE6" w:rsidP="00002BD0" w:rsidRDefault="00551BE6" w14:paraId="3F175325" w14:textId="77777777">
            <w:pPr>
              <w:jc w:val="center"/>
              <w:rPr>
                <w:rFonts w:ascii="Arial" w:hAnsi="Arial" w:cs="Arial"/>
                <w:lang w:val="es-ES"/>
              </w:rPr>
            </w:pPr>
          </w:p>
        </w:tc>
        <w:tc>
          <w:tcPr>
            <w:tcW w:w="7938" w:type="dxa"/>
            <w:vAlign w:val="center"/>
          </w:tcPr>
          <w:p w:rsidRPr="004134CA" w:rsidR="00551BE6" w:rsidP="00002BD0" w:rsidRDefault="00551BE6" w14:paraId="7CDD7739" w14:textId="77777777">
            <w:pPr>
              <w:pStyle w:val="Encabezadocondescripcin1"/>
              <w:jc w:val="both"/>
              <w:rPr>
                <w:rFonts w:ascii="Arial" w:hAnsi="Arial" w:cs="Arial"/>
                <w:sz w:val="24"/>
              </w:rPr>
            </w:pPr>
            <w:r w:rsidRPr="004134CA">
              <w:rPr>
                <w:rFonts w:ascii="Arial" w:hAnsi="Arial" w:cs="Arial"/>
                <w:sz w:val="24"/>
              </w:rPr>
              <w:t xml:space="preserve">Incorporación del Enfoque de Género en las sentencias en materia penal, violencia doméstica, familia, pensiones alimentarias y laboral </w:t>
            </w:r>
          </w:p>
          <w:p w:rsidRPr="004134CA" w:rsidR="00551BE6" w:rsidP="00002BD0" w:rsidRDefault="00551BE6" w14:paraId="5733BC2B" w14:textId="77777777">
            <w:pPr>
              <w:pStyle w:val="Encabezadocondescripcin1"/>
              <w:jc w:val="both"/>
              <w:rPr>
                <w:rFonts w:ascii="Arial" w:hAnsi="Arial" w:cs="Arial"/>
                <w:sz w:val="24"/>
              </w:rPr>
            </w:pPr>
          </w:p>
          <w:p w:rsidRPr="009D4277" w:rsidR="00551BE6" w:rsidP="00551BE6" w:rsidRDefault="00551BE6" w14:paraId="76C69E33" w14:textId="77777777">
            <w:pPr>
              <w:pStyle w:val="ListParagraph"/>
              <w:numPr>
                <w:ilvl w:val="0"/>
                <w:numId w:val="9"/>
              </w:numPr>
              <w:contextualSpacing w:val="0"/>
              <w:jc w:val="both"/>
              <w:rPr>
                <w:rFonts w:ascii="Arial" w:hAnsi="Arial" w:cs="Arial"/>
                <w:lang w:val="es-ES"/>
              </w:rPr>
            </w:pPr>
            <w:r w:rsidRPr="009D4277">
              <w:rPr>
                <w:rFonts w:ascii="Arial" w:hAnsi="Arial" w:cs="Arial"/>
                <w:b/>
                <w:bCs/>
                <w:i/>
                <w:iCs/>
                <w:lang w:val="es-ES"/>
              </w:rPr>
              <w:t>Objetivo General:</w:t>
            </w:r>
            <w:r w:rsidRPr="009D4277">
              <w:rPr>
                <w:rFonts w:ascii="Arial" w:hAnsi="Arial" w:cs="Arial"/>
                <w:lang w:val="es-ES"/>
              </w:rPr>
              <w:t xml:space="preserve"> Fortalecimiento de las capacidades del Poder Judicial de Costa Rica en la incorporación del enfoque de género en las sentencias judiciales.</w:t>
            </w:r>
          </w:p>
          <w:p w:rsidRPr="009D4277" w:rsidR="00551BE6" w:rsidP="00551BE6" w:rsidRDefault="00551BE6" w14:paraId="3CB00FE6" w14:textId="77777777">
            <w:pPr>
              <w:pStyle w:val="ListParagraph"/>
              <w:numPr>
                <w:ilvl w:val="0"/>
                <w:numId w:val="9"/>
              </w:numPr>
              <w:contextualSpacing w:val="0"/>
              <w:jc w:val="both"/>
              <w:rPr>
                <w:rFonts w:ascii="Arial" w:hAnsi="Arial" w:cs="Arial"/>
                <w:lang w:val="es-ES"/>
              </w:rPr>
            </w:pPr>
            <w:r w:rsidRPr="009D4277">
              <w:rPr>
                <w:rFonts w:ascii="Arial" w:hAnsi="Arial" w:cs="Arial"/>
                <w:b/>
                <w:bCs/>
                <w:i/>
                <w:iCs/>
                <w:lang w:val="es-ES"/>
              </w:rPr>
              <w:t>Objetivo Específico:</w:t>
            </w:r>
            <w:r w:rsidRPr="009D4277">
              <w:rPr>
                <w:rFonts w:ascii="Arial" w:hAnsi="Arial" w:cs="Arial"/>
                <w:lang w:val="es-ES"/>
              </w:rPr>
              <w:t xml:space="preserve"> Elaboración de una Guía para la incorporación del enfoque de género en las sentencias en las distintas áreas del ámbito jurisdiccional.</w:t>
            </w:r>
          </w:p>
          <w:p w:rsidRPr="009D4277" w:rsidR="00551BE6" w:rsidP="00551BE6" w:rsidRDefault="00551BE6" w14:paraId="495ED0AF" w14:textId="77777777">
            <w:pPr>
              <w:pStyle w:val="ListParagraph"/>
              <w:numPr>
                <w:ilvl w:val="0"/>
                <w:numId w:val="9"/>
              </w:numPr>
              <w:contextualSpacing w:val="0"/>
              <w:jc w:val="both"/>
              <w:rPr>
                <w:rFonts w:ascii="Arial" w:hAnsi="Arial" w:cs="Arial"/>
                <w:lang w:val="es-ES"/>
              </w:rPr>
            </w:pPr>
            <w:r w:rsidRPr="009D4277">
              <w:rPr>
                <w:rFonts w:ascii="Arial" w:hAnsi="Arial" w:cs="Arial"/>
                <w:b/>
                <w:bCs/>
                <w:i/>
                <w:iCs/>
                <w:lang w:val="es-ES"/>
              </w:rPr>
              <w:t>Periodo de ejecución:</w:t>
            </w:r>
            <w:r w:rsidRPr="009D4277">
              <w:rPr>
                <w:rFonts w:ascii="Arial" w:hAnsi="Arial" w:cs="Arial"/>
                <w:lang w:val="es-ES"/>
              </w:rPr>
              <w:t xml:space="preserve"> setiembre 2020 a marzo 2021, incluye una asistencia técnica especializada por 5 meses.</w:t>
            </w:r>
          </w:p>
          <w:p w:rsidRPr="009D4277" w:rsidR="00551BE6" w:rsidP="00002BD0" w:rsidRDefault="00551BE6" w14:paraId="55789327" w14:textId="77777777">
            <w:pPr>
              <w:pStyle w:val="ListParagraph"/>
              <w:jc w:val="both"/>
              <w:rPr>
                <w:rFonts w:ascii="Arial" w:hAnsi="Arial" w:cs="Arial"/>
                <w:lang w:val="es-ES"/>
              </w:rPr>
            </w:pPr>
          </w:p>
        </w:tc>
      </w:tr>
      <w:tr w:rsidRPr="009D4277" w:rsidR="00551BE6" w:rsidTr="00002BD0" w14:paraId="25F9B6CA" w14:textId="77777777">
        <w:trPr>
          <w:trHeight w:val="1977"/>
        </w:trPr>
        <w:tc>
          <w:tcPr>
            <w:tcW w:w="1417" w:type="dxa"/>
            <w:vAlign w:val="center"/>
          </w:tcPr>
          <w:p w:rsidRPr="009D4277" w:rsidR="00551BE6" w:rsidP="00002BD0" w:rsidRDefault="00551BE6" w14:paraId="06985AD5" w14:textId="77777777">
            <w:pPr>
              <w:jc w:val="center"/>
              <w:rPr>
                <w:rFonts w:ascii="Arial" w:hAnsi="Arial" w:cs="Arial"/>
                <w:lang w:val="es-ES"/>
              </w:rPr>
            </w:pPr>
          </w:p>
        </w:tc>
        <w:tc>
          <w:tcPr>
            <w:tcW w:w="7938" w:type="dxa"/>
            <w:vAlign w:val="center"/>
          </w:tcPr>
          <w:p w:rsidRPr="009D4277" w:rsidR="00551BE6" w:rsidP="00002BD0" w:rsidRDefault="00551BE6" w14:paraId="1DE140AC" w14:textId="77777777">
            <w:pPr>
              <w:jc w:val="both"/>
              <w:rPr>
                <w:rFonts w:ascii="Arial" w:hAnsi="Arial" w:cs="Arial"/>
                <w:b/>
                <w:color w:val="C0504D" w:themeColor="accent2"/>
                <w:lang w:val="es-ES"/>
              </w:rPr>
            </w:pPr>
            <w:r w:rsidRPr="009D4277">
              <w:rPr>
                <w:rFonts w:ascii="Arial" w:hAnsi="Arial" w:cs="Arial"/>
                <w:b/>
                <w:color w:val="C0504D" w:themeColor="accent2"/>
                <w:lang w:val="es-ES"/>
              </w:rPr>
              <w:t xml:space="preserve">Identificación y Erradicación de los Estereotipos de Género en el Acceso a la Justicia </w:t>
            </w:r>
          </w:p>
          <w:p w:rsidRPr="009D4277" w:rsidR="00551BE6" w:rsidP="00551BE6" w:rsidRDefault="00551BE6" w14:paraId="657ACF2A" w14:textId="77777777">
            <w:pPr>
              <w:pStyle w:val="ListParagraph"/>
              <w:numPr>
                <w:ilvl w:val="0"/>
                <w:numId w:val="10"/>
              </w:numPr>
              <w:contextualSpacing w:val="0"/>
              <w:jc w:val="both"/>
              <w:rPr>
                <w:rFonts w:ascii="Arial" w:hAnsi="Arial" w:cs="Arial"/>
                <w:lang w:val="es-ES"/>
              </w:rPr>
            </w:pPr>
            <w:r w:rsidRPr="009D4277">
              <w:rPr>
                <w:rFonts w:ascii="Arial" w:hAnsi="Arial" w:cs="Arial"/>
                <w:b/>
                <w:bCs/>
                <w:i/>
                <w:iCs/>
                <w:lang w:val="es-ES"/>
              </w:rPr>
              <w:t>Objetivo General:</w:t>
            </w:r>
            <w:r w:rsidRPr="009D4277">
              <w:rPr>
                <w:rFonts w:ascii="Arial" w:hAnsi="Arial" w:cs="Arial"/>
                <w:lang w:val="es-ES"/>
              </w:rPr>
              <w:t xml:space="preserve"> Fortalecer el mandato del Poder Judicial (como garante de derechos) para brindar acceso a la justicia y tutela judicial efectiva desde una perspectiva de género a mujeres, niñas y adolescentes (como titulares de derechos).</w:t>
            </w:r>
          </w:p>
          <w:p w:rsidRPr="009D4277" w:rsidR="00551BE6" w:rsidP="00551BE6" w:rsidRDefault="00551BE6" w14:paraId="336A5F71" w14:textId="77777777">
            <w:pPr>
              <w:pStyle w:val="ListParagraph"/>
              <w:numPr>
                <w:ilvl w:val="0"/>
                <w:numId w:val="10"/>
              </w:numPr>
              <w:contextualSpacing w:val="0"/>
              <w:jc w:val="both"/>
              <w:rPr>
                <w:rFonts w:ascii="Arial" w:hAnsi="Arial" w:cs="Arial"/>
                <w:lang w:val="es-ES"/>
              </w:rPr>
            </w:pPr>
            <w:r w:rsidRPr="009D4277">
              <w:rPr>
                <w:rFonts w:ascii="Arial" w:hAnsi="Arial" w:cs="Arial"/>
                <w:b/>
                <w:bCs/>
                <w:i/>
                <w:iCs/>
                <w:lang w:val="es-ES"/>
              </w:rPr>
              <w:t>Objetivo Específico:</w:t>
            </w:r>
            <w:r w:rsidRPr="009D4277">
              <w:rPr>
                <w:rFonts w:ascii="Arial" w:hAnsi="Arial" w:cs="Arial"/>
                <w:lang w:val="es-ES"/>
              </w:rPr>
              <w:t xml:space="preserve"> Fortalecer las capacidades de ámbitos claves del Poder Judicial en el abordaje de los estereotipos nocivos de género.</w:t>
            </w:r>
          </w:p>
          <w:p w:rsidRPr="009D4277" w:rsidR="00551BE6" w:rsidP="00551BE6" w:rsidRDefault="00551BE6" w14:paraId="12DC3C15" w14:textId="77777777">
            <w:pPr>
              <w:pStyle w:val="ListParagraph"/>
              <w:numPr>
                <w:ilvl w:val="0"/>
                <w:numId w:val="10"/>
              </w:numPr>
              <w:contextualSpacing w:val="0"/>
              <w:jc w:val="both"/>
              <w:rPr>
                <w:rFonts w:ascii="Arial" w:hAnsi="Arial" w:cs="Arial"/>
                <w:lang w:val="es-ES"/>
              </w:rPr>
            </w:pPr>
            <w:r w:rsidRPr="009D4277">
              <w:rPr>
                <w:rFonts w:ascii="Arial" w:hAnsi="Arial" w:cs="Arial"/>
                <w:b/>
                <w:bCs/>
                <w:i/>
                <w:iCs/>
                <w:lang w:val="es-ES"/>
              </w:rPr>
              <w:t>Ejecución:</w:t>
            </w:r>
            <w:r w:rsidRPr="009D4277">
              <w:rPr>
                <w:rFonts w:ascii="Arial" w:hAnsi="Arial" w:cs="Arial"/>
                <w:lang w:val="es-ES"/>
              </w:rPr>
              <w:t xml:space="preserve"> mediante módulos temáticos ejecutados de acuerdo con la imagen adjunta: </w:t>
            </w:r>
          </w:p>
        </w:tc>
      </w:tr>
    </w:tbl>
    <w:p w:rsidRPr="009D4277" w:rsidR="00551BE6" w:rsidP="00551BE6" w:rsidRDefault="00551BE6" w14:paraId="77E62FF5" w14:textId="77777777">
      <w:pPr>
        <w:jc w:val="both"/>
        <w:rPr>
          <w:rFonts w:ascii="Arial" w:hAnsi="Arial" w:cs="Arial"/>
          <w:lang w:val="es-ES"/>
        </w:rPr>
      </w:pPr>
    </w:p>
    <w:p w:rsidRPr="009D4277" w:rsidR="00551BE6" w:rsidP="00551BE6" w:rsidRDefault="00551BE6" w14:paraId="54CABC45" w14:textId="77777777">
      <w:pPr>
        <w:jc w:val="both"/>
        <w:rPr>
          <w:rFonts w:ascii="Arial" w:hAnsi="Arial" w:cs="Arial"/>
          <w:lang w:val="es-ES"/>
        </w:rPr>
      </w:pPr>
    </w:p>
    <w:p w:rsidRPr="009D4277" w:rsidR="00551BE6" w:rsidP="00551BE6" w:rsidRDefault="00551BE6" w14:paraId="00A57D0F" w14:textId="77777777">
      <w:pPr>
        <w:jc w:val="both"/>
        <w:rPr>
          <w:rFonts w:ascii="Arial" w:hAnsi="Arial" w:cs="Arial"/>
          <w:lang w:val="es-ES"/>
        </w:rPr>
      </w:pPr>
      <w:r w:rsidRPr="009D4277">
        <w:rPr>
          <w:rFonts w:ascii="Arial" w:hAnsi="Arial" w:cs="Arial"/>
          <w:lang w:val="es-ES"/>
        </w:rPr>
        <w:t>Esta es una iniciativa en formato virtual que actualmente se está llevando a cabo de manera conjunta entre el Poder Judicial y el ACNUDH, en la cual participan personal judicial, representantes de instituciones nacionales, organizaciones de sociedad civil y representantes de otros Poderes Judiciales de Iberoamérica.</w:t>
      </w:r>
    </w:p>
    <w:p w:rsidRPr="009D4277" w:rsidR="00551BE6" w:rsidP="00551BE6" w:rsidRDefault="00551BE6" w14:paraId="67BB61B1" w14:textId="77777777">
      <w:pPr>
        <w:rPr>
          <w:rFonts w:ascii="Arial" w:hAnsi="Arial" w:cs="Arial"/>
          <w:lang w:val="es-ES"/>
        </w:rPr>
      </w:pPr>
    </w:p>
    <w:p w:rsidRPr="009D4277" w:rsidR="00551BE6" w:rsidP="00551BE6" w:rsidRDefault="00551BE6" w14:paraId="1A9FBAD1" w14:textId="77777777">
      <w:pPr>
        <w:pStyle w:val="Heading5"/>
        <w:rPr>
          <w:rFonts w:ascii="Arial" w:hAnsi="Arial" w:cs="Arial"/>
          <w:lang w:val="es-ES"/>
        </w:rPr>
      </w:pPr>
      <w:r w:rsidRPr="004134CA">
        <w:rPr>
          <w:rFonts w:ascii="Arial" w:hAnsi="Arial" w:cs="Arial"/>
          <w:noProof/>
          <w:lang w:eastAsia="en-GB"/>
        </w:rPr>
        <w:drawing>
          <wp:anchor distT="0" distB="0" distL="114300" distR="114300" simplePos="0" relativeHeight="251663360" behindDoc="0" locked="0" layoutInCell="1" allowOverlap="1" wp14:anchorId="0D7DE98C" wp14:editId="3275544F">
            <wp:simplePos x="0" y="0"/>
            <wp:positionH relativeFrom="column">
              <wp:posOffset>1283970</wp:posOffset>
            </wp:positionH>
            <wp:positionV relativeFrom="paragraph">
              <wp:posOffset>165100</wp:posOffset>
            </wp:positionV>
            <wp:extent cx="3728085" cy="4674235"/>
            <wp:effectExtent l="152400" t="152400" r="367665" b="35496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28085" cy="467423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Pr="009D4277" w:rsidR="00551BE6" w:rsidP="00551BE6" w:rsidRDefault="00551BE6" w14:paraId="7CCE97FF" w14:textId="77777777">
      <w:pPr>
        <w:rPr>
          <w:rFonts w:ascii="Arial" w:hAnsi="Arial" w:cs="Arial"/>
          <w:lang w:val="es-ES"/>
        </w:rPr>
      </w:pPr>
    </w:p>
    <w:p w:rsidRPr="009D4277" w:rsidR="00551BE6" w:rsidP="00551BE6" w:rsidRDefault="00551BE6" w14:paraId="1CAA1B0F" w14:textId="77777777">
      <w:pPr>
        <w:rPr>
          <w:rFonts w:ascii="Arial" w:hAnsi="Arial" w:cs="Arial"/>
          <w:lang w:val="es-ES"/>
        </w:rPr>
      </w:pPr>
    </w:p>
    <w:p w:rsidRPr="009D4277" w:rsidR="00551BE6" w:rsidP="00551BE6" w:rsidRDefault="00551BE6" w14:paraId="44DCC705" w14:textId="77777777">
      <w:pPr>
        <w:rPr>
          <w:rFonts w:ascii="Arial" w:hAnsi="Arial" w:cs="Arial"/>
          <w:lang w:val="es-ES"/>
        </w:rPr>
      </w:pPr>
    </w:p>
    <w:p w:rsidRPr="009D4277" w:rsidR="00551BE6" w:rsidP="00551BE6" w:rsidRDefault="00551BE6" w14:paraId="64CBE9F9" w14:textId="77777777">
      <w:pPr>
        <w:rPr>
          <w:rFonts w:ascii="Arial" w:hAnsi="Arial" w:cs="Arial"/>
          <w:lang w:val="es-ES"/>
        </w:rPr>
      </w:pPr>
    </w:p>
    <w:p w:rsidRPr="009D4277" w:rsidR="00551BE6" w:rsidP="00551BE6" w:rsidRDefault="00551BE6" w14:paraId="7DDBE984" w14:textId="77777777">
      <w:pPr>
        <w:rPr>
          <w:rFonts w:ascii="Arial" w:hAnsi="Arial" w:cs="Arial"/>
          <w:lang w:val="es-ES"/>
        </w:rPr>
      </w:pPr>
    </w:p>
    <w:p w:rsidRPr="009D4277" w:rsidR="00551BE6" w:rsidP="00551BE6" w:rsidRDefault="00551BE6" w14:paraId="789A7B04" w14:textId="77777777">
      <w:pPr>
        <w:rPr>
          <w:rFonts w:ascii="Arial" w:hAnsi="Arial" w:cs="Arial"/>
          <w:lang w:val="es-ES"/>
        </w:rPr>
      </w:pPr>
    </w:p>
    <w:p w:rsidRPr="009D4277" w:rsidR="00551BE6" w:rsidP="00551BE6" w:rsidRDefault="00551BE6" w14:paraId="596E3147" w14:textId="77777777">
      <w:pPr>
        <w:rPr>
          <w:rFonts w:ascii="Arial" w:hAnsi="Arial" w:cs="Arial"/>
          <w:lang w:val="es-ES"/>
        </w:rPr>
      </w:pPr>
    </w:p>
    <w:p w:rsidRPr="009D4277" w:rsidR="00551BE6" w:rsidP="00551BE6" w:rsidRDefault="00551BE6" w14:paraId="73654F20" w14:textId="77777777">
      <w:pPr>
        <w:rPr>
          <w:rFonts w:ascii="Arial" w:hAnsi="Arial" w:cs="Arial"/>
          <w:lang w:val="es-ES"/>
        </w:rPr>
      </w:pPr>
    </w:p>
    <w:p w:rsidRPr="009D4277" w:rsidR="00551BE6" w:rsidP="00551BE6" w:rsidRDefault="00551BE6" w14:paraId="109972C4" w14:textId="77777777">
      <w:pPr>
        <w:rPr>
          <w:rFonts w:ascii="Arial" w:hAnsi="Arial" w:cs="Arial"/>
          <w:lang w:val="es-ES"/>
        </w:rPr>
      </w:pPr>
    </w:p>
    <w:p w:rsidRPr="009D4277" w:rsidR="00551BE6" w:rsidP="00551BE6" w:rsidRDefault="00551BE6" w14:paraId="69D491A8" w14:textId="77777777">
      <w:pPr>
        <w:rPr>
          <w:rFonts w:ascii="Arial" w:hAnsi="Arial" w:cs="Arial"/>
          <w:lang w:val="es-ES"/>
        </w:rPr>
      </w:pPr>
    </w:p>
    <w:p w:rsidRPr="009D4277" w:rsidR="00551BE6" w:rsidP="00551BE6" w:rsidRDefault="00551BE6" w14:paraId="1AE4CCAD" w14:textId="77777777">
      <w:pPr>
        <w:rPr>
          <w:rFonts w:ascii="Arial" w:hAnsi="Arial" w:cs="Arial"/>
          <w:lang w:val="es-ES"/>
        </w:rPr>
      </w:pPr>
    </w:p>
    <w:p w:rsidRPr="009D4277" w:rsidR="00551BE6" w:rsidP="00551BE6" w:rsidRDefault="00551BE6" w14:paraId="568CB8E0" w14:textId="77777777">
      <w:pPr>
        <w:rPr>
          <w:rFonts w:ascii="Arial" w:hAnsi="Arial" w:cs="Arial"/>
          <w:lang w:val="es-ES"/>
        </w:rPr>
      </w:pPr>
    </w:p>
    <w:p w:rsidRPr="009D4277" w:rsidR="00551BE6" w:rsidP="00551BE6" w:rsidRDefault="00551BE6" w14:paraId="6F9D53C5" w14:textId="77777777">
      <w:pPr>
        <w:rPr>
          <w:rFonts w:ascii="Arial" w:hAnsi="Arial" w:cs="Arial"/>
          <w:lang w:val="es-ES"/>
        </w:rPr>
      </w:pPr>
    </w:p>
    <w:p w:rsidRPr="009D4277" w:rsidR="00551BE6" w:rsidP="00551BE6" w:rsidRDefault="00551BE6" w14:paraId="01A3AA13" w14:textId="77777777">
      <w:pPr>
        <w:rPr>
          <w:rFonts w:ascii="Arial" w:hAnsi="Arial" w:cs="Arial"/>
          <w:lang w:val="es-ES"/>
        </w:rPr>
      </w:pPr>
    </w:p>
    <w:p w:rsidRPr="009D4277" w:rsidR="00551BE6" w:rsidP="00551BE6" w:rsidRDefault="00551BE6" w14:paraId="7EC057F7" w14:textId="77777777">
      <w:pPr>
        <w:rPr>
          <w:rFonts w:ascii="Arial" w:hAnsi="Arial" w:cs="Arial"/>
          <w:lang w:val="es-ES"/>
        </w:rPr>
      </w:pPr>
    </w:p>
    <w:p w:rsidRPr="009D4277" w:rsidR="00551BE6" w:rsidP="00551BE6" w:rsidRDefault="00551BE6" w14:paraId="33FBA05C" w14:textId="77777777">
      <w:pPr>
        <w:rPr>
          <w:rFonts w:ascii="Arial" w:hAnsi="Arial" w:cs="Arial"/>
          <w:lang w:val="es-ES"/>
        </w:rPr>
      </w:pPr>
    </w:p>
    <w:p w:rsidRPr="009D4277" w:rsidR="00551BE6" w:rsidP="00551BE6" w:rsidRDefault="00551BE6" w14:paraId="5743B194" w14:textId="77777777">
      <w:pPr>
        <w:rPr>
          <w:rFonts w:ascii="Arial" w:hAnsi="Arial" w:cs="Arial"/>
          <w:lang w:val="es-ES"/>
        </w:rPr>
      </w:pPr>
    </w:p>
    <w:p w:rsidRPr="009D4277" w:rsidR="00551BE6" w:rsidP="00551BE6" w:rsidRDefault="00551BE6" w14:paraId="5B005188" w14:textId="77777777">
      <w:pPr>
        <w:rPr>
          <w:rFonts w:ascii="Arial" w:hAnsi="Arial" w:cs="Arial"/>
          <w:lang w:val="es-ES"/>
        </w:rPr>
      </w:pPr>
    </w:p>
    <w:p w:rsidRPr="009D4277" w:rsidR="00551BE6" w:rsidP="00551BE6" w:rsidRDefault="00551BE6" w14:paraId="3644B549" w14:textId="77777777">
      <w:pPr>
        <w:rPr>
          <w:rFonts w:ascii="Arial" w:hAnsi="Arial" w:cs="Arial"/>
          <w:lang w:val="es-ES"/>
        </w:rPr>
      </w:pPr>
    </w:p>
    <w:p w:rsidRPr="009D4277" w:rsidR="00551BE6" w:rsidP="00551BE6" w:rsidRDefault="00551BE6" w14:paraId="04EB740F" w14:textId="77777777">
      <w:pPr>
        <w:rPr>
          <w:rFonts w:ascii="Arial" w:hAnsi="Arial" w:cs="Arial"/>
          <w:lang w:val="es-ES"/>
        </w:rPr>
      </w:pPr>
    </w:p>
    <w:p w:rsidRPr="009D4277" w:rsidR="00551BE6" w:rsidP="00551BE6" w:rsidRDefault="00551BE6" w14:paraId="57D02250" w14:textId="77777777">
      <w:pPr>
        <w:rPr>
          <w:rFonts w:ascii="Arial" w:hAnsi="Arial" w:cs="Arial"/>
          <w:lang w:val="es-ES"/>
        </w:rPr>
      </w:pPr>
    </w:p>
    <w:p w:rsidRPr="009D4277" w:rsidR="00551BE6" w:rsidP="00551BE6" w:rsidRDefault="00551BE6" w14:paraId="66C1401C" w14:textId="77777777">
      <w:pPr>
        <w:rPr>
          <w:rFonts w:ascii="Arial" w:hAnsi="Arial" w:cs="Arial"/>
          <w:lang w:val="es-ES"/>
        </w:rPr>
      </w:pPr>
    </w:p>
    <w:p w:rsidRPr="009D4277" w:rsidR="00551BE6" w:rsidP="00551BE6" w:rsidRDefault="00551BE6" w14:paraId="1EC56557" w14:textId="77777777">
      <w:pPr>
        <w:rPr>
          <w:rFonts w:ascii="Arial" w:hAnsi="Arial" w:cs="Arial"/>
          <w:lang w:val="es-ES"/>
        </w:rPr>
      </w:pPr>
    </w:p>
    <w:p w:rsidRPr="009D4277" w:rsidR="00551BE6" w:rsidP="00551BE6" w:rsidRDefault="00551BE6" w14:paraId="15CD750D" w14:textId="77777777">
      <w:pPr>
        <w:rPr>
          <w:rFonts w:ascii="Arial" w:hAnsi="Arial" w:cs="Arial"/>
          <w:lang w:val="es-ES"/>
        </w:rPr>
      </w:pPr>
    </w:p>
    <w:p w:rsidRPr="009D4277" w:rsidR="00551BE6" w:rsidP="00551BE6" w:rsidRDefault="00551BE6" w14:paraId="06104147" w14:textId="77777777">
      <w:pPr>
        <w:rPr>
          <w:rFonts w:ascii="Arial" w:hAnsi="Arial" w:cs="Arial"/>
          <w:lang w:val="es-ES"/>
        </w:rPr>
      </w:pPr>
    </w:p>
    <w:p w:rsidRPr="009D4277" w:rsidR="00551BE6" w:rsidP="00551BE6" w:rsidRDefault="00551BE6" w14:paraId="38A4F432" w14:textId="77777777">
      <w:pPr>
        <w:rPr>
          <w:rFonts w:ascii="Arial" w:hAnsi="Arial" w:cs="Arial"/>
          <w:lang w:val="es-ES"/>
        </w:rPr>
      </w:pPr>
    </w:p>
    <w:p w:rsidRPr="009D4277" w:rsidR="00551BE6" w:rsidP="00551BE6" w:rsidRDefault="00551BE6" w14:paraId="2B38ECDF" w14:textId="77777777">
      <w:pPr>
        <w:rPr>
          <w:rFonts w:ascii="Arial" w:hAnsi="Arial" w:cs="Arial"/>
          <w:lang w:val="es-ES"/>
        </w:rPr>
      </w:pPr>
    </w:p>
    <w:p w:rsidRPr="009D4277" w:rsidR="00551BE6" w:rsidP="00551BE6" w:rsidRDefault="00551BE6" w14:paraId="41E3DE29" w14:textId="77777777">
      <w:pPr>
        <w:rPr>
          <w:rFonts w:ascii="Arial" w:hAnsi="Arial" w:cs="Arial"/>
          <w:lang w:val="es-ES"/>
        </w:rPr>
      </w:pPr>
    </w:p>
    <w:p w:rsidRPr="009D4277" w:rsidR="00551BE6" w:rsidP="00551BE6" w:rsidRDefault="00551BE6" w14:paraId="5DCE98BE" w14:textId="77777777">
      <w:pPr>
        <w:pStyle w:val="Heading5"/>
        <w:numPr>
          <w:ilvl w:val="0"/>
          <w:numId w:val="11"/>
        </w:numPr>
        <w:spacing w:before="40"/>
        <w:jc w:val="both"/>
        <w:rPr>
          <w:rFonts w:ascii="Arial" w:hAnsi="Arial" w:cs="Arial"/>
          <w:lang w:val="es-ES"/>
        </w:rPr>
      </w:pPr>
      <w:r w:rsidRPr="009D4277">
        <w:rPr>
          <w:rFonts w:ascii="Arial" w:hAnsi="Arial" w:cs="Arial"/>
          <w:lang w:val="es-ES"/>
        </w:rPr>
        <w:t>Indicadores con enfoque de Derechos Humanos en el Poder Judicial</w:t>
      </w:r>
    </w:p>
    <w:p w:rsidRPr="009D4277" w:rsidR="00551BE6" w:rsidP="00551BE6" w:rsidRDefault="00551BE6" w14:paraId="59C6A6A9" w14:textId="77777777">
      <w:pPr>
        <w:pStyle w:val="ListParagraph"/>
        <w:rPr>
          <w:rFonts w:ascii="Arial" w:hAnsi="Arial" w:cs="Arial"/>
          <w:lang w:val="es-ES"/>
        </w:rPr>
      </w:pPr>
    </w:p>
    <w:p w:rsidRPr="009D4277" w:rsidR="00551BE6" w:rsidP="00551BE6" w:rsidRDefault="00551BE6" w14:paraId="34F481FA" w14:textId="77777777">
      <w:pPr>
        <w:spacing w:line="276" w:lineRule="auto"/>
        <w:jc w:val="both"/>
        <w:rPr>
          <w:rFonts w:ascii="Arial" w:hAnsi="Arial" w:cs="Arial"/>
          <w:lang w:val="es-ES"/>
        </w:rPr>
      </w:pPr>
      <w:r w:rsidRPr="004134CA">
        <w:rPr>
          <w:rFonts w:ascii="Arial" w:hAnsi="Arial" w:cs="Arial"/>
          <w:noProof/>
          <w:lang w:eastAsia="en-GB"/>
        </w:rPr>
        <mc:AlternateContent>
          <mc:Choice Requires="wps">
            <w:drawing>
              <wp:anchor distT="45720" distB="45720" distL="114300" distR="114300" simplePos="0" relativeHeight="251661312" behindDoc="0" locked="0" layoutInCell="1" allowOverlap="1" wp14:anchorId="5A303A3B" wp14:editId="0736D9FB">
                <wp:simplePos x="0" y="0"/>
                <wp:positionH relativeFrom="margin">
                  <wp:align>left</wp:align>
                </wp:positionH>
                <wp:positionV relativeFrom="paragraph">
                  <wp:posOffset>6985</wp:posOffset>
                </wp:positionV>
                <wp:extent cx="2232660" cy="2625725"/>
                <wp:effectExtent l="0" t="0" r="15240" b="22225"/>
                <wp:wrapSquare wrapText="bothSides"/>
                <wp:docPr id="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837" cy="2625725"/>
                        </a:xfrm>
                        <a:prstGeom prst="rect">
                          <a:avLst/>
                        </a:prstGeom>
                        <a:solidFill>
                          <a:srgbClr val="FFFFFF"/>
                        </a:solidFill>
                        <a:ln w="9525">
                          <a:solidFill>
                            <a:srgbClr val="000000"/>
                          </a:solidFill>
                          <a:miter lim="800000"/>
                          <a:headEnd/>
                          <a:tailEnd/>
                        </a:ln>
                      </wps:spPr>
                      <wps:txbx>
                        <w:txbxContent>
                          <w:p w14:paraId="1695F6FE" w14:textId="77777777" w:rsidR="00551BE6" w:rsidRPr="009D4277" w:rsidRDefault="00551BE6" w:rsidP="00551BE6">
                            <w:pPr>
                              <w:rPr>
                                <w:rFonts w:ascii="Book Antiqua" w:hAnsi="Book Antiqua"/>
                                <w:b/>
                                <w:bCs/>
                                <w:u w:val="single"/>
                                <w:lang w:val="es-ES"/>
                              </w:rPr>
                            </w:pPr>
                            <w:r w:rsidRPr="009D4277">
                              <w:rPr>
                                <w:rFonts w:ascii="Book Antiqua" w:hAnsi="Book Antiqua"/>
                                <w:b/>
                                <w:bCs/>
                                <w:u w:val="single"/>
                                <w:lang w:val="es-ES"/>
                              </w:rPr>
                              <w:t>Coordinación del Poder Judicial</w:t>
                            </w:r>
                          </w:p>
                          <w:p w14:paraId="123137A2" w14:textId="77777777" w:rsidR="00551BE6" w:rsidRPr="009D4277" w:rsidRDefault="00551BE6" w:rsidP="00551BE6">
                            <w:pPr>
                              <w:rPr>
                                <w:rFonts w:ascii="Book Antiqua" w:hAnsi="Book Antiqua"/>
                                <w:i/>
                                <w:iCs/>
                                <w:lang w:val="es-ES"/>
                              </w:rPr>
                            </w:pPr>
                            <w:r w:rsidRPr="009D4277">
                              <w:rPr>
                                <w:rFonts w:ascii="Book Antiqua" w:hAnsi="Book Antiqua"/>
                                <w:i/>
                                <w:iCs/>
                                <w:lang w:val="es-ES"/>
                              </w:rPr>
                              <w:t>Sra. Karen Leiva Chavarría</w:t>
                            </w:r>
                          </w:p>
                          <w:p w14:paraId="052FEEAA" w14:textId="77777777" w:rsidR="00551BE6" w:rsidRPr="009D4277" w:rsidRDefault="00551BE6" w:rsidP="00551BE6">
                            <w:pPr>
                              <w:rPr>
                                <w:rFonts w:ascii="Book Antiqua" w:hAnsi="Book Antiqua"/>
                                <w:lang w:val="es-ES"/>
                              </w:rPr>
                            </w:pPr>
                            <w:r w:rsidRPr="009D4277">
                              <w:rPr>
                                <w:rFonts w:ascii="Book Antiqua" w:hAnsi="Book Antiqua"/>
                                <w:lang w:val="es-ES"/>
                              </w:rPr>
                              <w:t>Jefa ai. OCRI</w:t>
                            </w:r>
                          </w:p>
                          <w:p w14:paraId="1AE394B3" w14:textId="77777777" w:rsidR="00551BE6" w:rsidRPr="009D4277" w:rsidRDefault="00551BE6" w:rsidP="00551BE6">
                            <w:pPr>
                              <w:rPr>
                                <w:rFonts w:ascii="Book Antiqua" w:hAnsi="Book Antiqua"/>
                                <w:i/>
                                <w:iCs/>
                                <w:lang w:val="es-ES"/>
                              </w:rPr>
                            </w:pPr>
                          </w:p>
                          <w:p w14:paraId="27CC5F8F" w14:textId="77777777" w:rsidR="00551BE6" w:rsidRPr="009D4277" w:rsidRDefault="00551BE6" w:rsidP="00551BE6">
                            <w:pPr>
                              <w:rPr>
                                <w:rFonts w:ascii="Book Antiqua" w:hAnsi="Book Antiqua"/>
                                <w:i/>
                                <w:iCs/>
                                <w:lang w:val="es-ES"/>
                              </w:rPr>
                            </w:pPr>
                            <w:r w:rsidRPr="009D4277">
                              <w:rPr>
                                <w:rFonts w:ascii="Book Antiqua" w:hAnsi="Book Antiqua"/>
                                <w:i/>
                                <w:iCs/>
                                <w:lang w:val="es-ES"/>
                              </w:rPr>
                              <w:t>Sra. Ana Ericka Rodríguez</w:t>
                            </w:r>
                          </w:p>
                          <w:p w14:paraId="667AC431" w14:textId="77777777" w:rsidR="00551BE6" w:rsidRPr="009D4277" w:rsidRDefault="00551BE6" w:rsidP="00551BE6">
                            <w:pPr>
                              <w:rPr>
                                <w:rFonts w:ascii="Book Antiqua" w:hAnsi="Book Antiqua"/>
                                <w:lang w:val="es-ES"/>
                              </w:rPr>
                            </w:pPr>
                            <w:r w:rsidRPr="009D4277">
                              <w:rPr>
                                <w:rFonts w:ascii="Book Antiqua" w:hAnsi="Book Antiqua"/>
                                <w:lang w:val="es-ES"/>
                              </w:rPr>
                              <w:t>Jefa Subproceso Estadísticas</w:t>
                            </w:r>
                          </w:p>
                          <w:p w14:paraId="0EC58470" w14:textId="77777777" w:rsidR="00551BE6" w:rsidRPr="009D4277" w:rsidRDefault="00551BE6" w:rsidP="00551BE6">
                            <w:pPr>
                              <w:rPr>
                                <w:rFonts w:ascii="Book Antiqua" w:hAnsi="Book Antiqua"/>
                                <w:b/>
                                <w:bCs/>
                                <w:lang w:val="es-ES"/>
                              </w:rPr>
                            </w:pPr>
                          </w:p>
                          <w:p w14:paraId="4A768119" w14:textId="77777777" w:rsidR="00551BE6" w:rsidRPr="009D4277" w:rsidRDefault="00551BE6" w:rsidP="00551BE6">
                            <w:pPr>
                              <w:rPr>
                                <w:rFonts w:ascii="Book Antiqua" w:hAnsi="Book Antiqua"/>
                                <w:b/>
                                <w:bCs/>
                                <w:u w:val="single"/>
                                <w:lang w:val="es-ES"/>
                              </w:rPr>
                            </w:pPr>
                            <w:r w:rsidRPr="009D4277">
                              <w:rPr>
                                <w:rFonts w:ascii="Book Antiqua" w:hAnsi="Book Antiqua"/>
                                <w:b/>
                                <w:bCs/>
                                <w:u w:val="single"/>
                                <w:lang w:val="es-ES"/>
                              </w:rPr>
                              <w:t>Colaboración del ACNUDH</w:t>
                            </w:r>
                          </w:p>
                          <w:p w14:paraId="3F436FB4" w14:textId="77777777" w:rsidR="00551BE6" w:rsidRPr="009D4277" w:rsidRDefault="00551BE6" w:rsidP="00551BE6">
                            <w:pPr>
                              <w:rPr>
                                <w:rFonts w:ascii="Book Antiqua" w:hAnsi="Book Antiqua"/>
                                <w:i/>
                                <w:iCs/>
                                <w:lang w:val="es-ES"/>
                              </w:rPr>
                            </w:pPr>
                            <w:r w:rsidRPr="009D4277">
                              <w:rPr>
                                <w:rFonts w:ascii="Book Antiqua" w:hAnsi="Book Antiqua"/>
                                <w:i/>
                                <w:iCs/>
                                <w:lang w:val="es-ES"/>
                              </w:rPr>
                              <w:t>Sra. Mila Paspalonova</w:t>
                            </w:r>
                          </w:p>
                          <w:p w14:paraId="19211B25" w14:textId="77777777" w:rsidR="00551BE6" w:rsidRPr="009D4277" w:rsidRDefault="00551BE6" w:rsidP="00551BE6">
                            <w:pPr>
                              <w:rPr>
                                <w:rFonts w:ascii="Book Antiqua" w:hAnsi="Book Antiqua"/>
                                <w:lang w:val="es-ES"/>
                              </w:rPr>
                            </w:pPr>
                            <w:r w:rsidRPr="009D4277">
                              <w:rPr>
                                <w:rFonts w:ascii="Book Antiqua" w:hAnsi="Book Antiqua"/>
                                <w:lang w:val="es-ES"/>
                              </w:rPr>
                              <w:t>Experta en Estadísticas con enfoque de DH</w:t>
                            </w:r>
                          </w:p>
                          <w:p w14:paraId="261B0A3F" w14:textId="77777777" w:rsidR="00551BE6" w:rsidRPr="009D4277" w:rsidRDefault="00551BE6" w:rsidP="00551BE6">
                            <w:pPr>
                              <w:rPr>
                                <w:rFonts w:ascii="Book Antiqua" w:hAnsi="Book Antiqua"/>
                                <w:lang w:val="es-ES"/>
                              </w:rPr>
                            </w:pPr>
                          </w:p>
                          <w:p w14:paraId="7664E860" w14:textId="77777777" w:rsidR="00551BE6" w:rsidRPr="000223AC" w:rsidRDefault="00551BE6" w:rsidP="00551BE6">
                            <w:pPr>
                              <w:rPr>
                                <w:b/>
                                <w:bCs/>
                              </w:rPr>
                            </w:pPr>
                            <w:r w:rsidRPr="000223AC">
                              <w:rPr>
                                <w:rFonts w:ascii="Book Antiqua" w:hAnsi="Book Antiqua"/>
                                <w:b/>
                                <w:bCs/>
                                <w:i/>
                                <w:iCs/>
                              </w:rPr>
                              <w:t>Iniciativa en ejecución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style="position:absolute;left:0;text-align:left;margin-left:0;margin-top:.55pt;width:175.8pt;height:206.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" w14:anchorId="5A303A3B">
                <v:textbox>
                  <w:txbxContent>
                    <w:p w:rsidRPr="009D4277" w:rsidR="00551BE6" w:rsidP="00551BE6" w:rsidRDefault="00551BE6" w14:paraId="1695F6FE" w14:textId="77777777">
                      <w:pPr>
                        <w:rPr>
                          <w:rFonts w:ascii="Book Antiqua" w:hAnsi="Book Antiqua"/>
                          <w:b/>
                          <w:bCs/>
                          <w:u w:val="single"/>
                          <w:lang w:val="es-ES"/>
                        </w:rPr>
                      </w:pPr>
                      <w:r w:rsidRPr="009D4277">
                        <w:rPr>
                          <w:rFonts w:ascii="Book Antiqua" w:hAnsi="Book Antiqua"/>
                          <w:b/>
                          <w:bCs/>
                          <w:u w:val="single"/>
                          <w:lang w:val="es-ES"/>
                        </w:rPr>
                        <w:t>Coordinación del Poder Judicial</w:t>
                      </w:r>
                    </w:p>
                    <w:p w:rsidRPr="009D4277" w:rsidR="00551BE6" w:rsidP="00551BE6" w:rsidRDefault="00551BE6" w14:paraId="123137A2" w14:textId="77777777">
                      <w:pPr>
                        <w:rPr>
                          <w:rFonts w:ascii="Book Antiqua" w:hAnsi="Book Antiqua"/>
                          <w:i/>
                          <w:iCs/>
                          <w:lang w:val="es-ES"/>
                        </w:rPr>
                      </w:pPr>
                      <w:r w:rsidRPr="009D4277">
                        <w:rPr>
                          <w:rFonts w:ascii="Book Antiqua" w:hAnsi="Book Antiqua"/>
                          <w:i/>
                          <w:iCs/>
                          <w:lang w:val="es-ES"/>
                        </w:rPr>
                        <w:t>Sra. Karen Leiva Chavarría</w:t>
                      </w:r>
                    </w:p>
                    <w:p w:rsidRPr="009D4277" w:rsidR="00551BE6" w:rsidP="00551BE6" w:rsidRDefault="00551BE6" w14:paraId="052FEEAA" w14:textId="77777777">
                      <w:pPr>
                        <w:rPr>
                          <w:rFonts w:ascii="Book Antiqua" w:hAnsi="Book Antiqua"/>
                          <w:lang w:val="es-ES"/>
                        </w:rPr>
                      </w:pPr>
                      <w:r w:rsidRPr="009D4277">
                        <w:rPr>
                          <w:rFonts w:ascii="Book Antiqua" w:hAnsi="Book Antiqua"/>
                          <w:lang w:val="es-ES"/>
                        </w:rPr>
                        <w:t>Jefa ai. OCRI</w:t>
                      </w:r>
                    </w:p>
                    <w:p w:rsidRPr="009D4277" w:rsidR="00551BE6" w:rsidP="00551BE6" w:rsidRDefault="00551BE6" w14:paraId="1AE394B3" w14:textId="77777777">
                      <w:pPr>
                        <w:rPr>
                          <w:rFonts w:ascii="Book Antiqua" w:hAnsi="Book Antiqua"/>
                          <w:i/>
                          <w:iCs/>
                          <w:lang w:val="es-ES"/>
                        </w:rPr>
                      </w:pPr>
                    </w:p>
                    <w:p w:rsidRPr="009D4277" w:rsidR="00551BE6" w:rsidP="00551BE6" w:rsidRDefault="00551BE6" w14:paraId="27CC5F8F" w14:textId="77777777">
                      <w:pPr>
                        <w:rPr>
                          <w:rFonts w:ascii="Book Antiqua" w:hAnsi="Book Antiqua"/>
                          <w:i/>
                          <w:iCs/>
                          <w:lang w:val="es-ES"/>
                        </w:rPr>
                      </w:pPr>
                      <w:r w:rsidRPr="009D4277">
                        <w:rPr>
                          <w:rFonts w:ascii="Book Antiqua" w:hAnsi="Book Antiqua"/>
                          <w:i/>
                          <w:iCs/>
                          <w:lang w:val="es-ES"/>
                        </w:rPr>
                        <w:t>Sra. Ana Ericka Rodríguez</w:t>
                      </w:r>
                    </w:p>
                    <w:p w:rsidRPr="009D4277" w:rsidR="00551BE6" w:rsidP="00551BE6" w:rsidRDefault="00551BE6" w14:paraId="667AC431" w14:textId="77777777">
                      <w:pPr>
                        <w:rPr>
                          <w:rFonts w:ascii="Book Antiqua" w:hAnsi="Book Antiqua"/>
                          <w:lang w:val="es-ES"/>
                        </w:rPr>
                      </w:pPr>
                      <w:r w:rsidRPr="009D4277">
                        <w:rPr>
                          <w:rFonts w:ascii="Book Antiqua" w:hAnsi="Book Antiqua"/>
                          <w:lang w:val="es-ES"/>
                        </w:rPr>
                        <w:t>Jefa Subproceso Estadísticas</w:t>
                      </w:r>
                    </w:p>
                    <w:p w:rsidRPr="009D4277" w:rsidR="00551BE6" w:rsidP="00551BE6" w:rsidRDefault="00551BE6" w14:paraId="0EC58470" w14:textId="77777777">
                      <w:pPr>
                        <w:rPr>
                          <w:rFonts w:ascii="Book Antiqua" w:hAnsi="Book Antiqua"/>
                          <w:b/>
                          <w:bCs/>
                          <w:lang w:val="es-ES"/>
                        </w:rPr>
                      </w:pPr>
                    </w:p>
                    <w:p w:rsidRPr="009D4277" w:rsidR="00551BE6" w:rsidP="00551BE6" w:rsidRDefault="00551BE6" w14:paraId="4A768119" w14:textId="77777777">
                      <w:pPr>
                        <w:rPr>
                          <w:rFonts w:ascii="Book Antiqua" w:hAnsi="Book Antiqua"/>
                          <w:b/>
                          <w:bCs/>
                          <w:u w:val="single"/>
                          <w:lang w:val="es-ES"/>
                        </w:rPr>
                      </w:pPr>
                      <w:r w:rsidRPr="009D4277">
                        <w:rPr>
                          <w:rFonts w:ascii="Book Antiqua" w:hAnsi="Book Antiqua"/>
                          <w:b/>
                          <w:bCs/>
                          <w:u w:val="single"/>
                          <w:lang w:val="es-ES"/>
                        </w:rPr>
                        <w:t>Colaboración del ACNUDH</w:t>
                      </w:r>
                    </w:p>
                    <w:p w:rsidRPr="009D4277" w:rsidR="00551BE6" w:rsidP="00551BE6" w:rsidRDefault="00551BE6" w14:paraId="3F436FB4" w14:textId="77777777">
                      <w:pPr>
                        <w:rPr>
                          <w:rFonts w:ascii="Book Antiqua" w:hAnsi="Book Antiqua"/>
                          <w:i/>
                          <w:iCs/>
                          <w:lang w:val="es-ES"/>
                        </w:rPr>
                      </w:pPr>
                      <w:r w:rsidRPr="009D4277">
                        <w:rPr>
                          <w:rFonts w:ascii="Book Antiqua" w:hAnsi="Book Antiqua"/>
                          <w:i/>
                          <w:iCs/>
                          <w:lang w:val="es-ES"/>
                        </w:rPr>
                        <w:t>Sra. Mila Paspalonova</w:t>
                      </w:r>
                    </w:p>
                    <w:p w:rsidRPr="009D4277" w:rsidR="00551BE6" w:rsidP="00551BE6" w:rsidRDefault="00551BE6" w14:paraId="19211B25" w14:textId="77777777">
                      <w:pPr>
                        <w:rPr>
                          <w:rFonts w:ascii="Book Antiqua" w:hAnsi="Book Antiqua"/>
                          <w:lang w:val="es-ES"/>
                        </w:rPr>
                      </w:pPr>
                      <w:r w:rsidRPr="009D4277">
                        <w:rPr>
                          <w:rFonts w:ascii="Book Antiqua" w:hAnsi="Book Antiqua"/>
                          <w:lang w:val="es-ES"/>
                        </w:rPr>
                        <w:t>Experta en Estadísticas con enfoque de DH</w:t>
                      </w:r>
                    </w:p>
                    <w:p w:rsidRPr="009D4277" w:rsidR="00551BE6" w:rsidP="00551BE6" w:rsidRDefault="00551BE6" w14:paraId="261B0A3F" w14:textId="77777777">
                      <w:pPr>
                        <w:rPr>
                          <w:rFonts w:ascii="Book Antiqua" w:hAnsi="Book Antiqua"/>
                          <w:lang w:val="es-ES"/>
                        </w:rPr>
                      </w:pPr>
                    </w:p>
                    <w:p w:rsidRPr="000223AC" w:rsidR="00551BE6" w:rsidP="00551BE6" w:rsidRDefault="00551BE6" w14:paraId="7664E860" w14:textId="77777777">
                      <w:pPr>
                        <w:rPr>
                          <w:b/>
                          <w:bCs/>
                        </w:rPr>
                      </w:pPr>
                      <w:r w:rsidRPr="000223AC">
                        <w:rPr>
                          <w:rFonts w:ascii="Book Antiqua" w:hAnsi="Book Antiqua"/>
                          <w:b/>
                          <w:bCs/>
                          <w:i/>
                          <w:iCs/>
                        </w:rPr>
                        <w:t>Iniciativa en ejecución</w:t>
                      </w:r>
                    </w:p>
                  </w:txbxContent>
                </v:textbox>
                <w10:wrap type="square" anchorx="margin"/>
              </v:shape>
            </w:pict>
          </mc:Fallback>
        </mc:AlternateContent>
      </w:r>
      <w:r w:rsidRPr="009D4277">
        <w:rPr>
          <w:rFonts w:ascii="Arial" w:hAnsi="Arial" w:cs="Arial"/>
          <w:lang w:val="es-ES"/>
        </w:rPr>
        <w:t>Este es un tema que el Poder Judicial inició desde el 2019 con la asistencia técnica del ACNUDH, con el objetivo de mejorar la transparencia y rendición de cuentas institucional en materia de derechos humanos y la elaboración de informes periódicos que se presentan ante diversas instancias nacionales e internacionales.</w:t>
      </w:r>
    </w:p>
    <w:p w:rsidRPr="009D4277" w:rsidR="00551BE6" w:rsidP="00551BE6" w:rsidRDefault="00551BE6" w14:paraId="232B32D5" w14:textId="77777777">
      <w:pPr>
        <w:jc w:val="both"/>
        <w:rPr>
          <w:rFonts w:ascii="Arial" w:hAnsi="Arial" w:cs="Arial"/>
          <w:lang w:val="es-ES"/>
        </w:rPr>
      </w:pPr>
    </w:p>
    <w:p w:rsidRPr="009D4277" w:rsidR="00551BE6" w:rsidP="00551BE6" w:rsidRDefault="00551BE6" w14:paraId="4B49D524" w14:textId="77777777">
      <w:pPr>
        <w:jc w:val="both"/>
        <w:rPr>
          <w:rFonts w:ascii="Arial" w:hAnsi="Arial" w:cs="Arial"/>
          <w:lang w:val="es-ES"/>
        </w:rPr>
      </w:pPr>
      <w:r w:rsidRPr="009D4277">
        <w:rPr>
          <w:rFonts w:ascii="Arial" w:hAnsi="Arial" w:cs="Arial"/>
          <w:lang w:val="es-ES"/>
        </w:rPr>
        <w:t>A la fecha, se han realizado sesiones de trabajo que han permitido durante el primer semestre del presente año, que la OCRI trabajara de manera conjunta con el Subproceso de Estadísticas, para concretar y avanzar en esta iniciativa, específicamente en la identificación de insumos que puedan aportar a la generación de Indicadores con Enfoque de Derechos Humanos en la institución.</w:t>
      </w:r>
    </w:p>
    <w:p w:rsidRPr="009D4277" w:rsidR="00551BE6" w:rsidP="00551BE6" w:rsidRDefault="00551BE6" w14:paraId="6A82B605" w14:textId="77777777">
      <w:pPr>
        <w:jc w:val="both"/>
        <w:rPr>
          <w:rFonts w:ascii="Arial" w:hAnsi="Arial" w:cs="Arial"/>
          <w:lang w:val="es-ES"/>
        </w:rPr>
      </w:pPr>
      <w:r w:rsidRPr="009D4277">
        <w:rPr>
          <w:rFonts w:ascii="Arial" w:hAnsi="Arial" w:cs="Arial"/>
          <w:lang w:val="es-ES"/>
        </w:rPr>
        <w:t>En ese sentido, se realizaron 09 sesiones de trabajo virtual en las que el Poder Judicial revisó, analizó y depuró la matriz y plantilla excel que contiene la información de los indicadores con enfoque de derechos humanos de los cuales la institución cuenta con insumos para atender.   Este instrumento -plantilla- fue desarrollada por la OCRI tomando como base los insumos bibliográficos aportados por el ACNUDH, para facilitar el proceso mencionado.</w:t>
      </w:r>
    </w:p>
    <w:p w:rsidRPr="009D4277" w:rsidR="00551BE6" w:rsidP="00551BE6" w:rsidRDefault="00551BE6" w14:paraId="338DC5E5" w14:textId="77777777">
      <w:pPr>
        <w:jc w:val="both"/>
        <w:rPr>
          <w:rFonts w:ascii="Arial" w:hAnsi="Arial" w:cs="Arial"/>
          <w:lang w:val="es-ES"/>
        </w:rPr>
      </w:pPr>
    </w:p>
    <w:p w:rsidRPr="009D4277" w:rsidR="00551BE6" w:rsidP="00551BE6" w:rsidRDefault="00551BE6" w14:paraId="60EDA121" w14:textId="77777777">
      <w:pPr>
        <w:jc w:val="both"/>
        <w:rPr>
          <w:rFonts w:ascii="Arial" w:hAnsi="Arial" w:cs="Arial"/>
          <w:lang w:val="es-ES"/>
        </w:rPr>
      </w:pPr>
      <w:r w:rsidRPr="009D4277">
        <w:rPr>
          <w:rFonts w:ascii="Arial" w:hAnsi="Arial" w:cs="Arial"/>
          <w:lang w:val="es-ES"/>
        </w:rPr>
        <w:lastRenderedPageBreak/>
        <w:t>Posterior al trabajo conjunto entre la OCRI y el Subproceso de Estadísticas, se realizó una versión borrador para facilitar la lectura y comprensión de las observaciones, comentarios y dudas del Poder Judicial con respecto a algunos indicadores ahí detallados.</w:t>
      </w:r>
    </w:p>
    <w:p w:rsidRPr="009D4277" w:rsidR="00551BE6" w:rsidP="00551BE6" w:rsidRDefault="00551BE6" w14:paraId="174B5F02" w14:textId="77777777">
      <w:pPr>
        <w:jc w:val="both"/>
        <w:rPr>
          <w:rFonts w:ascii="Arial" w:hAnsi="Arial" w:cs="Arial"/>
          <w:lang w:val="es-ES"/>
        </w:rPr>
      </w:pPr>
    </w:p>
    <w:p w:rsidRPr="009D4277" w:rsidR="00551BE6" w:rsidP="00551BE6" w:rsidRDefault="00551BE6" w14:paraId="41889868" w14:textId="77777777">
      <w:pPr>
        <w:jc w:val="both"/>
        <w:rPr>
          <w:rFonts w:ascii="Arial" w:hAnsi="Arial" w:cs="Arial"/>
          <w:lang w:val="es-ES"/>
        </w:rPr>
      </w:pPr>
      <w:r w:rsidRPr="009D4277">
        <w:rPr>
          <w:rFonts w:ascii="Arial" w:hAnsi="Arial" w:cs="Arial"/>
          <w:lang w:val="es-ES"/>
        </w:rPr>
        <w:t xml:space="preserve">En fecha 29 de julio de 2020, se realizó una reunión virtual en la cual se presentó por parte de la OCRI y el Subproceso de Estadísticas, el avance realizado por el Poder Judicial y también se conversó sobre la ruta a seguir con la iniciativa.  Participaron en esta reunión representantes de la OCRI, el Subproceso de Estadística, la persona experta del ACNUDH, Mila Paspalonova y las personas representantes regionales del ACNUDH. </w:t>
      </w:r>
    </w:p>
    <w:p w:rsidRPr="009D4277" w:rsidR="00551BE6" w:rsidP="00551BE6" w:rsidRDefault="00551BE6" w14:paraId="304BAEF7" w14:textId="77777777">
      <w:pPr>
        <w:jc w:val="both"/>
        <w:rPr>
          <w:rFonts w:ascii="Arial" w:hAnsi="Arial" w:cs="Arial"/>
          <w:lang w:val="es-ES"/>
        </w:rPr>
      </w:pPr>
    </w:p>
    <w:p w:rsidRPr="009D4277" w:rsidR="00551BE6" w:rsidP="00551BE6" w:rsidRDefault="00551BE6" w14:paraId="628403C2" w14:textId="77777777">
      <w:pPr>
        <w:jc w:val="both"/>
        <w:rPr>
          <w:rFonts w:ascii="Arial" w:hAnsi="Arial" w:cs="Arial"/>
          <w:lang w:val="es-ES"/>
        </w:rPr>
      </w:pPr>
      <w:r w:rsidRPr="009D4277">
        <w:rPr>
          <w:rFonts w:ascii="Arial" w:hAnsi="Arial" w:cs="Arial"/>
          <w:lang w:val="es-ES"/>
        </w:rPr>
        <w:t>Finalmente, los insumos que fueron presentados en la reunión realizada en el mes de julio con las personas del ACNUDH fueron remitidos a la persona experta, Mila Paspalonova, por medio de correo electrónico de fecha 31 de julio de 2020, con el fin que sean revisados y contar con observaciones, recomendaciones y comentarios.</w:t>
      </w:r>
    </w:p>
    <w:p w:rsidRPr="009D4277" w:rsidR="00551BE6" w:rsidP="00551BE6" w:rsidRDefault="00551BE6" w14:paraId="7D9114FF" w14:textId="77777777">
      <w:pPr>
        <w:jc w:val="both"/>
        <w:rPr>
          <w:rFonts w:ascii="Arial" w:hAnsi="Arial" w:cs="Arial"/>
          <w:lang w:val="es-ES"/>
        </w:rPr>
      </w:pPr>
    </w:p>
    <w:p w:rsidRPr="009D4277" w:rsidR="00551BE6" w:rsidP="00551BE6" w:rsidRDefault="00551BE6" w14:paraId="41DF6D94" w14:textId="77777777">
      <w:pPr>
        <w:jc w:val="both"/>
        <w:rPr>
          <w:rFonts w:ascii="Arial" w:hAnsi="Arial" w:cs="Arial"/>
          <w:lang w:val="es-ES"/>
        </w:rPr>
      </w:pPr>
      <w:r w:rsidRPr="009D4277">
        <w:rPr>
          <w:rFonts w:ascii="Arial" w:hAnsi="Arial" w:cs="Arial"/>
          <w:lang w:val="es-ES"/>
        </w:rPr>
        <w:t>En este momento, se espera recibir en el mes de octubre, las observaciones y aportes de la experta Paspalanova para continuar el proceso de trabajo, destacando que es una iniciativa de gran importante para el Poder Judicial.</w:t>
      </w:r>
    </w:p>
    <w:p w:rsidRPr="009D4277" w:rsidR="00551BE6" w:rsidP="00551BE6" w:rsidRDefault="00551BE6" w14:paraId="337B92D2" w14:textId="77777777">
      <w:pPr>
        <w:rPr>
          <w:rFonts w:ascii="Arial" w:hAnsi="Arial" w:cs="Arial"/>
          <w:lang w:val="es-ES"/>
        </w:rPr>
      </w:pPr>
    </w:p>
    <w:p w:rsidRPr="004134CA" w:rsidR="00551BE6" w:rsidP="00551BE6" w:rsidRDefault="00551BE6" w14:paraId="26BC43C7" w14:textId="77777777">
      <w:pPr>
        <w:pStyle w:val="Heading5"/>
        <w:numPr>
          <w:ilvl w:val="0"/>
          <w:numId w:val="11"/>
        </w:numPr>
        <w:spacing w:before="40"/>
        <w:jc w:val="both"/>
        <w:rPr>
          <w:rFonts w:ascii="Arial" w:hAnsi="Arial" w:cs="Arial"/>
        </w:rPr>
      </w:pPr>
      <w:r w:rsidRPr="004134CA">
        <w:rPr>
          <w:rFonts w:ascii="Arial" w:hAnsi="Arial" w:cs="Arial"/>
        </w:rPr>
        <w:t>Personas defensoras de derechos humanos</w:t>
      </w:r>
    </w:p>
    <w:p w:rsidRPr="004134CA" w:rsidR="00551BE6" w:rsidP="00551BE6" w:rsidRDefault="00551BE6" w14:paraId="1F80F9B1" w14:textId="77777777">
      <w:pPr>
        <w:pStyle w:val="ListParagraph"/>
        <w:rPr>
          <w:rFonts w:ascii="Arial" w:hAnsi="Arial" w:cs="Arial"/>
        </w:rPr>
      </w:pPr>
    </w:p>
    <w:p w:rsidRPr="009D4277" w:rsidR="00551BE6" w:rsidP="00551BE6" w:rsidRDefault="00551BE6" w14:paraId="31F7D152" w14:textId="77777777">
      <w:pPr>
        <w:jc w:val="both"/>
        <w:rPr>
          <w:rFonts w:ascii="Arial" w:hAnsi="Arial" w:cs="Arial"/>
          <w:lang w:val="es-ES"/>
        </w:rPr>
      </w:pPr>
      <w:r w:rsidRPr="004134CA">
        <w:rPr>
          <w:rFonts w:ascii="Arial" w:hAnsi="Arial" w:cs="Arial"/>
          <w:noProof/>
          <w:lang w:eastAsia="en-GB"/>
        </w:rPr>
        <w:lastRenderedPageBreak/>
        <mc:AlternateContent>
          <mc:Choice Requires="wps">
            <w:drawing>
              <wp:anchor distT="45720" distB="45720" distL="114300" distR="114300" simplePos="0" relativeHeight="251664384" behindDoc="0" locked="0" layoutInCell="1" allowOverlap="1" wp14:anchorId="5E551EEA" wp14:editId="028FE1B6">
                <wp:simplePos x="0" y="0"/>
                <wp:positionH relativeFrom="margin">
                  <wp:align>left</wp:align>
                </wp:positionH>
                <wp:positionV relativeFrom="paragraph">
                  <wp:posOffset>29945</wp:posOffset>
                </wp:positionV>
                <wp:extent cx="2000250" cy="2884805"/>
                <wp:effectExtent l="0" t="0" r="19050" b="10795"/>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885005"/>
                        </a:xfrm>
                        <a:prstGeom prst="rect">
                          <a:avLst/>
                        </a:prstGeom>
                        <a:solidFill>
                          <a:srgbClr val="FFFFFF"/>
                        </a:solidFill>
                        <a:ln w="9525">
                          <a:solidFill>
                            <a:srgbClr val="000000"/>
                          </a:solidFill>
                          <a:miter lim="800000"/>
                          <a:headEnd/>
                          <a:tailEnd/>
                        </a:ln>
                      </wps:spPr>
                      <wps:txbx>
                        <w:txbxContent>
                          <w:p w14:paraId="12A9BF42" w14:textId="77777777" w:rsidR="00551BE6" w:rsidRPr="009D4277" w:rsidRDefault="00551BE6" w:rsidP="00551BE6">
                            <w:pPr>
                              <w:jc w:val="both"/>
                              <w:rPr>
                                <w:rFonts w:ascii="Book Antiqua" w:hAnsi="Book Antiqua"/>
                                <w:b/>
                                <w:bCs/>
                                <w:u w:val="single"/>
                                <w:lang w:val="es-ES"/>
                              </w:rPr>
                            </w:pPr>
                            <w:r w:rsidRPr="009D4277">
                              <w:rPr>
                                <w:rFonts w:ascii="Book Antiqua" w:hAnsi="Book Antiqua"/>
                                <w:b/>
                                <w:bCs/>
                                <w:u w:val="single"/>
                                <w:lang w:val="es-ES"/>
                              </w:rPr>
                              <w:t>Responsable del tema en el Poder Judicial</w:t>
                            </w:r>
                          </w:p>
                          <w:p w14:paraId="151AFF7A" w14:textId="77777777" w:rsidR="00551BE6" w:rsidRPr="009D4277" w:rsidRDefault="00551BE6" w:rsidP="00551BE6">
                            <w:pPr>
                              <w:jc w:val="both"/>
                              <w:rPr>
                                <w:rFonts w:ascii="Book Antiqua" w:hAnsi="Book Antiqua"/>
                                <w:i/>
                                <w:iCs/>
                                <w:lang w:val="es-ES"/>
                              </w:rPr>
                            </w:pPr>
                            <w:r w:rsidRPr="009D4277">
                              <w:rPr>
                                <w:rFonts w:ascii="Book Antiqua" w:hAnsi="Book Antiqua"/>
                                <w:i/>
                                <w:iCs/>
                                <w:lang w:val="es-ES"/>
                              </w:rPr>
                              <w:t>Sr. Jorge Olaso Alvarez</w:t>
                            </w:r>
                          </w:p>
                          <w:p w14:paraId="47C79D26" w14:textId="77777777" w:rsidR="00551BE6" w:rsidRPr="009D4277" w:rsidRDefault="00551BE6" w:rsidP="00551BE6">
                            <w:pPr>
                              <w:jc w:val="both"/>
                              <w:rPr>
                                <w:rFonts w:ascii="Book Antiqua" w:hAnsi="Book Antiqua"/>
                                <w:lang w:val="es-ES"/>
                              </w:rPr>
                            </w:pPr>
                            <w:r w:rsidRPr="009D4277">
                              <w:rPr>
                                <w:rFonts w:ascii="Book Antiqua" w:hAnsi="Book Antiqua"/>
                                <w:lang w:val="es-ES"/>
                              </w:rPr>
                              <w:t>Magistrado Coordinador de la Comisión de Acceso a la Justicia</w:t>
                            </w:r>
                          </w:p>
                          <w:p w14:paraId="4FE48CA0" w14:textId="77777777" w:rsidR="00551BE6" w:rsidRPr="009D4277" w:rsidRDefault="00551BE6" w:rsidP="00551BE6">
                            <w:pPr>
                              <w:jc w:val="both"/>
                              <w:rPr>
                                <w:rFonts w:ascii="Book Antiqua" w:hAnsi="Book Antiqua"/>
                                <w:lang w:val="es-ES"/>
                              </w:rPr>
                            </w:pPr>
                          </w:p>
                          <w:p w14:paraId="0DF3BD74" w14:textId="77777777" w:rsidR="00551BE6" w:rsidRPr="009D4277" w:rsidRDefault="00551BE6" w:rsidP="00551BE6">
                            <w:pPr>
                              <w:jc w:val="both"/>
                              <w:rPr>
                                <w:rFonts w:ascii="Book Antiqua" w:hAnsi="Book Antiqua"/>
                                <w:i/>
                                <w:iCs/>
                                <w:lang w:val="es-ES"/>
                              </w:rPr>
                            </w:pPr>
                            <w:r w:rsidRPr="009D4277">
                              <w:rPr>
                                <w:rFonts w:ascii="Book Antiqua" w:hAnsi="Book Antiqua"/>
                                <w:i/>
                                <w:iCs/>
                                <w:lang w:val="es-ES"/>
                              </w:rPr>
                              <w:t>Sra. Melissa Benavides</w:t>
                            </w:r>
                          </w:p>
                          <w:p w14:paraId="5AB7D11F" w14:textId="77777777" w:rsidR="00551BE6" w:rsidRPr="009D4277" w:rsidRDefault="00551BE6" w:rsidP="00551BE6">
                            <w:pPr>
                              <w:jc w:val="both"/>
                              <w:rPr>
                                <w:rFonts w:ascii="Book Antiqua" w:hAnsi="Book Antiqua"/>
                                <w:lang w:val="es-ES"/>
                              </w:rPr>
                            </w:pPr>
                            <w:r w:rsidRPr="009D4277">
                              <w:rPr>
                                <w:rFonts w:ascii="Book Antiqua" w:hAnsi="Book Antiqua"/>
                                <w:lang w:val="es-ES"/>
                              </w:rPr>
                              <w:t>Jefa Unidad de Acceso a la Justicia</w:t>
                            </w:r>
                          </w:p>
                          <w:p w14:paraId="58DE8520" w14:textId="77777777" w:rsidR="00551BE6" w:rsidRPr="009D4277" w:rsidRDefault="00551BE6" w:rsidP="00551BE6">
                            <w:pPr>
                              <w:jc w:val="both"/>
                              <w:rPr>
                                <w:rFonts w:ascii="Book Antiqua" w:hAnsi="Book Antiqua"/>
                                <w:lang w:val="es-ES"/>
                              </w:rPr>
                            </w:pPr>
                          </w:p>
                          <w:p w14:paraId="6BA607EC" w14:textId="77777777" w:rsidR="00551BE6" w:rsidRPr="009D4277" w:rsidRDefault="00551BE6" w:rsidP="00551BE6">
                            <w:pPr>
                              <w:jc w:val="both"/>
                              <w:rPr>
                                <w:rFonts w:ascii="Book Antiqua" w:hAnsi="Book Antiqua"/>
                                <w:b/>
                                <w:bCs/>
                                <w:u w:val="single"/>
                                <w:lang w:val="es-ES"/>
                              </w:rPr>
                            </w:pPr>
                            <w:r w:rsidRPr="009D4277">
                              <w:rPr>
                                <w:rFonts w:ascii="Book Antiqua" w:hAnsi="Book Antiqua"/>
                                <w:b/>
                                <w:bCs/>
                                <w:u w:val="single"/>
                                <w:lang w:val="es-ES"/>
                              </w:rPr>
                              <w:t>Contacto del ACNUDH</w:t>
                            </w:r>
                          </w:p>
                          <w:p w14:paraId="5B8AC6C5" w14:textId="77777777" w:rsidR="00551BE6" w:rsidRPr="009D4277" w:rsidRDefault="00551BE6" w:rsidP="00551BE6">
                            <w:pPr>
                              <w:jc w:val="both"/>
                              <w:rPr>
                                <w:rFonts w:ascii="Book Antiqua" w:hAnsi="Book Antiqua"/>
                                <w:i/>
                                <w:iCs/>
                                <w:lang w:val="es-ES"/>
                              </w:rPr>
                            </w:pPr>
                            <w:r w:rsidRPr="009D4277">
                              <w:rPr>
                                <w:rFonts w:ascii="Book Antiqua" w:hAnsi="Book Antiqua"/>
                                <w:i/>
                                <w:iCs/>
                                <w:lang w:val="es-ES"/>
                              </w:rPr>
                              <w:t>Sra. Ana María Upegui</w:t>
                            </w:r>
                          </w:p>
                          <w:p w14:paraId="75F84BE7" w14:textId="77777777" w:rsidR="00551BE6" w:rsidRPr="009D4277" w:rsidRDefault="00551BE6" w:rsidP="00551BE6">
                            <w:pPr>
                              <w:jc w:val="both"/>
                              <w:rPr>
                                <w:rFonts w:ascii="Book Antiqua" w:hAnsi="Book Antiqua"/>
                                <w:i/>
                                <w:iCs/>
                                <w:lang w:val="es-ES"/>
                              </w:rPr>
                            </w:pPr>
                            <w:r w:rsidRPr="009D4277">
                              <w:rPr>
                                <w:rFonts w:ascii="Book Antiqua" w:hAnsi="Book Antiqua"/>
                                <w:i/>
                                <w:iCs/>
                                <w:lang w:val="es-ES"/>
                              </w:rPr>
                              <w:t>Sra. Margarita Uprimny</w:t>
                            </w:r>
                          </w:p>
                          <w:p w14:paraId="5184E30A" w14:textId="77777777" w:rsidR="00551BE6" w:rsidRPr="009D4277" w:rsidRDefault="00551BE6" w:rsidP="00551BE6">
                            <w:pPr>
                              <w:jc w:val="both"/>
                              <w:rPr>
                                <w:rFonts w:ascii="Book Antiqua" w:hAnsi="Book Antiqua"/>
                                <w:i/>
                                <w:iCs/>
                                <w:lang w:val="es-ES"/>
                              </w:rPr>
                            </w:pPr>
                          </w:p>
                          <w:p w14:paraId="7206D5DD" w14:textId="77777777" w:rsidR="00551BE6" w:rsidRPr="009D4277" w:rsidRDefault="00551BE6" w:rsidP="00551BE6">
                            <w:pPr>
                              <w:jc w:val="both"/>
                              <w:rPr>
                                <w:rFonts w:ascii="Book Antiqua" w:hAnsi="Book Antiqua"/>
                                <w:b/>
                                <w:bCs/>
                                <w:i/>
                                <w:iCs/>
                                <w:lang w:val="es-ES"/>
                              </w:rPr>
                            </w:pPr>
                            <w:r w:rsidRPr="009D4277">
                              <w:rPr>
                                <w:rFonts w:ascii="Book Antiqua" w:hAnsi="Book Antiqua"/>
                                <w:b/>
                                <w:bCs/>
                                <w:i/>
                                <w:iCs/>
                                <w:lang w:val="es-ES"/>
                              </w:rPr>
                              <w:t>Iniciativa en negociación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9" style="position:absolute;left:0;text-align:left;margin-left:0;margin-top:2.35pt;width:157.5pt;height:227.1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" w14:anchorId="5E551EEA">
                <v:textbox>
                  <w:txbxContent>
                    <w:p w:rsidRPr="009D4277" w:rsidR="00551BE6" w:rsidP="00551BE6" w:rsidRDefault="00551BE6" w14:paraId="12A9BF42" w14:textId="77777777">
                      <w:pPr>
                        <w:jc w:val="both"/>
                        <w:rPr>
                          <w:rFonts w:ascii="Book Antiqua" w:hAnsi="Book Antiqua"/>
                          <w:b/>
                          <w:bCs/>
                          <w:u w:val="single"/>
                          <w:lang w:val="es-ES"/>
                        </w:rPr>
                      </w:pPr>
                      <w:r w:rsidRPr="009D4277">
                        <w:rPr>
                          <w:rFonts w:ascii="Book Antiqua" w:hAnsi="Book Antiqua"/>
                          <w:b/>
                          <w:bCs/>
                          <w:u w:val="single"/>
                          <w:lang w:val="es-ES"/>
                        </w:rPr>
                        <w:t>Responsable del tema en el Poder Judicial</w:t>
                      </w:r>
                    </w:p>
                    <w:p w:rsidRPr="009D4277" w:rsidR="00551BE6" w:rsidP="00551BE6" w:rsidRDefault="00551BE6" w14:paraId="151AFF7A" w14:textId="77777777">
                      <w:pPr>
                        <w:jc w:val="both"/>
                        <w:rPr>
                          <w:rFonts w:ascii="Book Antiqua" w:hAnsi="Book Antiqua"/>
                          <w:i/>
                          <w:iCs/>
                          <w:lang w:val="es-ES"/>
                        </w:rPr>
                      </w:pPr>
                      <w:r w:rsidRPr="009D4277">
                        <w:rPr>
                          <w:rFonts w:ascii="Book Antiqua" w:hAnsi="Book Antiqua"/>
                          <w:i/>
                          <w:iCs/>
                          <w:lang w:val="es-ES"/>
                        </w:rPr>
                        <w:t>Sr. Jorge Olaso Alvarez</w:t>
                      </w:r>
                    </w:p>
                    <w:p w:rsidRPr="009D4277" w:rsidR="00551BE6" w:rsidP="00551BE6" w:rsidRDefault="00551BE6" w14:paraId="47C79D26" w14:textId="77777777">
                      <w:pPr>
                        <w:jc w:val="both"/>
                        <w:rPr>
                          <w:rFonts w:ascii="Book Antiqua" w:hAnsi="Book Antiqua"/>
                          <w:lang w:val="es-ES"/>
                        </w:rPr>
                      </w:pPr>
                      <w:r w:rsidRPr="009D4277">
                        <w:rPr>
                          <w:rFonts w:ascii="Book Antiqua" w:hAnsi="Book Antiqua"/>
                          <w:lang w:val="es-ES"/>
                        </w:rPr>
                        <w:t>Magistrado Coordinador de la Comisión de Acceso a la Justicia</w:t>
                      </w:r>
                    </w:p>
                    <w:p w:rsidRPr="009D4277" w:rsidR="00551BE6" w:rsidP="00551BE6" w:rsidRDefault="00551BE6" w14:paraId="4FE48CA0" w14:textId="77777777">
                      <w:pPr>
                        <w:jc w:val="both"/>
                        <w:rPr>
                          <w:rFonts w:ascii="Book Antiqua" w:hAnsi="Book Antiqua"/>
                          <w:lang w:val="es-ES"/>
                        </w:rPr>
                      </w:pPr>
                    </w:p>
                    <w:p w:rsidRPr="009D4277" w:rsidR="00551BE6" w:rsidP="00551BE6" w:rsidRDefault="00551BE6" w14:paraId="0DF3BD74" w14:textId="77777777">
                      <w:pPr>
                        <w:jc w:val="both"/>
                        <w:rPr>
                          <w:rFonts w:ascii="Book Antiqua" w:hAnsi="Book Antiqua"/>
                          <w:i/>
                          <w:iCs/>
                          <w:lang w:val="es-ES"/>
                        </w:rPr>
                      </w:pPr>
                      <w:r w:rsidRPr="009D4277">
                        <w:rPr>
                          <w:rFonts w:ascii="Book Antiqua" w:hAnsi="Book Antiqua"/>
                          <w:i/>
                          <w:iCs/>
                          <w:lang w:val="es-ES"/>
                        </w:rPr>
                        <w:t>Sra. Melissa Benavides</w:t>
                      </w:r>
                    </w:p>
                    <w:p w:rsidRPr="009D4277" w:rsidR="00551BE6" w:rsidP="00551BE6" w:rsidRDefault="00551BE6" w14:paraId="5AB7D11F" w14:textId="77777777">
                      <w:pPr>
                        <w:jc w:val="both"/>
                        <w:rPr>
                          <w:rFonts w:ascii="Book Antiqua" w:hAnsi="Book Antiqua"/>
                          <w:lang w:val="es-ES"/>
                        </w:rPr>
                      </w:pPr>
                      <w:r w:rsidRPr="009D4277">
                        <w:rPr>
                          <w:rFonts w:ascii="Book Antiqua" w:hAnsi="Book Antiqua"/>
                          <w:lang w:val="es-ES"/>
                        </w:rPr>
                        <w:t>Jefa Unidad de Acceso a la Justicia</w:t>
                      </w:r>
                    </w:p>
                    <w:p w:rsidRPr="009D4277" w:rsidR="00551BE6" w:rsidP="00551BE6" w:rsidRDefault="00551BE6" w14:paraId="58DE8520" w14:textId="77777777">
                      <w:pPr>
                        <w:jc w:val="both"/>
                        <w:rPr>
                          <w:rFonts w:ascii="Book Antiqua" w:hAnsi="Book Antiqua"/>
                          <w:lang w:val="es-ES"/>
                        </w:rPr>
                      </w:pPr>
                    </w:p>
                    <w:p w:rsidRPr="009D4277" w:rsidR="00551BE6" w:rsidP="00551BE6" w:rsidRDefault="00551BE6" w14:paraId="6BA607EC" w14:textId="77777777">
                      <w:pPr>
                        <w:jc w:val="both"/>
                        <w:rPr>
                          <w:rFonts w:ascii="Book Antiqua" w:hAnsi="Book Antiqua"/>
                          <w:b/>
                          <w:bCs/>
                          <w:u w:val="single"/>
                          <w:lang w:val="es-ES"/>
                        </w:rPr>
                      </w:pPr>
                      <w:r w:rsidRPr="009D4277">
                        <w:rPr>
                          <w:rFonts w:ascii="Book Antiqua" w:hAnsi="Book Antiqua"/>
                          <w:b/>
                          <w:bCs/>
                          <w:u w:val="single"/>
                          <w:lang w:val="es-ES"/>
                        </w:rPr>
                        <w:t>Contacto del ACNUDH</w:t>
                      </w:r>
                    </w:p>
                    <w:p w:rsidRPr="009D4277" w:rsidR="00551BE6" w:rsidP="00551BE6" w:rsidRDefault="00551BE6" w14:paraId="5B8AC6C5" w14:textId="77777777">
                      <w:pPr>
                        <w:jc w:val="both"/>
                        <w:rPr>
                          <w:rFonts w:ascii="Book Antiqua" w:hAnsi="Book Antiqua"/>
                          <w:i/>
                          <w:iCs/>
                          <w:lang w:val="es-ES"/>
                        </w:rPr>
                      </w:pPr>
                      <w:r w:rsidRPr="009D4277">
                        <w:rPr>
                          <w:rFonts w:ascii="Book Antiqua" w:hAnsi="Book Antiqua"/>
                          <w:i/>
                          <w:iCs/>
                          <w:lang w:val="es-ES"/>
                        </w:rPr>
                        <w:t>Sra. Ana María Upegui</w:t>
                      </w:r>
                    </w:p>
                    <w:p w:rsidRPr="009D4277" w:rsidR="00551BE6" w:rsidP="00551BE6" w:rsidRDefault="00551BE6" w14:paraId="75F84BE7" w14:textId="77777777">
                      <w:pPr>
                        <w:jc w:val="both"/>
                        <w:rPr>
                          <w:rFonts w:ascii="Book Antiqua" w:hAnsi="Book Antiqua"/>
                          <w:i/>
                          <w:iCs/>
                          <w:lang w:val="es-ES"/>
                        </w:rPr>
                      </w:pPr>
                      <w:r w:rsidRPr="009D4277">
                        <w:rPr>
                          <w:rFonts w:ascii="Book Antiqua" w:hAnsi="Book Antiqua"/>
                          <w:i/>
                          <w:iCs/>
                          <w:lang w:val="es-ES"/>
                        </w:rPr>
                        <w:t>Sra. Margarita Uprimny</w:t>
                      </w:r>
                    </w:p>
                    <w:p w:rsidRPr="009D4277" w:rsidR="00551BE6" w:rsidP="00551BE6" w:rsidRDefault="00551BE6" w14:paraId="5184E30A" w14:textId="77777777">
                      <w:pPr>
                        <w:jc w:val="both"/>
                        <w:rPr>
                          <w:rFonts w:ascii="Book Antiqua" w:hAnsi="Book Antiqua"/>
                          <w:i/>
                          <w:iCs/>
                          <w:lang w:val="es-ES"/>
                        </w:rPr>
                      </w:pPr>
                    </w:p>
                    <w:p w:rsidRPr="009D4277" w:rsidR="00551BE6" w:rsidP="00551BE6" w:rsidRDefault="00551BE6" w14:paraId="7206D5DD" w14:textId="77777777">
                      <w:pPr>
                        <w:jc w:val="both"/>
                        <w:rPr>
                          <w:rFonts w:ascii="Book Antiqua" w:hAnsi="Book Antiqua"/>
                          <w:b/>
                          <w:bCs/>
                          <w:i/>
                          <w:iCs/>
                          <w:lang w:val="es-ES"/>
                        </w:rPr>
                      </w:pPr>
                      <w:r w:rsidRPr="009D4277">
                        <w:rPr>
                          <w:rFonts w:ascii="Book Antiqua" w:hAnsi="Book Antiqua"/>
                          <w:b/>
                          <w:bCs/>
                          <w:i/>
                          <w:iCs/>
                          <w:lang w:val="es-ES"/>
                        </w:rPr>
                        <w:t>Iniciativa en negociación</w:t>
                      </w:r>
                    </w:p>
                  </w:txbxContent>
                </v:textbox>
                <w10:wrap type="square" anchorx="margin"/>
              </v:shape>
            </w:pict>
          </mc:Fallback>
        </mc:AlternateContent>
      </w:r>
      <w:r w:rsidRPr="009D4277">
        <w:rPr>
          <w:rFonts w:ascii="Arial" w:hAnsi="Arial" w:cs="Arial"/>
          <w:lang w:val="es-ES"/>
        </w:rPr>
        <w:t>Durante las conversaciones se han desarrollado con respecto al tema de la situación de las poblaciones indígenas en nuestro país y como una solicitud expresa que se le encomendó a la OCRI de parte de la Comisión de Acceso a la Justicia, se solicitó la colaboración al ACNUDH, para conversar con alguna persona experta en el tema, con el objetivo de recibir una asistencia técnica que le permita elaborar una guía o un protocolo sobre el tema para uso del Poder Judicial.</w:t>
      </w:r>
    </w:p>
    <w:p w:rsidRPr="009D4277" w:rsidR="00551BE6" w:rsidP="00551BE6" w:rsidRDefault="00551BE6" w14:paraId="0B25FE59" w14:textId="77777777">
      <w:pPr>
        <w:jc w:val="both"/>
        <w:rPr>
          <w:rFonts w:ascii="Arial" w:hAnsi="Arial" w:cs="Arial"/>
          <w:lang w:val="es-ES"/>
        </w:rPr>
      </w:pPr>
    </w:p>
    <w:p w:rsidRPr="009D4277" w:rsidR="00551BE6" w:rsidP="00551BE6" w:rsidRDefault="00551BE6" w14:paraId="4B9B61B7" w14:textId="77777777">
      <w:pPr>
        <w:jc w:val="both"/>
        <w:rPr>
          <w:rFonts w:ascii="Arial" w:hAnsi="Arial" w:cs="Arial"/>
          <w:lang w:val="es-ES"/>
        </w:rPr>
      </w:pPr>
      <w:r w:rsidRPr="009D4277">
        <w:rPr>
          <w:rFonts w:ascii="Arial" w:hAnsi="Arial" w:cs="Arial"/>
          <w:lang w:val="es-ES"/>
        </w:rPr>
        <w:t>Específicamente, se requiere recibir asesoría especializada para: definir cómo abordar el tema, mecanismos que se deben activar, perfiles de las personas, los roles dentro de la Administración de Justicia para atender las demandas de las poblaciones, entre otros aspectos que se consideren pertinentes y necesarios sobre el tema.</w:t>
      </w:r>
    </w:p>
    <w:p w:rsidRPr="009D4277" w:rsidR="00551BE6" w:rsidP="00551BE6" w:rsidRDefault="00551BE6" w14:paraId="23008AF7" w14:textId="77777777">
      <w:pPr>
        <w:jc w:val="both"/>
        <w:rPr>
          <w:rFonts w:ascii="Arial" w:hAnsi="Arial" w:cs="Arial"/>
          <w:lang w:val="es-ES"/>
        </w:rPr>
      </w:pPr>
    </w:p>
    <w:p w:rsidRPr="009D4277" w:rsidR="00551BE6" w:rsidP="00551BE6" w:rsidRDefault="00551BE6" w14:paraId="66DFE545" w14:textId="77777777">
      <w:pPr>
        <w:jc w:val="both"/>
        <w:rPr>
          <w:rFonts w:ascii="Arial" w:hAnsi="Arial" w:cs="Arial"/>
          <w:lang w:val="es-ES"/>
        </w:rPr>
      </w:pPr>
      <w:r w:rsidRPr="009D4277">
        <w:rPr>
          <w:rFonts w:ascii="Arial" w:hAnsi="Arial" w:cs="Arial"/>
          <w:lang w:val="es-ES"/>
        </w:rPr>
        <w:t xml:space="preserve">A la fecha, está programada para el mes de octubre, una reunión de coordinación, con la participación de la señora Anamaría Upegui y la señora Margarita Uprimny, Experta del ACNUDH en el tema de Defensores de Derechos Humanos, que es un eje fundamental de trabajo que tiene la organización. </w:t>
      </w:r>
    </w:p>
    <w:p w:rsidRPr="009D4277" w:rsidR="00551BE6" w:rsidP="00551BE6" w:rsidRDefault="00551BE6" w14:paraId="366B631B" w14:textId="77777777">
      <w:pPr>
        <w:jc w:val="both"/>
        <w:rPr>
          <w:rFonts w:ascii="Arial" w:hAnsi="Arial" w:cs="Arial"/>
          <w:lang w:val="es-ES"/>
        </w:rPr>
      </w:pPr>
    </w:p>
    <w:p w:rsidRPr="009D4277" w:rsidR="00551BE6" w:rsidP="00551BE6" w:rsidRDefault="00551BE6" w14:paraId="50C5D0E2" w14:textId="77777777">
      <w:pPr>
        <w:jc w:val="both"/>
        <w:rPr>
          <w:rFonts w:ascii="Arial" w:hAnsi="Arial" w:cs="Arial"/>
          <w:lang w:val="es-ES"/>
        </w:rPr>
      </w:pPr>
      <w:r w:rsidRPr="009D4277">
        <w:rPr>
          <w:rFonts w:ascii="Arial" w:hAnsi="Arial" w:cs="Arial"/>
          <w:lang w:val="es-ES"/>
        </w:rPr>
        <w:t>Se aspira concretar esta colaboración de parte del ACNUDH y establecer un plan de trabajo futuro que permita la elaboración de este instrumento orientador que es de gran importancia para el Poder Judicial.</w:t>
      </w:r>
    </w:p>
    <w:p w:rsidRPr="009D4277" w:rsidR="00551BE6" w:rsidP="00551BE6" w:rsidRDefault="00551BE6" w14:paraId="4FEB5248" w14:textId="77777777">
      <w:pPr>
        <w:rPr>
          <w:rFonts w:ascii="Arial" w:hAnsi="Arial" w:cs="Arial"/>
          <w:lang w:val="es-ES"/>
        </w:rPr>
      </w:pPr>
    </w:p>
    <w:p w:rsidRPr="009D4277" w:rsidR="00551BE6" w:rsidP="00551BE6" w:rsidRDefault="00551BE6" w14:paraId="11C06861" w14:textId="77777777">
      <w:pPr>
        <w:rPr>
          <w:rFonts w:ascii="Arial" w:hAnsi="Arial" w:cs="Arial"/>
          <w:lang w:val="es-ES"/>
        </w:rPr>
      </w:pPr>
    </w:p>
    <w:p w:rsidRPr="009D4277" w:rsidR="00551BE6" w:rsidP="00551BE6" w:rsidRDefault="00551BE6" w14:paraId="1D710B03" w14:textId="77777777">
      <w:pPr>
        <w:pStyle w:val="Heading5"/>
        <w:numPr>
          <w:ilvl w:val="0"/>
          <w:numId w:val="11"/>
        </w:numPr>
        <w:spacing w:before="40"/>
        <w:jc w:val="both"/>
        <w:rPr>
          <w:rFonts w:ascii="Arial" w:hAnsi="Arial" w:cs="Arial"/>
          <w:lang w:val="es-ES"/>
        </w:rPr>
      </w:pPr>
      <w:r w:rsidRPr="009D4277">
        <w:rPr>
          <w:rFonts w:ascii="Arial" w:hAnsi="Arial" w:cs="Arial"/>
          <w:lang w:val="es-ES"/>
        </w:rPr>
        <w:t xml:space="preserve">Fortalecimiento de capacidades humanas en el personal judicial sobre estándares internacionales de Derechos Humanos </w:t>
      </w:r>
    </w:p>
    <w:p w:rsidRPr="009D4277" w:rsidR="00551BE6" w:rsidP="00551BE6" w:rsidRDefault="00551BE6" w14:paraId="14C0274B" w14:textId="77777777">
      <w:pPr>
        <w:pStyle w:val="ListParagraph"/>
        <w:rPr>
          <w:rFonts w:ascii="Arial" w:hAnsi="Arial" w:cs="Arial"/>
          <w:lang w:val="es-ES"/>
        </w:rPr>
      </w:pPr>
    </w:p>
    <w:p w:rsidRPr="009D4277" w:rsidR="00551BE6" w:rsidP="00551BE6" w:rsidRDefault="00551BE6" w14:paraId="2AB01A60" w14:textId="77777777">
      <w:pPr>
        <w:spacing w:line="276" w:lineRule="auto"/>
        <w:jc w:val="both"/>
        <w:rPr>
          <w:rFonts w:ascii="Arial" w:hAnsi="Arial" w:cs="Arial"/>
          <w:lang w:val="es-ES"/>
        </w:rPr>
      </w:pPr>
      <w:r w:rsidRPr="004134CA">
        <w:rPr>
          <w:rFonts w:ascii="Arial" w:hAnsi="Arial" w:cs="Arial"/>
          <w:noProof/>
          <w:lang w:eastAsia="en-GB"/>
        </w:rPr>
        <w:lastRenderedPageBreak/>
        <mc:AlternateContent>
          <mc:Choice Requires="wps">
            <w:drawing>
              <wp:anchor distT="45720" distB="45720" distL="114300" distR="114300" simplePos="0" relativeHeight="251662336" behindDoc="0" locked="0" layoutInCell="1" allowOverlap="1" wp14:anchorId="64D2A967" wp14:editId="00B9CDA9">
                <wp:simplePos x="0" y="0"/>
                <wp:positionH relativeFrom="margin">
                  <wp:align>left</wp:align>
                </wp:positionH>
                <wp:positionV relativeFrom="paragraph">
                  <wp:posOffset>3810</wp:posOffset>
                </wp:positionV>
                <wp:extent cx="2353310" cy="2395855"/>
                <wp:effectExtent l="0" t="0" r="27940" b="23495"/>
                <wp:wrapSquare wrapText="bothSides"/>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396021"/>
                        </a:xfrm>
                        <a:prstGeom prst="rect">
                          <a:avLst/>
                        </a:prstGeom>
                        <a:solidFill>
                          <a:srgbClr val="FFFFFF"/>
                        </a:solidFill>
                        <a:ln w="9525">
                          <a:solidFill>
                            <a:srgbClr val="000000"/>
                          </a:solidFill>
                          <a:miter lim="800000"/>
                          <a:headEnd/>
                          <a:tailEnd/>
                        </a:ln>
                      </wps:spPr>
                      <wps:txbx>
                        <w:txbxContent>
                          <w:p w14:paraId="502C5928" w14:textId="77777777" w:rsidR="00551BE6" w:rsidRPr="009D4277" w:rsidRDefault="00551BE6" w:rsidP="00551BE6">
                            <w:pPr>
                              <w:rPr>
                                <w:rFonts w:ascii="Book Antiqua" w:hAnsi="Book Antiqua"/>
                                <w:b/>
                                <w:bCs/>
                                <w:u w:val="single"/>
                                <w:lang w:val="es-ES"/>
                              </w:rPr>
                            </w:pPr>
                            <w:r w:rsidRPr="009D4277">
                              <w:rPr>
                                <w:rFonts w:ascii="Book Antiqua" w:hAnsi="Book Antiqua"/>
                                <w:b/>
                                <w:bCs/>
                                <w:u w:val="single"/>
                                <w:lang w:val="es-ES"/>
                              </w:rPr>
                              <w:t>Coordinación del Poder Judicial</w:t>
                            </w:r>
                          </w:p>
                          <w:p w14:paraId="5065244E" w14:textId="77777777" w:rsidR="00551BE6" w:rsidRPr="009D4277" w:rsidRDefault="00551BE6" w:rsidP="00551BE6">
                            <w:pPr>
                              <w:rPr>
                                <w:rFonts w:ascii="Book Antiqua" w:hAnsi="Book Antiqua"/>
                                <w:i/>
                                <w:iCs/>
                                <w:lang w:val="es-ES"/>
                              </w:rPr>
                            </w:pPr>
                            <w:r w:rsidRPr="009D4277">
                              <w:rPr>
                                <w:rFonts w:ascii="Book Antiqua" w:hAnsi="Book Antiqua"/>
                                <w:i/>
                                <w:iCs/>
                                <w:lang w:val="es-ES"/>
                              </w:rPr>
                              <w:t>Sra. Karen Leiva Chavarría</w:t>
                            </w:r>
                          </w:p>
                          <w:p w14:paraId="532E96D5" w14:textId="77777777" w:rsidR="00551BE6" w:rsidRPr="009D4277" w:rsidRDefault="00551BE6" w:rsidP="00551BE6">
                            <w:pPr>
                              <w:rPr>
                                <w:rFonts w:ascii="Book Antiqua" w:hAnsi="Book Antiqua"/>
                                <w:lang w:val="es-ES"/>
                              </w:rPr>
                            </w:pPr>
                            <w:r w:rsidRPr="009D4277">
                              <w:rPr>
                                <w:rFonts w:ascii="Book Antiqua" w:hAnsi="Book Antiqua"/>
                                <w:lang w:val="es-ES"/>
                              </w:rPr>
                              <w:t>Jefa ai. OCRI</w:t>
                            </w:r>
                          </w:p>
                          <w:p w14:paraId="3D5D42B2" w14:textId="77777777" w:rsidR="00551BE6" w:rsidRPr="009D4277" w:rsidRDefault="00551BE6" w:rsidP="00551BE6">
                            <w:pPr>
                              <w:rPr>
                                <w:rFonts w:ascii="Book Antiqua" w:hAnsi="Book Antiqua"/>
                                <w:lang w:val="es-ES"/>
                              </w:rPr>
                            </w:pPr>
                          </w:p>
                          <w:p w14:paraId="3DD46DEC" w14:textId="77777777" w:rsidR="00551BE6" w:rsidRPr="009D4277" w:rsidRDefault="00551BE6" w:rsidP="00551BE6">
                            <w:pPr>
                              <w:jc w:val="both"/>
                              <w:rPr>
                                <w:rFonts w:ascii="Book Antiqua" w:hAnsi="Book Antiqua"/>
                                <w:lang w:val="es-ES"/>
                              </w:rPr>
                            </w:pPr>
                            <w:r w:rsidRPr="009D4277">
                              <w:rPr>
                                <w:rFonts w:ascii="Book Antiqua" w:hAnsi="Book Antiqua"/>
                                <w:lang w:val="es-ES"/>
                              </w:rPr>
                              <w:t>Se tiene pendiente confirmar las instancias ejecutoras de este proceso.</w:t>
                            </w:r>
                          </w:p>
                          <w:p w14:paraId="1989C69C" w14:textId="77777777" w:rsidR="00551BE6" w:rsidRPr="009D4277" w:rsidRDefault="00551BE6" w:rsidP="00551BE6">
                            <w:pPr>
                              <w:jc w:val="both"/>
                              <w:rPr>
                                <w:rFonts w:ascii="Book Antiqua" w:hAnsi="Book Antiqua"/>
                                <w:lang w:val="es-ES"/>
                              </w:rPr>
                            </w:pPr>
                          </w:p>
                          <w:p w14:paraId="55951A46" w14:textId="77777777" w:rsidR="00551BE6" w:rsidRPr="009D4277" w:rsidRDefault="00551BE6" w:rsidP="00551BE6">
                            <w:pPr>
                              <w:jc w:val="both"/>
                              <w:rPr>
                                <w:rFonts w:ascii="Book Antiqua" w:hAnsi="Book Antiqua"/>
                                <w:b/>
                                <w:bCs/>
                                <w:u w:val="single"/>
                                <w:lang w:val="es-ES"/>
                              </w:rPr>
                            </w:pPr>
                            <w:r w:rsidRPr="009D4277">
                              <w:rPr>
                                <w:rFonts w:ascii="Book Antiqua" w:hAnsi="Book Antiqua"/>
                                <w:b/>
                                <w:bCs/>
                                <w:u w:val="single"/>
                                <w:lang w:val="es-ES"/>
                              </w:rPr>
                              <w:t>Contacto del ACNUDH</w:t>
                            </w:r>
                          </w:p>
                          <w:p w14:paraId="541DD3D5" w14:textId="77777777" w:rsidR="00551BE6" w:rsidRPr="009D4277" w:rsidRDefault="00551BE6" w:rsidP="00551BE6">
                            <w:pPr>
                              <w:jc w:val="both"/>
                              <w:rPr>
                                <w:rFonts w:ascii="Book Antiqua" w:hAnsi="Book Antiqua"/>
                                <w:i/>
                                <w:iCs/>
                                <w:lang w:val="es-ES"/>
                              </w:rPr>
                            </w:pPr>
                            <w:r w:rsidRPr="009D4277">
                              <w:rPr>
                                <w:rFonts w:ascii="Book Antiqua" w:hAnsi="Book Antiqua"/>
                                <w:i/>
                                <w:iCs/>
                                <w:lang w:val="es-ES"/>
                              </w:rPr>
                              <w:t>Sra. Ana María Upegui</w:t>
                            </w:r>
                          </w:p>
                          <w:p w14:paraId="17547B82" w14:textId="77777777" w:rsidR="00551BE6" w:rsidRPr="009D4277" w:rsidRDefault="00551BE6" w:rsidP="00551BE6">
                            <w:pPr>
                              <w:jc w:val="both"/>
                              <w:rPr>
                                <w:rFonts w:ascii="Book Antiqua" w:hAnsi="Book Antiqua"/>
                                <w:lang w:val="es-ES"/>
                              </w:rPr>
                            </w:pPr>
                          </w:p>
                          <w:p w14:paraId="1F12D7A3" w14:textId="77777777" w:rsidR="00551BE6" w:rsidRPr="000223AC" w:rsidRDefault="00551BE6" w:rsidP="00551BE6">
                            <w:pPr>
                              <w:jc w:val="both"/>
                              <w:rPr>
                                <w:rFonts w:ascii="Book Antiqua" w:hAnsi="Book Antiqua"/>
                                <w:b/>
                                <w:bCs/>
                                <w:i/>
                                <w:iCs/>
                              </w:rPr>
                            </w:pPr>
                            <w:r w:rsidRPr="000223AC">
                              <w:rPr>
                                <w:rFonts w:ascii="Book Antiqua" w:hAnsi="Book Antiqua"/>
                                <w:b/>
                                <w:bCs/>
                                <w:i/>
                                <w:iCs/>
                              </w:rPr>
                              <w:t xml:space="preserve">Iniciativa en </w:t>
                            </w:r>
                            <w:r>
                              <w:rPr>
                                <w:rFonts w:ascii="Book Antiqua" w:hAnsi="Book Antiqua"/>
                                <w:b/>
                                <w:bCs/>
                                <w:i/>
                                <w:iCs/>
                              </w:rPr>
                              <w:t>negociación</w:t>
                            </w:r>
                          </w:p>
                          <w:p w14:paraId="30E73E8A" w14:textId="77777777" w:rsidR="00551BE6" w:rsidRPr="000223AC" w:rsidRDefault="00551BE6" w:rsidP="00551BE6">
                            <w:pPr>
                              <w:rPr>
                                <w:rFonts w:ascii="Book Antiqua" w:hAnsi="Book Antiq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0" style="position:absolute;left:0;text-align:left;margin-left:0;margin-top:.3pt;width:185.3pt;height:188.6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" w14:anchorId="64D2A967">
                <v:textbox>
                  <w:txbxContent>
                    <w:p w:rsidRPr="009D4277" w:rsidR="00551BE6" w:rsidP="00551BE6" w:rsidRDefault="00551BE6" w14:paraId="502C5928" w14:textId="77777777">
                      <w:pPr>
                        <w:rPr>
                          <w:rFonts w:ascii="Book Antiqua" w:hAnsi="Book Antiqua"/>
                          <w:b/>
                          <w:bCs/>
                          <w:u w:val="single"/>
                          <w:lang w:val="es-ES"/>
                        </w:rPr>
                      </w:pPr>
                      <w:r w:rsidRPr="009D4277">
                        <w:rPr>
                          <w:rFonts w:ascii="Book Antiqua" w:hAnsi="Book Antiqua"/>
                          <w:b/>
                          <w:bCs/>
                          <w:u w:val="single"/>
                          <w:lang w:val="es-ES"/>
                        </w:rPr>
                        <w:t>Coordinación del Poder Judicial</w:t>
                      </w:r>
                    </w:p>
                    <w:p w:rsidRPr="009D4277" w:rsidR="00551BE6" w:rsidP="00551BE6" w:rsidRDefault="00551BE6" w14:paraId="5065244E" w14:textId="77777777">
                      <w:pPr>
                        <w:rPr>
                          <w:rFonts w:ascii="Book Antiqua" w:hAnsi="Book Antiqua"/>
                          <w:i/>
                          <w:iCs/>
                          <w:lang w:val="es-ES"/>
                        </w:rPr>
                      </w:pPr>
                      <w:r w:rsidRPr="009D4277">
                        <w:rPr>
                          <w:rFonts w:ascii="Book Antiqua" w:hAnsi="Book Antiqua"/>
                          <w:i/>
                          <w:iCs/>
                          <w:lang w:val="es-ES"/>
                        </w:rPr>
                        <w:t>Sra. Karen Leiva Chavarría</w:t>
                      </w:r>
                    </w:p>
                    <w:p w:rsidRPr="009D4277" w:rsidR="00551BE6" w:rsidP="00551BE6" w:rsidRDefault="00551BE6" w14:paraId="532E96D5" w14:textId="77777777">
                      <w:pPr>
                        <w:rPr>
                          <w:rFonts w:ascii="Book Antiqua" w:hAnsi="Book Antiqua"/>
                          <w:lang w:val="es-ES"/>
                        </w:rPr>
                      </w:pPr>
                      <w:r w:rsidRPr="009D4277">
                        <w:rPr>
                          <w:rFonts w:ascii="Book Antiqua" w:hAnsi="Book Antiqua"/>
                          <w:lang w:val="es-ES"/>
                        </w:rPr>
                        <w:t>Jefa ai. OCRI</w:t>
                      </w:r>
                    </w:p>
                    <w:p w:rsidRPr="009D4277" w:rsidR="00551BE6" w:rsidP="00551BE6" w:rsidRDefault="00551BE6" w14:paraId="3D5D42B2" w14:textId="77777777">
                      <w:pPr>
                        <w:rPr>
                          <w:rFonts w:ascii="Book Antiqua" w:hAnsi="Book Antiqua"/>
                          <w:lang w:val="es-ES"/>
                        </w:rPr>
                      </w:pPr>
                    </w:p>
                    <w:p w:rsidRPr="009D4277" w:rsidR="00551BE6" w:rsidP="00551BE6" w:rsidRDefault="00551BE6" w14:paraId="3DD46DEC" w14:textId="77777777">
                      <w:pPr>
                        <w:jc w:val="both"/>
                        <w:rPr>
                          <w:rFonts w:ascii="Book Antiqua" w:hAnsi="Book Antiqua"/>
                          <w:lang w:val="es-ES"/>
                        </w:rPr>
                      </w:pPr>
                      <w:r w:rsidRPr="009D4277">
                        <w:rPr>
                          <w:rFonts w:ascii="Book Antiqua" w:hAnsi="Book Antiqua"/>
                          <w:lang w:val="es-ES"/>
                        </w:rPr>
                        <w:t>Se tiene pendiente confirmar las instancias ejecutoras de este proceso.</w:t>
                      </w:r>
                    </w:p>
                    <w:p w:rsidRPr="009D4277" w:rsidR="00551BE6" w:rsidP="00551BE6" w:rsidRDefault="00551BE6" w14:paraId="1989C69C" w14:textId="77777777">
                      <w:pPr>
                        <w:jc w:val="both"/>
                        <w:rPr>
                          <w:rFonts w:ascii="Book Antiqua" w:hAnsi="Book Antiqua"/>
                          <w:lang w:val="es-ES"/>
                        </w:rPr>
                      </w:pPr>
                    </w:p>
                    <w:p w:rsidRPr="009D4277" w:rsidR="00551BE6" w:rsidP="00551BE6" w:rsidRDefault="00551BE6" w14:paraId="55951A46" w14:textId="77777777">
                      <w:pPr>
                        <w:jc w:val="both"/>
                        <w:rPr>
                          <w:rFonts w:ascii="Book Antiqua" w:hAnsi="Book Antiqua"/>
                          <w:b/>
                          <w:bCs/>
                          <w:u w:val="single"/>
                          <w:lang w:val="es-ES"/>
                        </w:rPr>
                      </w:pPr>
                      <w:r w:rsidRPr="009D4277">
                        <w:rPr>
                          <w:rFonts w:ascii="Book Antiqua" w:hAnsi="Book Antiqua"/>
                          <w:b/>
                          <w:bCs/>
                          <w:u w:val="single"/>
                          <w:lang w:val="es-ES"/>
                        </w:rPr>
                        <w:t>Contacto del ACNUDH</w:t>
                      </w:r>
                    </w:p>
                    <w:p w:rsidRPr="009D4277" w:rsidR="00551BE6" w:rsidP="00551BE6" w:rsidRDefault="00551BE6" w14:paraId="541DD3D5" w14:textId="77777777">
                      <w:pPr>
                        <w:jc w:val="both"/>
                        <w:rPr>
                          <w:rFonts w:ascii="Book Antiqua" w:hAnsi="Book Antiqua"/>
                          <w:i/>
                          <w:iCs/>
                          <w:lang w:val="es-ES"/>
                        </w:rPr>
                      </w:pPr>
                      <w:r w:rsidRPr="009D4277">
                        <w:rPr>
                          <w:rFonts w:ascii="Book Antiqua" w:hAnsi="Book Antiqua"/>
                          <w:i/>
                          <w:iCs/>
                          <w:lang w:val="es-ES"/>
                        </w:rPr>
                        <w:t>Sra. Ana María Upegui</w:t>
                      </w:r>
                    </w:p>
                    <w:p w:rsidRPr="009D4277" w:rsidR="00551BE6" w:rsidP="00551BE6" w:rsidRDefault="00551BE6" w14:paraId="17547B82" w14:textId="77777777">
                      <w:pPr>
                        <w:jc w:val="both"/>
                        <w:rPr>
                          <w:rFonts w:ascii="Book Antiqua" w:hAnsi="Book Antiqua"/>
                          <w:lang w:val="es-ES"/>
                        </w:rPr>
                      </w:pPr>
                    </w:p>
                    <w:p w:rsidRPr="000223AC" w:rsidR="00551BE6" w:rsidP="00551BE6" w:rsidRDefault="00551BE6" w14:paraId="1F12D7A3" w14:textId="77777777">
                      <w:pPr>
                        <w:jc w:val="both"/>
                        <w:rPr>
                          <w:rFonts w:ascii="Book Antiqua" w:hAnsi="Book Antiqua"/>
                          <w:b/>
                          <w:bCs/>
                          <w:i/>
                          <w:iCs/>
                        </w:rPr>
                      </w:pPr>
                      <w:r w:rsidRPr="000223AC">
                        <w:rPr>
                          <w:rFonts w:ascii="Book Antiqua" w:hAnsi="Book Antiqua"/>
                          <w:b/>
                          <w:bCs/>
                          <w:i/>
                          <w:iCs/>
                        </w:rPr>
                        <w:t xml:space="preserve">Iniciativa en </w:t>
                      </w:r>
                      <w:r>
                        <w:rPr>
                          <w:rFonts w:ascii="Book Antiqua" w:hAnsi="Book Antiqua"/>
                          <w:b/>
                          <w:bCs/>
                          <w:i/>
                          <w:iCs/>
                        </w:rPr>
                        <w:t>negociación</w:t>
                      </w:r>
                    </w:p>
                    <w:p w:rsidRPr="000223AC" w:rsidR="00551BE6" w:rsidP="00551BE6" w:rsidRDefault="00551BE6" w14:paraId="30E73E8A" w14:textId="77777777">
                      <w:pPr>
                        <w:rPr>
                          <w:rFonts w:ascii="Book Antiqua" w:hAnsi="Book Antiqua"/>
                        </w:rPr>
                      </w:pPr>
                    </w:p>
                  </w:txbxContent>
                </v:textbox>
                <w10:wrap type="square" anchorx="margin"/>
              </v:shape>
            </w:pict>
          </mc:Fallback>
        </mc:AlternateContent>
      </w:r>
      <w:r w:rsidRPr="009D4277">
        <w:rPr>
          <w:rFonts w:ascii="Arial" w:hAnsi="Arial" w:cs="Arial"/>
          <w:lang w:val="es-ES"/>
        </w:rPr>
        <w:t>Durante el primer semestre de 2020, se realizaron sesiones de trabajo entre la señora Karen Leiva Jefa ai de la OCRI y la señora Sara Nuero en ese momento con el objetivo de identificar las acciones que se puedan llevar a cabo para desarrollar esta iniciativa.</w:t>
      </w:r>
    </w:p>
    <w:p w:rsidRPr="009D4277" w:rsidR="00551BE6" w:rsidP="00551BE6" w:rsidRDefault="00551BE6" w14:paraId="40F09C35" w14:textId="77777777">
      <w:pPr>
        <w:spacing w:line="276" w:lineRule="auto"/>
        <w:jc w:val="both"/>
        <w:rPr>
          <w:rFonts w:ascii="Arial" w:hAnsi="Arial" w:cs="Arial"/>
          <w:lang w:val="es-ES"/>
        </w:rPr>
      </w:pPr>
    </w:p>
    <w:p w:rsidRPr="00551BE6" w:rsidR="00551BE6" w:rsidP="00551BE6" w:rsidRDefault="00551BE6" w14:paraId="69A57418" w14:textId="77777777">
      <w:pPr>
        <w:spacing w:line="276" w:lineRule="auto"/>
        <w:jc w:val="both"/>
        <w:rPr>
          <w:rFonts w:ascii="Arial" w:hAnsi="Arial" w:cs="Arial"/>
          <w:lang w:val="es-ES"/>
        </w:rPr>
      </w:pPr>
      <w:r w:rsidRPr="00551BE6">
        <w:rPr>
          <w:rFonts w:ascii="Arial" w:hAnsi="Arial" w:cs="Arial"/>
          <w:lang w:val="es-ES"/>
        </w:rPr>
        <w:t xml:space="preserve">Se aspira desarrollar acciones formativas de autoaprendizaje en formato virtual y otras que puedan diseñarse, con el objetivo de fortalecer los conocimientos en el tema de estándares internacionales de Derechos Humanos en el personal judicial.   </w:t>
      </w:r>
    </w:p>
    <w:p w:rsidRPr="00551BE6" w:rsidR="00551BE6" w:rsidP="00551BE6" w:rsidRDefault="00551BE6" w14:paraId="0B63AA91" w14:textId="77777777">
      <w:pPr>
        <w:spacing w:line="276" w:lineRule="auto"/>
        <w:jc w:val="both"/>
        <w:rPr>
          <w:rFonts w:ascii="Arial" w:hAnsi="Arial" w:cs="Arial"/>
          <w:lang w:val="es-ES"/>
        </w:rPr>
      </w:pPr>
      <w:r w:rsidRPr="00551BE6">
        <w:rPr>
          <w:rFonts w:ascii="Arial" w:hAnsi="Arial" w:cs="Arial"/>
          <w:lang w:val="es-ES"/>
        </w:rPr>
        <w:t xml:space="preserve">Posteriormente se ha estado en coordinación con la señora Ana María Upegui, el seguimiento de esta iniciativa y analizando la posibilidad de realizar el diseño de un programa de formación adecuado para la población judicial. </w:t>
      </w:r>
    </w:p>
    <w:p w:rsidRPr="00551BE6" w:rsidR="00551BE6" w:rsidP="00551BE6" w:rsidRDefault="00551BE6" w14:paraId="09933B18" w14:textId="77777777">
      <w:pPr>
        <w:spacing w:line="276" w:lineRule="auto"/>
        <w:jc w:val="both"/>
        <w:rPr>
          <w:rFonts w:ascii="Arial" w:hAnsi="Arial" w:cs="Arial"/>
          <w:lang w:val="es-ES"/>
        </w:rPr>
      </w:pPr>
    </w:p>
    <w:p w:rsidRPr="00551BE6" w:rsidR="00551BE6" w:rsidP="00551BE6" w:rsidRDefault="00551BE6" w14:paraId="704EC6F5" w14:textId="77777777">
      <w:pPr>
        <w:spacing w:line="276" w:lineRule="auto"/>
        <w:jc w:val="both"/>
        <w:rPr>
          <w:rFonts w:ascii="Arial" w:hAnsi="Arial" w:cs="Arial"/>
          <w:lang w:val="es-ES"/>
        </w:rPr>
      </w:pPr>
      <w:r w:rsidRPr="00551BE6">
        <w:rPr>
          <w:rFonts w:ascii="Arial" w:hAnsi="Arial" w:cs="Arial"/>
          <w:lang w:val="es-ES"/>
        </w:rPr>
        <w:t xml:space="preserve">Se pretende que el programa esté orientado al personal judicial, por medio del apoyo de la cooperación del ACNUDH, con personas expertas en los temas que permita la construcción de algunos módulos auto formativos, participativos y dinámicos para una mejor comprensión de los temas. </w:t>
      </w:r>
    </w:p>
    <w:p w:rsidRPr="00551BE6" w:rsidR="00551BE6" w:rsidP="00551BE6" w:rsidRDefault="00551BE6" w14:paraId="19338A89" w14:textId="77777777">
      <w:pPr>
        <w:spacing w:line="276" w:lineRule="auto"/>
        <w:jc w:val="both"/>
        <w:rPr>
          <w:rFonts w:ascii="Arial" w:hAnsi="Arial" w:cs="Arial"/>
          <w:lang w:val="es-ES"/>
        </w:rPr>
      </w:pPr>
    </w:p>
    <w:p w:rsidRPr="00551BE6" w:rsidR="00551BE6" w:rsidP="00551BE6" w:rsidRDefault="00551BE6" w14:paraId="6956620A" w14:textId="77777777">
      <w:pPr>
        <w:spacing w:line="276" w:lineRule="auto"/>
        <w:jc w:val="both"/>
        <w:rPr>
          <w:rFonts w:ascii="Arial" w:hAnsi="Arial" w:cs="Arial"/>
          <w:lang w:val="es-ES"/>
        </w:rPr>
      </w:pPr>
      <w:r w:rsidRPr="00551BE6">
        <w:rPr>
          <w:rFonts w:ascii="Arial" w:hAnsi="Arial" w:cs="Arial"/>
          <w:lang w:val="es-ES"/>
        </w:rPr>
        <w:t xml:space="preserve">Asimismo, se podría eventualmente, dar una proyección iberoamericana a este tipo de iniciativas que se elaboren de manera conjunta para el fortalecimiento de la Administración de Justicia y el servicio público que se brinda a las personas y asegurarles sus derechos. </w:t>
      </w:r>
    </w:p>
    <w:p w:rsidRPr="00551BE6" w:rsidR="00551BE6" w:rsidP="00551BE6" w:rsidRDefault="00551BE6" w14:paraId="31FC0348" w14:textId="77777777">
      <w:pPr>
        <w:spacing w:line="276" w:lineRule="auto"/>
        <w:jc w:val="both"/>
        <w:rPr>
          <w:rFonts w:ascii="Arial" w:hAnsi="Arial" w:cs="Arial"/>
          <w:lang w:val="es-ES"/>
        </w:rPr>
      </w:pPr>
    </w:p>
    <w:p w:rsidRPr="00551BE6" w:rsidR="00551BE6" w:rsidP="00551BE6" w:rsidRDefault="00551BE6" w14:paraId="2C16BF58" w14:textId="77777777">
      <w:pPr>
        <w:jc w:val="both"/>
        <w:rPr>
          <w:rFonts w:ascii="Arial" w:hAnsi="Arial" w:cs="Arial"/>
          <w:lang w:val="es-ES"/>
        </w:rPr>
      </w:pPr>
      <w:r w:rsidRPr="00551BE6">
        <w:rPr>
          <w:rFonts w:ascii="Arial" w:hAnsi="Arial" w:cs="Arial"/>
          <w:lang w:val="es-ES"/>
        </w:rPr>
        <w:t>Se aspira concretar esta colaboración de parte del ACNUDH y establecer un plan de trabajo futuro que permita la elaboración de un plan de trabajo que se pueda llevar a cabo.</w:t>
      </w:r>
    </w:p>
    <w:p w:rsidRPr="009869EB" w:rsidR="00551BE6" w:rsidP="00FB3685" w:rsidRDefault="00551BE6" w14:paraId="5C251CF8" w14:textId="77777777">
      <w:pPr>
        <w:pStyle w:val="Default"/>
        <w:jc w:val="both"/>
        <w:rPr>
          <w:lang w:val="es-ES"/>
        </w:rPr>
      </w:pPr>
    </w:p>
    <w:sectPr w:rsidRPr="009869EB" w:rsidR="00551BE6" w:rsidSect="0069084A">
      <w:footerReference w:type="even" r:id="rId17"/>
      <w:footerReference w:type="default" r:id="rId18"/>
      <w:pgSz w:w="11900" w:h="16840" w:orient="portrait"/>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F1C" w:rsidP="006B6D2F" w:rsidRDefault="00472F1C" w14:paraId="0C6ED9F7" w14:textId="77777777">
      <w:r>
        <w:separator/>
      </w:r>
    </w:p>
  </w:endnote>
  <w:endnote w:type="continuationSeparator" w:id="0">
    <w:p w:rsidR="00472F1C" w:rsidP="006B6D2F" w:rsidRDefault="00472F1C" w14:paraId="5B4F98A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altName w:val="Yu Gothic"/>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0B75" w14:textId="77777777"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D8D3F" w14:textId="77777777" w:rsidR="00E83D62" w:rsidRDefault="00E83D62" w:rsidP="006B6D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36D9" w14:textId="4635AFD5"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4619">
      <w:rPr>
        <w:rStyle w:val="PageNumber"/>
        <w:noProof/>
      </w:rPr>
      <w:t>17</w:t>
    </w:r>
    <w:r>
      <w:rPr>
        <w:rStyle w:val="PageNumber"/>
      </w:rPr>
      <w:fldChar w:fldCharType="end"/>
    </w:r>
  </w:p>
  <w:p w14:paraId="72BDC2E6" w14:textId="77777777" w:rsidR="00E83D62" w:rsidRDefault="00E83D62" w:rsidP="006B6D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F1C" w:rsidP="006B6D2F" w:rsidRDefault="00472F1C" w14:paraId="0CE6C39B" w14:textId="77777777">
      <w:r>
        <w:separator/>
      </w:r>
    </w:p>
  </w:footnote>
  <w:footnote w:type="continuationSeparator" w:id="0">
    <w:p w:rsidR="00472F1C" w:rsidP="006B6D2F" w:rsidRDefault="00472F1C" w14:paraId="4B1E6713" w14:textId="77777777">
      <w:r>
        <w:continuationSeparator/>
      </w:r>
    </w:p>
  </w:footnote>
  <w:footnote w:id="1">
    <w:p w:rsidRPr="001A7087" w:rsidR="00551BE6" w:rsidP="00551BE6" w:rsidRDefault="00551BE6" w14:paraId="73136C76" w14:textId="77777777">
      <w:pPr>
        <w:pStyle w:val="ListParagraph"/>
        <w:numPr>
          <w:ilvl w:val="0"/>
          <w:numId w:val="8"/>
        </w:numPr>
        <w:contextualSpacing w:val="0"/>
        <w:jc w:val="both"/>
        <w:rPr>
          <w:rFonts w:ascii="Book Antiqua" w:hAnsi="Book Antiqua"/>
          <w:sz w:val="16"/>
          <w:szCs w:val="16"/>
        </w:rPr>
      </w:pPr>
      <w:r w:rsidRPr="001A7087">
        <w:rPr>
          <w:rStyle w:val="FootnoteReference"/>
          <w:sz w:val="16"/>
          <w:szCs w:val="16"/>
        </w:rPr>
        <w:footnoteRef/>
      </w:r>
      <w:r w:rsidRPr="001A7087">
        <w:rPr>
          <w:sz w:val="16"/>
          <w:szCs w:val="16"/>
        </w:rPr>
        <w:t xml:space="preserve"> </w:t>
      </w:r>
      <w:hyperlink w:history="1" r:id="rId1">
        <w:r w:rsidRPr="001A7087">
          <w:rPr>
            <w:rFonts w:ascii="Book Antiqua" w:hAnsi="Book Antiqua"/>
            <w:sz w:val="16"/>
            <w:szCs w:val="16"/>
          </w:rPr>
          <w:t>https://accesoalajusticia.poder-judicial.go.cr/images/indigenas/Ley9593.pdf</w:t>
        </w:r>
      </w:hyperlink>
    </w:p>
    <w:p w:rsidR="00551BE6" w:rsidP="00551BE6" w:rsidRDefault="00551BE6" w14:paraId="4B34E12E" w14:textId="777777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62D6"/>
    <w:multiLevelType w:val="hybridMultilevel"/>
    <w:tmpl w:val="E3ACFC26"/>
    <w:lvl w:ilvl="0" w:tplc="140A0001">
      <w:start w:val="1"/>
      <w:numFmt w:val="bullet"/>
      <w:lvlText w:val=""/>
      <w:lvlJc w:val="left"/>
      <w:pPr>
        <w:ind w:left="360" w:hanging="360"/>
      </w:pPr>
      <w:rPr>
        <w:rFonts w:hint="default" w:ascii="Symbol" w:hAnsi="Symbol"/>
      </w:rPr>
    </w:lvl>
    <w:lvl w:ilvl="1" w:tplc="140A0003" w:tentative="1">
      <w:start w:val="1"/>
      <w:numFmt w:val="bullet"/>
      <w:lvlText w:val="o"/>
      <w:lvlJc w:val="left"/>
      <w:pPr>
        <w:ind w:left="1080" w:hanging="360"/>
      </w:pPr>
      <w:rPr>
        <w:rFonts w:hint="default" w:ascii="Courier New" w:hAnsi="Courier New" w:cs="Courier New"/>
      </w:rPr>
    </w:lvl>
    <w:lvl w:ilvl="2" w:tplc="140A0005" w:tentative="1">
      <w:start w:val="1"/>
      <w:numFmt w:val="bullet"/>
      <w:lvlText w:val=""/>
      <w:lvlJc w:val="left"/>
      <w:pPr>
        <w:ind w:left="1800" w:hanging="360"/>
      </w:pPr>
      <w:rPr>
        <w:rFonts w:hint="default" w:ascii="Wingdings" w:hAnsi="Wingdings"/>
      </w:rPr>
    </w:lvl>
    <w:lvl w:ilvl="3" w:tplc="140A0001" w:tentative="1">
      <w:start w:val="1"/>
      <w:numFmt w:val="bullet"/>
      <w:lvlText w:val=""/>
      <w:lvlJc w:val="left"/>
      <w:pPr>
        <w:ind w:left="2520" w:hanging="360"/>
      </w:pPr>
      <w:rPr>
        <w:rFonts w:hint="default" w:ascii="Symbol" w:hAnsi="Symbol"/>
      </w:rPr>
    </w:lvl>
    <w:lvl w:ilvl="4" w:tplc="140A0003" w:tentative="1">
      <w:start w:val="1"/>
      <w:numFmt w:val="bullet"/>
      <w:lvlText w:val="o"/>
      <w:lvlJc w:val="left"/>
      <w:pPr>
        <w:ind w:left="3240" w:hanging="360"/>
      </w:pPr>
      <w:rPr>
        <w:rFonts w:hint="default" w:ascii="Courier New" w:hAnsi="Courier New" w:cs="Courier New"/>
      </w:rPr>
    </w:lvl>
    <w:lvl w:ilvl="5" w:tplc="140A0005" w:tentative="1">
      <w:start w:val="1"/>
      <w:numFmt w:val="bullet"/>
      <w:lvlText w:val=""/>
      <w:lvlJc w:val="left"/>
      <w:pPr>
        <w:ind w:left="3960" w:hanging="360"/>
      </w:pPr>
      <w:rPr>
        <w:rFonts w:hint="default" w:ascii="Wingdings" w:hAnsi="Wingdings"/>
      </w:rPr>
    </w:lvl>
    <w:lvl w:ilvl="6" w:tplc="140A0001" w:tentative="1">
      <w:start w:val="1"/>
      <w:numFmt w:val="bullet"/>
      <w:lvlText w:val=""/>
      <w:lvlJc w:val="left"/>
      <w:pPr>
        <w:ind w:left="4680" w:hanging="360"/>
      </w:pPr>
      <w:rPr>
        <w:rFonts w:hint="default" w:ascii="Symbol" w:hAnsi="Symbol"/>
      </w:rPr>
    </w:lvl>
    <w:lvl w:ilvl="7" w:tplc="140A0003" w:tentative="1">
      <w:start w:val="1"/>
      <w:numFmt w:val="bullet"/>
      <w:lvlText w:val="o"/>
      <w:lvlJc w:val="left"/>
      <w:pPr>
        <w:ind w:left="5400" w:hanging="360"/>
      </w:pPr>
      <w:rPr>
        <w:rFonts w:hint="default" w:ascii="Courier New" w:hAnsi="Courier New" w:cs="Courier New"/>
      </w:rPr>
    </w:lvl>
    <w:lvl w:ilvl="8" w:tplc="140A0005" w:tentative="1">
      <w:start w:val="1"/>
      <w:numFmt w:val="bullet"/>
      <w:lvlText w:val=""/>
      <w:lvlJc w:val="left"/>
      <w:pPr>
        <w:ind w:left="6120" w:hanging="360"/>
      </w:pPr>
      <w:rPr>
        <w:rFonts w:hint="default" w:ascii="Wingdings" w:hAnsi="Wingdings"/>
      </w:rPr>
    </w:lvl>
  </w:abstractNum>
  <w:abstractNum w:abstractNumId="1" w15:restartNumberingAfterBreak="0">
    <w:nsid w:val="19520D8A"/>
    <w:multiLevelType w:val="multilevel"/>
    <w:tmpl w:val="4664B81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9DE0B64"/>
    <w:multiLevelType w:val="hybridMultilevel"/>
    <w:tmpl w:val="9AF8C23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2AD77EF"/>
    <w:multiLevelType w:val="hybridMultilevel"/>
    <w:tmpl w:val="1DF82088"/>
    <w:lvl w:ilvl="0" w:tplc="B656ABB8">
      <w:numFmt w:val="bullet"/>
      <w:lvlText w:val="-"/>
      <w:lvlJc w:val="left"/>
      <w:pPr>
        <w:ind w:left="720" w:hanging="360"/>
      </w:pPr>
      <w:rPr>
        <w:rFonts w:hint="default" w:ascii="Times New Roman" w:hAnsi="Times New Roman" w:cs="Times New Roman"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2CC0A90"/>
    <w:multiLevelType w:val="hybridMultilevel"/>
    <w:tmpl w:val="ECE80A1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407F17C9"/>
    <w:multiLevelType w:val="hybridMultilevel"/>
    <w:tmpl w:val="41E65F16"/>
    <w:styleLink w:val="ImportedStyle3"/>
    <w:lvl w:ilvl="0" w:tplc="40AA067E">
      <w:start w:val="1"/>
      <w:numFmt w:val="bullet"/>
      <w:lvlText w:val="-"/>
      <w:lvlJc w:val="left"/>
      <w:pPr>
        <w:ind w:left="1074" w:hanging="360"/>
      </w:pPr>
      <w:rPr>
        <w:rFonts w:ascii="Times New Roman" w:hAnsi="Times New Roman" w:eastAsia="Times New Roman" w:cs="Times New Roman"/>
        <w:b w:val="0"/>
        <w:bCs w:val="0"/>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56ED28">
      <w:start w:val="1"/>
      <w:numFmt w:val="bullet"/>
      <w:lvlText w:val="o"/>
      <w:lvlJc w:val="left"/>
      <w:pPr>
        <w:ind w:left="1794" w:hanging="360"/>
      </w:pPr>
      <w:rPr>
        <w:rFonts w:ascii="Times New Roman" w:hAnsi="Times New Roman" w:eastAsia="Times New Roman" w:cs="Times New Roman"/>
        <w:b w:val="0"/>
        <w:bCs w:val="0"/>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CECEA4">
      <w:start w:val="1"/>
      <w:numFmt w:val="bullet"/>
      <w:lvlText w:val="▪"/>
      <w:lvlJc w:val="left"/>
      <w:pPr>
        <w:ind w:left="2514" w:hanging="360"/>
      </w:pPr>
      <w:rPr>
        <w:rFonts w:ascii="Times New Roman" w:hAnsi="Times New Roman" w:eastAsia="Times New Roman" w:cs="Times New Roman"/>
        <w:b w:val="0"/>
        <w:bCs w:val="0"/>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007C28">
      <w:start w:val="1"/>
      <w:numFmt w:val="bullet"/>
      <w:lvlText w:val="•"/>
      <w:lvlJc w:val="left"/>
      <w:pPr>
        <w:ind w:left="3234" w:hanging="360"/>
      </w:pPr>
      <w:rPr>
        <w:rFonts w:ascii="Times New Roman" w:hAnsi="Times New Roman" w:eastAsia="Times New Roman" w:cs="Times New Roman"/>
        <w:b w:val="0"/>
        <w:bCs w:val="0"/>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860002">
      <w:start w:val="1"/>
      <w:numFmt w:val="bullet"/>
      <w:lvlText w:val="o"/>
      <w:lvlJc w:val="left"/>
      <w:pPr>
        <w:ind w:left="3954" w:hanging="360"/>
      </w:pPr>
      <w:rPr>
        <w:rFonts w:ascii="Times New Roman" w:hAnsi="Times New Roman" w:eastAsia="Times New Roman" w:cs="Times New Roman"/>
        <w:b w:val="0"/>
        <w:bCs w:val="0"/>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8BD20">
      <w:start w:val="1"/>
      <w:numFmt w:val="bullet"/>
      <w:lvlText w:val="▪"/>
      <w:lvlJc w:val="left"/>
      <w:pPr>
        <w:ind w:left="4674" w:hanging="360"/>
      </w:pPr>
      <w:rPr>
        <w:rFonts w:ascii="Times New Roman" w:hAnsi="Times New Roman" w:eastAsia="Times New Roman" w:cs="Times New Roman"/>
        <w:b w:val="0"/>
        <w:bCs w:val="0"/>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125A06">
      <w:start w:val="1"/>
      <w:numFmt w:val="bullet"/>
      <w:lvlText w:val="•"/>
      <w:lvlJc w:val="left"/>
      <w:pPr>
        <w:ind w:left="5394" w:hanging="360"/>
      </w:pPr>
      <w:rPr>
        <w:rFonts w:ascii="Times New Roman" w:hAnsi="Times New Roman" w:eastAsia="Times New Roman" w:cs="Times New Roman"/>
        <w:b w:val="0"/>
        <w:bCs w:val="0"/>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FCCF7A">
      <w:start w:val="1"/>
      <w:numFmt w:val="bullet"/>
      <w:lvlText w:val="o"/>
      <w:lvlJc w:val="left"/>
      <w:pPr>
        <w:ind w:left="6114" w:hanging="360"/>
      </w:pPr>
      <w:rPr>
        <w:rFonts w:ascii="Times New Roman" w:hAnsi="Times New Roman" w:eastAsia="Times New Roman" w:cs="Times New Roman"/>
        <w:b w:val="0"/>
        <w:bCs w:val="0"/>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22E590">
      <w:start w:val="1"/>
      <w:numFmt w:val="bullet"/>
      <w:lvlText w:val="▪"/>
      <w:lvlJc w:val="left"/>
      <w:pPr>
        <w:ind w:left="6834" w:hanging="360"/>
      </w:pPr>
      <w:rPr>
        <w:rFonts w:ascii="Times New Roman" w:hAnsi="Times New Roman" w:eastAsia="Times New Roman" w:cs="Times New Roman"/>
        <w:b w:val="0"/>
        <w:bCs w:val="0"/>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EA57AD"/>
    <w:multiLevelType w:val="hybridMultilevel"/>
    <w:tmpl w:val="A504057C"/>
    <w:lvl w:ilvl="0" w:tplc="140A0001">
      <w:start w:val="1"/>
      <w:numFmt w:val="bullet"/>
      <w:lvlText w:val=""/>
      <w:lvlJc w:val="left"/>
      <w:pPr>
        <w:ind w:left="360" w:hanging="360"/>
      </w:pPr>
      <w:rPr>
        <w:rFonts w:hint="default" w:ascii="Symbol" w:hAnsi="Symbol"/>
      </w:rPr>
    </w:lvl>
    <w:lvl w:ilvl="1" w:tplc="140A0003" w:tentative="1">
      <w:start w:val="1"/>
      <w:numFmt w:val="bullet"/>
      <w:lvlText w:val="o"/>
      <w:lvlJc w:val="left"/>
      <w:pPr>
        <w:ind w:left="1080" w:hanging="360"/>
      </w:pPr>
      <w:rPr>
        <w:rFonts w:hint="default" w:ascii="Courier New" w:hAnsi="Courier New" w:cs="Courier New"/>
      </w:rPr>
    </w:lvl>
    <w:lvl w:ilvl="2" w:tplc="140A0005" w:tentative="1">
      <w:start w:val="1"/>
      <w:numFmt w:val="bullet"/>
      <w:lvlText w:val=""/>
      <w:lvlJc w:val="left"/>
      <w:pPr>
        <w:ind w:left="1800" w:hanging="360"/>
      </w:pPr>
      <w:rPr>
        <w:rFonts w:hint="default" w:ascii="Wingdings" w:hAnsi="Wingdings"/>
      </w:rPr>
    </w:lvl>
    <w:lvl w:ilvl="3" w:tplc="140A0001" w:tentative="1">
      <w:start w:val="1"/>
      <w:numFmt w:val="bullet"/>
      <w:lvlText w:val=""/>
      <w:lvlJc w:val="left"/>
      <w:pPr>
        <w:ind w:left="2520" w:hanging="360"/>
      </w:pPr>
      <w:rPr>
        <w:rFonts w:hint="default" w:ascii="Symbol" w:hAnsi="Symbol"/>
      </w:rPr>
    </w:lvl>
    <w:lvl w:ilvl="4" w:tplc="140A0003" w:tentative="1">
      <w:start w:val="1"/>
      <w:numFmt w:val="bullet"/>
      <w:lvlText w:val="o"/>
      <w:lvlJc w:val="left"/>
      <w:pPr>
        <w:ind w:left="3240" w:hanging="360"/>
      </w:pPr>
      <w:rPr>
        <w:rFonts w:hint="default" w:ascii="Courier New" w:hAnsi="Courier New" w:cs="Courier New"/>
      </w:rPr>
    </w:lvl>
    <w:lvl w:ilvl="5" w:tplc="140A0005" w:tentative="1">
      <w:start w:val="1"/>
      <w:numFmt w:val="bullet"/>
      <w:lvlText w:val=""/>
      <w:lvlJc w:val="left"/>
      <w:pPr>
        <w:ind w:left="3960" w:hanging="360"/>
      </w:pPr>
      <w:rPr>
        <w:rFonts w:hint="default" w:ascii="Wingdings" w:hAnsi="Wingdings"/>
      </w:rPr>
    </w:lvl>
    <w:lvl w:ilvl="6" w:tplc="140A0001" w:tentative="1">
      <w:start w:val="1"/>
      <w:numFmt w:val="bullet"/>
      <w:lvlText w:val=""/>
      <w:lvlJc w:val="left"/>
      <w:pPr>
        <w:ind w:left="4680" w:hanging="360"/>
      </w:pPr>
      <w:rPr>
        <w:rFonts w:hint="default" w:ascii="Symbol" w:hAnsi="Symbol"/>
      </w:rPr>
    </w:lvl>
    <w:lvl w:ilvl="7" w:tplc="140A0003" w:tentative="1">
      <w:start w:val="1"/>
      <w:numFmt w:val="bullet"/>
      <w:lvlText w:val="o"/>
      <w:lvlJc w:val="left"/>
      <w:pPr>
        <w:ind w:left="5400" w:hanging="360"/>
      </w:pPr>
      <w:rPr>
        <w:rFonts w:hint="default" w:ascii="Courier New" w:hAnsi="Courier New" w:cs="Courier New"/>
      </w:rPr>
    </w:lvl>
    <w:lvl w:ilvl="8" w:tplc="140A0005" w:tentative="1">
      <w:start w:val="1"/>
      <w:numFmt w:val="bullet"/>
      <w:lvlText w:val=""/>
      <w:lvlJc w:val="left"/>
      <w:pPr>
        <w:ind w:left="6120" w:hanging="360"/>
      </w:pPr>
      <w:rPr>
        <w:rFonts w:hint="default" w:ascii="Wingdings" w:hAnsi="Wingdings"/>
      </w:rPr>
    </w:lvl>
  </w:abstractNum>
  <w:abstractNum w:abstractNumId="8" w15:restartNumberingAfterBreak="0">
    <w:nsid w:val="61222D92"/>
    <w:multiLevelType w:val="multilevel"/>
    <w:tmpl w:val="C5BEAA2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8107416"/>
    <w:multiLevelType w:val="hybridMultilevel"/>
    <w:tmpl w:val="82C41E50"/>
    <w:lvl w:ilvl="0" w:tplc="140A0001">
      <w:start w:val="1"/>
      <w:numFmt w:val="bullet"/>
      <w:lvlText w:val=""/>
      <w:lvlJc w:val="left"/>
      <w:pPr>
        <w:ind w:left="360" w:hanging="360"/>
      </w:pPr>
      <w:rPr>
        <w:rFonts w:hint="default" w:ascii="Symbol" w:hAnsi="Symbol"/>
      </w:rPr>
    </w:lvl>
    <w:lvl w:ilvl="1" w:tplc="140A0003" w:tentative="1">
      <w:start w:val="1"/>
      <w:numFmt w:val="bullet"/>
      <w:lvlText w:val="o"/>
      <w:lvlJc w:val="left"/>
      <w:pPr>
        <w:ind w:left="1080" w:hanging="360"/>
      </w:pPr>
      <w:rPr>
        <w:rFonts w:hint="default" w:ascii="Courier New" w:hAnsi="Courier New" w:cs="Courier New"/>
      </w:rPr>
    </w:lvl>
    <w:lvl w:ilvl="2" w:tplc="140A0005" w:tentative="1">
      <w:start w:val="1"/>
      <w:numFmt w:val="bullet"/>
      <w:lvlText w:val=""/>
      <w:lvlJc w:val="left"/>
      <w:pPr>
        <w:ind w:left="1800" w:hanging="360"/>
      </w:pPr>
      <w:rPr>
        <w:rFonts w:hint="default" w:ascii="Wingdings" w:hAnsi="Wingdings"/>
      </w:rPr>
    </w:lvl>
    <w:lvl w:ilvl="3" w:tplc="140A0001" w:tentative="1">
      <w:start w:val="1"/>
      <w:numFmt w:val="bullet"/>
      <w:lvlText w:val=""/>
      <w:lvlJc w:val="left"/>
      <w:pPr>
        <w:ind w:left="2520" w:hanging="360"/>
      </w:pPr>
      <w:rPr>
        <w:rFonts w:hint="default" w:ascii="Symbol" w:hAnsi="Symbol"/>
      </w:rPr>
    </w:lvl>
    <w:lvl w:ilvl="4" w:tplc="140A0003" w:tentative="1">
      <w:start w:val="1"/>
      <w:numFmt w:val="bullet"/>
      <w:lvlText w:val="o"/>
      <w:lvlJc w:val="left"/>
      <w:pPr>
        <w:ind w:left="3240" w:hanging="360"/>
      </w:pPr>
      <w:rPr>
        <w:rFonts w:hint="default" w:ascii="Courier New" w:hAnsi="Courier New" w:cs="Courier New"/>
      </w:rPr>
    </w:lvl>
    <w:lvl w:ilvl="5" w:tplc="140A0005" w:tentative="1">
      <w:start w:val="1"/>
      <w:numFmt w:val="bullet"/>
      <w:lvlText w:val=""/>
      <w:lvlJc w:val="left"/>
      <w:pPr>
        <w:ind w:left="3960" w:hanging="360"/>
      </w:pPr>
      <w:rPr>
        <w:rFonts w:hint="default" w:ascii="Wingdings" w:hAnsi="Wingdings"/>
      </w:rPr>
    </w:lvl>
    <w:lvl w:ilvl="6" w:tplc="140A0001" w:tentative="1">
      <w:start w:val="1"/>
      <w:numFmt w:val="bullet"/>
      <w:lvlText w:val=""/>
      <w:lvlJc w:val="left"/>
      <w:pPr>
        <w:ind w:left="4680" w:hanging="360"/>
      </w:pPr>
      <w:rPr>
        <w:rFonts w:hint="default" w:ascii="Symbol" w:hAnsi="Symbol"/>
      </w:rPr>
    </w:lvl>
    <w:lvl w:ilvl="7" w:tplc="140A0003" w:tentative="1">
      <w:start w:val="1"/>
      <w:numFmt w:val="bullet"/>
      <w:lvlText w:val="o"/>
      <w:lvlJc w:val="left"/>
      <w:pPr>
        <w:ind w:left="5400" w:hanging="360"/>
      </w:pPr>
      <w:rPr>
        <w:rFonts w:hint="default" w:ascii="Courier New" w:hAnsi="Courier New" w:cs="Courier New"/>
      </w:rPr>
    </w:lvl>
    <w:lvl w:ilvl="8" w:tplc="140A0005" w:tentative="1">
      <w:start w:val="1"/>
      <w:numFmt w:val="bullet"/>
      <w:lvlText w:val=""/>
      <w:lvlJc w:val="left"/>
      <w:pPr>
        <w:ind w:left="6120" w:hanging="360"/>
      </w:pPr>
      <w:rPr>
        <w:rFonts w:hint="default" w:ascii="Wingdings" w:hAnsi="Wingdings"/>
      </w:rPr>
    </w:lvl>
  </w:abstractNum>
  <w:abstractNum w:abstractNumId="10" w15:restartNumberingAfterBreak="0">
    <w:nsid w:val="6F7411D5"/>
    <w:multiLevelType w:val="hybridMultilevel"/>
    <w:tmpl w:val="41E65F16"/>
    <w:numStyleLink w:val="ImportedStyle3"/>
  </w:abstractNum>
  <w:num w:numId="1">
    <w:abstractNumId w:val="6"/>
  </w:num>
  <w:num w:numId="2">
    <w:abstractNumId w:val="4"/>
  </w:num>
  <w:num w:numId="3">
    <w:abstractNumId w:val="10"/>
  </w:num>
  <w:num w:numId="4">
    <w:abstractNumId w:val="5"/>
  </w:num>
  <w:num w:numId="5">
    <w:abstractNumId w:val="3"/>
  </w:num>
  <w:num w:numId="6">
    <w:abstractNumId w:val="8"/>
  </w:num>
  <w:num w:numId="7">
    <w:abstractNumId w:val="1"/>
  </w:num>
  <w:num w:numId="8">
    <w:abstractNumId w:val="9"/>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1E22"/>
    <w:rsid w:val="00003B80"/>
    <w:rsid w:val="00007185"/>
    <w:rsid w:val="000109AD"/>
    <w:rsid w:val="0001465D"/>
    <w:rsid w:val="000162C0"/>
    <w:rsid w:val="000260FE"/>
    <w:rsid w:val="0003147E"/>
    <w:rsid w:val="00032808"/>
    <w:rsid w:val="00036FD8"/>
    <w:rsid w:val="0004415C"/>
    <w:rsid w:val="0005237A"/>
    <w:rsid w:val="0005708E"/>
    <w:rsid w:val="00065350"/>
    <w:rsid w:val="00075E9A"/>
    <w:rsid w:val="00086529"/>
    <w:rsid w:val="000A6309"/>
    <w:rsid w:val="000C7E8A"/>
    <w:rsid w:val="000D490A"/>
    <w:rsid w:val="000D7AED"/>
    <w:rsid w:val="000E76FE"/>
    <w:rsid w:val="000F0020"/>
    <w:rsid w:val="000F0BD9"/>
    <w:rsid w:val="000F3EDA"/>
    <w:rsid w:val="001145D1"/>
    <w:rsid w:val="0011587C"/>
    <w:rsid w:val="00117403"/>
    <w:rsid w:val="00160441"/>
    <w:rsid w:val="0016053E"/>
    <w:rsid w:val="00181253"/>
    <w:rsid w:val="0018547F"/>
    <w:rsid w:val="00192240"/>
    <w:rsid w:val="001A4D02"/>
    <w:rsid w:val="001A6D54"/>
    <w:rsid w:val="001B3DF0"/>
    <w:rsid w:val="001C062A"/>
    <w:rsid w:val="002152DF"/>
    <w:rsid w:val="00222093"/>
    <w:rsid w:val="00231270"/>
    <w:rsid w:val="00236373"/>
    <w:rsid w:val="002540B0"/>
    <w:rsid w:val="0025780A"/>
    <w:rsid w:val="00260615"/>
    <w:rsid w:val="00265A45"/>
    <w:rsid w:val="00272C96"/>
    <w:rsid w:val="00274619"/>
    <w:rsid w:val="00274F06"/>
    <w:rsid w:val="00281092"/>
    <w:rsid w:val="00296978"/>
    <w:rsid w:val="00296A88"/>
    <w:rsid w:val="002A120C"/>
    <w:rsid w:val="002A284C"/>
    <w:rsid w:val="002D7865"/>
    <w:rsid w:val="002E0BA4"/>
    <w:rsid w:val="003036AD"/>
    <w:rsid w:val="00305191"/>
    <w:rsid w:val="00311B2B"/>
    <w:rsid w:val="00314E00"/>
    <w:rsid w:val="00315540"/>
    <w:rsid w:val="00332A96"/>
    <w:rsid w:val="00336D05"/>
    <w:rsid w:val="00355E2D"/>
    <w:rsid w:val="003607D2"/>
    <w:rsid w:val="003634CF"/>
    <w:rsid w:val="00365569"/>
    <w:rsid w:val="0038581B"/>
    <w:rsid w:val="003C791D"/>
    <w:rsid w:val="003E2F00"/>
    <w:rsid w:val="003F7D22"/>
    <w:rsid w:val="0040251E"/>
    <w:rsid w:val="00402B92"/>
    <w:rsid w:val="004064F7"/>
    <w:rsid w:val="004101E1"/>
    <w:rsid w:val="00414AD1"/>
    <w:rsid w:val="00414CB5"/>
    <w:rsid w:val="00417E8C"/>
    <w:rsid w:val="00420F0C"/>
    <w:rsid w:val="00431A8B"/>
    <w:rsid w:val="00450F48"/>
    <w:rsid w:val="004549B2"/>
    <w:rsid w:val="00455715"/>
    <w:rsid w:val="00472F1C"/>
    <w:rsid w:val="00480289"/>
    <w:rsid w:val="0049284D"/>
    <w:rsid w:val="004955B0"/>
    <w:rsid w:val="00497B75"/>
    <w:rsid w:val="004A426A"/>
    <w:rsid w:val="004A4C35"/>
    <w:rsid w:val="004A74A5"/>
    <w:rsid w:val="004A7B2A"/>
    <w:rsid w:val="004B4C91"/>
    <w:rsid w:val="004B63C8"/>
    <w:rsid w:val="004C51A9"/>
    <w:rsid w:val="004F0EA5"/>
    <w:rsid w:val="004F39B6"/>
    <w:rsid w:val="004F52FB"/>
    <w:rsid w:val="004F6BCB"/>
    <w:rsid w:val="0051183E"/>
    <w:rsid w:val="005171FD"/>
    <w:rsid w:val="005252FE"/>
    <w:rsid w:val="00530B12"/>
    <w:rsid w:val="00546F53"/>
    <w:rsid w:val="00551BE6"/>
    <w:rsid w:val="00565821"/>
    <w:rsid w:val="00576FBA"/>
    <w:rsid w:val="00580E04"/>
    <w:rsid w:val="0058148D"/>
    <w:rsid w:val="005938CB"/>
    <w:rsid w:val="005A6154"/>
    <w:rsid w:val="005B1371"/>
    <w:rsid w:val="005D5B11"/>
    <w:rsid w:val="005E12DC"/>
    <w:rsid w:val="005F0C3A"/>
    <w:rsid w:val="006066DC"/>
    <w:rsid w:val="00612DCA"/>
    <w:rsid w:val="00650B26"/>
    <w:rsid w:val="0068481E"/>
    <w:rsid w:val="0069084A"/>
    <w:rsid w:val="00693EFA"/>
    <w:rsid w:val="00696136"/>
    <w:rsid w:val="006968D6"/>
    <w:rsid w:val="00696B3E"/>
    <w:rsid w:val="006B6D2F"/>
    <w:rsid w:val="006D24BA"/>
    <w:rsid w:val="006D39DB"/>
    <w:rsid w:val="006F0602"/>
    <w:rsid w:val="006F1AA8"/>
    <w:rsid w:val="00714C3B"/>
    <w:rsid w:val="00716AD9"/>
    <w:rsid w:val="00721EFB"/>
    <w:rsid w:val="0072248D"/>
    <w:rsid w:val="00724849"/>
    <w:rsid w:val="00731157"/>
    <w:rsid w:val="00737C1A"/>
    <w:rsid w:val="00763724"/>
    <w:rsid w:val="007713DB"/>
    <w:rsid w:val="007B6C89"/>
    <w:rsid w:val="007C01C1"/>
    <w:rsid w:val="007C576D"/>
    <w:rsid w:val="007F40C6"/>
    <w:rsid w:val="00820522"/>
    <w:rsid w:val="00820C27"/>
    <w:rsid w:val="008336DF"/>
    <w:rsid w:val="00853B7D"/>
    <w:rsid w:val="00863A12"/>
    <w:rsid w:val="00882844"/>
    <w:rsid w:val="008A6A52"/>
    <w:rsid w:val="008B2B2B"/>
    <w:rsid w:val="008C5657"/>
    <w:rsid w:val="008C6907"/>
    <w:rsid w:val="008F30F8"/>
    <w:rsid w:val="00904A01"/>
    <w:rsid w:val="00917903"/>
    <w:rsid w:val="00921666"/>
    <w:rsid w:val="009306CB"/>
    <w:rsid w:val="00946CF6"/>
    <w:rsid w:val="009555CD"/>
    <w:rsid w:val="009630ED"/>
    <w:rsid w:val="0097362B"/>
    <w:rsid w:val="009760C8"/>
    <w:rsid w:val="00984D23"/>
    <w:rsid w:val="009869EB"/>
    <w:rsid w:val="009931B0"/>
    <w:rsid w:val="009C7AD9"/>
    <w:rsid w:val="009D4277"/>
    <w:rsid w:val="009E198D"/>
    <w:rsid w:val="009E41F3"/>
    <w:rsid w:val="00A165DB"/>
    <w:rsid w:val="00A32ABB"/>
    <w:rsid w:val="00A57529"/>
    <w:rsid w:val="00A67379"/>
    <w:rsid w:val="00A67BFB"/>
    <w:rsid w:val="00A761CE"/>
    <w:rsid w:val="00A9167F"/>
    <w:rsid w:val="00AB7EC6"/>
    <w:rsid w:val="00AC2F74"/>
    <w:rsid w:val="00AC6FAE"/>
    <w:rsid w:val="00AE005C"/>
    <w:rsid w:val="00AF2D68"/>
    <w:rsid w:val="00B15041"/>
    <w:rsid w:val="00B17897"/>
    <w:rsid w:val="00B310CA"/>
    <w:rsid w:val="00B504CD"/>
    <w:rsid w:val="00B83E45"/>
    <w:rsid w:val="00B95240"/>
    <w:rsid w:val="00BA07AB"/>
    <w:rsid w:val="00BB23BF"/>
    <w:rsid w:val="00BB2A31"/>
    <w:rsid w:val="00BC4865"/>
    <w:rsid w:val="00BC703E"/>
    <w:rsid w:val="00BC745F"/>
    <w:rsid w:val="00BD15FD"/>
    <w:rsid w:val="00BE057B"/>
    <w:rsid w:val="00BE4572"/>
    <w:rsid w:val="00BE498A"/>
    <w:rsid w:val="00C20814"/>
    <w:rsid w:val="00C20AB2"/>
    <w:rsid w:val="00C30542"/>
    <w:rsid w:val="00C36596"/>
    <w:rsid w:val="00C54F60"/>
    <w:rsid w:val="00C572C3"/>
    <w:rsid w:val="00C623C9"/>
    <w:rsid w:val="00C81356"/>
    <w:rsid w:val="00CA2B43"/>
    <w:rsid w:val="00CA7577"/>
    <w:rsid w:val="00CA7DF1"/>
    <w:rsid w:val="00CC52AD"/>
    <w:rsid w:val="00CC7FB2"/>
    <w:rsid w:val="00CD0203"/>
    <w:rsid w:val="00CD35BD"/>
    <w:rsid w:val="00CD703F"/>
    <w:rsid w:val="00CE37ED"/>
    <w:rsid w:val="00D051B3"/>
    <w:rsid w:val="00D07457"/>
    <w:rsid w:val="00D25E86"/>
    <w:rsid w:val="00D30D3E"/>
    <w:rsid w:val="00D4184C"/>
    <w:rsid w:val="00D547AB"/>
    <w:rsid w:val="00D96224"/>
    <w:rsid w:val="00DA221E"/>
    <w:rsid w:val="00DA41F1"/>
    <w:rsid w:val="00DA53C9"/>
    <w:rsid w:val="00DA7BA9"/>
    <w:rsid w:val="00DC0B25"/>
    <w:rsid w:val="00DF50B1"/>
    <w:rsid w:val="00E026F6"/>
    <w:rsid w:val="00E13D75"/>
    <w:rsid w:val="00E2104A"/>
    <w:rsid w:val="00E23AF1"/>
    <w:rsid w:val="00E34CE2"/>
    <w:rsid w:val="00E5505A"/>
    <w:rsid w:val="00E60CA1"/>
    <w:rsid w:val="00E6495C"/>
    <w:rsid w:val="00E83D62"/>
    <w:rsid w:val="00E91510"/>
    <w:rsid w:val="00E91911"/>
    <w:rsid w:val="00E94A9F"/>
    <w:rsid w:val="00EA2C54"/>
    <w:rsid w:val="00EA6423"/>
    <w:rsid w:val="00EB4908"/>
    <w:rsid w:val="00EB7A49"/>
    <w:rsid w:val="00EC58E7"/>
    <w:rsid w:val="00ED2F4D"/>
    <w:rsid w:val="00EE2F94"/>
    <w:rsid w:val="00EF27FC"/>
    <w:rsid w:val="00F0287A"/>
    <w:rsid w:val="00F15CD8"/>
    <w:rsid w:val="00F2124E"/>
    <w:rsid w:val="00F240B1"/>
    <w:rsid w:val="00F31A78"/>
    <w:rsid w:val="00F326BE"/>
    <w:rsid w:val="00F41422"/>
    <w:rsid w:val="00F65C31"/>
    <w:rsid w:val="00F87EBC"/>
    <w:rsid w:val="00FA3A26"/>
    <w:rsid w:val="00FA3D29"/>
    <w:rsid w:val="00FB3685"/>
    <w:rsid w:val="00FE678F"/>
    <w:rsid w:val="00FF1B8F"/>
    <w:rsid w:val="79065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1797376"/>
  <w14:defaultImageDpi w14:val="330"/>
  <w15:docId w15:val="{1DE8D578-EA58-49F2-B706-DC14D67E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val="en-GB"/>
    </w:rPr>
  </w:style>
  <w:style w:type="paragraph" w:styleId="Heading1">
    <w:name w:val="heading 1"/>
    <w:basedOn w:val="Normal"/>
    <w:next w:val="Normal"/>
    <w:link w:val="Heading1Char"/>
    <w:autoRedefine/>
    <w:qFormat/>
    <w:rsid w:val="000E76FE"/>
    <w:pPr>
      <w:keepNext/>
      <w:spacing w:before="240" w:after="60"/>
      <w:outlineLvl w:val="0"/>
    </w:pPr>
    <w:rPr>
      <w:rFonts w:eastAsia="Times New Roman" w:cs="Arial" w:asciiTheme="majorHAnsi" w:hAnsiTheme="majorHAnsi"/>
      <w:b/>
      <w:bCs/>
      <w:kern w:val="32"/>
      <w:szCs w:val="32"/>
    </w:rPr>
  </w:style>
  <w:style w:type="paragraph" w:styleId="Heading2">
    <w:name w:val="heading 2"/>
    <w:basedOn w:val="Normal"/>
    <w:next w:val="Normal"/>
    <w:link w:val="Heading2Char"/>
    <w:autoRedefine/>
    <w:uiPriority w:val="9"/>
    <w:unhideWhenUsed/>
    <w:qFormat/>
    <w:rsid w:val="000A6309"/>
    <w:pPr>
      <w:keepNext/>
      <w:keepLines/>
      <w:spacing w:before="200"/>
      <w:outlineLvl w:val="1"/>
    </w:pPr>
    <w:rPr>
      <w:rFonts w:ascii="Times New Roman" w:hAnsi="Times New Roman" w:eastAsiaTheme="majorEastAsia" w:cstheme="majorBidi"/>
      <w:b/>
      <w:bCs/>
      <w:color w:val="000000" w:themeColor="text1"/>
      <w:szCs w:val="26"/>
      <w:lang w:val="en-US"/>
    </w:rPr>
  </w:style>
  <w:style w:type="paragraph" w:styleId="Heading4">
    <w:name w:val="heading 4"/>
    <w:basedOn w:val="Normal"/>
    <w:next w:val="Normal"/>
    <w:link w:val="Heading4Char"/>
    <w:uiPriority w:val="9"/>
    <w:semiHidden/>
    <w:unhideWhenUsed/>
    <w:qFormat/>
    <w:rsid w:val="004A4C35"/>
    <w:pPr>
      <w:keepNext/>
      <w:keepLines/>
      <w:spacing w:before="20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551BE6"/>
    <w:pPr>
      <w:keepNext/>
      <w:keepLines/>
      <w:spacing w:before="20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E76FE"/>
    <w:rPr>
      <w:rFonts w:eastAsia="Times New Roman" w:cs="Arial" w:asciiTheme="majorHAnsi" w:hAnsiTheme="majorHAnsi"/>
      <w:b/>
      <w:bCs/>
      <w:kern w:val="32"/>
      <w:szCs w:val="32"/>
    </w:rPr>
  </w:style>
  <w:style w:type="character" w:styleId="Heading2Char" w:customStyle="1">
    <w:name w:val="Heading 2 Char"/>
    <w:basedOn w:val="DefaultParagraphFont"/>
    <w:link w:val="Heading2"/>
    <w:uiPriority w:val="9"/>
    <w:rsid w:val="000A6309"/>
    <w:rPr>
      <w:rFonts w:ascii="Times New Roman" w:hAnsi="Times New Roman" w:eastAsiaTheme="majorEastAsia" w:cstheme="majorBidi"/>
      <w:b/>
      <w:bCs/>
      <w:color w:val="000000" w:themeColor="text1"/>
      <w:szCs w:val="26"/>
    </w:rPr>
  </w:style>
  <w:style w:type="paragraph" w:styleId="FootnoteText">
    <w:name w:val="footnote text"/>
    <w:basedOn w:val="Normal"/>
    <w:link w:val="FootnoteTextChar"/>
    <w:autoRedefine/>
    <w:uiPriority w:val="99"/>
    <w:unhideWhenUsed/>
    <w:qFormat/>
    <w:rsid w:val="004064F7"/>
    <w:rPr>
      <w:rFonts w:ascii="Times New Roman" w:hAnsi="Times New Roman"/>
      <w:sz w:val="20"/>
      <w:lang w:val="en-US"/>
    </w:rPr>
  </w:style>
  <w:style w:type="character" w:styleId="FootnoteTextChar" w:customStyle="1">
    <w:name w:val="Footnote Text Char"/>
    <w:basedOn w:val="DefaultParagraphFont"/>
    <w:link w:val="FootnoteText"/>
    <w:uiPriority w:val="99"/>
    <w:rsid w:val="004064F7"/>
    <w:rPr>
      <w:rFonts w:ascii="Times New Roman" w:hAnsi="Times New Roman"/>
      <w:sz w:val="20"/>
    </w:rPr>
  </w:style>
  <w:style w:type="character" w:styleId="Strong">
    <w:name w:val="Strong"/>
    <w:basedOn w:val="DefaultParagraphFont"/>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6D2F"/>
    <w:rPr>
      <w:color w:val="0000FF"/>
      <w:u w:val="single"/>
    </w:rPr>
  </w:style>
  <w:style w:type="character" w:styleId="apple-converted-space" w:customStyle="1">
    <w:name w:val="apple-converted-space"/>
    <w:basedOn w:val="DefaultParagraphFont"/>
    <w:rsid w:val="006B6D2F"/>
  </w:style>
  <w:style w:type="table" w:styleId="TableGrid">
    <w:name w:val="Table Grid"/>
    <w:basedOn w:val="TableNormal"/>
    <w:uiPriority w:val="39"/>
    <w:rsid w:val="006B6D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B6D2F"/>
    <w:pPr>
      <w:ind w:left="720"/>
      <w:contextualSpacing/>
    </w:pPr>
  </w:style>
  <w:style w:type="paragraph" w:styleId="Footer">
    <w:name w:val="footer"/>
    <w:basedOn w:val="Normal"/>
    <w:link w:val="FooterChar"/>
    <w:uiPriority w:val="99"/>
    <w:unhideWhenUsed/>
    <w:rsid w:val="006B6D2F"/>
    <w:pPr>
      <w:tabs>
        <w:tab w:val="center" w:pos="4320"/>
        <w:tab w:val="right" w:pos="8640"/>
      </w:tabs>
    </w:pPr>
  </w:style>
  <w:style w:type="character" w:styleId="FooterChar" w:customStyle="1">
    <w:name w:val="Footer Char"/>
    <w:basedOn w:val="DefaultParagraphFont"/>
    <w:link w:val="Footer"/>
    <w:uiPriority w:val="99"/>
    <w:rsid w:val="006B6D2F"/>
    <w:rPr>
      <w:lang w:val="en-GB"/>
    </w:rPr>
  </w:style>
  <w:style w:type="character" w:styleId="PageNumber">
    <w:name w:val="page number"/>
    <w:basedOn w:val="DefaultParagraphFont"/>
    <w:uiPriority w:val="99"/>
    <w:semiHidden/>
    <w:unhideWhenUsed/>
    <w:rsid w:val="006B6D2F"/>
  </w:style>
  <w:style w:type="character" w:styleId="CommentReference">
    <w:name w:val="annotation reference"/>
    <w:basedOn w:val="DefaultParagraphFont"/>
    <w:uiPriority w:val="99"/>
    <w:semiHidden/>
    <w:unhideWhenUsed/>
    <w:rsid w:val="0072248D"/>
    <w:rPr>
      <w:sz w:val="18"/>
      <w:szCs w:val="18"/>
    </w:rPr>
  </w:style>
  <w:style w:type="paragraph" w:styleId="CommentText">
    <w:name w:val="annotation text"/>
    <w:basedOn w:val="Normal"/>
    <w:link w:val="CommentTextChar"/>
    <w:uiPriority w:val="99"/>
    <w:semiHidden/>
    <w:unhideWhenUsed/>
    <w:rsid w:val="0072248D"/>
  </w:style>
  <w:style w:type="character" w:styleId="CommentTextChar" w:customStyle="1">
    <w:name w:val="Comment Text Char"/>
    <w:basedOn w:val="DefaultParagraphFont"/>
    <w:link w:val="CommentText"/>
    <w:uiPriority w:val="99"/>
    <w:semiHidden/>
    <w:rsid w:val="0072248D"/>
    <w:rPr>
      <w:lang w:val="en-GB"/>
    </w:rPr>
  </w:style>
  <w:style w:type="paragraph" w:styleId="CommentSubject">
    <w:name w:val="annotation subject"/>
    <w:basedOn w:val="CommentText"/>
    <w:next w:val="CommentText"/>
    <w:link w:val="CommentSubjectChar"/>
    <w:uiPriority w:val="99"/>
    <w:semiHidden/>
    <w:unhideWhenUsed/>
    <w:rsid w:val="0072248D"/>
    <w:rPr>
      <w:b/>
      <w:bCs/>
      <w:sz w:val="20"/>
      <w:szCs w:val="20"/>
    </w:rPr>
  </w:style>
  <w:style w:type="character" w:styleId="CommentSubjectChar" w:customStyle="1">
    <w:name w:val="Comment Subject Char"/>
    <w:basedOn w:val="CommentTextChar"/>
    <w:link w:val="CommentSubject"/>
    <w:uiPriority w:val="99"/>
    <w:semiHidden/>
    <w:rsid w:val="0072248D"/>
    <w:rPr>
      <w:b/>
      <w:bCs/>
      <w:sz w:val="20"/>
      <w:szCs w:val="20"/>
      <w:lang w:val="en-GB"/>
    </w:rPr>
  </w:style>
  <w:style w:type="paragraph" w:styleId="BalloonText">
    <w:name w:val="Balloon Text"/>
    <w:basedOn w:val="Normal"/>
    <w:link w:val="BalloonTextChar"/>
    <w:uiPriority w:val="99"/>
    <w:semiHidden/>
    <w:unhideWhenUsed/>
    <w:rsid w:val="0072248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2248D"/>
    <w:rPr>
      <w:rFonts w:ascii="Lucida Grande" w:hAnsi="Lucida Grande" w:cs="Lucida Grande"/>
      <w:sz w:val="18"/>
      <w:szCs w:val="18"/>
      <w:lang w:val="en-GB"/>
    </w:rPr>
  </w:style>
  <w:style w:type="paragraph" w:styleId="Header">
    <w:name w:val="header"/>
    <w:basedOn w:val="Normal"/>
    <w:link w:val="HeaderChar"/>
    <w:uiPriority w:val="99"/>
    <w:unhideWhenUsed/>
    <w:rsid w:val="00C623C9"/>
    <w:pPr>
      <w:tabs>
        <w:tab w:val="center" w:pos="4513"/>
        <w:tab w:val="right" w:pos="9026"/>
      </w:tabs>
    </w:pPr>
  </w:style>
  <w:style w:type="character" w:styleId="HeaderChar" w:customStyle="1">
    <w:name w:val="Header Char"/>
    <w:basedOn w:val="DefaultParagraphFont"/>
    <w:link w:val="Header"/>
    <w:uiPriority w:val="99"/>
    <w:rsid w:val="00C623C9"/>
    <w:rPr>
      <w:lang w:val="en-GB"/>
    </w:rPr>
  </w:style>
  <w:style w:type="paragraph" w:styleId="DocumentMap">
    <w:name w:val="Document Map"/>
    <w:basedOn w:val="Normal"/>
    <w:link w:val="DocumentMapChar"/>
    <w:uiPriority w:val="99"/>
    <w:semiHidden/>
    <w:unhideWhenUsed/>
    <w:rsid w:val="00236373"/>
    <w:rPr>
      <w:rFonts w:ascii="Times New Roman" w:hAnsi="Times New Roman" w:cs="Times New Roman"/>
    </w:rPr>
  </w:style>
  <w:style w:type="character" w:styleId="DocumentMapChar" w:customStyle="1">
    <w:name w:val="Document Map Char"/>
    <w:basedOn w:val="DefaultParagraphFont"/>
    <w:link w:val="DocumentMap"/>
    <w:uiPriority w:val="99"/>
    <w:semiHidden/>
    <w:rsid w:val="00236373"/>
    <w:rPr>
      <w:rFonts w:ascii="Times New Roman" w:hAnsi="Times New Roman" w:cs="Times New Roman"/>
      <w:lang w:val="en-GB"/>
    </w:rPr>
  </w:style>
  <w:style w:type="paragraph" w:styleId="Revision">
    <w:name w:val="Revision"/>
    <w:hidden/>
    <w:uiPriority w:val="99"/>
    <w:semiHidden/>
    <w:rsid w:val="00236373"/>
    <w:rPr>
      <w:lang w:val="en-GB"/>
    </w:rPr>
  </w:style>
  <w:style w:type="character" w:styleId="m-160513196658137848msohyperlink" w:customStyle="1">
    <w:name w:val="m_-160513196658137848msohyperlink"/>
    <w:basedOn w:val="DefaultParagraphFont"/>
    <w:rsid w:val="00F326BE"/>
  </w:style>
  <w:style w:type="paragraph" w:styleId="Default" w:customStyle="1">
    <w:name w:val="Default"/>
    <w:rsid w:val="00455715"/>
    <w:pPr>
      <w:autoSpaceDE w:val="0"/>
      <w:autoSpaceDN w:val="0"/>
      <w:adjustRightInd w:val="0"/>
    </w:pPr>
    <w:rPr>
      <w:rFonts w:ascii="Times New Roman" w:hAnsi="Times New Roman" w:cs="Times New Roman"/>
      <w:color w:val="000000"/>
      <w:lang w:val="en-GB"/>
    </w:rPr>
  </w:style>
  <w:style w:type="numbering" w:styleId="ImportedStyle3" w:customStyle="1">
    <w:name w:val="Imported Style 3"/>
    <w:rsid w:val="00DA41F1"/>
    <w:pPr>
      <w:numPr>
        <w:numId w:val="4"/>
      </w:numPr>
    </w:pPr>
  </w:style>
  <w:style w:type="paragraph" w:styleId="xxmsonormal" w:customStyle="1">
    <w:name w:val="x_x_msonormal"/>
    <w:basedOn w:val="Normal"/>
    <w:rsid w:val="00402B92"/>
    <w:pPr>
      <w:spacing w:before="100" w:beforeAutospacing="1" w:after="100" w:afterAutospacing="1"/>
    </w:pPr>
    <w:rPr>
      <w:rFonts w:ascii="Times New Roman" w:hAnsi="Times New Roman" w:eastAsia="Times New Roman" w:cs="Times New Roman"/>
      <w:lang w:val="en-US"/>
    </w:rPr>
  </w:style>
  <w:style w:type="character" w:styleId="Heading4Char" w:customStyle="1">
    <w:name w:val="Heading 4 Char"/>
    <w:basedOn w:val="DefaultParagraphFont"/>
    <w:link w:val="Heading4"/>
    <w:uiPriority w:val="9"/>
    <w:semiHidden/>
    <w:rsid w:val="004A4C35"/>
    <w:rPr>
      <w:rFonts w:asciiTheme="majorHAnsi" w:hAnsiTheme="majorHAnsi" w:eastAsiaTheme="majorEastAsia" w:cstheme="majorBidi"/>
      <w:b/>
      <w:bCs/>
      <w:i/>
      <w:iCs/>
      <w:color w:val="4F81BD" w:themeColor="accent1"/>
      <w:lang w:val="en-GB"/>
    </w:rPr>
  </w:style>
  <w:style w:type="character" w:styleId="Heading5Char" w:customStyle="1">
    <w:name w:val="Heading 5 Char"/>
    <w:basedOn w:val="DefaultParagraphFont"/>
    <w:link w:val="Heading5"/>
    <w:uiPriority w:val="9"/>
    <w:semiHidden/>
    <w:rsid w:val="00551BE6"/>
    <w:rPr>
      <w:rFonts w:asciiTheme="majorHAnsi" w:hAnsiTheme="majorHAnsi" w:eastAsiaTheme="majorEastAsia" w:cstheme="majorBidi"/>
      <w:color w:val="243F60" w:themeColor="accent1" w:themeShade="7F"/>
      <w:lang w:val="en-GB"/>
    </w:rPr>
  </w:style>
  <w:style w:type="paragraph" w:styleId="Encabezadocondescripcin1" w:customStyle="1">
    <w:name w:val="Encabezado con descripción 1"/>
    <w:basedOn w:val="Normal"/>
    <w:uiPriority w:val="7"/>
    <w:qFormat/>
    <w:rsid w:val="00551BE6"/>
    <w:rPr>
      <w:rFonts w:eastAsiaTheme="minorHAnsi"/>
      <w:b/>
      <w:color w:val="4F81BD" w:themeColor="accent1"/>
      <w:sz w:val="28"/>
      <w:lang w:val="es-ES"/>
    </w:rPr>
  </w:style>
  <w:style w:type="character" w:styleId="FootnoteReference">
    <w:name w:val="footnote reference"/>
    <w:basedOn w:val="DefaultParagraphFont"/>
    <w:uiPriority w:val="99"/>
    <w:semiHidden/>
    <w:unhideWhenUsed/>
    <w:rsid w:val="00551B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664209183">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79888481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3424620">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43332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image" Target="media/image1.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defenders@ohchr.org" TargetMode="External" Id="rId11" /><Relationship Type="http://schemas.openxmlformats.org/officeDocument/2006/relationships/numbering" Target="numbering.xml" Id="rId5" /><Relationship Type="http://schemas.openxmlformats.org/officeDocument/2006/relationships/hyperlink" Target="https://ministeriopublico.poder-judicial.go.cr/index.php/atencion-y-proteccion-a-la-victima"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accesoalajusticia.poder-judicial.go.cr/images/indigenas/Ley95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427DD-7CC6-440D-9DDD-3F332F8D2B8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3.xml><?xml version="1.0" encoding="utf-8"?>
<ds:datastoreItem xmlns:ds="http://schemas.openxmlformats.org/officeDocument/2006/customXml" ds:itemID="{A83FC668-614C-47FE-BD4E-ED07DBF9C84B}"/>
</file>

<file path=customXml/itemProps4.xml><?xml version="1.0" encoding="utf-8"?>
<ds:datastoreItem xmlns:ds="http://schemas.openxmlformats.org/officeDocument/2006/customXml" ds:itemID="{3332E8E6-49DC-4828-8B62-09D33B4D996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Centre for Applied Human Rights, University of York</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Nah</dc:creator>
  <cp:lastModifiedBy>OHCHR SPB Intern11</cp:lastModifiedBy>
  <cp:revision>3</cp:revision>
  <cp:lastPrinted>2020-09-01T15:39:00Z</cp:lastPrinted>
  <dcterms:created xsi:type="dcterms:W3CDTF">2020-10-15T12:12:00Z</dcterms:created>
  <dcterms:modified xsi:type="dcterms:W3CDTF">2020-10-25T19:03:39Z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