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66F9" w:rsidR="00D368C9" w:rsidP="0002766F" w:rsidRDefault="00D368C9" w14:paraId="4653A5D8" w14:textId="17DAEC13">
      <w:pPr>
        <w:jc w:val="both"/>
        <w:outlineLvl w:val="0"/>
        <w:rPr>
          <w:rFonts w:ascii="Cambria" w:hAnsi="Cambria" w:cs="Times New Roman"/>
          <w:b/>
          <w:color w:val="000000" w:themeColor="text1"/>
          <w:sz w:val="22"/>
          <w:szCs w:val="22"/>
        </w:rPr>
      </w:pPr>
      <w:bookmarkStart w:name="_GoBack" w:id="0"/>
      <w:bookmarkEnd w:id="0"/>
      <w:r w:rsidRPr="00D466F9">
        <w:rPr>
          <w:rFonts w:ascii="Cambria" w:hAnsi="Cambria" w:cs="Times New Roman"/>
          <w:b/>
          <w:color w:val="000000" w:themeColor="text1"/>
          <w:sz w:val="22"/>
          <w:szCs w:val="22"/>
        </w:rPr>
        <w:t>Mary Lawlor</w:t>
      </w:r>
    </w:p>
    <w:p w:rsidRPr="00D466F9" w:rsidR="00D368C9" w:rsidP="0002766F" w:rsidRDefault="00D368C9" w14:paraId="120E2258" w14:textId="7012E153">
      <w:pPr>
        <w:jc w:val="both"/>
        <w:outlineLvl w:val="0"/>
        <w:rPr>
          <w:rFonts w:ascii="Cambria" w:hAnsi="Cambria" w:cs="Times New Roman"/>
          <w:color w:val="000000" w:themeColor="text1"/>
          <w:sz w:val="22"/>
          <w:szCs w:val="22"/>
        </w:rPr>
      </w:pPr>
      <w:r w:rsidRPr="00D466F9">
        <w:rPr>
          <w:rFonts w:ascii="Cambria" w:hAnsi="Cambria" w:cs="Times New Roman"/>
          <w:color w:val="000000" w:themeColor="text1"/>
          <w:sz w:val="22"/>
          <w:szCs w:val="22"/>
        </w:rPr>
        <w:t xml:space="preserve">Untied Nations Special Rapporteur on the </w:t>
      </w:r>
      <w:r w:rsidRPr="00D466F9" w:rsidR="006446A4">
        <w:rPr>
          <w:rFonts w:ascii="Cambria" w:hAnsi="Cambria" w:cs="Times New Roman"/>
          <w:color w:val="000000" w:themeColor="text1"/>
          <w:sz w:val="22"/>
          <w:szCs w:val="22"/>
        </w:rPr>
        <w:t>S</w:t>
      </w:r>
      <w:r w:rsidRPr="00D466F9">
        <w:rPr>
          <w:rFonts w:ascii="Cambria" w:hAnsi="Cambria" w:cs="Times New Roman"/>
          <w:color w:val="000000" w:themeColor="text1"/>
          <w:sz w:val="22"/>
          <w:szCs w:val="22"/>
        </w:rPr>
        <w:t xml:space="preserve">ituation of </w:t>
      </w:r>
      <w:r w:rsidRPr="00D466F9" w:rsidR="006446A4">
        <w:rPr>
          <w:rFonts w:ascii="Cambria" w:hAnsi="Cambria" w:cs="Times New Roman"/>
          <w:color w:val="000000" w:themeColor="text1"/>
          <w:sz w:val="22"/>
          <w:szCs w:val="22"/>
        </w:rPr>
        <w:t>H</w:t>
      </w:r>
      <w:r w:rsidRPr="00D466F9">
        <w:rPr>
          <w:rFonts w:ascii="Cambria" w:hAnsi="Cambria" w:cs="Times New Roman"/>
          <w:color w:val="000000" w:themeColor="text1"/>
          <w:sz w:val="22"/>
          <w:szCs w:val="22"/>
        </w:rPr>
        <w:t xml:space="preserve">uman </w:t>
      </w:r>
      <w:r w:rsidRPr="00D466F9" w:rsidR="006446A4">
        <w:rPr>
          <w:rFonts w:ascii="Cambria" w:hAnsi="Cambria" w:cs="Times New Roman"/>
          <w:color w:val="000000" w:themeColor="text1"/>
          <w:sz w:val="22"/>
          <w:szCs w:val="22"/>
        </w:rPr>
        <w:t>R</w:t>
      </w:r>
      <w:r w:rsidRPr="00D466F9">
        <w:rPr>
          <w:rFonts w:ascii="Cambria" w:hAnsi="Cambria" w:cs="Times New Roman"/>
          <w:color w:val="000000" w:themeColor="text1"/>
          <w:sz w:val="22"/>
          <w:szCs w:val="22"/>
        </w:rPr>
        <w:t xml:space="preserve">ights </w:t>
      </w:r>
      <w:r w:rsidRPr="00D466F9" w:rsidR="006446A4">
        <w:rPr>
          <w:rFonts w:ascii="Cambria" w:hAnsi="Cambria" w:cs="Times New Roman"/>
          <w:color w:val="000000" w:themeColor="text1"/>
          <w:sz w:val="22"/>
          <w:szCs w:val="22"/>
        </w:rPr>
        <w:t>D</w:t>
      </w:r>
      <w:r w:rsidRPr="00D466F9">
        <w:rPr>
          <w:rFonts w:ascii="Cambria" w:hAnsi="Cambria" w:cs="Times New Roman"/>
          <w:color w:val="000000" w:themeColor="text1"/>
          <w:sz w:val="22"/>
          <w:szCs w:val="22"/>
        </w:rPr>
        <w:t>efenders</w:t>
      </w:r>
    </w:p>
    <w:p w:rsidRPr="00D466F9" w:rsidR="00D368C9" w:rsidP="0002766F" w:rsidRDefault="00D368C9" w14:paraId="43483966" w14:textId="77777777">
      <w:pPr>
        <w:jc w:val="both"/>
        <w:outlineLvl w:val="0"/>
        <w:rPr>
          <w:rFonts w:ascii="Cambria" w:hAnsi="Cambria" w:cs="Times New Roman"/>
          <w:color w:val="000000" w:themeColor="text1"/>
          <w:sz w:val="22"/>
          <w:szCs w:val="22"/>
        </w:rPr>
      </w:pPr>
      <w:r w:rsidRPr="00D466F9">
        <w:rPr>
          <w:rFonts w:ascii="Cambria" w:hAnsi="Cambria" w:cs="Times New Roman"/>
          <w:color w:val="000000" w:themeColor="text1"/>
          <w:sz w:val="22"/>
          <w:szCs w:val="22"/>
        </w:rPr>
        <w:t>Geneva, Switzerland</w:t>
      </w:r>
    </w:p>
    <w:p w:rsidRPr="00D466F9" w:rsidR="00D368C9" w:rsidP="0002766F" w:rsidRDefault="00D368C9" w14:paraId="4E1D9F49" w14:textId="77777777">
      <w:pPr>
        <w:jc w:val="both"/>
        <w:outlineLvl w:val="0"/>
        <w:rPr>
          <w:rFonts w:ascii="Cambria" w:hAnsi="Cambria" w:cs="Times New Roman"/>
          <w:color w:val="000000" w:themeColor="text1"/>
          <w:sz w:val="22"/>
          <w:szCs w:val="22"/>
        </w:rPr>
      </w:pPr>
    </w:p>
    <w:p w:rsidRPr="00D466F9" w:rsidR="00D368C9" w:rsidP="0002766F" w:rsidRDefault="00D368C9" w14:paraId="617493E0" w14:textId="71FE0B9B">
      <w:pPr>
        <w:jc w:val="both"/>
        <w:outlineLvl w:val="0"/>
        <w:rPr>
          <w:rFonts w:ascii="Cambria" w:hAnsi="Cambria" w:cs="Times New Roman"/>
          <w:color w:val="000000" w:themeColor="text1"/>
          <w:sz w:val="22"/>
          <w:szCs w:val="22"/>
        </w:rPr>
      </w:pPr>
      <w:r w:rsidRPr="00D466F9">
        <w:rPr>
          <w:rFonts w:ascii="Cambria" w:hAnsi="Cambria" w:cs="Times New Roman"/>
          <w:color w:val="000000" w:themeColor="text1"/>
          <w:sz w:val="22"/>
          <w:szCs w:val="22"/>
        </w:rPr>
        <w:t>Dear Ms</w:t>
      </w:r>
      <w:r w:rsidRPr="00D466F9" w:rsidR="00DE173C">
        <w:rPr>
          <w:rFonts w:ascii="Cambria" w:hAnsi="Cambria" w:cs="Times New Roman"/>
          <w:color w:val="000000" w:themeColor="text1"/>
          <w:sz w:val="22"/>
          <w:szCs w:val="22"/>
        </w:rPr>
        <w:t>.</w:t>
      </w:r>
      <w:r w:rsidRPr="00D466F9">
        <w:rPr>
          <w:rFonts w:ascii="Cambria" w:hAnsi="Cambria" w:cs="Times New Roman"/>
          <w:color w:val="000000" w:themeColor="text1"/>
          <w:sz w:val="22"/>
          <w:szCs w:val="22"/>
        </w:rPr>
        <w:t xml:space="preserve"> Lawlor,</w:t>
      </w:r>
    </w:p>
    <w:p w:rsidRPr="00D466F9" w:rsidR="00D368C9" w:rsidP="0002766F" w:rsidRDefault="00D368C9" w14:paraId="5059E8D7" w14:textId="77777777">
      <w:pPr>
        <w:jc w:val="both"/>
        <w:outlineLvl w:val="0"/>
        <w:rPr>
          <w:rFonts w:ascii="Cambria" w:hAnsi="Cambria" w:cs="Times New Roman"/>
          <w:color w:val="000000" w:themeColor="text1"/>
          <w:sz w:val="22"/>
          <w:szCs w:val="22"/>
        </w:rPr>
      </w:pPr>
    </w:p>
    <w:p w:rsidRPr="00D466F9" w:rsidR="00D368C9" w:rsidP="0002766F" w:rsidRDefault="00D368C9" w14:paraId="24467299" w14:textId="545F83E0">
      <w:pPr>
        <w:jc w:val="both"/>
        <w:outlineLvl w:val="0"/>
        <w:rPr>
          <w:rFonts w:ascii="Cambria" w:hAnsi="Cambria" w:cs="Times New Roman"/>
          <w:color w:val="000000" w:themeColor="text1"/>
          <w:sz w:val="22"/>
          <w:szCs w:val="22"/>
        </w:rPr>
      </w:pPr>
      <w:r w:rsidRPr="00D466F9">
        <w:rPr>
          <w:rFonts w:ascii="Cambria" w:hAnsi="Cambria" w:cs="Times New Roman"/>
          <w:color w:val="000000" w:themeColor="text1"/>
          <w:sz w:val="22"/>
          <w:szCs w:val="22"/>
        </w:rPr>
        <w:t xml:space="preserve">The Indigenous Peoples Rights International (IPRI) submits this communication in response to your call for input on the killing of human rights defenders. </w:t>
      </w:r>
      <w:r w:rsidRPr="00D466F9" w:rsidR="00F912EB">
        <w:rPr>
          <w:rFonts w:ascii="Cambria" w:hAnsi="Cambria" w:cs="Times New Roman"/>
          <w:color w:val="000000" w:themeColor="text1"/>
          <w:sz w:val="22"/>
          <w:szCs w:val="22"/>
        </w:rPr>
        <w:t xml:space="preserve"> </w:t>
      </w:r>
      <w:r w:rsidRPr="00D466F9">
        <w:rPr>
          <w:rFonts w:ascii="Cambria" w:hAnsi="Cambria" w:cs="Times New Roman"/>
          <w:color w:val="000000" w:themeColor="text1"/>
          <w:sz w:val="22"/>
          <w:szCs w:val="22"/>
        </w:rPr>
        <w:t xml:space="preserve">IPRI is </w:t>
      </w:r>
      <w:r w:rsidRPr="00D466F9" w:rsidR="006446A4">
        <w:rPr>
          <w:rFonts w:ascii="Cambria" w:hAnsi="Cambria" w:cs="Times New Roman"/>
          <w:color w:val="000000" w:themeColor="text1"/>
          <w:sz w:val="22"/>
          <w:szCs w:val="22"/>
        </w:rPr>
        <w:t>a global Indigenous Peoples organization that works to protect Indigenous Peoples rights, and unite and amplify the call for justice to victims of criminalization and impunity</w:t>
      </w:r>
      <w:r w:rsidRPr="00D466F9">
        <w:rPr>
          <w:rFonts w:ascii="Cambria" w:hAnsi="Cambria" w:cs="Times New Roman"/>
          <w:color w:val="000000" w:themeColor="text1"/>
          <w:sz w:val="22"/>
          <w:szCs w:val="22"/>
        </w:rPr>
        <w:t>.</w:t>
      </w:r>
      <w:r w:rsidRPr="00D466F9" w:rsidR="00FA1A3A">
        <w:rPr>
          <w:rFonts w:ascii="Cambria" w:hAnsi="Cambria" w:cs="Times New Roman"/>
          <w:color w:val="000000" w:themeColor="text1"/>
          <w:sz w:val="22"/>
          <w:szCs w:val="22"/>
        </w:rPr>
        <w:t xml:space="preserve">  It is the </w:t>
      </w:r>
      <w:r w:rsidRPr="00D466F9" w:rsidR="00F912EB">
        <w:rPr>
          <w:rFonts w:ascii="Cambria" w:hAnsi="Cambria" w:cs="Times New Roman"/>
          <w:color w:val="000000" w:themeColor="text1"/>
          <w:sz w:val="22"/>
          <w:szCs w:val="22"/>
        </w:rPr>
        <w:t>coordinator of the Global Campaign to Address Impunity and Criminalization of and Violence Against Indigenous Peoples, which was launched in 2019.  As part of the Global Campaign, it has been developing a database that documents and monitors incidents of criminalization of and impunity against indigenous peoples worldwide.</w:t>
      </w:r>
      <w:r w:rsidR="00821A46">
        <w:rPr>
          <w:rStyle w:val="FootnoteReference"/>
          <w:rFonts w:ascii="Cambria" w:hAnsi="Cambria" w:cs="Times New Roman"/>
          <w:color w:val="000000" w:themeColor="text1"/>
          <w:sz w:val="22"/>
          <w:szCs w:val="22"/>
        </w:rPr>
        <w:footnoteReference w:id="1"/>
      </w:r>
    </w:p>
    <w:p w:rsidRPr="00D466F9" w:rsidR="009A1D0D" w:rsidP="00CC1327" w:rsidRDefault="009A1D0D" w14:paraId="55D5C15B" w14:textId="77777777">
      <w:pPr>
        <w:pBdr>
          <w:bottom w:val="single" w:color="auto" w:sz="4" w:space="1"/>
        </w:pBdr>
        <w:jc w:val="both"/>
        <w:outlineLvl w:val="0"/>
        <w:rPr>
          <w:rFonts w:ascii="Cambria" w:hAnsi="Cambria" w:cs="Times New Roman"/>
          <w:color w:val="000000" w:themeColor="text1"/>
          <w:sz w:val="22"/>
          <w:szCs w:val="22"/>
        </w:rPr>
      </w:pPr>
    </w:p>
    <w:p w:rsidRPr="00D466F9" w:rsidR="00F240B1" w:rsidP="00CC1327" w:rsidRDefault="00F240B1" w14:paraId="0467B566" w14:textId="77777777">
      <w:pPr>
        <w:jc w:val="both"/>
        <w:outlineLvl w:val="0"/>
        <w:rPr>
          <w:rFonts w:ascii="Cambria" w:hAnsi="Cambria" w:cs="Times New Roman"/>
          <w:color w:val="000000" w:themeColor="text1"/>
          <w:sz w:val="22"/>
          <w:szCs w:val="22"/>
        </w:rPr>
      </w:pPr>
    </w:p>
    <w:p w:rsidRPr="00D466F9" w:rsidR="006B6D2F" w:rsidP="00CC1327" w:rsidRDefault="006B6D2F" w14:paraId="19A6CEC4" w14:textId="77777777">
      <w:pPr>
        <w:jc w:val="both"/>
        <w:outlineLvl w:val="0"/>
        <w:rPr>
          <w:rFonts w:ascii="Cambria" w:hAnsi="Cambria" w:cs="Times New Roman"/>
          <w:b/>
          <w:color w:val="000000" w:themeColor="text1"/>
          <w:sz w:val="22"/>
          <w:szCs w:val="22"/>
        </w:rPr>
      </w:pPr>
      <w:r w:rsidRPr="00D466F9">
        <w:rPr>
          <w:rFonts w:ascii="Cambria" w:hAnsi="Cambria" w:cs="Times New Roman"/>
          <w:b/>
          <w:color w:val="000000" w:themeColor="text1"/>
          <w:sz w:val="22"/>
          <w:szCs w:val="22"/>
        </w:rPr>
        <w:t>Contact Details</w:t>
      </w:r>
    </w:p>
    <w:p w:rsidRPr="00D466F9" w:rsidR="006B6D2F" w:rsidP="00CC1327" w:rsidRDefault="006B6D2F" w14:paraId="2F56FE56" w14:textId="77777777">
      <w:pPr>
        <w:jc w:val="both"/>
        <w:rPr>
          <w:rFonts w:ascii="Cambria" w:hAnsi="Cambria" w:cs="Times New Roman"/>
          <w:color w:val="000000" w:themeColor="text1"/>
          <w:sz w:val="22"/>
          <w:szCs w:val="22"/>
        </w:rPr>
      </w:pPr>
    </w:p>
    <w:p w:rsidRPr="00D466F9" w:rsidR="006B6D2F" w:rsidP="00CC1327" w:rsidRDefault="006B6D2F" w14:paraId="3767E782" w14:noSpellErr="1" w14:textId="147C9499">
      <w:pPr>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t>Please provide your contact details in case we need to contact you in connection with this survey</w:t>
      </w:r>
      <w:r w:rsidRPr="147C9499" w:rsidR="00C623C9">
        <w:rPr>
          <w:rFonts w:ascii="Cambria,Times New Roman" w:hAnsi="Cambria,Times New Roman" w:eastAsia="Cambria,Times New Roman" w:cs="Cambria,Times New Roman"/>
          <w:color w:val="000000" w:themeColor="text1"/>
          <w:sz w:val="22"/>
          <w:szCs w:val="22"/>
        </w:rPr>
        <w:t>. Note that this is optional.</w:t>
      </w:r>
      <w:r w:rsidRPr="147C9499" w:rsidR="147C9499">
        <w:rPr>
          <w:rFonts w:ascii="Cambria,Times New Roman" w:hAnsi="Cambria,Times New Roman" w:eastAsia="Cambria,Times New Roman" w:cs="Cambria,Times New Roman"/>
          <w:color w:val="FF0000"/>
          <w:sz w:val="22"/>
          <w:szCs w:val="22"/>
        </w:rPr>
        <w:t xml:space="preserve"> (edited for public release)</w:t>
      </w:r>
    </w:p>
    <w:p w:rsidRPr="00D466F9" w:rsidR="006B6D2F" w:rsidP="00CC1327" w:rsidRDefault="006B6D2F" w14:paraId="28293DE5" w14:textId="77777777">
      <w:pPr>
        <w:jc w:val="both"/>
        <w:rPr>
          <w:rFonts w:ascii="Cambria" w:hAnsi="Cambria" w:cs="Times New Roman"/>
          <w:color w:val="000000" w:themeColor="text1"/>
          <w:sz w:val="22"/>
          <w:szCs w:val="22"/>
        </w:rPr>
      </w:pPr>
    </w:p>
    <w:tbl>
      <w:tblPr>
        <w:tblStyle w:val="TableGrid"/>
        <w:tblW w:w="0" w:type="auto"/>
        <w:tblLook w:val="04A0" w:firstRow="1" w:lastRow="0" w:firstColumn="1" w:lastColumn="0" w:noHBand="0" w:noVBand="1"/>
      </w:tblPr>
      <w:tblGrid>
        <w:gridCol w:w="2897"/>
        <w:gridCol w:w="5393"/>
      </w:tblGrid>
      <w:tr w:rsidRPr="00D466F9" w:rsidR="00D466F9" w:rsidTr="147C9499" w14:paraId="2A4D19E1" w14:textId="77777777">
        <w:tc>
          <w:tcPr>
            <w:tcW w:w="2897" w:type="dxa"/>
          </w:tcPr>
          <w:p w:rsidRPr="00D466F9" w:rsidR="007C576D" w:rsidP="00DD7B3E" w:rsidRDefault="007C576D" w14:paraId="51384199" w14:textId="77777777">
            <w:pPr>
              <w:snapToGrid w:val="0"/>
              <w:jc w:val="both"/>
              <w:rPr>
                <w:rFonts w:ascii="Cambria" w:hAnsi="Cambria" w:cs="Times New Roman"/>
                <w:color w:val="000000" w:themeColor="text1"/>
                <w:sz w:val="22"/>
                <w:szCs w:val="22"/>
              </w:rPr>
            </w:pPr>
          </w:p>
          <w:p w:rsidRPr="00D466F9" w:rsidR="007C576D" w:rsidP="00DD7B3E" w:rsidRDefault="00A67BFB" w14:paraId="76396864"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t>Type</w:t>
            </w:r>
            <w:r w:rsidRPr="00D466F9" w:rsidR="00C623C9">
              <w:rPr>
                <w:rFonts w:ascii="Cambria" w:hAnsi="Cambria" w:cs="Times New Roman"/>
                <w:color w:val="000000" w:themeColor="text1"/>
                <w:sz w:val="22"/>
                <w:szCs w:val="22"/>
              </w:rPr>
              <w:t xml:space="preserve"> of Stakeholder (please select</w:t>
            </w:r>
            <w:r w:rsidRPr="00D466F9">
              <w:rPr>
                <w:rFonts w:ascii="Cambria" w:hAnsi="Cambria" w:cs="Times New Roman"/>
                <w:color w:val="000000" w:themeColor="text1"/>
                <w:sz w:val="22"/>
                <w:szCs w:val="22"/>
              </w:rPr>
              <w:t xml:space="preserve"> one)</w:t>
            </w:r>
          </w:p>
          <w:p w:rsidRPr="00D466F9" w:rsidR="007C576D" w:rsidP="00DD7B3E" w:rsidRDefault="007C576D" w14:paraId="1366AE0E" w14:textId="77777777">
            <w:pPr>
              <w:snapToGrid w:val="0"/>
              <w:jc w:val="both"/>
              <w:rPr>
                <w:rFonts w:ascii="Cambria" w:hAnsi="Cambria" w:cs="Times New Roman"/>
                <w:color w:val="000000" w:themeColor="text1"/>
                <w:sz w:val="22"/>
                <w:szCs w:val="22"/>
              </w:rPr>
            </w:pPr>
          </w:p>
        </w:tc>
        <w:tc>
          <w:tcPr>
            <w:tcW w:w="5393" w:type="dxa"/>
          </w:tcPr>
          <w:p w:rsidRPr="00D466F9" w:rsidR="007C576D" w:rsidP="00DD7B3E" w:rsidRDefault="007C576D" w14:paraId="65300DF3" w14:textId="77777777">
            <w:pPr>
              <w:snapToGrid w:val="0"/>
              <w:jc w:val="both"/>
              <w:rPr>
                <w:rFonts w:ascii="Cambria" w:hAnsi="Cambria" w:cs="Times New Roman"/>
                <w:color w:val="000000" w:themeColor="text1"/>
                <w:sz w:val="22"/>
                <w:szCs w:val="22"/>
              </w:rPr>
            </w:pPr>
          </w:p>
          <w:bookmarkStart w:name="Check4" w:id="1"/>
          <w:p w:rsidRPr="00D466F9" w:rsidR="000A3B79" w:rsidP="00DD7B3E" w:rsidRDefault="00D96286" w14:paraId="7F940C53"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fldChar w:fldCharType="begin">
                <w:ffData>
                  <w:name w:val="Check4"/>
                  <w:enabled/>
                  <w:calcOnExit w:val="0"/>
                  <w:checkBox>
                    <w:sizeAuto/>
                    <w:default w:val="1"/>
                  </w:checkBox>
                </w:ffData>
              </w:fldChar>
            </w:r>
            <w:r w:rsidRPr="00D466F9">
              <w:rPr>
                <w:rFonts w:ascii="Cambria" w:hAnsi="Cambria" w:cs="Times New Roman"/>
                <w:color w:val="000000" w:themeColor="text1"/>
                <w:sz w:val="22"/>
                <w:szCs w:val="22"/>
              </w:rPr>
              <w:instrText xml:space="preserve"> FORMCHECKBOX </w:instrText>
            </w:r>
            <w:r w:rsidR="00641C56">
              <w:rPr>
                <w:rFonts w:ascii="Cambria" w:hAnsi="Cambria" w:cs="Times New Roman"/>
                <w:color w:val="000000" w:themeColor="text1"/>
                <w:sz w:val="22"/>
                <w:szCs w:val="22"/>
              </w:rPr>
            </w:r>
            <w:r w:rsidR="00641C56">
              <w:rPr>
                <w:rFonts w:ascii="Cambria" w:hAnsi="Cambria" w:cs="Times New Roman"/>
                <w:color w:val="000000" w:themeColor="text1"/>
                <w:sz w:val="22"/>
                <w:szCs w:val="22"/>
              </w:rPr>
              <w:fldChar w:fldCharType="separate"/>
            </w:r>
            <w:r w:rsidRPr="00D466F9">
              <w:rPr>
                <w:rFonts w:ascii="Cambria" w:hAnsi="Cambria" w:cs="Times New Roman"/>
                <w:color w:val="000000" w:themeColor="text1"/>
                <w:sz w:val="22"/>
                <w:szCs w:val="22"/>
              </w:rPr>
              <w:fldChar w:fldCharType="end"/>
            </w:r>
            <w:bookmarkEnd w:id="1"/>
            <w:r w:rsidRPr="00D466F9" w:rsidR="000A3B79">
              <w:rPr>
                <w:rFonts w:ascii="Cambria" w:hAnsi="Cambria" w:cs="Times New Roman"/>
                <w:color w:val="000000" w:themeColor="text1"/>
                <w:sz w:val="22"/>
                <w:szCs w:val="22"/>
              </w:rPr>
              <w:t xml:space="preserve">  Civil Society Group or Organisation</w:t>
            </w:r>
          </w:p>
          <w:p w:rsidRPr="00D466F9" w:rsidR="000A3B79" w:rsidP="00DD7B3E" w:rsidRDefault="000726E3" w14:paraId="6DA9BF51"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fldChar w:fldCharType="begin">
                <w:ffData>
                  <w:name w:val="Check5"/>
                  <w:enabled/>
                  <w:calcOnExit w:val="0"/>
                  <w:checkBox>
                    <w:sizeAuto/>
                    <w:default w:val="0"/>
                  </w:checkBox>
                </w:ffData>
              </w:fldChar>
            </w:r>
            <w:bookmarkStart w:name="Check5" w:id="2"/>
            <w:r w:rsidRPr="00D466F9" w:rsidR="000A3B79">
              <w:rPr>
                <w:rFonts w:ascii="Cambria" w:hAnsi="Cambria" w:cs="Times New Roman"/>
                <w:color w:val="000000" w:themeColor="text1"/>
                <w:sz w:val="22"/>
                <w:szCs w:val="22"/>
              </w:rPr>
              <w:instrText xml:space="preserve"> FORMCHECKBOX </w:instrText>
            </w:r>
            <w:r w:rsidR="00641C56">
              <w:rPr>
                <w:rFonts w:ascii="Cambria" w:hAnsi="Cambria" w:cs="Times New Roman"/>
                <w:color w:val="000000" w:themeColor="text1"/>
                <w:sz w:val="22"/>
                <w:szCs w:val="22"/>
              </w:rPr>
            </w:r>
            <w:r w:rsidR="00641C56">
              <w:rPr>
                <w:rFonts w:ascii="Cambria" w:hAnsi="Cambria" w:cs="Times New Roman"/>
                <w:color w:val="000000" w:themeColor="text1"/>
                <w:sz w:val="22"/>
                <w:szCs w:val="22"/>
              </w:rPr>
              <w:fldChar w:fldCharType="separate"/>
            </w:r>
            <w:r w:rsidRPr="00D466F9">
              <w:rPr>
                <w:rFonts w:ascii="Cambria" w:hAnsi="Cambria" w:cs="Times New Roman"/>
                <w:color w:val="000000" w:themeColor="text1"/>
                <w:sz w:val="22"/>
                <w:szCs w:val="22"/>
              </w:rPr>
              <w:fldChar w:fldCharType="end"/>
            </w:r>
            <w:bookmarkEnd w:id="2"/>
            <w:r w:rsidRPr="00D466F9" w:rsidR="000A3B79">
              <w:rPr>
                <w:rFonts w:ascii="Cambria" w:hAnsi="Cambria" w:cs="Times New Roman"/>
                <w:color w:val="000000" w:themeColor="text1"/>
                <w:sz w:val="22"/>
                <w:szCs w:val="22"/>
              </w:rPr>
              <w:t xml:space="preserve">  Individual human rights defender</w:t>
            </w:r>
          </w:p>
          <w:p w:rsidRPr="00D466F9" w:rsidR="000A3B79" w:rsidP="00DD7B3E" w:rsidRDefault="000726E3" w14:paraId="241D674F"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fldChar w:fldCharType="begin">
                <w:ffData>
                  <w:name w:val="Check4"/>
                  <w:enabled/>
                  <w:calcOnExit w:val="0"/>
                  <w:checkBox>
                    <w:sizeAuto/>
                    <w:default w:val="0"/>
                  </w:checkBox>
                </w:ffData>
              </w:fldChar>
            </w:r>
            <w:r w:rsidRPr="00D466F9" w:rsidR="000A3B79">
              <w:rPr>
                <w:rFonts w:ascii="Cambria" w:hAnsi="Cambria" w:cs="Times New Roman"/>
                <w:color w:val="000000" w:themeColor="text1"/>
                <w:sz w:val="22"/>
                <w:szCs w:val="22"/>
              </w:rPr>
              <w:instrText xml:space="preserve"> FORMCHECKBOX </w:instrText>
            </w:r>
            <w:r w:rsidR="00641C56">
              <w:rPr>
                <w:rFonts w:ascii="Cambria" w:hAnsi="Cambria" w:cs="Times New Roman"/>
                <w:color w:val="000000" w:themeColor="text1"/>
                <w:sz w:val="22"/>
                <w:szCs w:val="22"/>
              </w:rPr>
            </w:r>
            <w:r w:rsidR="00641C56">
              <w:rPr>
                <w:rFonts w:ascii="Cambria" w:hAnsi="Cambria" w:cs="Times New Roman"/>
                <w:color w:val="000000" w:themeColor="text1"/>
                <w:sz w:val="22"/>
                <w:szCs w:val="22"/>
              </w:rPr>
              <w:fldChar w:fldCharType="separate"/>
            </w:r>
            <w:r w:rsidRPr="00D466F9">
              <w:rPr>
                <w:rFonts w:ascii="Cambria" w:hAnsi="Cambria" w:cs="Times New Roman"/>
                <w:color w:val="000000" w:themeColor="text1"/>
                <w:sz w:val="22"/>
                <w:szCs w:val="22"/>
              </w:rPr>
              <w:fldChar w:fldCharType="end"/>
            </w:r>
            <w:r w:rsidRPr="00D466F9" w:rsidR="000A3B79">
              <w:rPr>
                <w:rFonts w:ascii="Cambria" w:hAnsi="Cambria" w:cs="Times New Roman"/>
                <w:color w:val="000000" w:themeColor="text1"/>
                <w:sz w:val="22"/>
                <w:szCs w:val="22"/>
              </w:rPr>
              <w:t xml:space="preserve">  Academic/training or research institution</w:t>
            </w:r>
          </w:p>
          <w:p w:rsidRPr="00D466F9" w:rsidR="000A3B79" w:rsidP="00DD7B3E" w:rsidRDefault="000726E3" w14:paraId="1711164C"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lastRenderedPageBreak/>
              <w:fldChar w:fldCharType="begin">
                <w:ffData>
                  <w:name w:val="Check6"/>
                  <w:enabled/>
                  <w:calcOnExit w:val="0"/>
                  <w:checkBox>
                    <w:sizeAuto/>
                    <w:default w:val="0"/>
                  </w:checkBox>
                </w:ffData>
              </w:fldChar>
            </w:r>
            <w:bookmarkStart w:name="Check6" w:id="3"/>
            <w:r w:rsidRPr="00D466F9" w:rsidR="000A3B79">
              <w:rPr>
                <w:rFonts w:ascii="Cambria" w:hAnsi="Cambria" w:cs="Times New Roman"/>
                <w:color w:val="000000" w:themeColor="text1"/>
                <w:sz w:val="22"/>
                <w:szCs w:val="22"/>
              </w:rPr>
              <w:instrText xml:space="preserve"> FORMCHECKBOX </w:instrText>
            </w:r>
            <w:r w:rsidR="00641C56">
              <w:rPr>
                <w:rFonts w:ascii="Cambria" w:hAnsi="Cambria" w:cs="Times New Roman"/>
                <w:color w:val="000000" w:themeColor="text1"/>
                <w:sz w:val="22"/>
                <w:szCs w:val="22"/>
              </w:rPr>
            </w:r>
            <w:r w:rsidR="00641C56">
              <w:rPr>
                <w:rFonts w:ascii="Cambria" w:hAnsi="Cambria" w:cs="Times New Roman"/>
                <w:color w:val="000000" w:themeColor="text1"/>
                <w:sz w:val="22"/>
                <w:szCs w:val="22"/>
              </w:rPr>
              <w:fldChar w:fldCharType="separate"/>
            </w:r>
            <w:r w:rsidRPr="00D466F9">
              <w:rPr>
                <w:rFonts w:ascii="Cambria" w:hAnsi="Cambria" w:cs="Times New Roman"/>
                <w:color w:val="000000" w:themeColor="text1"/>
                <w:sz w:val="22"/>
                <w:szCs w:val="22"/>
              </w:rPr>
              <w:fldChar w:fldCharType="end"/>
            </w:r>
            <w:bookmarkEnd w:id="3"/>
            <w:r w:rsidRPr="00D466F9" w:rsidR="000A3B79">
              <w:rPr>
                <w:rFonts w:ascii="Cambria" w:hAnsi="Cambria" w:cs="Times New Roman"/>
                <w:color w:val="000000" w:themeColor="text1"/>
                <w:sz w:val="22"/>
                <w:szCs w:val="22"/>
              </w:rPr>
              <w:t xml:space="preserve">  Other (please specify):</w:t>
            </w:r>
          </w:p>
          <w:p w:rsidRPr="00D466F9" w:rsidR="00332A96" w:rsidP="00DD7B3E" w:rsidRDefault="00332A96" w14:paraId="059117DD" w14:textId="77777777">
            <w:pPr>
              <w:snapToGrid w:val="0"/>
              <w:ind w:left="394" w:hanging="394"/>
              <w:jc w:val="both"/>
              <w:rPr>
                <w:rFonts w:ascii="Cambria" w:hAnsi="Cambria" w:cs="Times New Roman"/>
                <w:color w:val="000000" w:themeColor="text1"/>
                <w:sz w:val="22"/>
                <w:szCs w:val="22"/>
              </w:rPr>
            </w:pPr>
          </w:p>
        </w:tc>
      </w:tr>
      <w:tr w:rsidRPr="00D466F9" w:rsidR="00D466F9" w:rsidTr="147C9499" w14:paraId="6F100E73" w14:textId="77777777">
        <w:tc>
          <w:tcPr>
            <w:tcW w:w="2897" w:type="dxa"/>
          </w:tcPr>
          <w:p w:rsidRPr="00D466F9" w:rsidR="0003147E" w:rsidP="00DD7B3E" w:rsidRDefault="007C576D" w14:paraId="6AE6A719" w14:textId="77777777">
            <w:pPr>
              <w:snapToGrid w:val="0"/>
              <w:rPr>
                <w:rFonts w:ascii="Cambria" w:hAnsi="Cambria" w:cs="Times New Roman"/>
                <w:color w:val="000000" w:themeColor="text1"/>
                <w:sz w:val="22"/>
                <w:szCs w:val="22"/>
              </w:rPr>
            </w:pPr>
            <w:r w:rsidRPr="00D466F9">
              <w:rPr>
                <w:rFonts w:ascii="Cambria" w:hAnsi="Cambria" w:cs="Times New Roman"/>
                <w:color w:val="000000" w:themeColor="text1"/>
                <w:sz w:val="22"/>
                <w:szCs w:val="22"/>
              </w:rPr>
              <w:lastRenderedPageBreak/>
              <w:t xml:space="preserve">Name of </w:t>
            </w:r>
            <w:r w:rsidRPr="00D466F9" w:rsidR="0016053E">
              <w:rPr>
                <w:rFonts w:ascii="Cambria" w:hAnsi="Cambria" w:cs="Times New Roman"/>
                <w:color w:val="000000" w:themeColor="text1"/>
                <w:sz w:val="22"/>
                <w:szCs w:val="22"/>
              </w:rPr>
              <w:t>Stakeholder</w:t>
            </w:r>
            <w:r w:rsidRPr="00D466F9" w:rsidR="00FE678F">
              <w:rPr>
                <w:rFonts w:ascii="Cambria" w:hAnsi="Cambria" w:cs="Times New Roman"/>
                <w:color w:val="000000" w:themeColor="text1"/>
                <w:sz w:val="22"/>
                <w:szCs w:val="22"/>
              </w:rPr>
              <w:t>/Organization (if applicable)</w:t>
            </w:r>
          </w:p>
          <w:p w:rsidRPr="00D466F9" w:rsidR="00F15DB8" w:rsidP="00DD7B3E" w:rsidRDefault="00F15DB8" w14:paraId="2DA56C89" w14:textId="77777777">
            <w:pPr>
              <w:snapToGrid w:val="0"/>
              <w:rPr>
                <w:rFonts w:ascii="Cambria" w:hAnsi="Cambria" w:cs="Times New Roman"/>
                <w:color w:val="000000" w:themeColor="text1"/>
                <w:sz w:val="22"/>
                <w:szCs w:val="22"/>
              </w:rPr>
            </w:pPr>
          </w:p>
          <w:p w:rsidRPr="00D466F9" w:rsidR="00332A96" w:rsidP="00DD7B3E" w:rsidRDefault="00332A96" w14:paraId="3E418063"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t>Name of Survey Respondent</w:t>
            </w:r>
          </w:p>
          <w:p w:rsidRPr="00D466F9" w:rsidR="006B6D2F" w:rsidP="00DD7B3E" w:rsidRDefault="006B6D2F" w14:paraId="71E72DC7" w14:textId="77777777">
            <w:pPr>
              <w:snapToGrid w:val="0"/>
              <w:jc w:val="both"/>
              <w:rPr>
                <w:rFonts w:ascii="Cambria" w:hAnsi="Cambria" w:cs="Times New Roman"/>
                <w:color w:val="000000" w:themeColor="text1"/>
                <w:sz w:val="22"/>
                <w:szCs w:val="22"/>
              </w:rPr>
            </w:pPr>
          </w:p>
        </w:tc>
        <w:tc>
          <w:tcPr>
            <w:tcW w:w="5393" w:type="dxa"/>
          </w:tcPr>
          <w:p w:rsidRPr="00D466F9" w:rsidR="006B6D2F" w:rsidP="00DD7B3E" w:rsidRDefault="006B6D2F" w14:paraId="4CD42700" w14:textId="77777777">
            <w:pPr>
              <w:snapToGrid w:val="0"/>
              <w:jc w:val="both"/>
              <w:rPr>
                <w:rFonts w:ascii="Cambria" w:hAnsi="Cambria" w:cs="Times New Roman"/>
                <w:color w:val="000000" w:themeColor="text1"/>
                <w:sz w:val="22"/>
                <w:szCs w:val="22"/>
              </w:rPr>
            </w:pPr>
          </w:p>
          <w:p w:rsidRPr="00D466F9" w:rsidR="00332A96" w:rsidP="00DD7B3E" w:rsidRDefault="00D96286" w14:paraId="01E900A6" w14:textId="7BBB1169">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t>Indigenous Peoples Rights International</w:t>
            </w:r>
            <w:r w:rsidRPr="00D466F9" w:rsidR="006446A4">
              <w:rPr>
                <w:rFonts w:ascii="Cambria" w:hAnsi="Cambria" w:cs="Times New Roman"/>
                <w:color w:val="000000" w:themeColor="text1"/>
                <w:sz w:val="22"/>
                <w:szCs w:val="22"/>
              </w:rPr>
              <w:t xml:space="preserve"> (IPRI)</w:t>
            </w:r>
          </w:p>
          <w:p w:rsidRPr="00D466F9" w:rsidR="00D9129D" w:rsidP="00DD7B3E" w:rsidRDefault="00D9129D" w14:paraId="62CA8505" w14:textId="77777777">
            <w:pPr>
              <w:snapToGrid w:val="0"/>
              <w:jc w:val="both"/>
              <w:rPr>
                <w:rFonts w:ascii="Cambria" w:hAnsi="Cambria" w:cs="Times New Roman"/>
                <w:color w:val="000000" w:themeColor="text1"/>
                <w:sz w:val="22"/>
                <w:szCs w:val="22"/>
              </w:rPr>
            </w:pPr>
          </w:p>
          <w:p w:rsidRPr="00D466F9" w:rsidR="00D9129D" w:rsidP="00DD7B3E" w:rsidRDefault="00D9129D" w14:paraId="0E5DEAD0" w14:textId="77777777">
            <w:pPr>
              <w:snapToGrid w:val="0"/>
              <w:jc w:val="both"/>
              <w:rPr>
                <w:rFonts w:ascii="Cambria" w:hAnsi="Cambria" w:cs="Times New Roman"/>
                <w:color w:val="000000" w:themeColor="text1"/>
                <w:sz w:val="22"/>
                <w:szCs w:val="22"/>
              </w:rPr>
            </w:pPr>
          </w:p>
          <w:p w:rsidRPr="00D466F9" w:rsidR="00B26960" w:rsidP="00DD7B3E" w:rsidRDefault="00B26960" w14:paraId="73BB2F3C" w14:textId="77777777">
            <w:pPr>
              <w:snapToGrid w:val="0"/>
              <w:jc w:val="both"/>
              <w:rPr>
                <w:rFonts w:ascii="Cambria" w:hAnsi="Cambria" w:cs="Times New Roman"/>
                <w:color w:val="000000" w:themeColor="text1"/>
                <w:sz w:val="22"/>
                <w:szCs w:val="22"/>
              </w:rPr>
            </w:pPr>
          </w:p>
        </w:tc>
      </w:tr>
      <w:tr w:rsidRPr="00D466F9" w:rsidR="00D466F9" w:rsidTr="147C9499" w14:paraId="760FF6C1" w14:textId="77777777">
        <w:tc>
          <w:tcPr>
            <w:tcW w:w="2897" w:type="dxa"/>
          </w:tcPr>
          <w:p w:rsidRPr="00D466F9" w:rsidR="006B6D2F" w:rsidP="00DD7B3E" w:rsidRDefault="006B6D2F" w14:paraId="56074325" w14:textId="77777777">
            <w:pPr>
              <w:snapToGrid w:val="0"/>
              <w:jc w:val="both"/>
              <w:rPr>
                <w:rFonts w:ascii="Cambria" w:hAnsi="Cambria" w:cs="Times New Roman"/>
                <w:color w:val="000000" w:themeColor="text1"/>
                <w:sz w:val="22"/>
                <w:szCs w:val="22"/>
              </w:rPr>
            </w:pPr>
          </w:p>
          <w:p w:rsidRPr="00D466F9" w:rsidR="006B6D2F" w:rsidP="00DD7B3E" w:rsidRDefault="006B6D2F" w14:paraId="6FA7B589"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t>Email</w:t>
            </w:r>
          </w:p>
          <w:p w:rsidRPr="00D466F9" w:rsidR="006B6D2F" w:rsidP="00DD7B3E" w:rsidRDefault="006B6D2F" w14:paraId="0FEC3378" w14:textId="77777777">
            <w:pPr>
              <w:snapToGrid w:val="0"/>
              <w:jc w:val="both"/>
              <w:rPr>
                <w:rFonts w:ascii="Cambria" w:hAnsi="Cambria" w:cs="Times New Roman"/>
                <w:color w:val="000000" w:themeColor="text1"/>
                <w:sz w:val="22"/>
                <w:szCs w:val="22"/>
              </w:rPr>
            </w:pPr>
          </w:p>
        </w:tc>
        <w:tc>
          <w:tcPr>
            <w:tcW w:w="5393" w:type="dxa"/>
          </w:tcPr>
          <w:p w:rsidRPr="00D466F9" w:rsidR="006B6D2F" w:rsidP="00DD7B3E" w:rsidRDefault="00641C56" w14:paraId="737F4F3E" w14:textId="046E8223">
            <w:pPr>
              <w:snapToGrid w:val="0"/>
              <w:jc w:val="both"/>
              <w:rPr>
                <w:rFonts w:ascii="Cambria" w:hAnsi="Cambria" w:cs="Times New Roman"/>
                <w:color w:val="000000" w:themeColor="text1"/>
                <w:sz w:val="22"/>
                <w:szCs w:val="22"/>
              </w:rPr>
            </w:pPr>
          </w:p>
        </w:tc>
      </w:tr>
      <w:tr w:rsidRPr="00D466F9" w:rsidR="00D466F9" w:rsidTr="147C9499" w14:paraId="5A5222D7" w14:textId="77777777">
        <w:tc>
          <w:tcPr>
            <w:tcW w:w="2897" w:type="dxa"/>
          </w:tcPr>
          <w:p w:rsidRPr="00D466F9" w:rsidR="006B6D2F" w:rsidP="00DD7B3E" w:rsidRDefault="006B6D2F" w14:paraId="24DB1108" w14:textId="4816C389">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t>Telephone</w:t>
            </w:r>
          </w:p>
        </w:tc>
        <w:tc>
          <w:tcPr>
            <w:tcW w:w="5393" w:type="dxa"/>
          </w:tcPr>
          <w:p w:rsidRPr="00D466F9" w:rsidR="006B6D2F" w:rsidP="00DD7B3E" w:rsidRDefault="002E6054" w14:paraId="03291688" w14:textId="77777777">
            <w:pPr>
              <w:snapToGrid w:val="0"/>
              <w:jc w:val="both"/>
              <w:rPr>
                <w:rFonts w:ascii="Cambria" w:hAnsi="Cambria" w:cs="Times New Roman"/>
                <w:color w:val="000000" w:themeColor="text1"/>
                <w:sz w:val="22"/>
                <w:szCs w:val="22"/>
              </w:rPr>
            </w:pPr>
          </w:p>
        </w:tc>
      </w:tr>
      <w:tr w:rsidRPr="00D466F9" w:rsidR="00D466F9" w:rsidTr="147C9499" w14:paraId="284B3DB0" w14:textId="77777777">
        <w:trPr>
          <w:trHeight w:val="838"/>
        </w:trPr>
        <w:tc>
          <w:tcPr>
            <w:tcW w:w="2897" w:type="dxa"/>
          </w:tcPr>
          <w:p w:rsidRPr="00D466F9" w:rsidR="006B6D2F" w:rsidP="00DD7B3E" w:rsidRDefault="006B6D2F" w14:paraId="1C0F7E3B" w14:textId="77777777">
            <w:pPr>
              <w:snapToGrid w:val="0"/>
              <w:jc w:val="both"/>
              <w:rPr>
                <w:rFonts w:ascii="Cambria" w:hAnsi="Cambria" w:cs="Times New Roman"/>
                <w:color w:val="000000" w:themeColor="text1"/>
                <w:sz w:val="22"/>
                <w:szCs w:val="22"/>
              </w:rPr>
            </w:pPr>
          </w:p>
          <w:p w:rsidRPr="00D466F9" w:rsidR="006B6D2F" w:rsidP="00DD7B3E" w:rsidRDefault="006B6D2F" w14:paraId="196A6C09"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t>Address</w:t>
            </w:r>
          </w:p>
          <w:p w:rsidRPr="00D466F9" w:rsidR="006B6D2F" w:rsidP="00DD7B3E" w:rsidRDefault="006B6D2F" w14:paraId="22BF5D81" w14:textId="77777777">
            <w:pPr>
              <w:snapToGrid w:val="0"/>
              <w:jc w:val="both"/>
              <w:rPr>
                <w:rFonts w:ascii="Cambria" w:hAnsi="Cambria" w:cs="Times New Roman"/>
                <w:color w:val="000000" w:themeColor="text1"/>
                <w:sz w:val="22"/>
                <w:szCs w:val="22"/>
              </w:rPr>
            </w:pPr>
          </w:p>
        </w:tc>
        <w:tc>
          <w:tcPr>
            <w:tcW w:w="5393" w:type="dxa"/>
          </w:tcPr>
          <w:p w:rsidRPr="00D466F9" w:rsidR="006B6D2F" w:rsidP="00DD7B3E" w:rsidRDefault="006B6D2F" w14:paraId="2272D53D" w14:textId="77777777">
            <w:pPr>
              <w:snapToGrid w:val="0"/>
              <w:jc w:val="both"/>
              <w:rPr>
                <w:rFonts w:ascii="Cambria" w:hAnsi="Cambria" w:cs="Times New Roman"/>
                <w:color w:val="000000" w:themeColor="text1"/>
                <w:sz w:val="22"/>
                <w:szCs w:val="22"/>
              </w:rPr>
            </w:pPr>
          </w:p>
          <w:p w:rsidRPr="00D466F9" w:rsidR="006B6D2F" w:rsidP="00DD7B3E" w:rsidRDefault="006B6D2F" w14:paraId="4956F6EA" w14:textId="77777777">
            <w:pPr>
              <w:snapToGrid w:val="0"/>
              <w:jc w:val="both"/>
              <w:rPr>
                <w:rFonts w:ascii="Cambria" w:hAnsi="Cambria" w:cs="Times New Roman"/>
                <w:color w:val="000000" w:themeColor="text1"/>
                <w:sz w:val="22"/>
                <w:szCs w:val="22"/>
              </w:rPr>
            </w:pPr>
          </w:p>
        </w:tc>
      </w:tr>
      <w:tr w:rsidRPr="00D466F9" w:rsidR="000C7E8A" w:rsidTr="147C9499" w14:paraId="0CE8C5D5" w14:textId="77777777">
        <w:trPr>
          <w:trHeight w:val="838"/>
        </w:trPr>
        <w:tc>
          <w:tcPr>
            <w:tcW w:w="2897" w:type="dxa"/>
          </w:tcPr>
          <w:p w:rsidRPr="00D466F9" w:rsidR="007C576D" w:rsidP="00DD7B3E" w:rsidRDefault="00F2124E" w14:paraId="70CEECA2" w14:textId="0FAD1309">
            <w:pPr>
              <w:snapToGrid w:val="0"/>
              <w:rPr>
                <w:rFonts w:ascii="Cambria" w:hAnsi="Cambria" w:cs="Times New Roman"/>
                <w:color w:val="000000" w:themeColor="text1"/>
                <w:sz w:val="22"/>
                <w:szCs w:val="22"/>
              </w:rPr>
            </w:pPr>
            <w:r w:rsidRPr="00D466F9">
              <w:rPr>
                <w:rFonts w:ascii="Cambria" w:hAnsi="Cambria" w:cs="Times New Roman"/>
                <w:color w:val="000000" w:themeColor="text1"/>
                <w:sz w:val="22"/>
                <w:szCs w:val="22"/>
              </w:rPr>
              <w:t xml:space="preserve">Can we attribute </w:t>
            </w:r>
            <w:r w:rsidRPr="00D466F9" w:rsidR="00C623C9">
              <w:rPr>
                <w:rFonts w:ascii="Cambria" w:hAnsi="Cambria" w:cs="Times New Roman"/>
                <w:color w:val="000000" w:themeColor="text1"/>
                <w:sz w:val="22"/>
                <w:szCs w:val="22"/>
              </w:rPr>
              <w:t xml:space="preserve">responses to </w:t>
            </w:r>
            <w:r w:rsidRPr="00D466F9">
              <w:rPr>
                <w:rFonts w:ascii="Cambria" w:hAnsi="Cambria" w:cs="Times New Roman"/>
                <w:color w:val="000000" w:themeColor="text1"/>
                <w:sz w:val="22"/>
                <w:szCs w:val="22"/>
              </w:rPr>
              <w:t xml:space="preserve">this questionnaire to </w:t>
            </w:r>
            <w:r w:rsidRPr="00D466F9" w:rsidR="00F15DB8">
              <w:rPr>
                <w:rFonts w:ascii="Cambria" w:hAnsi="Cambria" w:cs="Times New Roman"/>
                <w:color w:val="000000" w:themeColor="text1"/>
                <w:sz w:val="22"/>
                <w:szCs w:val="22"/>
              </w:rPr>
              <w:t xml:space="preserve">you or </w:t>
            </w:r>
            <w:r w:rsidRPr="00D466F9">
              <w:rPr>
                <w:rFonts w:ascii="Cambria" w:hAnsi="Cambria" w:cs="Times New Roman"/>
                <w:color w:val="000000" w:themeColor="text1"/>
                <w:sz w:val="22"/>
                <w:szCs w:val="22"/>
              </w:rPr>
              <w:t>you</w:t>
            </w:r>
            <w:r w:rsidRPr="00D466F9" w:rsidR="00332A96">
              <w:rPr>
                <w:rFonts w:ascii="Cambria" w:hAnsi="Cambria" w:cs="Times New Roman"/>
                <w:color w:val="000000" w:themeColor="text1"/>
                <w:sz w:val="22"/>
                <w:szCs w:val="22"/>
              </w:rPr>
              <w:t xml:space="preserve">r </w:t>
            </w:r>
            <w:r w:rsidRPr="00D466F9" w:rsidR="00F15DB8">
              <w:rPr>
                <w:rFonts w:ascii="Cambria" w:hAnsi="Cambria" w:cs="Times New Roman"/>
                <w:color w:val="000000" w:themeColor="text1"/>
                <w:sz w:val="22"/>
                <w:szCs w:val="22"/>
              </w:rPr>
              <w:t>organization</w:t>
            </w:r>
            <w:r w:rsidRPr="00D466F9" w:rsidR="00C623C9">
              <w:rPr>
                <w:rFonts w:ascii="Cambria" w:hAnsi="Cambria" w:cs="Times New Roman"/>
                <w:color w:val="000000" w:themeColor="text1"/>
                <w:sz w:val="22"/>
                <w:szCs w:val="22"/>
              </w:rPr>
              <w:t xml:space="preserve"> publicly?</w:t>
            </w:r>
          </w:p>
        </w:tc>
        <w:bookmarkStart w:name="Check1" w:id="4"/>
        <w:tc>
          <w:tcPr>
            <w:tcW w:w="5393" w:type="dxa"/>
          </w:tcPr>
          <w:p w:rsidRPr="00D466F9" w:rsidR="004F52FB" w:rsidP="00DD7B3E" w:rsidRDefault="00D96286" w14:paraId="662B37A1"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fldChar w:fldCharType="begin">
                <w:ffData>
                  <w:name w:val="Check1"/>
                  <w:enabled/>
                  <w:calcOnExit w:val="0"/>
                  <w:checkBox>
                    <w:sizeAuto/>
                    <w:default w:val="1"/>
                  </w:checkBox>
                </w:ffData>
              </w:fldChar>
            </w:r>
            <w:r w:rsidRPr="00D466F9">
              <w:rPr>
                <w:rFonts w:ascii="Cambria" w:hAnsi="Cambria" w:cs="Times New Roman"/>
                <w:color w:val="000000" w:themeColor="text1"/>
                <w:sz w:val="22"/>
                <w:szCs w:val="22"/>
              </w:rPr>
              <w:instrText xml:space="preserve"> FORMCHECKBOX </w:instrText>
            </w:r>
            <w:r w:rsidR="00641C56">
              <w:rPr>
                <w:rFonts w:ascii="Cambria" w:hAnsi="Cambria" w:cs="Times New Roman"/>
                <w:color w:val="000000" w:themeColor="text1"/>
                <w:sz w:val="22"/>
                <w:szCs w:val="22"/>
              </w:rPr>
            </w:r>
            <w:r w:rsidR="00641C56">
              <w:rPr>
                <w:rFonts w:ascii="Cambria" w:hAnsi="Cambria" w:cs="Times New Roman"/>
                <w:color w:val="000000" w:themeColor="text1"/>
                <w:sz w:val="22"/>
                <w:szCs w:val="22"/>
              </w:rPr>
              <w:fldChar w:fldCharType="separate"/>
            </w:r>
            <w:r w:rsidRPr="00D466F9">
              <w:rPr>
                <w:rFonts w:ascii="Cambria" w:hAnsi="Cambria" w:cs="Times New Roman"/>
                <w:color w:val="000000" w:themeColor="text1"/>
                <w:sz w:val="22"/>
                <w:szCs w:val="22"/>
              </w:rPr>
              <w:fldChar w:fldCharType="end"/>
            </w:r>
            <w:bookmarkEnd w:id="4"/>
            <w:r w:rsidRPr="00D466F9" w:rsidR="004F52FB">
              <w:rPr>
                <w:rFonts w:ascii="Cambria" w:hAnsi="Cambria" w:cs="Times New Roman"/>
                <w:color w:val="000000" w:themeColor="text1"/>
                <w:sz w:val="22"/>
                <w:szCs w:val="22"/>
              </w:rPr>
              <w:t xml:space="preserve"> Yes          </w:t>
            </w:r>
            <w:r w:rsidRPr="00D466F9" w:rsidR="000726E3">
              <w:rPr>
                <w:rFonts w:ascii="Cambria" w:hAnsi="Cambria" w:cs="Times New Roman"/>
                <w:color w:val="000000" w:themeColor="text1"/>
                <w:sz w:val="22"/>
                <w:szCs w:val="22"/>
              </w:rPr>
              <w:fldChar w:fldCharType="begin">
                <w:ffData>
                  <w:name w:val="Check1"/>
                  <w:enabled/>
                  <w:calcOnExit w:val="0"/>
                  <w:checkBox>
                    <w:sizeAuto/>
                    <w:default w:val="0"/>
                  </w:checkBox>
                </w:ffData>
              </w:fldChar>
            </w:r>
            <w:r w:rsidRPr="00D466F9" w:rsidR="004F52FB">
              <w:rPr>
                <w:rFonts w:ascii="Cambria" w:hAnsi="Cambria" w:cs="Times New Roman"/>
                <w:color w:val="000000" w:themeColor="text1"/>
                <w:sz w:val="22"/>
                <w:szCs w:val="22"/>
              </w:rPr>
              <w:instrText xml:space="preserve"> FORMCHECKBOX </w:instrText>
            </w:r>
            <w:r w:rsidR="00641C56">
              <w:rPr>
                <w:rFonts w:ascii="Cambria" w:hAnsi="Cambria" w:cs="Times New Roman"/>
                <w:color w:val="000000" w:themeColor="text1"/>
                <w:sz w:val="22"/>
                <w:szCs w:val="22"/>
              </w:rPr>
            </w:r>
            <w:r w:rsidR="00641C56">
              <w:rPr>
                <w:rFonts w:ascii="Cambria" w:hAnsi="Cambria" w:cs="Times New Roman"/>
                <w:color w:val="000000" w:themeColor="text1"/>
                <w:sz w:val="22"/>
                <w:szCs w:val="22"/>
              </w:rPr>
              <w:fldChar w:fldCharType="separate"/>
            </w:r>
            <w:r w:rsidRPr="00D466F9" w:rsidR="000726E3">
              <w:rPr>
                <w:rFonts w:ascii="Cambria" w:hAnsi="Cambria" w:cs="Times New Roman"/>
                <w:color w:val="000000" w:themeColor="text1"/>
                <w:sz w:val="22"/>
                <w:szCs w:val="22"/>
              </w:rPr>
              <w:fldChar w:fldCharType="end"/>
            </w:r>
            <w:r w:rsidRPr="00D466F9" w:rsidR="004F52FB">
              <w:rPr>
                <w:rFonts w:ascii="Cambria" w:hAnsi="Cambria" w:cs="Times New Roman"/>
                <w:color w:val="000000" w:themeColor="text1"/>
                <w:sz w:val="22"/>
                <w:szCs w:val="22"/>
              </w:rPr>
              <w:t xml:space="preserve"> No</w:t>
            </w:r>
          </w:p>
          <w:p w:rsidRPr="00D466F9" w:rsidR="007C576D" w:rsidP="00DD7B3E" w:rsidRDefault="007C576D" w14:paraId="23021639" w14:textId="77777777">
            <w:pPr>
              <w:snapToGrid w:val="0"/>
              <w:jc w:val="both"/>
              <w:rPr>
                <w:rFonts w:ascii="Cambria" w:hAnsi="Cambria" w:cs="Times New Roman"/>
                <w:color w:val="000000" w:themeColor="text1"/>
                <w:sz w:val="22"/>
                <w:szCs w:val="22"/>
              </w:rPr>
            </w:pPr>
          </w:p>
          <w:p w:rsidRPr="00D466F9" w:rsidR="007C576D" w:rsidP="00DD7B3E" w:rsidRDefault="00C623C9" w14:paraId="221B506A" w14:textId="77777777">
            <w:pPr>
              <w:snapToGrid w:val="0"/>
              <w:jc w:val="both"/>
              <w:rPr>
                <w:rFonts w:ascii="Cambria" w:hAnsi="Cambria" w:cs="Times New Roman"/>
                <w:color w:val="000000" w:themeColor="text1"/>
                <w:sz w:val="22"/>
                <w:szCs w:val="22"/>
              </w:rPr>
            </w:pPr>
            <w:r w:rsidRPr="00D466F9">
              <w:rPr>
                <w:rFonts w:ascii="Cambria" w:hAnsi="Cambria" w:cs="Times New Roman"/>
                <w:color w:val="000000" w:themeColor="text1"/>
                <w:sz w:val="22"/>
                <w:szCs w:val="22"/>
              </w:rPr>
              <w:t>Comments (if any):</w:t>
            </w:r>
          </w:p>
        </w:tc>
      </w:tr>
    </w:tbl>
    <w:p w:rsidRPr="00D466F9" w:rsidR="006B6D2F" w:rsidP="00CC1327" w:rsidRDefault="006B6D2F" w14:paraId="70CA7FB2" w14:textId="77777777">
      <w:pPr>
        <w:jc w:val="both"/>
        <w:outlineLvl w:val="0"/>
        <w:rPr>
          <w:rFonts w:ascii="Cambria" w:hAnsi="Cambria" w:cs="Times New Roman"/>
          <w:b/>
          <w:color w:val="000000" w:themeColor="text1"/>
          <w:sz w:val="22"/>
          <w:szCs w:val="22"/>
        </w:rPr>
      </w:pPr>
      <w:r w:rsidRPr="00D466F9">
        <w:rPr>
          <w:rFonts w:ascii="Cambria" w:hAnsi="Cambria" w:cs="Times New Roman"/>
          <w:b/>
          <w:color w:val="000000" w:themeColor="text1"/>
          <w:sz w:val="22"/>
          <w:szCs w:val="22"/>
        </w:rPr>
        <w:t>Questions</w:t>
      </w:r>
    </w:p>
    <w:p w:rsidRPr="00D466F9" w:rsidR="00F15DB8" w:rsidP="00CC1327" w:rsidRDefault="00F15DB8" w14:paraId="2391C142" w14:textId="77777777">
      <w:pPr>
        <w:pStyle w:val="Default"/>
        <w:jc w:val="both"/>
        <w:rPr>
          <w:rFonts w:ascii="Cambria" w:hAnsi="Cambria"/>
          <w:color w:val="000000" w:themeColor="text1"/>
          <w:sz w:val="22"/>
          <w:szCs w:val="22"/>
          <w:shd w:val="clear" w:color="auto" w:fill="FFFFFF"/>
        </w:rPr>
      </w:pPr>
    </w:p>
    <w:p w:rsidR="00EB20F5" w:rsidP="00CC1327" w:rsidRDefault="00EB20F5" w14:paraId="29AFC28A" w14:textId="23A9B9AD">
      <w:pPr>
        <w:pStyle w:val="Default"/>
        <w:jc w:val="both"/>
        <w:rPr>
          <w:rFonts w:ascii="Cambria" w:hAnsi="Cambria"/>
          <w:i/>
          <w:color w:val="000000" w:themeColor="text1"/>
          <w:sz w:val="22"/>
          <w:szCs w:val="22"/>
          <w:shd w:val="clear" w:color="auto" w:fill="FFFFFF"/>
        </w:rPr>
      </w:pPr>
      <w:r w:rsidRPr="00D466F9">
        <w:rPr>
          <w:rFonts w:ascii="Cambria" w:hAnsi="Cambria"/>
          <w:i/>
          <w:color w:val="000000" w:themeColor="text1"/>
          <w:sz w:val="22"/>
          <w:szCs w:val="22"/>
          <w:shd w:val="clear" w:color="auto" w:fill="FFFFFF"/>
        </w:rPr>
        <w:t>Human rights defenders are persons, who individually or in association with others, work peacefully to promote and protect</w:t>
      </w:r>
      <w:r w:rsidRPr="00D466F9" w:rsidR="00DE5D1B">
        <w:rPr>
          <w:rFonts w:ascii="Cambria" w:hAnsi="Cambria"/>
          <w:i/>
          <w:color w:val="000000" w:themeColor="text1"/>
          <w:sz w:val="22"/>
          <w:szCs w:val="22"/>
          <w:shd w:val="clear" w:color="auto" w:fill="FFFFFF"/>
        </w:rPr>
        <w:t xml:space="preserve"> </w:t>
      </w:r>
      <w:r w:rsidRPr="00D466F9" w:rsidR="00B31A68">
        <w:rPr>
          <w:rFonts w:ascii="Cambria" w:hAnsi="Cambria"/>
          <w:i/>
          <w:color w:val="000000" w:themeColor="text1"/>
          <w:sz w:val="22"/>
          <w:szCs w:val="22"/>
          <w:shd w:val="clear" w:color="auto" w:fill="FFFFFF"/>
        </w:rPr>
        <w:t>universally recognized human rights and fundamental freedoms</w:t>
      </w:r>
      <w:r w:rsidRPr="00D466F9">
        <w:rPr>
          <w:rFonts w:ascii="Cambria" w:hAnsi="Cambria"/>
          <w:i/>
          <w:color w:val="000000" w:themeColor="text1"/>
          <w:sz w:val="22"/>
          <w:szCs w:val="22"/>
          <w:shd w:val="clear" w:color="auto" w:fill="FFFFFF"/>
        </w:rPr>
        <w:t>, in</w:t>
      </w:r>
      <w:r w:rsidRPr="00D466F9" w:rsidR="00DE5D1B">
        <w:rPr>
          <w:rFonts w:ascii="Cambria" w:hAnsi="Cambria"/>
          <w:i/>
          <w:color w:val="000000" w:themeColor="text1"/>
          <w:sz w:val="22"/>
          <w:szCs w:val="22"/>
          <w:shd w:val="clear" w:color="auto" w:fill="FFFFFF"/>
        </w:rPr>
        <w:t xml:space="preserve"> </w:t>
      </w:r>
      <w:r w:rsidRPr="00D466F9">
        <w:rPr>
          <w:rFonts w:ascii="Cambria" w:hAnsi="Cambria"/>
          <w:i/>
          <w:color w:val="000000" w:themeColor="text1"/>
          <w:sz w:val="22"/>
          <w:szCs w:val="22"/>
          <w:shd w:val="clear" w:color="auto" w:fill="FFFFFF"/>
        </w:rPr>
        <w:t>accordance with the UN Declaration on Human Rights Defenders.</w:t>
      </w:r>
    </w:p>
    <w:p w:rsidR="00A95B04" w:rsidP="00CC1327" w:rsidRDefault="00A95B04" w14:paraId="4144D9BF" w14:textId="4AFA5F27">
      <w:pPr>
        <w:pStyle w:val="Default"/>
        <w:jc w:val="both"/>
        <w:rPr>
          <w:rFonts w:ascii="Cambria" w:hAnsi="Cambria" w:eastAsia="Arial"/>
          <w:i/>
          <w:color w:val="000000" w:themeColor="text1"/>
          <w:sz w:val="22"/>
          <w:szCs w:val="22"/>
          <w:shd w:val="clear" w:color="auto" w:fill="FFFFFF"/>
        </w:rPr>
      </w:pPr>
    </w:p>
    <w:p w:rsidRPr="00D466F9" w:rsidR="005A11F1" w:rsidP="00CC1327" w:rsidRDefault="005A11F1" w14:paraId="022144E5" w14:textId="77777777">
      <w:pPr>
        <w:pStyle w:val="Default"/>
        <w:jc w:val="both"/>
        <w:rPr>
          <w:rFonts w:ascii="Cambria" w:hAnsi="Cambria" w:eastAsia="Arial"/>
          <w:i/>
          <w:color w:val="000000" w:themeColor="text1"/>
          <w:sz w:val="22"/>
          <w:szCs w:val="22"/>
          <w:shd w:val="clear" w:color="auto" w:fill="FFFFFF"/>
        </w:rPr>
      </w:pPr>
    </w:p>
    <w:p w:rsidRPr="00D466F9" w:rsidR="002540B0" w:rsidP="00CC1327" w:rsidRDefault="002540B0" w14:paraId="56C6FF80" w14:textId="77777777">
      <w:pPr>
        <w:pStyle w:val="Default"/>
        <w:jc w:val="both"/>
        <w:rPr>
          <w:rFonts w:ascii="Cambria" w:hAnsi="Cambria" w:eastAsia="Arial"/>
          <w:i/>
          <w:color w:val="000000" w:themeColor="text1"/>
          <w:sz w:val="22"/>
          <w:szCs w:val="22"/>
          <w:shd w:val="clear" w:color="auto" w:fill="FFFFFF"/>
        </w:rPr>
      </w:pPr>
    </w:p>
    <w:p w:rsidRPr="00D466F9" w:rsidR="00EB20F5" w:rsidP="00CC1327" w:rsidRDefault="00EB20F5" w14:paraId="2B44A366" w14:textId="77777777">
      <w:pPr>
        <w:pStyle w:val="Default"/>
        <w:jc w:val="both"/>
        <w:rPr>
          <w:rFonts w:ascii="Cambria" w:hAnsi="Cambria"/>
          <w:i/>
          <w:color w:val="000000" w:themeColor="text1"/>
          <w:sz w:val="22"/>
          <w:szCs w:val="22"/>
          <w:shd w:val="clear" w:color="auto" w:fill="FFFFFF"/>
        </w:rPr>
      </w:pPr>
      <w:r w:rsidRPr="00D466F9">
        <w:rPr>
          <w:rFonts w:ascii="Cambria" w:hAnsi="Cambria"/>
          <w:i/>
          <w:color w:val="000000" w:themeColor="text1"/>
          <w:sz w:val="22"/>
          <w:szCs w:val="22"/>
          <w:shd w:val="clear" w:color="auto" w:fill="FFFFFF"/>
        </w:rPr>
        <w:t>1) Have you,</w:t>
      </w:r>
      <w:r w:rsidRPr="00D466F9" w:rsidR="002E6054">
        <w:rPr>
          <w:rFonts w:ascii="Cambria" w:hAnsi="Cambria"/>
          <w:i/>
          <w:color w:val="000000" w:themeColor="text1"/>
          <w:sz w:val="22"/>
          <w:szCs w:val="22"/>
          <w:shd w:val="clear" w:color="auto" w:fill="FFFFFF"/>
        </w:rPr>
        <w:t xml:space="preserve"> </w:t>
      </w:r>
      <w:r w:rsidRPr="00D466F9">
        <w:rPr>
          <w:rFonts w:ascii="Cambria" w:hAnsi="Cambria"/>
          <w:i/>
          <w:color w:val="000000" w:themeColor="text1"/>
          <w:sz w:val="22"/>
          <w:szCs w:val="22"/>
          <w:shd w:val="clear" w:color="auto" w:fill="FFFFFF"/>
        </w:rPr>
        <w:t>any of your colleagues or your organization received online/offline threats and</w:t>
      </w:r>
      <w:r w:rsidRPr="00D466F9" w:rsidR="002E6054">
        <w:rPr>
          <w:rFonts w:ascii="Cambria" w:hAnsi="Cambria"/>
          <w:i/>
          <w:color w:val="000000" w:themeColor="text1"/>
          <w:sz w:val="22"/>
          <w:szCs w:val="22"/>
          <w:shd w:val="clear" w:color="auto" w:fill="FFFFFF"/>
        </w:rPr>
        <w:t xml:space="preserve"> </w:t>
      </w:r>
      <w:r w:rsidRPr="00D466F9">
        <w:rPr>
          <w:rFonts w:ascii="Cambria" w:hAnsi="Cambria"/>
          <w:i/>
          <w:color w:val="000000" w:themeColor="text1"/>
          <w:sz w:val="22"/>
          <w:szCs w:val="22"/>
          <w:shd w:val="clear" w:color="auto" w:fill="FFFFFF"/>
        </w:rPr>
        <w:t xml:space="preserve">attacks since </w:t>
      </w:r>
      <w:r w:rsidRPr="00D466F9" w:rsidR="00ED2F96">
        <w:rPr>
          <w:rFonts w:ascii="Cambria" w:hAnsi="Cambria"/>
          <w:i/>
          <w:color w:val="000000" w:themeColor="text1"/>
          <w:sz w:val="22"/>
          <w:szCs w:val="22"/>
          <w:shd w:val="clear" w:color="auto" w:fill="FFFFFF"/>
        </w:rPr>
        <w:t xml:space="preserve">1 January </w:t>
      </w:r>
      <w:r w:rsidRPr="00D466F9">
        <w:rPr>
          <w:rFonts w:ascii="Cambria" w:hAnsi="Cambria"/>
          <w:i/>
          <w:color w:val="000000" w:themeColor="text1"/>
          <w:sz w:val="22"/>
          <w:szCs w:val="22"/>
          <w:shd w:val="clear" w:color="auto" w:fill="FFFFFF"/>
        </w:rPr>
        <w:t xml:space="preserve">2019 up </w:t>
      </w:r>
      <w:r w:rsidRPr="00D466F9" w:rsidR="00ED2F96">
        <w:rPr>
          <w:rFonts w:ascii="Cambria" w:hAnsi="Cambria"/>
          <w:i/>
          <w:color w:val="000000" w:themeColor="text1"/>
          <w:sz w:val="22"/>
          <w:szCs w:val="22"/>
          <w:shd w:val="clear" w:color="auto" w:fill="FFFFFF"/>
        </w:rPr>
        <w:t>30 June 2020</w:t>
      </w:r>
      <w:r w:rsidRPr="00D466F9">
        <w:rPr>
          <w:rFonts w:ascii="Cambria" w:hAnsi="Cambria"/>
          <w:i/>
          <w:color w:val="000000" w:themeColor="text1"/>
          <w:sz w:val="22"/>
          <w:szCs w:val="22"/>
          <w:shd w:val="clear" w:color="auto" w:fill="FFFFFF"/>
        </w:rPr>
        <w:t>?</w:t>
      </w:r>
    </w:p>
    <w:p w:rsidRPr="00D466F9" w:rsidR="002E6054" w:rsidP="00CC1327" w:rsidRDefault="002E6054" w14:paraId="033D47FD" w14:textId="080E7D67">
      <w:pPr>
        <w:pStyle w:val="Default"/>
        <w:jc w:val="both"/>
        <w:rPr>
          <w:rFonts w:ascii="Cambria" w:hAnsi="Cambria"/>
          <w:color w:val="000000" w:themeColor="text1"/>
          <w:sz w:val="22"/>
          <w:szCs w:val="22"/>
          <w:shd w:val="clear" w:color="auto" w:fill="FFFFFF"/>
        </w:rPr>
      </w:pPr>
    </w:p>
    <w:p w:rsidR="005973C3" w:rsidP="00CC1327" w:rsidRDefault="005942F4" w14:paraId="67D1DC39" w14:textId="5726A583">
      <w:pPr>
        <w:pStyle w:val="Default"/>
        <w:jc w:val="both"/>
        <w:rPr>
          <w:rFonts w:ascii="Cambria" w:hAnsi="Cambria"/>
          <w:color w:val="000000" w:themeColor="text1"/>
          <w:sz w:val="22"/>
          <w:szCs w:val="22"/>
          <w:shd w:val="clear" w:color="auto" w:fill="FFFFFF"/>
        </w:rPr>
      </w:pPr>
      <w:r w:rsidRPr="00D466F9">
        <w:rPr>
          <w:rFonts w:ascii="Cambria" w:hAnsi="Cambria"/>
          <w:color w:val="000000" w:themeColor="text1"/>
          <w:sz w:val="22"/>
          <w:szCs w:val="22"/>
          <w:shd w:val="clear" w:color="auto" w:fill="FFFFFF"/>
        </w:rPr>
        <w:t xml:space="preserve">IPRI has not directly experienced any threats and attacks but it has been documenting incidents of criminalisation of and impunity against indigenous peoples worldwide.  Some of those documented, although not necessarily staff of IPRI, are </w:t>
      </w:r>
      <w:r>
        <w:rPr>
          <w:rFonts w:ascii="Cambria" w:hAnsi="Cambria"/>
          <w:color w:val="000000" w:themeColor="text1"/>
          <w:sz w:val="22"/>
          <w:szCs w:val="22"/>
          <w:shd w:val="clear" w:color="auto" w:fill="FFFFFF"/>
        </w:rPr>
        <w:t xml:space="preserve">IPRI’s partner organisations and a few of those are </w:t>
      </w:r>
      <w:r w:rsidRPr="00D466F9">
        <w:rPr>
          <w:rFonts w:ascii="Cambria" w:hAnsi="Cambria"/>
          <w:color w:val="000000" w:themeColor="text1"/>
          <w:sz w:val="22"/>
          <w:szCs w:val="22"/>
          <w:shd w:val="clear" w:color="auto" w:fill="FFFFFF"/>
        </w:rPr>
        <w:t xml:space="preserve">personal acquaintances of the Survey Respondents and have been </w:t>
      </w:r>
      <w:r w:rsidRPr="00D466F9">
        <w:rPr>
          <w:rFonts w:ascii="Cambria" w:hAnsi="Cambria"/>
          <w:color w:val="000000" w:themeColor="text1"/>
          <w:sz w:val="22"/>
          <w:szCs w:val="22"/>
          <w:shd w:val="clear" w:color="auto" w:fill="FFFFFF"/>
        </w:rPr>
        <w:lastRenderedPageBreak/>
        <w:t>colleagues to their long-term struggle of</w:t>
      </w:r>
      <w:r>
        <w:rPr>
          <w:rFonts w:ascii="Cambria" w:hAnsi="Cambria"/>
          <w:color w:val="000000" w:themeColor="text1"/>
          <w:sz w:val="22"/>
          <w:szCs w:val="22"/>
          <w:shd w:val="clear" w:color="auto" w:fill="FFFFFF"/>
        </w:rPr>
        <w:t xml:space="preserve"> defending</w:t>
      </w:r>
      <w:r w:rsidRPr="00D466F9">
        <w:rPr>
          <w:rFonts w:ascii="Cambria" w:hAnsi="Cambria"/>
          <w:color w:val="000000" w:themeColor="text1"/>
          <w:sz w:val="22"/>
          <w:szCs w:val="22"/>
          <w:shd w:val="clear" w:color="auto" w:fill="FFFFFF"/>
        </w:rPr>
        <w:t xml:space="preserve"> indigenous peoples</w:t>
      </w:r>
      <w:r>
        <w:rPr>
          <w:rFonts w:ascii="Cambria" w:hAnsi="Cambria"/>
          <w:color w:val="000000" w:themeColor="text1"/>
          <w:sz w:val="22"/>
          <w:szCs w:val="22"/>
          <w:shd w:val="clear" w:color="auto" w:fill="FFFFFF"/>
        </w:rPr>
        <w:t xml:space="preserve">’ rights </w:t>
      </w:r>
      <w:r w:rsidRPr="00D466F9">
        <w:rPr>
          <w:rFonts w:ascii="Cambria" w:hAnsi="Cambria"/>
          <w:color w:val="000000" w:themeColor="text1"/>
          <w:sz w:val="22"/>
          <w:szCs w:val="22"/>
          <w:shd w:val="clear" w:color="auto" w:fill="FFFFFF"/>
        </w:rPr>
        <w:t>at national and international</w:t>
      </w:r>
      <w:r w:rsidRPr="00D466F9" w:rsidR="005973C3">
        <w:rPr>
          <w:rFonts w:ascii="Cambria" w:hAnsi="Cambria"/>
          <w:color w:val="000000" w:themeColor="text1"/>
          <w:sz w:val="22"/>
          <w:szCs w:val="22"/>
          <w:shd w:val="clear" w:color="auto" w:fill="FFFFFF"/>
        </w:rPr>
        <w:t xml:space="preserve"> levels.</w:t>
      </w:r>
    </w:p>
    <w:p w:rsidR="00483862" w:rsidP="00CC1327" w:rsidRDefault="00483862" w14:paraId="2E62A922" w14:textId="515CC3FB">
      <w:pPr>
        <w:pStyle w:val="Default"/>
        <w:jc w:val="both"/>
        <w:rPr>
          <w:rFonts w:ascii="Cambria" w:hAnsi="Cambria"/>
          <w:color w:val="000000" w:themeColor="text1"/>
          <w:sz w:val="22"/>
          <w:szCs w:val="22"/>
          <w:shd w:val="clear" w:color="auto" w:fill="FFFFFF"/>
        </w:rPr>
      </w:pPr>
    </w:p>
    <w:p w:rsidR="005A11F1" w:rsidP="00CC1327" w:rsidRDefault="005A11F1" w14:paraId="6ED75644" w14:textId="5C5664BB">
      <w:pPr>
        <w:pStyle w:val="Default"/>
        <w:jc w:val="both"/>
        <w:rPr>
          <w:rFonts w:ascii="Cambria" w:hAnsi="Cambria"/>
          <w:color w:val="000000" w:themeColor="text1"/>
          <w:sz w:val="22"/>
          <w:szCs w:val="22"/>
          <w:shd w:val="clear" w:color="auto" w:fill="FFFFFF"/>
        </w:rPr>
      </w:pPr>
    </w:p>
    <w:p w:rsidR="00231C96" w:rsidP="00CC1327" w:rsidRDefault="00231C96" w14:paraId="7963344B" w14:textId="77777777">
      <w:pPr>
        <w:pStyle w:val="Default"/>
        <w:jc w:val="both"/>
        <w:rPr>
          <w:rFonts w:ascii="Cambria" w:hAnsi="Cambria"/>
          <w:color w:val="000000" w:themeColor="text1"/>
          <w:sz w:val="22"/>
          <w:szCs w:val="22"/>
          <w:shd w:val="clear" w:color="auto" w:fill="FFFFFF"/>
        </w:rPr>
      </w:pPr>
    </w:p>
    <w:p w:rsidRPr="00D466F9" w:rsidR="00A95B04" w:rsidP="00CC1327" w:rsidRDefault="00A95B04" w14:paraId="081834AE" w14:textId="77777777">
      <w:pPr>
        <w:pStyle w:val="Default"/>
        <w:jc w:val="both"/>
        <w:rPr>
          <w:rFonts w:ascii="Cambria" w:hAnsi="Cambria"/>
          <w:color w:val="000000" w:themeColor="text1"/>
          <w:sz w:val="22"/>
          <w:szCs w:val="22"/>
          <w:shd w:val="clear" w:color="auto" w:fill="FFFFFF"/>
        </w:rPr>
      </w:pPr>
    </w:p>
    <w:p w:rsidRPr="00A95B04" w:rsidR="00EB20F5" w:rsidP="00CC1327" w:rsidRDefault="00EB20F5" w14:paraId="19FF5B15" w14:textId="257798F2">
      <w:pPr>
        <w:pStyle w:val="Default"/>
        <w:jc w:val="both"/>
        <w:rPr>
          <w:rFonts w:ascii="Cambria" w:hAnsi="Cambria"/>
          <w:i/>
          <w:color w:val="000000" w:themeColor="text1"/>
          <w:sz w:val="22"/>
          <w:szCs w:val="22"/>
          <w:shd w:val="clear" w:color="auto" w:fill="FFFFFF"/>
        </w:rPr>
      </w:pPr>
      <w:r w:rsidRPr="00A95B04">
        <w:rPr>
          <w:rFonts w:ascii="Cambria" w:hAnsi="Cambria"/>
          <w:i/>
          <w:color w:val="000000" w:themeColor="text1"/>
          <w:sz w:val="22"/>
          <w:szCs w:val="22"/>
          <w:shd w:val="clear" w:color="auto" w:fill="FFFFFF"/>
        </w:rPr>
        <w:t>2) If yes, can you please detail and in the case of Facebook preferably provide</w:t>
      </w:r>
      <w:r w:rsidRPr="00A95B04" w:rsidR="002E6054">
        <w:rPr>
          <w:rFonts w:ascii="Cambria" w:hAnsi="Cambria"/>
          <w:i/>
          <w:color w:val="000000" w:themeColor="text1"/>
          <w:sz w:val="22"/>
          <w:szCs w:val="22"/>
          <w:shd w:val="clear" w:color="auto" w:fill="FFFFFF"/>
        </w:rPr>
        <w:t xml:space="preserve"> </w:t>
      </w:r>
      <w:r w:rsidRPr="00A95B04">
        <w:rPr>
          <w:rFonts w:ascii="Cambria" w:hAnsi="Cambria"/>
          <w:i/>
          <w:color w:val="000000" w:themeColor="text1"/>
          <w:sz w:val="22"/>
          <w:szCs w:val="22"/>
          <w:shd w:val="clear" w:color="auto" w:fill="FFFFFF"/>
        </w:rPr>
        <w:t>screenshot with URL?</w:t>
      </w:r>
    </w:p>
    <w:p w:rsidR="00A95B04" w:rsidP="00CC1327" w:rsidRDefault="00A95B04" w14:paraId="783349C3" w14:textId="62A1B37A">
      <w:pPr>
        <w:pStyle w:val="Default"/>
        <w:jc w:val="both"/>
        <w:rPr>
          <w:rFonts w:ascii="Cambria" w:hAnsi="Cambria"/>
          <w:color w:val="000000" w:themeColor="text1"/>
          <w:sz w:val="22"/>
          <w:szCs w:val="22"/>
          <w:shd w:val="clear" w:color="auto" w:fill="FFFFFF"/>
        </w:rPr>
      </w:pPr>
    </w:p>
    <w:p w:rsidR="00A97077" w:rsidP="00A97077" w:rsidRDefault="00A97077" w14:paraId="3ABE329E" w14:textId="3333E49D">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IPRI has recorded 12</w:t>
      </w:r>
      <w:r w:rsidR="00821A46">
        <w:rPr>
          <w:rFonts w:ascii="Cambria" w:hAnsi="Cambria"/>
          <w:color w:val="000000" w:themeColor="text1"/>
          <w:sz w:val="22"/>
          <w:szCs w:val="22"/>
          <w:shd w:val="clear" w:color="auto" w:fill="FFFFFF"/>
        </w:rPr>
        <w:t>2</w:t>
      </w:r>
      <w:r>
        <w:rPr>
          <w:rFonts w:ascii="Cambria" w:hAnsi="Cambria"/>
          <w:color w:val="000000" w:themeColor="text1"/>
          <w:sz w:val="22"/>
          <w:szCs w:val="22"/>
          <w:shd w:val="clear" w:color="auto" w:fill="FFFFFF"/>
        </w:rPr>
        <w:t xml:space="preserve"> incidents of criminalisation of and impunity against indigenous peoples from 23 countries</w:t>
      </w:r>
      <w:r w:rsidR="005942F4">
        <w:rPr>
          <w:rFonts w:ascii="Cambria" w:hAnsi="Cambria"/>
          <w:color w:val="000000" w:themeColor="text1"/>
          <w:sz w:val="22"/>
          <w:szCs w:val="22"/>
          <w:shd w:val="clear" w:color="auto" w:fill="FFFFFF"/>
        </w:rPr>
        <w:t xml:space="preserve"> from January – July 2020</w:t>
      </w:r>
      <w:r>
        <w:rPr>
          <w:rFonts w:ascii="Cambria" w:hAnsi="Cambria"/>
          <w:color w:val="000000" w:themeColor="text1"/>
          <w:sz w:val="22"/>
          <w:szCs w:val="22"/>
          <w:shd w:val="clear" w:color="auto" w:fill="FFFFFF"/>
        </w:rPr>
        <w:t>.  Majority of these incidents are related to defending their rights to lands, territories and resources (LTR).  IPRI has also noted that the measures to curb the spread of COVID-19, particularly the national shutdowns, quarantines and stay-at-home orders, were taken advantage of by governments and business corporations to further disregard their individual civil and political rights, as well as their and collective rights particularly to their LTR and free, prior and informed consent (FPIC).</w:t>
      </w:r>
    </w:p>
    <w:p w:rsidR="00A97077" w:rsidP="00752033" w:rsidRDefault="00A97077" w14:paraId="5C86CEF3" w14:textId="77777777">
      <w:pPr>
        <w:pStyle w:val="Default"/>
        <w:jc w:val="both"/>
        <w:rPr>
          <w:rFonts w:ascii="Cambria" w:hAnsi="Cambria"/>
          <w:color w:val="000000" w:themeColor="text1"/>
          <w:sz w:val="22"/>
          <w:szCs w:val="22"/>
          <w:shd w:val="clear" w:color="auto" w:fill="FFFFFF"/>
        </w:rPr>
      </w:pPr>
    </w:p>
    <w:p w:rsidRPr="004C328F" w:rsidR="005942F4" w:rsidP="005942F4" w:rsidRDefault="005942F4" w14:paraId="304233CE" w14:textId="77777777">
      <w:pPr>
        <w:pStyle w:val="Default"/>
        <w:jc w:val="both"/>
        <w:rPr>
          <w:rFonts w:ascii="Cambria" w:hAnsi="Cambria"/>
          <w:color w:val="000000" w:themeColor="text1"/>
          <w:sz w:val="22"/>
          <w:szCs w:val="22"/>
          <w:shd w:val="clear" w:color="auto" w:fill="FFFFFF"/>
          <w:lang w:val="en-US"/>
        </w:rPr>
      </w:pPr>
      <w:r w:rsidRPr="00D466F9">
        <w:rPr>
          <w:rFonts w:ascii="Cambria" w:hAnsi="Cambria"/>
          <w:color w:val="000000" w:themeColor="text1"/>
          <w:sz w:val="22"/>
          <w:szCs w:val="22"/>
          <w:shd w:val="clear" w:color="auto" w:fill="FFFFFF"/>
        </w:rPr>
        <w:t xml:space="preserve">Among those recorded to have suffered from threats and smear campaign both online and offline within the time period mentioned who are known to the Survey Respondents are: </w:t>
      </w:r>
      <w:proofErr w:type="spellStart"/>
      <w:r w:rsidRPr="00D466F9">
        <w:rPr>
          <w:rFonts w:ascii="Cambria" w:hAnsi="Cambria"/>
          <w:color w:val="000000" w:themeColor="text1"/>
          <w:sz w:val="22"/>
          <w:szCs w:val="22"/>
          <w:shd w:val="clear" w:color="auto" w:fill="FFFFFF"/>
        </w:rPr>
        <w:t>Windel</w:t>
      </w:r>
      <w:proofErr w:type="spellEnd"/>
      <w:r w:rsidRPr="00D466F9">
        <w:rPr>
          <w:rFonts w:ascii="Cambria" w:hAnsi="Cambria"/>
          <w:color w:val="000000" w:themeColor="text1"/>
          <w:sz w:val="22"/>
          <w:szCs w:val="22"/>
          <w:shd w:val="clear" w:color="auto" w:fill="FFFFFF"/>
        </w:rPr>
        <w:t xml:space="preserve"> </w:t>
      </w:r>
      <w:proofErr w:type="spellStart"/>
      <w:r w:rsidRPr="00D466F9">
        <w:rPr>
          <w:rFonts w:ascii="Cambria" w:hAnsi="Cambria"/>
          <w:color w:val="000000" w:themeColor="text1"/>
          <w:sz w:val="22"/>
          <w:szCs w:val="22"/>
          <w:shd w:val="clear" w:color="auto" w:fill="FFFFFF"/>
        </w:rPr>
        <w:t>Bolinget</w:t>
      </w:r>
      <w:proofErr w:type="spellEnd"/>
      <w:r w:rsidRPr="00D466F9">
        <w:rPr>
          <w:rFonts w:ascii="Cambria" w:hAnsi="Cambria"/>
          <w:color w:val="000000" w:themeColor="text1"/>
          <w:sz w:val="22"/>
          <w:szCs w:val="22"/>
          <w:shd w:val="clear" w:color="auto" w:fill="FFFFFF"/>
        </w:rPr>
        <w:t xml:space="preserve">, Sarah </w:t>
      </w:r>
      <w:proofErr w:type="spellStart"/>
      <w:r w:rsidRPr="00D466F9">
        <w:rPr>
          <w:rFonts w:ascii="Cambria" w:hAnsi="Cambria"/>
          <w:color w:val="000000" w:themeColor="text1"/>
          <w:sz w:val="22"/>
          <w:szCs w:val="22"/>
          <w:shd w:val="clear" w:color="auto" w:fill="FFFFFF"/>
        </w:rPr>
        <w:t>Bestang</w:t>
      </w:r>
      <w:proofErr w:type="spellEnd"/>
      <w:r w:rsidRPr="00D466F9">
        <w:rPr>
          <w:rFonts w:ascii="Cambria" w:hAnsi="Cambria"/>
          <w:color w:val="000000" w:themeColor="text1"/>
          <w:sz w:val="22"/>
          <w:szCs w:val="22"/>
          <w:shd w:val="clear" w:color="auto" w:fill="FFFFFF"/>
        </w:rPr>
        <w:t xml:space="preserve"> </w:t>
      </w:r>
      <w:proofErr w:type="spellStart"/>
      <w:r w:rsidRPr="00D466F9">
        <w:rPr>
          <w:rFonts w:ascii="Cambria" w:hAnsi="Cambria"/>
          <w:color w:val="000000" w:themeColor="text1"/>
          <w:sz w:val="22"/>
          <w:szCs w:val="22"/>
          <w:shd w:val="clear" w:color="auto" w:fill="FFFFFF"/>
        </w:rPr>
        <w:t>Dekdeken</w:t>
      </w:r>
      <w:proofErr w:type="spellEnd"/>
      <w:r w:rsidRPr="00D466F9">
        <w:rPr>
          <w:rFonts w:ascii="Cambria" w:hAnsi="Cambria"/>
          <w:color w:val="000000" w:themeColor="text1"/>
          <w:sz w:val="22"/>
          <w:szCs w:val="22"/>
          <w:shd w:val="clear" w:color="auto" w:fill="FFFFFF"/>
        </w:rPr>
        <w:t xml:space="preserve"> and Santos Mero from the Cordillera Peoples Alliance (CPA), a Philippine local organisation</w:t>
      </w:r>
      <w:r>
        <w:rPr>
          <w:rFonts w:ascii="Cambria" w:hAnsi="Cambria"/>
          <w:color w:val="000000" w:themeColor="text1"/>
          <w:sz w:val="22"/>
          <w:szCs w:val="22"/>
          <w:shd w:val="clear" w:color="auto" w:fill="FFFFFF"/>
        </w:rPr>
        <w:t>.</w:t>
      </w:r>
      <w:r w:rsidRPr="00D466F9">
        <w:rPr>
          <w:rFonts w:ascii="Cambria" w:hAnsi="Cambria"/>
          <w:color w:val="000000" w:themeColor="text1"/>
          <w:sz w:val="22"/>
          <w:szCs w:val="22"/>
          <w:shd w:val="clear" w:color="auto" w:fill="FFFFFF"/>
        </w:rPr>
        <w:t xml:space="preserve">  </w:t>
      </w:r>
      <w:proofErr w:type="spellStart"/>
      <w:r>
        <w:rPr>
          <w:rFonts w:ascii="Cambria" w:hAnsi="Cambria"/>
          <w:color w:val="000000" w:themeColor="text1"/>
          <w:sz w:val="22"/>
          <w:szCs w:val="22"/>
          <w:shd w:val="clear" w:color="auto" w:fill="FFFFFF"/>
        </w:rPr>
        <w:t>Bolinget</w:t>
      </w:r>
      <w:proofErr w:type="spellEnd"/>
      <w:r>
        <w:rPr>
          <w:rFonts w:ascii="Cambria" w:hAnsi="Cambria"/>
          <w:color w:val="000000" w:themeColor="text1"/>
          <w:sz w:val="22"/>
          <w:szCs w:val="22"/>
          <w:shd w:val="clear" w:color="auto" w:fill="FFFFFF"/>
        </w:rPr>
        <w:t xml:space="preserve">, </w:t>
      </w:r>
      <w:proofErr w:type="spellStart"/>
      <w:r>
        <w:rPr>
          <w:rFonts w:ascii="Cambria" w:hAnsi="Cambria"/>
          <w:color w:val="000000" w:themeColor="text1"/>
          <w:sz w:val="22"/>
          <w:szCs w:val="22"/>
          <w:shd w:val="clear" w:color="auto" w:fill="FFFFFF"/>
        </w:rPr>
        <w:t>Dekdeken</w:t>
      </w:r>
      <w:proofErr w:type="spellEnd"/>
      <w:r>
        <w:rPr>
          <w:rFonts w:ascii="Cambria" w:hAnsi="Cambria"/>
          <w:color w:val="000000" w:themeColor="text1"/>
          <w:sz w:val="22"/>
          <w:szCs w:val="22"/>
          <w:shd w:val="clear" w:color="auto" w:fill="FFFFFF"/>
        </w:rPr>
        <w:t xml:space="preserve"> and Mero, and their families, were vilified and tagged as terrorists offline and through social media, particularly in Facebook.</w:t>
      </w:r>
      <w:r>
        <w:rPr>
          <w:rStyle w:val="FootnoteReference"/>
          <w:rFonts w:ascii="Cambria" w:hAnsi="Cambria"/>
          <w:color w:val="000000" w:themeColor="text1"/>
          <w:sz w:val="22"/>
          <w:szCs w:val="22"/>
          <w:shd w:val="clear" w:color="auto" w:fill="FFFFFF"/>
        </w:rPr>
        <w:footnoteReference w:id="2"/>
      </w:r>
      <w:r>
        <w:rPr>
          <w:rFonts w:ascii="Cambria" w:hAnsi="Cambria"/>
          <w:color w:val="000000" w:themeColor="text1"/>
          <w:sz w:val="22"/>
          <w:szCs w:val="22"/>
          <w:shd w:val="clear" w:color="auto" w:fill="FFFFFF"/>
        </w:rPr>
        <w:t xml:space="preserve">  The incident escalated on 12 April 2020 after CPA issued a statement </w:t>
      </w:r>
      <w:r w:rsidRPr="004C328F">
        <w:rPr>
          <w:rFonts w:ascii="Cambria" w:hAnsi="Cambria"/>
          <w:color w:val="000000" w:themeColor="text1"/>
          <w:sz w:val="22"/>
          <w:szCs w:val="22"/>
          <w:shd w:val="clear" w:color="auto" w:fill="FFFFFF"/>
          <w:lang w:val="en-US"/>
        </w:rPr>
        <w:t>criticiz</w:t>
      </w:r>
      <w:r>
        <w:rPr>
          <w:rFonts w:ascii="Cambria" w:hAnsi="Cambria"/>
          <w:color w:val="000000" w:themeColor="text1"/>
          <w:sz w:val="22"/>
          <w:szCs w:val="22"/>
          <w:shd w:val="clear" w:color="auto" w:fill="FFFFFF"/>
          <w:lang w:val="en-US"/>
        </w:rPr>
        <w:t xml:space="preserve">ing the government for an irresponsible use of public funds; </w:t>
      </w:r>
      <w:r w:rsidRPr="004C328F">
        <w:rPr>
          <w:rFonts w:ascii="Cambria" w:hAnsi="Cambria"/>
          <w:color w:val="000000" w:themeColor="text1"/>
          <w:sz w:val="22"/>
          <w:szCs w:val="22"/>
          <w:shd w:val="clear" w:color="auto" w:fill="FFFFFF"/>
          <w:lang w:val="en-US"/>
        </w:rPr>
        <w:t xml:space="preserve">two Philippine army choppers </w:t>
      </w:r>
      <w:r>
        <w:rPr>
          <w:rFonts w:ascii="Cambria" w:hAnsi="Cambria"/>
          <w:color w:val="000000" w:themeColor="text1"/>
          <w:sz w:val="22"/>
          <w:szCs w:val="22"/>
          <w:shd w:val="clear" w:color="auto" w:fill="FFFFFF"/>
          <w:lang w:val="en-US"/>
        </w:rPr>
        <w:t xml:space="preserve">were used to disseminate leaflets over the Cordillera region indicating CPA as </w:t>
      </w:r>
      <w:r w:rsidRPr="004C328F">
        <w:rPr>
          <w:rFonts w:ascii="Cambria" w:hAnsi="Cambria"/>
          <w:color w:val="000000" w:themeColor="text1"/>
          <w:sz w:val="22"/>
          <w:szCs w:val="22"/>
          <w:shd w:val="clear" w:color="auto" w:fill="FFFFFF"/>
          <w:lang w:val="en-US"/>
        </w:rPr>
        <w:t>members of the Communist Party of the Philippines-New People</w:t>
      </w:r>
      <w:r>
        <w:rPr>
          <w:rFonts w:ascii="Cambria" w:hAnsi="Cambria"/>
          <w:color w:val="000000" w:themeColor="text1"/>
          <w:sz w:val="22"/>
          <w:szCs w:val="22"/>
          <w:shd w:val="clear" w:color="auto" w:fill="FFFFFF"/>
          <w:lang w:val="en-US"/>
        </w:rPr>
        <w:t>’</w:t>
      </w:r>
      <w:r w:rsidRPr="004C328F">
        <w:rPr>
          <w:rFonts w:ascii="Cambria" w:hAnsi="Cambria"/>
          <w:color w:val="000000" w:themeColor="text1"/>
          <w:sz w:val="22"/>
          <w:szCs w:val="22"/>
          <w:shd w:val="clear" w:color="auto" w:fill="FFFFFF"/>
          <w:lang w:val="en-US"/>
        </w:rPr>
        <w:t>s Army (CPP-NPA)</w:t>
      </w:r>
      <w:r>
        <w:rPr>
          <w:rFonts w:ascii="Cambria" w:hAnsi="Cambria"/>
          <w:color w:val="000000" w:themeColor="text1"/>
          <w:sz w:val="22"/>
          <w:szCs w:val="22"/>
          <w:shd w:val="clear" w:color="auto" w:fill="FFFFFF"/>
          <w:lang w:val="en-US"/>
        </w:rPr>
        <w:t xml:space="preserve"> and vilifying their relief operations in the area.</w:t>
      </w:r>
      <w:r>
        <w:rPr>
          <w:rStyle w:val="FootnoteReference"/>
          <w:rFonts w:ascii="Cambria" w:hAnsi="Cambria"/>
          <w:color w:val="000000" w:themeColor="text1"/>
          <w:sz w:val="22"/>
          <w:szCs w:val="22"/>
          <w:shd w:val="clear" w:color="auto" w:fill="FFFFFF"/>
        </w:rPr>
        <w:footnoteReference w:id="3"/>
      </w:r>
    </w:p>
    <w:p w:rsidR="005942F4" w:rsidP="005942F4" w:rsidRDefault="005942F4" w14:paraId="76CA25F9" w14:textId="77777777">
      <w:pPr>
        <w:pStyle w:val="Default"/>
        <w:jc w:val="both"/>
        <w:rPr>
          <w:rFonts w:ascii="Cambria" w:hAnsi="Cambria"/>
          <w:color w:val="000000" w:themeColor="text1"/>
          <w:sz w:val="22"/>
          <w:szCs w:val="22"/>
          <w:shd w:val="clear" w:color="auto" w:fill="FFFFFF"/>
        </w:rPr>
      </w:pPr>
    </w:p>
    <w:p w:rsidR="005942F4" w:rsidP="005942F4" w:rsidRDefault="005942F4" w14:paraId="441FADE1" w14:textId="77777777">
      <w:pPr>
        <w:pStyle w:val="Default"/>
        <w:jc w:val="both"/>
        <w:rPr>
          <w:rFonts w:ascii="Cambria" w:hAnsi="Cambria"/>
          <w:color w:val="000000" w:themeColor="text1"/>
          <w:sz w:val="22"/>
          <w:szCs w:val="22"/>
          <w:shd w:val="clear" w:color="auto" w:fill="FFFFFF"/>
          <w:lang w:val="en-US"/>
        </w:rPr>
      </w:pPr>
      <w:proofErr w:type="spellStart"/>
      <w:r w:rsidRPr="00D466F9">
        <w:rPr>
          <w:rFonts w:ascii="Cambria" w:hAnsi="Cambria"/>
          <w:color w:val="000000" w:themeColor="text1"/>
          <w:sz w:val="22"/>
          <w:szCs w:val="22"/>
          <w:shd w:val="clear" w:color="auto" w:fill="FFFFFF"/>
        </w:rPr>
        <w:lastRenderedPageBreak/>
        <w:t>Jeoff</w:t>
      </w:r>
      <w:proofErr w:type="spellEnd"/>
      <w:r w:rsidRPr="00D466F9">
        <w:rPr>
          <w:rFonts w:ascii="Cambria" w:hAnsi="Cambria"/>
          <w:color w:val="000000" w:themeColor="text1"/>
          <w:sz w:val="22"/>
          <w:szCs w:val="22"/>
          <w:shd w:val="clear" w:color="auto" w:fill="FFFFFF"/>
        </w:rPr>
        <w:t xml:space="preserve"> </w:t>
      </w:r>
      <w:proofErr w:type="spellStart"/>
      <w:r w:rsidRPr="00D466F9">
        <w:rPr>
          <w:rFonts w:ascii="Cambria" w:hAnsi="Cambria"/>
          <w:color w:val="000000" w:themeColor="text1"/>
          <w:sz w:val="22"/>
          <w:szCs w:val="22"/>
          <w:shd w:val="clear" w:color="auto" w:fill="FFFFFF"/>
        </w:rPr>
        <w:t>Larua</w:t>
      </w:r>
      <w:proofErr w:type="spellEnd"/>
      <w:r w:rsidRPr="00D466F9">
        <w:rPr>
          <w:rFonts w:ascii="Cambria" w:hAnsi="Cambria"/>
          <w:color w:val="000000" w:themeColor="text1"/>
          <w:sz w:val="22"/>
          <w:szCs w:val="22"/>
          <w:shd w:val="clear" w:color="auto" w:fill="FFFFFF"/>
        </w:rPr>
        <w:t>, an indigenous youth activist from the same network of CPA</w:t>
      </w:r>
      <w:r>
        <w:rPr>
          <w:rFonts w:ascii="Cambria" w:hAnsi="Cambria"/>
          <w:color w:val="000000" w:themeColor="text1"/>
          <w:sz w:val="22"/>
          <w:szCs w:val="22"/>
          <w:shd w:val="clear" w:color="auto" w:fill="FFFFFF"/>
        </w:rPr>
        <w:t>,</w:t>
      </w:r>
      <w:r w:rsidRPr="00D466F9">
        <w:rPr>
          <w:rFonts w:ascii="Cambria" w:hAnsi="Cambria"/>
          <w:color w:val="000000" w:themeColor="text1"/>
          <w:sz w:val="22"/>
          <w:szCs w:val="22"/>
          <w:shd w:val="clear" w:color="auto" w:fill="FFFFFF"/>
        </w:rPr>
        <w:t xml:space="preserve"> also received similar threats and smear campaign.</w:t>
      </w:r>
      <w:r>
        <w:rPr>
          <w:rFonts w:ascii="Cambria" w:hAnsi="Cambria"/>
          <w:color w:val="000000" w:themeColor="text1"/>
          <w:sz w:val="22"/>
          <w:szCs w:val="22"/>
          <w:shd w:val="clear" w:color="auto" w:fill="FFFFFF"/>
        </w:rPr>
        <w:t xml:space="preserve">  On 29 May, </w:t>
      </w:r>
      <w:proofErr w:type="spellStart"/>
      <w:r w:rsidRPr="00752033">
        <w:rPr>
          <w:rFonts w:ascii="Cambria" w:hAnsi="Cambria"/>
          <w:color w:val="000000" w:themeColor="text1"/>
          <w:sz w:val="22"/>
          <w:szCs w:val="22"/>
          <w:shd w:val="clear" w:color="auto" w:fill="FFFFFF"/>
          <w:lang w:val="en-US"/>
        </w:rPr>
        <w:t>Larua</w:t>
      </w:r>
      <w:proofErr w:type="spellEnd"/>
      <w:r w:rsidRPr="00752033">
        <w:rPr>
          <w:rFonts w:ascii="Cambria" w:hAnsi="Cambria"/>
          <w:color w:val="000000" w:themeColor="text1"/>
          <w:sz w:val="22"/>
          <w:szCs w:val="22"/>
          <w:shd w:val="clear" w:color="auto" w:fill="FFFFFF"/>
          <w:lang w:val="en-US"/>
        </w:rPr>
        <w:t xml:space="preserve"> received several death threats from five different phone numbers. The messages falsely claim that </w:t>
      </w:r>
      <w:proofErr w:type="spellStart"/>
      <w:r w:rsidRPr="00752033">
        <w:rPr>
          <w:rFonts w:ascii="Cambria" w:hAnsi="Cambria"/>
          <w:color w:val="000000" w:themeColor="text1"/>
          <w:sz w:val="22"/>
          <w:szCs w:val="22"/>
          <w:shd w:val="clear" w:color="auto" w:fill="FFFFFF"/>
          <w:lang w:val="en-US"/>
        </w:rPr>
        <w:t>Larua</w:t>
      </w:r>
      <w:proofErr w:type="spellEnd"/>
      <w:r w:rsidRPr="00752033">
        <w:rPr>
          <w:rFonts w:ascii="Cambria" w:hAnsi="Cambria"/>
          <w:color w:val="000000" w:themeColor="text1"/>
          <w:sz w:val="22"/>
          <w:szCs w:val="22"/>
          <w:shd w:val="clear" w:color="auto" w:fill="FFFFFF"/>
          <w:lang w:val="en-US"/>
        </w:rPr>
        <w:t xml:space="preserve"> is a member of the</w:t>
      </w:r>
      <w:r>
        <w:rPr>
          <w:rFonts w:ascii="Cambria" w:hAnsi="Cambria"/>
          <w:color w:val="000000" w:themeColor="text1"/>
          <w:sz w:val="22"/>
          <w:szCs w:val="22"/>
          <w:shd w:val="clear" w:color="auto" w:fill="FFFFFF"/>
          <w:lang w:val="en-US"/>
        </w:rPr>
        <w:t xml:space="preserve"> terrorist group,</w:t>
      </w:r>
      <w:r w:rsidRPr="00752033">
        <w:rPr>
          <w:rFonts w:ascii="Cambria" w:hAnsi="Cambria"/>
          <w:color w:val="000000" w:themeColor="text1"/>
          <w:sz w:val="22"/>
          <w:szCs w:val="22"/>
          <w:shd w:val="clear" w:color="auto" w:fill="FFFFFF"/>
          <w:lang w:val="en-US"/>
        </w:rPr>
        <w:t xml:space="preserve"> </w:t>
      </w:r>
      <w:r>
        <w:rPr>
          <w:rFonts w:ascii="Cambria" w:hAnsi="Cambria"/>
          <w:color w:val="000000" w:themeColor="text1"/>
          <w:sz w:val="22"/>
          <w:szCs w:val="22"/>
          <w:shd w:val="clear" w:color="auto" w:fill="FFFFFF"/>
          <w:lang w:val="en-US"/>
        </w:rPr>
        <w:t>CPP-NPA</w:t>
      </w:r>
      <w:r w:rsidRPr="00752033">
        <w:rPr>
          <w:rFonts w:ascii="Cambria" w:hAnsi="Cambria"/>
          <w:color w:val="000000" w:themeColor="text1"/>
          <w:sz w:val="22"/>
          <w:szCs w:val="22"/>
          <w:shd w:val="clear" w:color="auto" w:fill="FFFFFF"/>
          <w:lang w:val="en-US"/>
        </w:rPr>
        <w:t>, followed by threats to his life after the association.</w:t>
      </w:r>
      <w:r>
        <w:rPr>
          <w:rStyle w:val="FootnoteReference"/>
          <w:rFonts w:ascii="Cambria" w:hAnsi="Cambria"/>
          <w:color w:val="000000" w:themeColor="text1"/>
          <w:sz w:val="22"/>
          <w:szCs w:val="22"/>
          <w:shd w:val="clear" w:color="auto" w:fill="FFFFFF"/>
          <w:lang w:val="en-US"/>
        </w:rPr>
        <w:footnoteReference w:id="4"/>
      </w:r>
      <w:r w:rsidRPr="00752033">
        <w:rPr>
          <w:rFonts w:ascii="Cambria" w:hAnsi="Cambria"/>
          <w:color w:val="000000" w:themeColor="text1"/>
          <w:sz w:val="22"/>
          <w:szCs w:val="22"/>
          <w:shd w:val="clear" w:color="auto" w:fill="FFFFFF"/>
          <w:lang w:val="en-US"/>
        </w:rPr>
        <w:t xml:space="preserve"> </w:t>
      </w:r>
      <w:r>
        <w:rPr>
          <w:rFonts w:ascii="Cambria" w:hAnsi="Cambria"/>
          <w:color w:val="000000" w:themeColor="text1"/>
          <w:sz w:val="22"/>
          <w:szCs w:val="22"/>
          <w:shd w:val="clear" w:color="auto" w:fill="FFFFFF"/>
          <w:lang w:val="en-US"/>
        </w:rPr>
        <w:t xml:space="preserve">  The red- or terrorist-tagging, including extra-judicial killings, in the Philippines are expected to rise with the passing of the Anti-Terror Law in July 2020.</w:t>
      </w:r>
    </w:p>
    <w:p w:rsidR="005C183D" w:rsidP="00752033" w:rsidRDefault="005C183D" w14:paraId="26BA4FF7" w14:textId="549A8362">
      <w:pPr>
        <w:pStyle w:val="Default"/>
        <w:jc w:val="both"/>
        <w:rPr>
          <w:rFonts w:ascii="Cambria" w:hAnsi="Cambria"/>
          <w:color w:val="000000" w:themeColor="text1"/>
          <w:sz w:val="22"/>
          <w:szCs w:val="22"/>
          <w:shd w:val="clear" w:color="auto" w:fill="FFFFFF"/>
          <w:lang w:val="en-US"/>
        </w:rPr>
      </w:pPr>
    </w:p>
    <w:p w:rsidR="00A95B04" w:rsidP="00A95B04" w:rsidRDefault="005C183D" w14:paraId="52643128" w14:textId="74BD2701">
      <w:pPr>
        <w:pStyle w:val="Default"/>
        <w:jc w:val="both"/>
        <w:rPr>
          <w:rFonts w:ascii="Cambria" w:hAnsi="Cambria"/>
          <w:color w:val="000000" w:themeColor="text1"/>
          <w:sz w:val="22"/>
          <w:szCs w:val="22"/>
          <w:shd w:val="clear" w:color="auto" w:fill="FFFFFF"/>
          <w:lang w:val="en-US"/>
        </w:rPr>
      </w:pPr>
      <w:r>
        <w:rPr>
          <w:rFonts w:ascii="Cambria" w:hAnsi="Cambria"/>
          <w:color w:val="000000" w:themeColor="text1"/>
          <w:sz w:val="22"/>
          <w:szCs w:val="22"/>
          <w:shd w:val="clear" w:color="auto" w:fill="FFFFFF"/>
          <w:lang w:val="en-US"/>
        </w:rPr>
        <w:t>Meanwhile, in Canada</w:t>
      </w:r>
      <w:r w:rsidR="00053C75">
        <w:rPr>
          <w:rFonts w:ascii="Cambria" w:hAnsi="Cambria"/>
          <w:color w:val="000000" w:themeColor="text1"/>
          <w:sz w:val="22"/>
          <w:szCs w:val="22"/>
          <w:shd w:val="clear" w:color="auto" w:fill="FFFFFF"/>
          <w:lang w:val="en-US"/>
        </w:rPr>
        <w:t>, indigenous peoples received</w:t>
      </w:r>
      <w:r>
        <w:rPr>
          <w:rFonts w:ascii="Cambria" w:hAnsi="Cambria"/>
          <w:color w:val="000000" w:themeColor="text1"/>
          <w:sz w:val="22"/>
          <w:szCs w:val="22"/>
          <w:shd w:val="clear" w:color="auto" w:fill="FFFFFF"/>
          <w:lang w:val="en-US"/>
        </w:rPr>
        <w:t xml:space="preserve"> death threats </w:t>
      </w:r>
      <w:r w:rsidR="00053C75">
        <w:rPr>
          <w:rFonts w:ascii="Cambria" w:hAnsi="Cambria"/>
          <w:color w:val="000000" w:themeColor="text1"/>
          <w:sz w:val="22"/>
          <w:szCs w:val="22"/>
          <w:shd w:val="clear" w:color="auto" w:fill="FFFFFF"/>
          <w:lang w:val="en-US"/>
        </w:rPr>
        <w:t xml:space="preserve">linked to </w:t>
      </w:r>
      <w:r>
        <w:rPr>
          <w:rFonts w:ascii="Cambria" w:hAnsi="Cambria"/>
          <w:color w:val="000000" w:themeColor="text1"/>
          <w:sz w:val="22"/>
          <w:szCs w:val="22"/>
          <w:shd w:val="clear" w:color="auto" w:fill="FFFFFF"/>
          <w:lang w:val="en-US"/>
        </w:rPr>
        <w:t xml:space="preserve">the Canadian pipeline.  </w:t>
      </w:r>
      <w:r w:rsidR="00053C75">
        <w:rPr>
          <w:rFonts w:ascii="Cambria" w:hAnsi="Cambria"/>
          <w:color w:val="000000" w:themeColor="text1"/>
          <w:sz w:val="22"/>
          <w:szCs w:val="22"/>
          <w:shd w:val="clear" w:color="auto" w:fill="FFFFFF"/>
          <w:lang w:val="en-US"/>
        </w:rPr>
        <w:t>I</w:t>
      </w:r>
      <w:r>
        <w:rPr>
          <w:rFonts w:ascii="Cambria" w:hAnsi="Cambria"/>
          <w:color w:val="000000" w:themeColor="text1"/>
          <w:sz w:val="22"/>
          <w:szCs w:val="22"/>
          <w:shd w:val="clear" w:color="auto" w:fill="FFFFFF"/>
          <w:lang w:val="en-US"/>
        </w:rPr>
        <w:t>n a report of Aljazeera,</w:t>
      </w:r>
      <w:r w:rsidR="00CC4452">
        <w:rPr>
          <w:rStyle w:val="FootnoteReference"/>
          <w:rFonts w:ascii="Cambria" w:hAnsi="Cambria"/>
          <w:color w:val="000000" w:themeColor="text1"/>
          <w:sz w:val="22"/>
          <w:szCs w:val="22"/>
          <w:shd w:val="clear" w:color="auto" w:fill="FFFFFF"/>
          <w:lang w:val="en-US"/>
        </w:rPr>
        <w:footnoteReference w:id="5"/>
      </w:r>
      <w:r>
        <w:rPr>
          <w:rFonts w:ascii="Cambria" w:hAnsi="Cambria"/>
          <w:color w:val="000000" w:themeColor="text1"/>
          <w:sz w:val="22"/>
          <w:szCs w:val="22"/>
          <w:shd w:val="clear" w:color="auto" w:fill="FFFFFF"/>
          <w:lang w:val="en-US"/>
        </w:rPr>
        <w:t xml:space="preserve"> </w:t>
      </w:r>
      <w:r w:rsidRPr="005C183D">
        <w:rPr>
          <w:rFonts w:ascii="Cambria" w:hAnsi="Cambria"/>
          <w:color w:val="000000" w:themeColor="text1"/>
          <w:sz w:val="22"/>
          <w:szCs w:val="22"/>
          <w:shd w:val="clear" w:color="auto" w:fill="FFFFFF"/>
        </w:rPr>
        <w:t xml:space="preserve">two videos </w:t>
      </w:r>
      <w:r w:rsidR="00053C75">
        <w:rPr>
          <w:rFonts w:ascii="Cambria" w:hAnsi="Cambria"/>
          <w:color w:val="000000" w:themeColor="text1"/>
          <w:sz w:val="22"/>
          <w:szCs w:val="22"/>
          <w:shd w:val="clear" w:color="auto" w:fill="FFFFFF"/>
        </w:rPr>
        <w:t xml:space="preserve">of racist slurs and attacks, </w:t>
      </w:r>
      <w:r w:rsidRPr="005C183D" w:rsidR="00053C75">
        <w:rPr>
          <w:rFonts w:ascii="Cambria" w:hAnsi="Cambria"/>
          <w:color w:val="000000" w:themeColor="text1"/>
          <w:sz w:val="22"/>
          <w:szCs w:val="22"/>
          <w:shd w:val="clear" w:color="auto" w:fill="FFFFFF"/>
        </w:rPr>
        <w:t>which had been posted on Snapchat and Facebook</w:t>
      </w:r>
      <w:r w:rsidR="00053C75">
        <w:rPr>
          <w:rFonts w:ascii="Cambria" w:hAnsi="Cambria"/>
          <w:color w:val="000000" w:themeColor="text1"/>
          <w:sz w:val="22"/>
          <w:szCs w:val="22"/>
          <w:shd w:val="clear" w:color="auto" w:fill="FFFFFF"/>
        </w:rPr>
        <w:t>,</w:t>
      </w:r>
      <w:r w:rsidRPr="005C183D" w:rsidR="00053C75">
        <w:rPr>
          <w:rFonts w:ascii="Cambria" w:hAnsi="Cambria"/>
          <w:color w:val="000000" w:themeColor="text1"/>
          <w:sz w:val="22"/>
          <w:szCs w:val="22"/>
          <w:shd w:val="clear" w:color="auto" w:fill="FFFFFF"/>
        </w:rPr>
        <w:t xml:space="preserve"> </w:t>
      </w:r>
      <w:r w:rsidRPr="005C183D">
        <w:rPr>
          <w:rFonts w:ascii="Cambria" w:hAnsi="Cambria"/>
          <w:color w:val="000000" w:themeColor="text1"/>
          <w:sz w:val="22"/>
          <w:szCs w:val="22"/>
          <w:shd w:val="clear" w:color="auto" w:fill="FFFFFF"/>
        </w:rPr>
        <w:t xml:space="preserve">were reported to police in Ponoka on </w:t>
      </w:r>
      <w:r w:rsidR="0062041B">
        <w:rPr>
          <w:rFonts w:ascii="Cambria" w:hAnsi="Cambria"/>
          <w:color w:val="000000" w:themeColor="text1"/>
          <w:sz w:val="22"/>
          <w:szCs w:val="22"/>
          <w:shd w:val="clear" w:color="auto" w:fill="FFFFFF"/>
        </w:rPr>
        <w:t xml:space="preserve">28 </w:t>
      </w:r>
      <w:r w:rsidRPr="005C183D">
        <w:rPr>
          <w:rFonts w:ascii="Cambria" w:hAnsi="Cambria"/>
          <w:color w:val="000000" w:themeColor="text1"/>
          <w:sz w:val="22"/>
          <w:szCs w:val="22"/>
          <w:shd w:val="clear" w:color="auto" w:fill="FFFFFF"/>
        </w:rPr>
        <w:t>February</w:t>
      </w:r>
      <w:r w:rsidR="005942F4">
        <w:rPr>
          <w:rFonts w:ascii="Cambria" w:hAnsi="Cambria"/>
          <w:color w:val="000000" w:themeColor="text1"/>
          <w:sz w:val="22"/>
          <w:szCs w:val="22"/>
          <w:shd w:val="clear" w:color="auto" w:fill="FFFFFF"/>
        </w:rPr>
        <w:t xml:space="preserve"> 2020</w:t>
      </w:r>
      <w:r w:rsidR="00053C75">
        <w:rPr>
          <w:rFonts w:ascii="Cambria" w:hAnsi="Cambria"/>
          <w:color w:val="000000" w:themeColor="text1"/>
          <w:sz w:val="22"/>
          <w:szCs w:val="22"/>
          <w:shd w:val="clear" w:color="auto" w:fill="FFFFFF"/>
        </w:rPr>
        <w:t xml:space="preserve">.  </w:t>
      </w:r>
      <w:r>
        <w:rPr>
          <w:rFonts w:ascii="Cambria" w:hAnsi="Cambria"/>
          <w:color w:val="000000" w:themeColor="text1"/>
          <w:sz w:val="22"/>
          <w:szCs w:val="22"/>
          <w:shd w:val="clear" w:color="auto" w:fill="FFFFFF"/>
        </w:rPr>
        <w:t xml:space="preserve">But according to the </w:t>
      </w:r>
      <w:proofErr w:type="spellStart"/>
      <w:r w:rsidRPr="005C183D">
        <w:rPr>
          <w:rFonts w:ascii="Cambria" w:hAnsi="Cambria"/>
          <w:color w:val="000000" w:themeColor="text1"/>
          <w:sz w:val="22"/>
          <w:szCs w:val="22"/>
          <w:shd w:val="clear" w:color="auto" w:fill="FFFFFF"/>
          <w:lang w:val="en-US"/>
        </w:rPr>
        <w:t>Monette</w:t>
      </w:r>
      <w:proofErr w:type="spellEnd"/>
      <w:r w:rsidRPr="005C183D">
        <w:rPr>
          <w:rFonts w:ascii="Cambria" w:hAnsi="Cambria"/>
          <w:color w:val="000000" w:themeColor="text1"/>
          <w:sz w:val="22"/>
          <w:szCs w:val="22"/>
          <w:shd w:val="clear" w:color="auto" w:fill="FFFFFF"/>
          <w:lang w:val="en-US"/>
        </w:rPr>
        <w:t xml:space="preserve"> </w:t>
      </w:r>
      <w:proofErr w:type="spellStart"/>
      <w:r w:rsidRPr="005C183D">
        <w:rPr>
          <w:rFonts w:ascii="Cambria" w:hAnsi="Cambria"/>
          <w:color w:val="000000" w:themeColor="text1"/>
          <w:sz w:val="22"/>
          <w:szCs w:val="22"/>
          <w:shd w:val="clear" w:color="auto" w:fill="FFFFFF"/>
          <w:lang w:val="en-US"/>
        </w:rPr>
        <w:t>Maillet</w:t>
      </w:r>
      <w:proofErr w:type="spellEnd"/>
      <w:r>
        <w:rPr>
          <w:rFonts w:ascii="Cambria" w:hAnsi="Cambria"/>
          <w:color w:val="000000" w:themeColor="text1"/>
          <w:sz w:val="22"/>
          <w:szCs w:val="22"/>
          <w:shd w:val="clear" w:color="auto" w:fill="FFFFFF"/>
          <w:lang w:val="en-US"/>
        </w:rPr>
        <w:t xml:space="preserve"> of the </w:t>
      </w:r>
      <w:r>
        <w:rPr>
          <w:rFonts w:ascii="Cambria" w:hAnsi="Cambria"/>
          <w:color w:val="000000" w:themeColor="text1"/>
          <w:sz w:val="22"/>
          <w:szCs w:val="22"/>
          <w:shd w:val="clear" w:color="auto" w:fill="FFFFFF"/>
        </w:rPr>
        <w:t xml:space="preserve">Canadian Human Rights Commission, it </w:t>
      </w:r>
      <w:r>
        <w:rPr>
          <w:rFonts w:ascii="Cambria" w:hAnsi="Cambria"/>
          <w:color w:val="000000" w:themeColor="text1"/>
          <w:sz w:val="22"/>
          <w:szCs w:val="22"/>
          <w:shd w:val="clear" w:color="auto" w:fill="FFFFFF"/>
          <w:lang w:val="en-US"/>
        </w:rPr>
        <w:t>“</w:t>
      </w:r>
      <w:r w:rsidRPr="005C183D">
        <w:rPr>
          <w:rFonts w:ascii="Cambria" w:hAnsi="Cambria"/>
          <w:color w:val="000000" w:themeColor="text1"/>
          <w:sz w:val="22"/>
          <w:szCs w:val="22"/>
          <w:shd w:val="clear" w:color="auto" w:fill="FFFFFF"/>
          <w:lang w:val="en-US"/>
        </w:rPr>
        <w:t xml:space="preserve">does not have any jurisdiction to deal with online hate speech and even if they did, she says they would not have the capacity to handle the “overwhelming” number of cases. That jurisdiction rests with the provincial police, but proving intent to incite hatred can be a long and drawn-out process. </w:t>
      </w:r>
      <w:r w:rsidR="00CC4452">
        <w:rPr>
          <w:rFonts w:ascii="Cambria" w:hAnsi="Cambria"/>
          <w:color w:val="000000" w:themeColor="text1"/>
          <w:sz w:val="22"/>
          <w:szCs w:val="22"/>
          <w:shd w:val="clear" w:color="auto" w:fill="FFFFFF"/>
          <w:lang w:val="en-US"/>
        </w:rPr>
        <w:t xml:space="preserve"> </w:t>
      </w:r>
      <w:r w:rsidRPr="005C183D">
        <w:rPr>
          <w:rFonts w:ascii="Cambria" w:hAnsi="Cambria"/>
          <w:color w:val="000000" w:themeColor="text1"/>
          <w:sz w:val="22"/>
          <w:szCs w:val="22"/>
          <w:shd w:val="clear" w:color="auto" w:fill="FFFFFF"/>
          <w:lang w:val="en-US"/>
        </w:rPr>
        <w:t>As a result, there is little protection for people on the receiving end of hate speech and threats on social medi</w:t>
      </w:r>
      <w:r w:rsidR="00CC4452">
        <w:rPr>
          <w:rFonts w:ascii="Cambria" w:hAnsi="Cambria"/>
          <w:color w:val="000000" w:themeColor="text1"/>
          <w:sz w:val="22"/>
          <w:szCs w:val="22"/>
          <w:shd w:val="clear" w:color="auto" w:fill="FFFFFF"/>
          <w:lang w:val="en-US"/>
        </w:rPr>
        <w:t>a.</w:t>
      </w:r>
      <w:r w:rsidR="00A97077">
        <w:rPr>
          <w:rFonts w:ascii="Cambria" w:hAnsi="Cambria"/>
          <w:color w:val="000000" w:themeColor="text1"/>
          <w:sz w:val="22"/>
          <w:szCs w:val="22"/>
          <w:shd w:val="clear" w:color="auto" w:fill="FFFFFF"/>
          <w:lang w:val="en-US"/>
        </w:rPr>
        <w:t>”</w:t>
      </w:r>
    </w:p>
    <w:p w:rsidR="00D87B4E" w:rsidP="00A95B04" w:rsidRDefault="00D87B4E" w14:paraId="00C0594B" w14:textId="6E2E50A9">
      <w:pPr>
        <w:pStyle w:val="Default"/>
        <w:jc w:val="both"/>
        <w:rPr>
          <w:rFonts w:ascii="Cambria" w:hAnsi="Cambria"/>
          <w:color w:val="000000" w:themeColor="text1"/>
          <w:sz w:val="22"/>
          <w:szCs w:val="22"/>
          <w:shd w:val="clear" w:color="auto" w:fill="FFFFFF"/>
        </w:rPr>
      </w:pPr>
    </w:p>
    <w:p w:rsidR="00D87B4E" w:rsidP="00D87B4E" w:rsidRDefault="00A97077" w14:paraId="4387D25C" w14:textId="32277D09">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I</w:t>
      </w:r>
      <w:r w:rsidR="00D87B4E">
        <w:rPr>
          <w:rFonts w:ascii="Cambria" w:hAnsi="Cambria"/>
          <w:color w:val="000000" w:themeColor="text1"/>
          <w:sz w:val="22"/>
          <w:szCs w:val="22"/>
          <w:shd w:val="clear" w:color="auto" w:fill="FFFFFF"/>
        </w:rPr>
        <w:t>n the Philippines o</w:t>
      </w:r>
      <w:r w:rsidRPr="00D87B4E" w:rsidR="00D87B4E">
        <w:rPr>
          <w:rFonts w:ascii="Cambria" w:hAnsi="Cambria"/>
          <w:color w:val="000000" w:themeColor="text1"/>
          <w:sz w:val="22"/>
          <w:szCs w:val="22"/>
          <w:shd w:val="clear" w:color="auto" w:fill="FFFFFF"/>
        </w:rPr>
        <w:t xml:space="preserve">n 6 April 2020, the stand-off between the people of </w:t>
      </w:r>
      <w:r w:rsidR="00096226">
        <w:rPr>
          <w:rFonts w:ascii="Cambria" w:hAnsi="Cambria"/>
          <w:color w:val="000000" w:themeColor="text1"/>
          <w:sz w:val="22"/>
          <w:szCs w:val="22"/>
          <w:shd w:val="clear" w:color="auto" w:fill="FFFFFF"/>
        </w:rPr>
        <w:t xml:space="preserve">village of </w:t>
      </w:r>
      <w:proofErr w:type="spellStart"/>
      <w:r w:rsidRPr="00D87B4E" w:rsidR="00D87B4E">
        <w:rPr>
          <w:rFonts w:ascii="Cambria" w:hAnsi="Cambria"/>
          <w:color w:val="000000" w:themeColor="text1"/>
          <w:sz w:val="22"/>
          <w:szCs w:val="22"/>
          <w:shd w:val="clear" w:color="auto" w:fill="FFFFFF"/>
        </w:rPr>
        <w:t>Didipio</w:t>
      </w:r>
      <w:proofErr w:type="spellEnd"/>
      <w:r w:rsidRPr="00D87B4E" w:rsidR="00D87B4E">
        <w:rPr>
          <w:rFonts w:ascii="Cambria" w:hAnsi="Cambria"/>
          <w:color w:val="000000" w:themeColor="text1"/>
          <w:sz w:val="22"/>
          <w:szCs w:val="22"/>
          <w:shd w:val="clear" w:color="auto" w:fill="FFFFFF"/>
        </w:rPr>
        <w:t>, Nueva Vizcaya</w:t>
      </w:r>
      <w:r w:rsidR="00096226">
        <w:rPr>
          <w:rFonts w:ascii="Cambria" w:hAnsi="Cambria"/>
          <w:color w:val="000000" w:themeColor="text1"/>
          <w:sz w:val="22"/>
          <w:szCs w:val="22"/>
          <w:shd w:val="clear" w:color="auto" w:fill="FFFFFF"/>
        </w:rPr>
        <w:t xml:space="preserve"> in Luzon island</w:t>
      </w:r>
      <w:r w:rsidRPr="00D87B4E" w:rsidR="00D87B4E">
        <w:rPr>
          <w:rFonts w:ascii="Cambria" w:hAnsi="Cambria"/>
          <w:color w:val="000000" w:themeColor="text1"/>
          <w:sz w:val="22"/>
          <w:szCs w:val="22"/>
          <w:shd w:val="clear" w:color="auto" w:fill="FFFFFF"/>
        </w:rPr>
        <w:t xml:space="preserve"> and the Australian-Canadian mining company, OceanaGold Philippines Inc. (OGPI)</w:t>
      </w:r>
      <w:r w:rsidRPr="00D87B4E" w:rsidR="00D87B4E">
        <w:rPr>
          <w:rFonts w:ascii="Cambria" w:hAnsi="Cambria"/>
          <w:color w:val="000000" w:themeColor="text1"/>
          <w:sz w:val="22"/>
          <w:szCs w:val="22"/>
          <w:shd w:val="clear" w:color="auto" w:fill="FFFFFF"/>
          <w:vertAlign w:val="superscript"/>
        </w:rPr>
        <w:footnoteReference w:id="6"/>
      </w:r>
      <w:r w:rsidRPr="00D87B4E" w:rsidR="00D87B4E">
        <w:rPr>
          <w:rFonts w:ascii="Cambria" w:hAnsi="Cambria"/>
          <w:color w:val="000000" w:themeColor="text1"/>
          <w:sz w:val="22"/>
          <w:szCs w:val="22"/>
          <w:shd w:val="clear" w:color="auto" w:fill="FFFFFF"/>
        </w:rPr>
        <w:t xml:space="preserve">, escalated as the police violently dispersed the people’s barricade </w:t>
      </w:r>
      <w:r w:rsidRPr="00D87B4E" w:rsidR="00D87B4E">
        <w:rPr>
          <w:rFonts w:ascii="Cambria" w:hAnsi="Cambria"/>
          <w:color w:val="000000" w:themeColor="text1"/>
          <w:sz w:val="22"/>
          <w:szCs w:val="22"/>
          <w:shd w:val="clear" w:color="auto" w:fill="FFFFFF"/>
        </w:rPr>
        <w:lastRenderedPageBreak/>
        <w:t xml:space="preserve">injuring several indigenous peoples, most of them, women.  Fifteen (15) people who were part of the barricade were also </w:t>
      </w:r>
      <w:r w:rsidRPr="00096226" w:rsidR="00D87B4E">
        <w:rPr>
          <w:rFonts w:ascii="Cambria" w:hAnsi="Cambria"/>
          <w:color w:val="000000" w:themeColor="text1"/>
          <w:sz w:val="22"/>
          <w:szCs w:val="22"/>
          <w:shd w:val="clear" w:color="auto" w:fill="FFFFFF"/>
        </w:rPr>
        <w:t>charged</w:t>
      </w:r>
      <w:r w:rsidRPr="00D87B4E" w:rsidR="00D87B4E">
        <w:rPr>
          <w:rFonts w:ascii="Cambria" w:hAnsi="Cambria"/>
          <w:color w:val="000000" w:themeColor="text1"/>
          <w:sz w:val="22"/>
          <w:szCs w:val="22"/>
          <w:shd w:val="clear" w:color="auto" w:fill="FFFFFF"/>
        </w:rPr>
        <w:t xml:space="preserve"> for violating quarantine and isolation measures and civil disobedience.</w:t>
      </w:r>
      <w:r w:rsidR="00D87B4E">
        <w:rPr>
          <w:rStyle w:val="FootnoteReference"/>
          <w:rFonts w:ascii="Cambria" w:hAnsi="Cambria"/>
          <w:color w:val="000000" w:themeColor="text1"/>
          <w:sz w:val="22"/>
          <w:szCs w:val="22"/>
          <w:shd w:val="clear" w:color="auto" w:fill="FFFFFF"/>
        </w:rPr>
        <w:footnoteReference w:id="7"/>
      </w:r>
      <w:r w:rsidRPr="00D87B4E" w:rsidR="00D87B4E">
        <w:rPr>
          <w:rFonts w:ascii="Cambria" w:hAnsi="Cambria"/>
          <w:color w:val="000000" w:themeColor="text1"/>
          <w:sz w:val="22"/>
          <w:szCs w:val="22"/>
          <w:shd w:val="clear" w:color="auto" w:fill="FFFFFF"/>
        </w:rPr>
        <w:t xml:space="preserve">  </w:t>
      </w:r>
    </w:p>
    <w:p w:rsidR="00A95B04" w:rsidP="00A95B04" w:rsidRDefault="00A95B04" w14:paraId="526F6A79" w14:textId="356C0566">
      <w:pPr>
        <w:pStyle w:val="Default"/>
        <w:jc w:val="both"/>
        <w:rPr>
          <w:rFonts w:ascii="Cambria" w:hAnsi="Cambria"/>
          <w:color w:val="000000" w:themeColor="text1"/>
          <w:sz w:val="22"/>
          <w:szCs w:val="22"/>
          <w:shd w:val="clear" w:color="auto" w:fill="FFFFFF"/>
        </w:rPr>
      </w:pPr>
    </w:p>
    <w:p w:rsidRPr="00D87B4E" w:rsidR="00D87B4E" w:rsidP="00D87B4E" w:rsidRDefault="0062041B" w14:paraId="216C0FE1" w14:textId="22546386">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Meanwhile, i</w:t>
      </w:r>
      <w:r w:rsidR="00CC4452">
        <w:rPr>
          <w:rFonts w:ascii="Cambria" w:hAnsi="Cambria"/>
          <w:color w:val="000000" w:themeColor="text1"/>
          <w:sz w:val="22"/>
          <w:szCs w:val="22"/>
          <w:shd w:val="clear" w:color="auto" w:fill="FFFFFF"/>
        </w:rPr>
        <w:t xml:space="preserve">n Peru, Aurelio Chino, an indigenous leader and chairperson of the </w:t>
      </w:r>
      <w:r w:rsidRPr="00CC4452" w:rsidR="00CC4452">
        <w:rPr>
          <w:rFonts w:ascii="Cambria" w:hAnsi="Cambria"/>
          <w:color w:val="000000" w:themeColor="text1"/>
          <w:sz w:val="22"/>
          <w:szCs w:val="22"/>
          <w:shd w:val="clear" w:color="auto" w:fill="FFFFFF"/>
          <w:lang w:val="en-US"/>
        </w:rPr>
        <w:t>Quechua Indigenous Federation of Pastaza</w:t>
      </w:r>
      <w:r w:rsidR="00CC4452">
        <w:rPr>
          <w:rFonts w:ascii="Cambria" w:hAnsi="Cambria"/>
          <w:color w:val="000000" w:themeColor="text1"/>
          <w:sz w:val="22"/>
          <w:szCs w:val="22"/>
          <w:shd w:val="clear" w:color="auto" w:fill="FFFFFF"/>
          <w:lang w:val="en-US"/>
        </w:rPr>
        <w:t xml:space="preserve">, </w:t>
      </w:r>
      <w:r>
        <w:rPr>
          <w:rFonts w:ascii="Cambria" w:hAnsi="Cambria"/>
          <w:color w:val="000000" w:themeColor="text1"/>
          <w:sz w:val="22"/>
          <w:szCs w:val="22"/>
          <w:shd w:val="clear" w:color="auto" w:fill="FFFFFF"/>
          <w:lang w:val="en-US"/>
        </w:rPr>
        <w:t xml:space="preserve">were harassed and received </w:t>
      </w:r>
      <w:r w:rsidR="00CC4452">
        <w:rPr>
          <w:rFonts w:ascii="Cambria" w:hAnsi="Cambria"/>
          <w:color w:val="000000" w:themeColor="text1"/>
          <w:sz w:val="22"/>
          <w:szCs w:val="22"/>
          <w:shd w:val="clear" w:color="auto" w:fill="FFFFFF"/>
          <w:lang w:val="en-US"/>
        </w:rPr>
        <w:t xml:space="preserve">death threats after </w:t>
      </w:r>
      <w:r>
        <w:rPr>
          <w:rFonts w:ascii="Cambria" w:hAnsi="Cambria"/>
          <w:color w:val="000000" w:themeColor="text1"/>
          <w:sz w:val="22"/>
          <w:szCs w:val="22"/>
          <w:shd w:val="clear" w:color="auto" w:fill="FFFFFF"/>
          <w:lang w:val="en-US"/>
        </w:rPr>
        <w:t>news of him testing positive from</w:t>
      </w:r>
      <w:r w:rsidR="00CC4452">
        <w:rPr>
          <w:rFonts w:ascii="Cambria" w:hAnsi="Cambria"/>
          <w:color w:val="000000" w:themeColor="text1"/>
          <w:sz w:val="22"/>
          <w:szCs w:val="22"/>
          <w:shd w:val="clear" w:color="auto" w:fill="FFFFFF"/>
          <w:lang w:val="en-US"/>
        </w:rPr>
        <w:t xml:space="preserve"> COVID-19</w:t>
      </w:r>
      <w:r>
        <w:rPr>
          <w:rFonts w:ascii="Cambria" w:hAnsi="Cambria"/>
          <w:color w:val="000000" w:themeColor="text1"/>
          <w:sz w:val="22"/>
          <w:szCs w:val="22"/>
          <w:shd w:val="clear" w:color="auto" w:fill="FFFFFF"/>
          <w:lang w:val="en-US"/>
        </w:rPr>
        <w:t xml:space="preserve"> were made known in public</w:t>
      </w:r>
      <w:r w:rsidR="005942F4">
        <w:rPr>
          <w:rFonts w:ascii="Cambria" w:hAnsi="Cambria"/>
          <w:color w:val="000000" w:themeColor="text1"/>
          <w:sz w:val="22"/>
          <w:szCs w:val="22"/>
          <w:shd w:val="clear" w:color="auto" w:fill="FFFFFF"/>
          <w:lang w:val="en-US"/>
        </w:rPr>
        <w:t xml:space="preserve"> around late March 2020</w:t>
      </w:r>
      <w:r w:rsidR="00CC4452">
        <w:rPr>
          <w:rFonts w:ascii="Cambria" w:hAnsi="Cambria"/>
          <w:color w:val="000000" w:themeColor="text1"/>
          <w:sz w:val="22"/>
          <w:szCs w:val="22"/>
          <w:shd w:val="clear" w:color="auto" w:fill="FFFFFF"/>
          <w:lang w:val="en-US"/>
        </w:rPr>
        <w:t xml:space="preserve">.   He </w:t>
      </w:r>
      <w:r>
        <w:rPr>
          <w:rFonts w:ascii="Cambria" w:hAnsi="Cambria"/>
          <w:color w:val="000000" w:themeColor="text1"/>
          <w:sz w:val="22"/>
          <w:szCs w:val="22"/>
          <w:shd w:val="clear" w:color="auto" w:fill="FFFFFF"/>
          <w:lang w:val="en-US"/>
        </w:rPr>
        <w:t xml:space="preserve">just traveled back </w:t>
      </w:r>
      <w:r w:rsidR="00CC4452">
        <w:rPr>
          <w:rFonts w:ascii="Cambria" w:hAnsi="Cambria"/>
          <w:color w:val="000000" w:themeColor="text1"/>
          <w:sz w:val="22"/>
          <w:szCs w:val="22"/>
          <w:shd w:val="clear" w:color="auto" w:fill="FFFFFF"/>
          <w:lang w:val="en-US"/>
        </w:rPr>
        <w:t xml:space="preserve">from the Netherlands to file complaint </w:t>
      </w:r>
      <w:r>
        <w:rPr>
          <w:rFonts w:ascii="Cambria" w:hAnsi="Cambria"/>
          <w:color w:val="000000" w:themeColor="text1"/>
          <w:sz w:val="22"/>
          <w:szCs w:val="22"/>
          <w:shd w:val="clear" w:color="auto" w:fill="FFFFFF"/>
          <w:lang w:val="en-US"/>
        </w:rPr>
        <w:t xml:space="preserve">against </w:t>
      </w:r>
      <w:r w:rsidR="00CC4452">
        <w:rPr>
          <w:rFonts w:ascii="Cambria" w:hAnsi="Cambria"/>
          <w:color w:val="000000" w:themeColor="text1"/>
          <w:sz w:val="22"/>
          <w:szCs w:val="22"/>
          <w:shd w:val="clear" w:color="auto" w:fill="FFFFFF"/>
          <w:lang w:val="en-US"/>
        </w:rPr>
        <w:t xml:space="preserve">the oil company, </w:t>
      </w:r>
      <w:proofErr w:type="spellStart"/>
      <w:r w:rsidR="00CC4452">
        <w:rPr>
          <w:rFonts w:ascii="Cambria" w:hAnsi="Cambria"/>
          <w:color w:val="000000" w:themeColor="text1"/>
          <w:sz w:val="22"/>
          <w:szCs w:val="22"/>
          <w:shd w:val="clear" w:color="auto" w:fill="FFFFFF"/>
          <w:lang w:val="en-US"/>
        </w:rPr>
        <w:t>Pluspetrol</w:t>
      </w:r>
      <w:proofErr w:type="spellEnd"/>
      <w:r w:rsidR="00CC4452">
        <w:rPr>
          <w:rFonts w:ascii="Cambria" w:hAnsi="Cambria"/>
          <w:color w:val="000000" w:themeColor="text1"/>
          <w:sz w:val="22"/>
          <w:szCs w:val="22"/>
          <w:shd w:val="clear" w:color="auto" w:fill="FFFFFF"/>
          <w:lang w:val="en-US"/>
        </w:rPr>
        <w:t>.</w:t>
      </w:r>
      <w:r>
        <w:rPr>
          <w:rStyle w:val="FootnoteReference"/>
          <w:rFonts w:ascii="Cambria" w:hAnsi="Cambria"/>
          <w:color w:val="000000" w:themeColor="text1"/>
          <w:sz w:val="22"/>
          <w:szCs w:val="22"/>
          <w:shd w:val="clear" w:color="auto" w:fill="FFFFFF"/>
          <w:lang w:val="en-US"/>
        </w:rPr>
        <w:footnoteReference w:id="8"/>
      </w:r>
      <w:r w:rsidR="00CC4452">
        <w:rPr>
          <w:rFonts w:ascii="Cambria" w:hAnsi="Cambria"/>
          <w:color w:val="000000" w:themeColor="text1"/>
          <w:sz w:val="22"/>
          <w:szCs w:val="22"/>
          <w:shd w:val="clear" w:color="auto" w:fill="FFFFFF"/>
          <w:lang w:val="en-US"/>
        </w:rPr>
        <w:t xml:space="preserve">  </w:t>
      </w:r>
      <w:r>
        <w:rPr>
          <w:rFonts w:ascii="Cambria" w:hAnsi="Cambria"/>
          <w:color w:val="000000" w:themeColor="text1"/>
          <w:sz w:val="22"/>
          <w:szCs w:val="22"/>
          <w:shd w:val="clear" w:color="auto" w:fill="FFFFFF"/>
          <w:lang w:val="en-US"/>
        </w:rPr>
        <w:t>H</w:t>
      </w:r>
      <w:r w:rsidR="00CC4452">
        <w:rPr>
          <w:rFonts w:ascii="Cambria" w:hAnsi="Cambria"/>
          <w:color w:val="000000" w:themeColor="text1"/>
          <w:sz w:val="22"/>
          <w:szCs w:val="22"/>
          <w:shd w:val="clear" w:color="auto" w:fill="FFFFFF"/>
          <w:lang w:val="en-US"/>
        </w:rPr>
        <w:t xml:space="preserve">e </w:t>
      </w:r>
      <w:r>
        <w:rPr>
          <w:rFonts w:ascii="Cambria" w:hAnsi="Cambria"/>
          <w:color w:val="000000" w:themeColor="text1"/>
          <w:sz w:val="22"/>
          <w:szCs w:val="22"/>
          <w:shd w:val="clear" w:color="auto" w:fill="FFFFFF"/>
          <w:lang w:val="en-US"/>
        </w:rPr>
        <w:t>was</w:t>
      </w:r>
      <w:r w:rsidR="00CC4452">
        <w:rPr>
          <w:rFonts w:ascii="Cambria" w:hAnsi="Cambria"/>
          <w:color w:val="000000" w:themeColor="text1"/>
          <w:sz w:val="22"/>
          <w:szCs w:val="22"/>
          <w:shd w:val="clear" w:color="auto" w:fill="FFFFFF"/>
          <w:lang w:val="en-US"/>
        </w:rPr>
        <w:t xml:space="preserve"> blamed for spreading the virus in </w:t>
      </w:r>
      <w:proofErr w:type="spellStart"/>
      <w:r w:rsidR="00CC4452">
        <w:rPr>
          <w:rFonts w:ascii="Cambria" w:hAnsi="Cambria"/>
          <w:color w:val="000000" w:themeColor="text1"/>
          <w:sz w:val="22"/>
          <w:szCs w:val="22"/>
          <w:shd w:val="clear" w:color="auto" w:fill="FFFFFF"/>
          <w:lang w:val="en-US"/>
        </w:rPr>
        <w:t>Tarapoto</w:t>
      </w:r>
      <w:proofErr w:type="spellEnd"/>
      <w:r w:rsidR="00CC4452">
        <w:rPr>
          <w:rFonts w:ascii="Cambria" w:hAnsi="Cambria"/>
          <w:color w:val="000000" w:themeColor="text1"/>
          <w:sz w:val="22"/>
          <w:szCs w:val="22"/>
          <w:shd w:val="clear" w:color="auto" w:fill="FFFFFF"/>
          <w:lang w:val="en-US"/>
        </w:rPr>
        <w:t>, San Martin</w:t>
      </w:r>
      <w:r>
        <w:rPr>
          <w:rFonts w:ascii="Cambria" w:hAnsi="Cambria"/>
          <w:color w:val="000000" w:themeColor="text1"/>
          <w:sz w:val="22"/>
          <w:szCs w:val="22"/>
          <w:shd w:val="clear" w:color="auto" w:fill="FFFFFF"/>
          <w:lang w:val="en-US"/>
        </w:rPr>
        <w:t>, which triggered a wave of racist attacks against indigenous peoples in general</w:t>
      </w:r>
      <w:r w:rsidR="00D87B4E">
        <w:rPr>
          <w:rFonts w:ascii="Cambria" w:hAnsi="Cambria"/>
          <w:color w:val="000000" w:themeColor="text1"/>
          <w:sz w:val="22"/>
          <w:szCs w:val="22"/>
          <w:shd w:val="clear" w:color="auto" w:fill="FFFFFF"/>
          <w:lang w:val="en-US"/>
        </w:rPr>
        <w:t xml:space="preserve"> in social media</w:t>
      </w:r>
      <w:r>
        <w:rPr>
          <w:rFonts w:ascii="Cambria" w:hAnsi="Cambria"/>
          <w:color w:val="000000" w:themeColor="text1"/>
          <w:sz w:val="22"/>
          <w:szCs w:val="22"/>
          <w:shd w:val="clear" w:color="auto" w:fill="FFFFFF"/>
          <w:lang w:val="en-US"/>
        </w:rPr>
        <w:t>.</w:t>
      </w:r>
      <w:r w:rsidR="00D87B4E">
        <w:rPr>
          <w:rStyle w:val="FootnoteReference"/>
          <w:rFonts w:ascii="Cambria" w:hAnsi="Cambria"/>
          <w:color w:val="000000" w:themeColor="text1"/>
          <w:sz w:val="22"/>
          <w:szCs w:val="22"/>
          <w:shd w:val="clear" w:color="auto" w:fill="FFFFFF"/>
          <w:lang w:val="en-US"/>
        </w:rPr>
        <w:footnoteReference w:id="9"/>
      </w:r>
    </w:p>
    <w:p w:rsidR="007D1EA3" w:rsidP="007D1EA3" w:rsidRDefault="007D1EA3" w14:paraId="34A74413" w14:textId="77777777">
      <w:pPr>
        <w:pStyle w:val="Default"/>
        <w:jc w:val="both"/>
        <w:rPr>
          <w:rFonts w:ascii="Cambria" w:hAnsi="Cambria"/>
          <w:color w:val="000000" w:themeColor="text1"/>
          <w:sz w:val="22"/>
          <w:szCs w:val="22"/>
          <w:shd w:val="clear" w:color="auto" w:fill="FFFFFF"/>
        </w:rPr>
      </w:pPr>
    </w:p>
    <w:p w:rsidR="007D1EA3" w:rsidP="00A95B04" w:rsidRDefault="007D1EA3" w14:paraId="5B4F4325" w14:textId="49B13338">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 xml:space="preserve">In Kenya, </w:t>
      </w:r>
      <w:r w:rsidRPr="00096226">
        <w:rPr>
          <w:rFonts w:ascii="Cambria" w:hAnsi="Cambria"/>
          <w:color w:val="000000" w:themeColor="text1"/>
          <w:sz w:val="22"/>
          <w:szCs w:val="22"/>
          <w:shd w:val="clear" w:color="auto" w:fill="FFFFFF"/>
          <w:lang w:val="en-US"/>
        </w:rPr>
        <w:t xml:space="preserve">Despite the government declaring a moratorium </w:t>
      </w:r>
      <w:r>
        <w:rPr>
          <w:rFonts w:ascii="Cambria" w:hAnsi="Cambria"/>
          <w:color w:val="000000" w:themeColor="text1"/>
          <w:sz w:val="22"/>
          <w:szCs w:val="22"/>
          <w:shd w:val="clear" w:color="auto" w:fill="FFFFFF"/>
          <w:lang w:val="en-US"/>
        </w:rPr>
        <w:t xml:space="preserve">in May 2020 </w:t>
      </w:r>
      <w:r w:rsidRPr="00096226">
        <w:rPr>
          <w:rFonts w:ascii="Cambria" w:hAnsi="Cambria"/>
          <w:color w:val="000000" w:themeColor="text1"/>
          <w:sz w:val="22"/>
          <w:szCs w:val="22"/>
          <w:shd w:val="clear" w:color="auto" w:fill="FFFFFF"/>
          <w:lang w:val="en-US"/>
        </w:rPr>
        <w:t>on all evictions for the period of COVID-19, the Kenya Forest Service (KFS) guards has violent</w:t>
      </w:r>
      <w:r>
        <w:rPr>
          <w:rFonts w:ascii="Cambria" w:hAnsi="Cambria"/>
          <w:color w:val="000000" w:themeColor="text1"/>
          <w:sz w:val="22"/>
          <w:szCs w:val="22"/>
          <w:shd w:val="clear" w:color="auto" w:fill="FFFFFF"/>
          <w:lang w:val="en-US"/>
        </w:rPr>
        <w:t>ly</w:t>
      </w:r>
      <w:r w:rsidRPr="00096226">
        <w:rPr>
          <w:rFonts w:ascii="Cambria" w:hAnsi="Cambria"/>
          <w:color w:val="000000" w:themeColor="text1"/>
          <w:sz w:val="22"/>
          <w:szCs w:val="22"/>
          <w:shd w:val="clear" w:color="auto" w:fill="FFFFFF"/>
          <w:lang w:val="en-US"/>
        </w:rPr>
        <w:t xml:space="preserve"> evict</w:t>
      </w:r>
      <w:r>
        <w:rPr>
          <w:rFonts w:ascii="Cambria" w:hAnsi="Cambria"/>
          <w:color w:val="000000" w:themeColor="text1"/>
          <w:sz w:val="22"/>
          <w:szCs w:val="22"/>
          <w:shd w:val="clear" w:color="auto" w:fill="FFFFFF"/>
          <w:lang w:val="en-US"/>
        </w:rPr>
        <w:t>ed</w:t>
      </w:r>
      <w:r w:rsidRPr="00096226">
        <w:rPr>
          <w:rFonts w:ascii="Cambria" w:hAnsi="Cambria"/>
          <w:color w:val="000000" w:themeColor="text1"/>
          <w:sz w:val="22"/>
          <w:szCs w:val="22"/>
          <w:shd w:val="clear" w:color="auto" w:fill="FFFFFF"/>
          <w:lang w:val="en-US"/>
        </w:rPr>
        <w:t xml:space="preserve"> the </w:t>
      </w:r>
      <w:proofErr w:type="spellStart"/>
      <w:r w:rsidRPr="00096226">
        <w:rPr>
          <w:rFonts w:ascii="Cambria" w:hAnsi="Cambria"/>
          <w:color w:val="000000" w:themeColor="text1"/>
          <w:sz w:val="22"/>
          <w:szCs w:val="22"/>
          <w:shd w:val="clear" w:color="auto" w:fill="FFFFFF"/>
          <w:lang w:val="en-US"/>
        </w:rPr>
        <w:t>Sengwer</w:t>
      </w:r>
      <w:proofErr w:type="spellEnd"/>
      <w:r w:rsidRPr="00096226">
        <w:rPr>
          <w:rFonts w:ascii="Cambria" w:hAnsi="Cambria"/>
          <w:color w:val="000000" w:themeColor="text1"/>
          <w:sz w:val="22"/>
          <w:szCs w:val="22"/>
          <w:shd w:val="clear" w:color="auto" w:fill="FFFFFF"/>
          <w:lang w:val="en-US"/>
        </w:rPr>
        <w:t xml:space="preserve"> community</w:t>
      </w:r>
      <w:r>
        <w:rPr>
          <w:rFonts w:ascii="Cambria" w:hAnsi="Cambria"/>
          <w:color w:val="000000" w:themeColor="text1"/>
          <w:sz w:val="22"/>
          <w:szCs w:val="22"/>
          <w:shd w:val="clear" w:color="auto" w:fill="FFFFFF"/>
          <w:lang w:val="en-US"/>
        </w:rPr>
        <w:t xml:space="preserve"> from their ancestral forest on 10 July</w:t>
      </w:r>
      <w:r w:rsidR="00CF5C36">
        <w:rPr>
          <w:rFonts w:ascii="Cambria" w:hAnsi="Cambria"/>
          <w:color w:val="000000" w:themeColor="text1"/>
          <w:sz w:val="22"/>
          <w:szCs w:val="22"/>
          <w:shd w:val="clear" w:color="auto" w:fill="FFFFFF"/>
          <w:lang w:val="en-US"/>
        </w:rPr>
        <w:t xml:space="preserve"> 2020</w:t>
      </w:r>
      <w:r>
        <w:rPr>
          <w:rFonts w:ascii="Cambria" w:hAnsi="Cambria"/>
          <w:color w:val="000000" w:themeColor="text1"/>
          <w:sz w:val="22"/>
          <w:szCs w:val="22"/>
          <w:shd w:val="clear" w:color="auto" w:fill="FFFFFF"/>
          <w:lang w:val="en-US"/>
        </w:rPr>
        <w:t xml:space="preserve">.  Their eviction left </w:t>
      </w:r>
      <w:r w:rsidRPr="00096226">
        <w:rPr>
          <w:rFonts w:ascii="Cambria" w:hAnsi="Cambria"/>
          <w:color w:val="000000" w:themeColor="text1"/>
          <w:sz w:val="22"/>
          <w:szCs w:val="22"/>
          <w:shd w:val="clear" w:color="auto" w:fill="FFFFFF"/>
          <w:lang w:val="en-US"/>
        </w:rPr>
        <w:t xml:space="preserve">twenty-eight (28) homes in </w:t>
      </w:r>
      <w:proofErr w:type="spellStart"/>
      <w:r w:rsidRPr="00096226">
        <w:rPr>
          <w:rFonts w:ascii="Cambria" w:hAnsi="Cambria"/>
          <w:color w:val="000000" w:themeColor="text1"/>
          <w:sz w:val="22"/>
          <w:szCs w:val="22"/>
          <w:shd w:val="clear" w:color="auto" w:fill="FFFFFF"/>
          <w:lang w:val="en-US"/>
        </w:rPr>
        <w:t>Kapkok</w:t>
      </w:r>
      <w:proofErr w:type="spellEnd"/>
      <w:r w:rsidRPr="00096226">
        <w:rPr>
          <w:rFonts w:ascii="Cambria" w:hAnsi="Cambria"/>
          <w:color w:val="000000" w:themeColor="text1"/>
          <w:sz w:val="22"/>
          <w:szCs w:val="22"/>
          <w:shd w:val="clear" w:color="auto" w:fill="FFFFFF"/>
          <w:lang w:val="en-US"/>
        </w:rPr>
        <w:t xml:space="preserve"> Glade burned</w:t>
      </w:r>
      <w:r>
        <w:rPr>
          <w:rFonts w:ascii="Cambria" w:hAnsi="Cambria"/>
          <w:color w:val="000000" w:themeColor="text1"/>
          <w:sz w:val="22"/>
          <w:szCs w:val="22"/>
          <w:shd w:val="clear" w:color="auto" w:fill="FFFFFF"/>
          <w:lang w:val="en-US"/>
        </w:rPr>
        <w:t xml:space="preserve"> affecting </w:t>
      </w:r>
      <w:r w:rsidRPr="00096226">
        <w:rPr>
          <w:rFonts w:ascii="Cambria" w:hAnsi="Cambria"/>
          <w:color w:val="000000" w:themeColor="text1"/>
          <w:sz w:val="22"/>
          <w:szCs w:val="22"/>
          <w:shd w:val="clear" w:color="auto" w:fill="FFFFFF"/>
          <w:lang w:val="en-US"/>
        </w:rPr>
        <w:t xml:space="preserve">dozens of members of the </w:t>
      </w:r>
      <w:proofErr w:type="spellStart"/>
      <w:r w:rsidRPr="00096226">
        <w:rPr>
          <w:rFonts w:ascii="Cambria" w:hAnsi="Cambria"/>
          <w:color w:val="000000" w:themeColor="text1"/>
          <w:sz w:val="22"/>
          <w:szCs w:val="22"/>
          <w:shd w:val="clear" w:color="auto" w:fill="FFFFFF"/>
          <w:lang w:val="en-US"/>
        </w:rPr>
        <w:t>Sengwer</w:t>
      </w:r>
      <w:proofErr w:type="spellEnd"/>
      <w:r w:rsidRPr="00096226">
        <w:rPr>
          <w:rFonts w:ascii="Cambria" w:hAnsi="Cambria"/>
          <w:color w:val="000000" w:themeColor="text1"/>
          <w:sz w:val="22"/>
          <w:szCs w:val="22"/>
          <w:shd w:val="clear" w:color="auto" w:fill="FFFFFF"/>
          <w:lang w:val="en-US"/>
        </w:rPr>
        <w:t xml:space="preserve"> community</w:t>
      </w:r>
      <w:r>
        <w:rPr>
          <w:rFonts w:ascii="Cambria" w:hAnsi="Cambria"/>
          <w:color w:val="000000" w:themeColor="text1"/>
          <w:sz w:val="22"/>
          <w:szCs w:val="22"/>
          <w:shd w:val="clear" w:color="auto" w:fill="FFFFFF"/>
          <w:lang w:val="en-US"/>
        </w:rPr>
        <w:t xml:space="preserve">.  They were left </w:t>
      </w:r>
      <w:r w:rsidRPr="00096226">
        <w:rPr>
          <w:rFonts w:ascii="Cambria" w:hAnsi="Cambria"/>
          <w:color w:val="000000" w:themeColor="text1"/>
          <w:sz w:val="22"/>
          <w:szCs w:val="22"/>
          <w:shd w:val="clear" w:color="auto" w:fill="FFFFFF"/>
          <w:lang w:val="en-US"/>
        </w:rPr>
        <w:t xml:space="preserve">in the cold, with no shelter, and particularly vulnerable to </w:t>
      </w:r>
      <w:r w:rsidR="00231C96">
        <w:rPr>
          <w:rFonts w:ascii="Cambria" w:hAnsi="Cambria"/>
          <w:color w:val="000000" w:themeColor="text1"/>
          <w:sz w:val="22"/>
          <w:szCs w:val="22"/>
          <w:shd w:val="clear" w:color="auto" w:fill="FFFFFF"/>
          <w:lang w:val="en-US"/>
        </w:rPr>
        <w:t>COVID-19</w:t>
      </w:r>
      <w:r w:rsidRPr="00096226">
        <w:rPr>
          <w:rFonts w:ascii="Cambria" w:hAnsi="Cambria"/>
          <w:color w:val="000000" w:themeColor="text1"/>
          <w:sz w:val="22"/>
          <w:szCs w:val="22"/>
          <w:shd w:val="clear" w:color="auto" w:fill="FFFFFF"/>
          <w:lang w:val="en-US"/>
        </w:rPr>
        <w:t>.</w:t>
      </w:r>
      <w:r w:rsidRPr="00096226">
        <w:rPr>
          <w:rFonts w:ascii="Cambria" w:hAnsi="Cambria"/>
          <w:color w:val="000000" w:themeColor="text1"/>
          <w:sz w:val="22"/>
          <w:szCs w:val="22"/>
          <w:shd w:val="clear" w:color="auto" w:fill="FFFFFF"/>
          <w:vertAlign w:val="superscript"/>
          <w:lang w:val="en-US"/>
        </w:rPr>
        <w:footnoteReference w:id="10"/>
      </w:r>
      <w:r w:rsidRPr="00096226">
        <w:rPr>
          <w:rFonts w:ascii="Cambria" w:hAnsi="Cambria"/>
          <w:color w:val="000000" w:themeColor="text1"/>
          <w:sz w:val="22"/>
          <w:szCs w:val="22"/>
          <w:shd w:val="clear" w:color="auto" w:fill="FFFFFF"/>
          <w:lang w:val="en-US"/>
        </w:rPr>
        <w:t xml:space="preserve">  </w:t>
      </w:r>
    </w:p>
    <w:p w:rsidR="005A11F1" w:rsidP="00CC1327" w:rsidRDefault="005A11F1" w14:paraId="7B8D0B56" w14:textId="2E06C017">
      <w:pPr>
        <w:pStyle w:val="Default"/>
        <w:jc w:val="both"/>
        <w:rPr>
          <w:rFonts w:ascii="Cambria" w:hAnsi="Cambria"/>
          <w:color w:val="000000" w:themeColor="text1"/>
          <w:sz w:val="22"/>
          <w:szCs w:val="22"/>
          <w:shd w:val="clear" w:color="auto" w:fill="FFFFFF"/>
        </w:rPr>
      </w:pPr>
    </w:p>
    <w:p w:rsidR="00231C96" w:rsidP="00CC1327" w:rsidRDefault="00231C96" w14:paraId="5403F68A" w14:textId="3715F136">
      <w:pPr>
        <w:pStyle w:val="Default"/>
        <w:jc w:val="both"/>
        <w:rPr>
          <w:rFonts w:ascii="Cambria" w:hAnsi="Cambria"/>
          <w:color w:val="000000" w:themeColor="text1"/>
          <w:sz w:val="22"/>
          <w:szCs w:val="22"/>
          <w:shd w:val="clear" w:color="auto" w:fill="FFFFFF"/>
        </w:rPr>
      </w:pPr>
    </w:p>
    <w:p w:rsidR="00231C96" w:rsidP="00CC1327" w:rsidRDefault="00231C96" w14:paraId="5FD37FBA" w14:textId="4FD7FDFA">
      <w:pPr>
        <w:pStyle w:val="Default"/>
        <w:jc w:val="both"/>
        <w:rPr>
          <w:rFonts w:ascii="Cambria" w:hAnsi="Cambria"/>
          <w:color w:val="000000" w:themeColor="text1"/>
          <w:sz w:val="22"/>
          <w:szCs w:val="22"/>
          <w:shd w:val="clear" w:color="auto" w:fill="FFFFFF"/>
        </w:rPr>
      </w:pPr>
    </w:p>
    <w:p w:rsidR="00231C96" w:rsidP="00CC1327" w:rsidRDefault="00231C96" w14:paraId="65ADEC7D" w14:textId="6DDA23B2">
      <w:pPr>
        <w:pStyle w:val="Default"/>
        <w:jc w:val="both"/>
        <w:rPr>
          <w:rFonts w:ascii="Cambria" w:hAnsi="Cambria"/>
          <w:color w:val="000000" w:themeColor="text1"/>
          <w:sz w:val="22"/>
          <w:szCs w:val="22"/>
          <w:shd w:val="clear" w:color="auto" w:fill="FFFFFF"/>
        </w:rPr>
      </w:pPr>
    </w:p>
    <w:p w:rsidR="00231C96" w:rsidP="00CC1327" w:rsidRDefault="00231C96" w14:paraId="649846A4" w14:textId="77777777">
      <w:pPr>
        <w:pStyle w:val="Default"/>
        <w:jc w:val="both"/>
        <w:rPr>
          <w:rFonts w:ascii="Cambria" w:hAnsi="Cambria"/>
          <w:color w:val="000000" w:themeColor="text1"/>
          <w:sz w:val="22"/>
          <w:szCs w:val="22"/>
          <w:shd w:val="clear" w:color="auto" w:fill="FFFFFF"/>
        </w:rPr>
      </w:pPr>
    </w:p>
    <w:p w:rsidRPr="00D466F9" w:rsidR="00305A79" w:rsidP="00CC1327" w:rsidRDefault="00305A79" w14:paraId="42BA8E9B" w14:textId="77777777">
      <w:pPr>
        <w:pStyle w:val="Default"/>
        <w:jc w:val="both"/>
        <w:rPr>
          <w:rFonts w:ascii="Cambria" w:hAnsi="Cambria"/>
          <w:color w:val="000000" w:themeColor="text1"/>
          <w:sz w:val="22"/>
          <w:szCs w:val="22"/>
          <w:shd w:val="clear" w:color="auto" w:fill="FFFFFF"/>
        </w:rPr>
      </w:pPr>
    </w:p>
    <w:p w:rsidR="003C2C02" w:rsidP="0002766F" w:rsidRDefault="00EB20F5" w14:paraId="7CCF09AE" w14:textId="77777777">
      <w:pPr>
        <w:pStyle w:val="Default"/>
        <w:jc w:val="both"/>
        <w:rPr>
          <w:rFonts w:ascii="Cambria" w:hAnsi="Cambria"/>
          <w:i/>
          <w:color w:val="000000" w:themeColor="text1"/>
          <w:sz w:val="22"/>
          <w:szCs w:val="22"/>
          <w:shd w:val="clear" w:color="auto" w:fill="FFFFFF"/>
        </w:rPr>
      </w:pPr>
      <w:r w:rsidRPr="00D252E0">
        <w:rPr>
          <w:rFonts w:ascii="Cambria" w:hAnsi="Cambria"/>
          <w:i/>
          <w:color w:val="000000" w:themeColor="text1"/>
          <w:sz w:val="22"/>
          <w:szCs w:val="22"/>
          <w:shd w:val="clear" w:color="auto" w:fill="FFFFFF"/>
        </w:rPr>
        <w:t>3) Did any of these threats/attacks escalate into killings - can you please chart the path as you see it?</w:t>
      </w:r>
      <w:r w:rsidRPr="00D252E0" w:rsidR="00A50CBA">
        <w:rPr>
          <w:rFonts w:ascii="Cambria" w:hAnsi="Cambria"/>
          <w:i/>
          <w:color w:val="000000" w:themeColor="text1"/>
          <w:sz w:val="22"/>
          <w:szCs w:val="22"/>
          <w:shd w:val="clear" w:color="auto" w:fill="FFFFFF"/>
        </w:rPr>
        <w:t xml:space="preserve">  </w:t>
      </w:r>
    </w:p>
    <w:p w:rsidRPr="003C2C02" w:rsidR="003C2C02" w:rsidP="0002766F" w:rsidRDefault="003C2C02" w14:paraId="56421602" w14:textId="77777777">
      <w:pPr>
        <w:pStyle w:val="Default"/>
        <w:jc w:val="both"/>
        <w:rPr>
          <w:rFonts w:ascii="Cambria" w:hAnsi="Cambria"/>
          <w:color w:val="000000" w:themeColor="text1"/>
          <w:sz w:val="22"/>
          <w:szCs w:val="22"/>
          <w:shd w:val="clear" w:color="auto" w:fill="FFFFFF"/>
        </w:rPr>
      </w:pPr>
    </w:p>
    <w:p w:rsidR="003C2C02" w:rsidP="0002766F" w:rsidRDefault="003E7186" w14:paraId="54AB1270" w14:textId="39F71429">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From IPRI’s records, t</w:t>
      </w:r>
      <w:r w:rsidR="00053C75">
        <w:rPr>
          <w:rFonts w:ascii="Cambria" w:hAnsi="Cambria"/>
          <w:color w:val="000000" w:themeColor="text1"/>
          <w:sz w:val="22"/>
          <w:szCs w:val="22"/>
          <w:shd w:val="clear" w:color="auto" w:fill="FFFFFF"/>
        </w:rPr>
        <w:t xml:space="preserve">he cases of </w:t>
      </w:r>
      <w:r w:rsidR="00E5224A">
        <w:rPr>
          <w:rFonts w:ascii="Cambria" w:hAnsi="Cambria"/>
          <w:color w:val="000000" w:themeColor="text1"/>
          <w:sz w:val="22"/>
          <w:szCs w:val="22"/>
          <w:shd w:val="clear" w:color="auto" w:fill="FFFFFF"/>
        </w:rPr>
        <w:t xml:space="preserve">Mark Rivas of Nicaragua, </w:t>
      </w:r>
      <w:r w:rsidRPr="005F694A">
        <w:rPr>
          <w:rFonts w:ascii="Cambria" w:hAnsi="Cambria"/>
          <w:color w:val="000000" w:themeColor="text1"/>
          <w:sz w:val="22"/>
          <w:szCs w:val="22"/>
          <w:shd w:val="clear" w:color="auto" w:fill="FFFFFF"/>
          <w:lang w:val="en-US"/>
        </w:rPr>
        <w:t>Yehry</w:t>
      </w:r>
      <w:r>
        <w:rPr>
          <w:rFonts w:ascii="Cambria" w:hAnsi="Cambria"/>
          <w:color w:val="000000" w:themeColor="text1"/>
          <w:sz w:val="22"/>
          <w:szCs w:val="22"/>
          <w:shd w:val="clear" w:color="auto" w:fill="FFFFFF"/>
          <w:lang w:val="en-US"/>
        </w:rPr>
        <w:t xml:space="preserve"> (</w:t>
      </w:r>
      <w:proofErr w:type="spellStart"/>
      <w:r>
        <w:rPr>
          <w:rFonts w:ascii="Cambria" w:hAnsi="Cambria"/>
          <w:color w:val="000000" w:themeColor="text1"/>
          <w:sz w:val="22"/>
          <w:szCs w:val="22"/>
          <w:shd w:val="clear" w:color="auto" w:fill="FFFFFF"/>
          <w:lang w:val="en-US"/>
        </w:rPr>
        <w:t>Jehry</w:t>
      </w:r>
      <w:proofErr w:type="spellEnd"/>
      <w:r>
        <w:rPr>
          <w:rFonts w:ascii="Cambria" w:hAnsi="Cambria"/>
          <w:color w:val="000000" w:themeColor="text1"/>
          <w:sz w:val="22"/>
          <w:szCs w:val="22"/>
          <w:shd w:val="clear" w:color="auto" w:fill="FFFFFF"/>
          <w:lang w:val="en-US"/>
        </w:rPr>
        <w:t>)</w:t>
      </w:r>
      <w:r w:rsidR="00053C75">
        <w:rPr>
          <w:rFonts w:ascii="Cambria" w:hAnsi="Cambria"/>
          <w:color w:val="000000" w:themeColor="text1"/>
          <w:sz w:val="22"/>
          <w:szCs w:val="22"/>
          <w:shd w:val="clear" w:color="auto" w:fill="FFFFFF"/>
        </w:rPr>
        <w:t xml:space="preserve"> </w:t>
      </w:r>
      <w:r>
        <w:rPr>
          <w:rFonts w:ascii="Cambria" w:hAnsi="Cambria"/>
          <w:color w:val="000000" w:themeColor="text1"/>
          <w:sz w:val="22"/>
          <w:szCs w:val="22"/>
          <w:shd w:val="clear" w:color="auto" w:fill="FFFFFF"/>
        </w:rPr>
        <w:t xml:space="preserve">Rivera </w:t>
      </w:r>
      <w:r w:rsidR="00053C75">
        <w:rPr>
          <w:rFonts w:ascii="Cambria" w:hAnsi="Cambria"/>
          <w:color w:val="000000" w:themeColor="text1"/>
          <w:sz w:val="22"/>
          <w:szCs w:val="22"/>
          <w:shd w:val="clear" w:color="auto" w:fill="FFFFFF"/>
        </w:rPr>
        <w:t>of Costa Rica</w:t>
      </w:r>
      <w:r w:rsidR="00E5224A">
        <w:rPr>
          <w:rFonts w:ascii="Cambria" w:hAnsi="Cambria"/>
          <w:color w:val="000000" w:themeColor="text1"/>
          <w:sz w:val="22"/>
          <w:szCs w:val="22"/>
          <w:shd w:val="clear" w:color="auto" w:fill="FFFFFF"/>
        </w:rPr>
        <w:t xml:space="preserve"> and </w:t>
      </w:r>
      <w:proofErr w:type="spellStart"/>
      <w:r w:rsidR="00053C75">
        <w:rPr>
          <w:rFonts w:ascii="Cambria" w:hAnsi="Cambria"/>
          <w:color w:val="000000" w:themeColor="text1"/>
          <w:sz w:val="22"/>
          <w:szCs w:val="22"/>
          <w:shd w:val="clear" w:color="auto" w:fill="FFFFFF"/>
        </w:rPr>
        <w:t>Zezico</w:t>
      </w:r>
      <w:proofErr w:type="spellEnd"/>
      <w:r w:rsidR="00053C75">
        <w:rPr>
          <w:rFonts w:ascii="Cambria" w:hAnsi="Cambria"/>
          <w:color w:val="000000" w:themeColor="text1"/>
          <w:sz w:val="22"/>
          <w:szCs w:val="22"/>
          <w:shd w:val="clear" w:color="auto" w:fill="FFFFFF"/>
        </w:rPr>
        <w:t xml:space="preserve"> Rodriguez Guajajara of Brazil were noted to have involved death threats prior to their killing.</w:t>
      </w:r>
    </w:p>
    <w:p w:rsidR="005F694A" w:rsidP="0002766F" w:rsidRDefault="005F694A" w14:paraId="097D12D0" w14:textId="1E477794">
      <w:pPr>
        <w:pStyle w:val="Default"/>
        <w:jc w:val="both"/>
        <w:rPr>
          <w:rFonts w:ascii="Cambria" w:hAnsi="Cambria"/>
          <w:color w:val="000000" w:themeColor="text1"/>
          <w:sz w:val="22"/>
          <w:szCs w:val="22"/>
          <w:shd w:val="clear" w:color="auto" w:fill="FFFFFF"/>
        </w:rPr>
      </w:pPr>
    </w:p>
    <w:p w:rsidRPr="00050241" w:rsidR="005F694A" w:rsidP="0002766F" w:rsidRDefault="00E5224A" w14:paraId="1E7B8E70" w14:textId="06161044">
      <w:pPr>
        <w:pStyle w:val="Default"/>
        <w:jc w:val="both"/>
        <w:rPr>
          <w:rFonts w:ascii="Cambria" w:hAnsi="Cambria"/>
          <w:color w:val="000000" w:themeColor="text1"/>
          <w:sz w:val="22"/>
          <w:szCs w:val="22"/>
          <w:shd w:val="clear" w:color="auto" w:fill="FFFFFF"/>
          <w:lang w:val="en-US"/>
        </w:rPr>
      </w:pPr>
      <w:r>
        <w:rPr>
          <w:rFonts w:ascii="Cambria" w:hAnsi="Cambria"/>
          <w:color w:val="000000" w:themeColor="text1"/>
          <w:sz w:val="22"/>
          <w:szCs w:val="22"/>
          <w:shd w:val="clear" w:color="auto" w:fill="FFFFFF"/>
          <w:lang w:val="en-US"/>
        </w:rPr>
        <w:t xml:space="preserve">Mark Rivas was killed on 3 January 2020.  He is a </w:t>
      </w:r>
      <w:proofErr w:type="spellStart"/>
      <w:r w:rsidRPr="00E5224A">
        <w:rPr>
          <w:rFonts w:ascii="Cambria" w:hAnsi="Cambria"/>
          <w:iCs/>
          <w:color w:val="000000" w:themeColor="text1"/>
          <w:sz w:val="22"/>
          <w:szCs w:val="22"/>
          <w:shd w:val="clear" w:color="auto" w:fill="FFFFFF"/>
        </w:rPr>
        <w:t>miskitu</w:t>
      </w:r>
      <w:proofErr w:type="spellEnd"/>
      <w:r w:rsidRPr="00E5224A">
        <w:rPr>
          <w:rFonts w:ascii="Cambria" w:hAnsi="Cambria"/>
          <w:iCs/>
          <w:color w:val="000000" w:themeColor="text1"/>
          <w:sz w:val="22"/>
          <w:szCs w:val="22"/>
          <w:shd w:val="clear" w:color="auto" w:fill="FFFFFF"/>
        </w:rPr>
        <w:t>, originally from the community of </w:t>
      </w:r>
      <w:proofErr w:type="spellStart"/>
      <w:r w:rsidRPr="00E5224A">
        <w:rPr>
          <w:rFonts w:ascii="Cambria" w:hAnsi="Cambria"/>
          <w:iCs/>
          <w:color w:val="000000" w:themeColor="text1"/>
          <w:sz w:val="22"/>
          <w:szCs w:val="22"/>
          <w:shd w:val="clear" w:color="auto" w:fill="FFFFFF"/>
        </w:rPr>
        <w:t>Bihmuna</w:t>
      </w:r>
      <w:proofErr w:type="spellEnd"/>
      <w:r w:rsidRPr="00E5224A">
        <w:rPr>
          <w:rFonts w:ascii="Cambria" w:hAnsi="Cambria"/>
          <w:iCs/>
          <w:color w:val="000000" w:themeColor="text1"/>
          <w:sz w:val="22"/>
          <w:szCs w:val="22"/>
          <w:shd w:val="clear" w:color="auto" w:fill="FFFFFF"/>
        </w:rPr>
        <w:t xml:space="preserve">, </w:t>
      </w:r>
      <w:proofErr w:type="spellStart"/>
      <w:r w:rsidRPr="00E5224A">
        <w:rPr>
          <w:rFonts w:ascii="Cambria" w:hAnsi="Cambria"/>
          <w:iCs/>
          <w:color w:val="000000" w:themeColor="text1"/>
          <w:sz w:val="22"/>
          <w:szCs w:val="22"/>
          <w:shd w:val="clear" w:color="auto" w:fill="FFFFFF"/>
        </w:rPr>
        <w:t>Tawira</w:t>
      </w:r>
      <w:proofErr w:type="spellEnd"/>
      <w:r w:rsidRPr="00E5224A">
        <w:rPr>
          <w:rFonts w:ascii="Cambria" w:hAnsi="Cambria"/>
          <w:iCs/>
          <w:color w:val="000000" w:themeColor="text1"/>
          <w:sz w:val="22"/>
          <w:szCs w:val="22"/>
          <w:shd w:val="clear" w:color="auto" w:fill="FFFFFF"/>
        </w:rPr>
        <w:t xml:space="preserve"> territory</w:t>
      </w:r>
      <w:r>
        <w:rPr>
          <w:rFonts w:ascii="Cambria" w:hAnsi="Cambria"/>
          <w:iCs/>
          <w:color w:val="000000" w:themeColor="text1"/>
          <w:sz w:val="22"/>
          <w:szCs w:val="22"/>
          <w:shd w:val="clear" w:color="auto" w:fill="FFFFFF"/>
        </w:rPr>
        <w:t>.</w:t>
      </w:r>
      <w:r>
        <w:rPr>
          <w:rFonts w:ascii="Cambria" w:hAnsi="Cambria"/>
          <w:color w:val="000000" w:themeColor="text1"/>
          <w:sz w:val="22"/>
          <w:szCs w:val="22"/>
          <w:shd w:val="clear" w:color="auto" w:fill="FFFFFF"/>
          <w:lang w:val="en-US"/>
        </w:rPr>
        <w:t xml:space="preserve"> He was a lawyer and a </w:t>
      </w:r>
      <w:r w:rsidRPr="00E5224A">
        <w:rPr>
          <w:rFonts w:ascii="Cambria" w:hAnsi="Cambria"/>
          <w:color w:val="000000" w:themeColor="text1"/>
          <w:sz w:val="22"/>
          <w:szCs w:val="22"/>
          <w:shd w:val="clear" w:color="auto" w:fill="FFFFFF"/>
        </w:rPr>
        <w:t xml:space="preserve">Board Member de </w:t>
      </w:r>
      <w:proofErr w:type="spellStart"/>
      <w:r w:rsidRPr="00E5224A">
        <w:rPr>
          <w:rFonts w:ascii="Cambria" w:hAnsi="Cambria"/>
          <w:color w:val="000000" w:themeColor="text1"/>
          <w:sz w:val="22"/>
          <w:szCs w:val="22"/>
          <w:shd w:val="clear" w:color="auto" w:fill="FFFFFF"/>
        </w:rPr>
        <w:t>Yatama</w:t>
      </w:r>
      <w:proofErr w:type="spellEnd"/>
      <w:r>
        <w:rPr>
          <w:rFonts w:ascii="Cambria" w:hAnsi="Cambria"/>
          <w:color w:val="000000" w:themeColor="text1"/>
          <w:sz w:val="22"/>
          <w:szCs w:val="22"/>
          <w:shd w:val="clear" w:color="auto" w:fill="FFFFFF"/>
        </w:rPr>
        <w:t xml:space="preserve"> (</w:t>
      </w:r>
      <w:r w:rsidRPr="00E5224A">
        <w:rPr>
          <w:rFonts w:ascii="Cambria" w:hAnsi="Cambria"/>
          <w:color w:val="000000" w:themeColor="text1"/>
          <w:sz w:val="22"/>
          <w:szCs w:val="22"/>
          <w:shd w:val="clear" w:color="auto" w:fill="FFFFFF"/>
        </w:rPr>
        <w:t xml:space="preserve">indigenous organisation in La </w:t>
      </w:r>
      <w:proofErr w:type="spellStart"/>
      <w:r w:rsidRPr="00E5224A">
        <w:rPr>
          <w:rFonts w:ascii="Cambria" w:hAnsi="Cambria"/>
          <w:color w:val="000000" w:themeColor="text1"/>
          <w:sz w:val="22"/>
          <w:szCs w:val="22"/>
          <w:shd w:val="clear" w:color="auto" w:fill="FFFFFF"/>
        </w:rPr>
        <w:t>Moskitia</w:t>
      </w:r>
      <w:proofErr w:type="spellEnd"/>
      <w:r w:rsidRPr="00E5224A">
        <w:rPr>
          <w:rFonts w:ascii="Cambria" w:hAnsi="Cambria"/>
          <w:color w:val="000000" w:themeColor="text1"/>
          <w:sz w:val="22"/>
          <w:szCs w:val="22"/>
          <w:shd w:val="clear" w:color="auto" w:fill="FFFFFF"/>
        </w:rPr>
        <w:t>, Nicaragua</w:t>
      </w:r>
      <w:r>
        <w:rPr>
          <w:rFonts w:ascii="Cambria" w:hAnsi="Cambria"/>
          <w:color w:val="000000" w:themeColor="text1"/>
          <w:sz w:val="22"/>
          <w:szCs w:val="22"/>
          <w:shd w:val="clear" w:color="auto" w:fill="FFFFFF"/>
        </w:rPr>
        <w:t xml:space="preserve">).   In an article of Cultural Survival, it quoted </w:t>
      </w:r>
      <w:r w:rsidR="00050241">
        <w:rPr>
          <w:rFonts w:ascii="Cambria" w:hAnsi="Cambria"/>
          <w:color w:val="000000" w:themeColor="text1"/>
          <w:sz w:val="22"/>
          <w:szCs w:val="22"/>
          <w:shd w:val="clear" w:color="auto" w:fill="FFFFFF"/>
        </w:rPr>
        <w:t xml:space="preserve">Rivas’ father saying, </w:t>
      </w:r>
      <w:r w:rsidRPr="00050241" w:rsidR="00050241">
        <w:rPr>
          <w:rFonts w:ascii="Cambria" w:hAnsi="Cambria"/>
          <w:color w:val="000000" w:themeColor="text1"/>
          <w:sz w:val="22"/>
          <w:szCs w:val="22"/>
          <w:shd w:val="clear" w:color="auto" w:fill="FFFFFF"/>
          <w:lang w:val="en-US"/>
        </w:rPr>
        <w:t>“my son received death threats by phone just days before they killed him, but that there has been no further police investigation.”</w:t>
      </w:r>
      <w:r w:rsidR="00050241">
        <w:rPr>
          <w:rStyle w:val="FootnoteReference"/>
          <w:rFonts w:ascii="Cambria" w:hAnsi="Cambria"/>
          <w:color w:val="000000" w:themeColor="text1"/>
          <w:sz w:val="22"/>
          <w:szCs w:val="22"/>
          <w:shd w:val="clear" w:color="auto" w:fill="FFFFFF"/>
          <w:lang w:val="en-US"/>
        </w:rPr>
        <w:footnoteReference w:id="11"/>
      </w:r>
      <w:r w:rsidR="00050241">
        <w:rPr>
          <w:rFonts w:ascii="Cambria" w:hAnsi="Cambria"/>
          <w:color w:val="000000" w:themeColor="text1"/>
          <w:sz w:val="22"/>
          <w:szCs w:val="22"/>
          <w:shd w:val="clear" w:color="auto" w:fill="FFFFFF"/>
          <w:lang w:val="en-US"/>
        </w:rPr>
        <w:t xml:space="preserve"> His death was ruled by the state police as suicide.</w:t>
      </w:r>
    </w:p>
    <w:p w:rsidR="00E5224A" w:rsidP="0002766F" w:rsidRDefault="00E5224A" w14:paraId="64B33BED" w14:textId="77777777">
      <w:pPr>
        <w:pStyle w:val="Default"/>
        <w:jc w:val="both"/>
        <w:rPr>
          <w:rFonts w:ascii="Cambria" w:hAnsi="Cambria"/>
          <w:color w:val="000000" w:themeColor="text1"/>
          <w:sz w:val="22"/>
          <w:szCs w:val="22"/>
          <w:shd w:val="clear" w:color="auto" w:fill="FFFFFF"/>
        </w:rPr>
      </w:pPr>
    </w:p>
    <w:p w:rsidRPr="003E7186" w:rsidR="003E7186" w:rsidP="003E7186" w:rsidRDefault="005F694A" w14:paraId="0451760C" w14:textId="5A7C692C">
      <w:pPr>
        <w:pStyle w:val="Default"/>
        <w:jc w:val="both"/>
        <w:rPr>
          <w:rFonts w:ascii="Cambria" w:hAnsi="Cambria"/>
          <w:color w:val="000000" w:themeColor="text1"/>
          <w:sz w:val="22"/>
          <w:szCs w:val="22"/>
          <w:shd w:val="clear" w:color="auto" w:fill="FFFFFF"/>
          <w:lang w:val="en-US"/>
        </w:rPr>
      </w:pPr>
      <w:r>
        <w:rPr>
          <w:rFonts w:ascii="Cambria" w:hAnsi="Cambria"/>
          <w:color w:val="000000" w:themeColor="text1"/>
          <w:sz w:val="22"/>
          <w:szCs w:val="22"/>
          <w:shd w:val="clear" w:color="auto" w:fill="FFFFFF"/>
        </w:rPr>
        <w:t xml:space="preserve">The case of </w:t>
      </w:r>
      <w:r w:rsidRPr="005F694A">
        <w:rPr>
          <w:rFonts w:ascii="Cambria" w:hAnsi="Cambria"/>
          <w:color w:val="000000" w:themeColor="text1"/>
          <w:sz w:val="22"/>
          <w:szCs w:val="22"/>
          <w:shd w:val="clear" w:color="auto" w:fill="FFFFFF"/>
          <w:lang w:val="en-US"/>
        </w:rPr>
        <w:t>Rivera</w:t>
      </w:r>
      <w:r>
        <w:rPr>
          <w:rFonts w:ascii="Cambria" w:hAnsi="Cambria"/>
          <w:color w:val="000000" w:themeColor="text1"/>
          <w:sz w:val="22"/>
          <w:szCs w:val="22"/>
          <w:shd w:val="clear" w:color="auto" w:fill="FFFFFF"/>
          <w:lang w:val="en-US"/>
        </w:rPr>
        <w:t xml:space="preserve"> </w:t>
      </w:r>
      <w:r w:rsidR="003E7186">
        <w:rPr>
          <w:rFonts w:ascii="Cambria" w:hAnsi="Cambria"/>
          <w:color w:val="000000" w:themeColor="text1"/>
          <w:sz w:val="22"/>
          <w:szCs w:val="22"/>
          <w:shd w:val="clear" w:color="auto" w:fill="FFFFFF"/>
          <w:lang w:val="en-US"/>
        </w:rPr>
        <w:t xml:space="preserve">of the </w:t>
      </w:r>
      <w:r w:rsidRPr="003E7186" w:rsidR="003E7186">
        <w:rPr>
          <w:rFonts w:ascii="Cambria" w:hAnsi="Cambria"/>
          <w:color w:val="000000" w:themeColor="text1"/>
          <w:sz w:val="22"/>
          <w:szCs w:val="22"/>
          <w:shd w:val="clear" w:color="auto" w:fill="FFFFFF"/>
        </w:rPr>
        <w:t>Brörán community in Térraba</w:t>
      </w:r>
      <w:r w:rsidR="003E7186">
        <w:rPr>
          <w:rFonts w:ascii="Cambria" w:hAnsi="Cambria"/>
          <w:color w:val="000000" w:themeColor="text1"/>
          <w:sz w:val="22"/>
          <w:szCs w:val="22"/>
          <w:shd w:val="clear" w:color="auto" w:fill="FFFFFF"/>
        </w:rPr>
        <w:t>, Costa Rica was also noted in a press release of OHCHR regarding the impunity against indigenous peoples in Costa Rica.</w:t>
      </w:r>
      <w:r w:rsidR="003E7186">
        <w:rPr>
          <w:rStyle w:val="FootnoteReference"/>
          <w:rFonts w:ascii="Cambria" w:hAnsi="Cambria"/>
          <w:color w:val="000000" w:themeColor="text1"/>
          <w:sz w:val="22"/>
          <w:szCs w:val="22"/>
          <w:shd w:val="clear" w:color="auto" w:fill="FFFFFF"/>
        </w:rPr>
        <w:footnoteReference w:id="12"/>
      </w:r>
      <w:r w:rsidR="003E7186">
        <w:rPr>
          <w:rFonts w:ascii="Cambria" w:hAnsi="Cambria"/>
          <w:color w:val="000000" w:themeColor="text1"/>
          <w:sz w:val="22"/>
          <w:szCs w:val="22"/>
          <w:shd w:val="clear" w:color="auto" w:fill="FFFFFF"/>
        </w:rPr>
        <w:t xml:space="preserve">  “He and </w:t>
      </w:r>
      <w:r w:rsidRPr="003E7186" w:rsidR="003E7186">
        <w:rPr>
          <w:rFonts w:ascii="Cambria" w:hAnsi="Cambria"/>
          <w:color w:val="000000" w:themeColor="text1"/>
          <w:sz w:val="22"/>
          <w:szCs w:val="22"/>
          <w:shd w:val="clear" w:color="auto" w:fill="FFFFFF"/>
          <w:lang w:val="en-US"/>
        </w:rPr>
        <w:t>his family has been repeatedly threatened and intimidated by the family of the perpetrator, who regularly passes close to their land holding a machete.</w:t>
      </w:r>
      <w:r w:rsidR="003E7186">
        <w:rPr>
          <w:rFonts w:ascii="Cambria" w:hAnsi="Cambria"/>
          <w:color w:val="000000" w:themeColor="text1"/>
          <w:sz w:val="22"/>
          <w:szCs w:val="22"/>
          <w:shd w:val="clear" w:color="auto" w:fill="FFFFFF"/>
          <w:lang w:val="en-US"/>
        </w:rPr>
        <w:t>”  He was shot dead on 24 February 2020.</w:t>
      </w:r>
      <w:r w:rsidR="003E7186">
        <w:rPr>
          <w:rStyle w:val="FootnoteReference"/>
          <w:rFonts w:ascii="Cambria" w:hAnsi="Cambria"/>
          <w:color w:val="000000" w:themeColor="text1"/>
          <w:sz w:val="22"/>
          <w:szCs w:val="22"/>
          <w:shd w:val="clear" w:color="auto" w:fill="FFFFFF"/>
          <w:lang w:val="en-US"/>
        </w:rPr>
        <w:footnoteReference w:id="13"/>
      </w:r>
    </w:p>
    <w:p w:rsidR="005F694A" w:rsidP="0002766F" w:rsidRDefault="005F694A" w14:paraId="6560FB95" w14:textId="77777777">
      <w:pPr>
        <w:pStyle w:val="Default"/>
        <w:jc w:val="both"/>
        <w:rPr>
          <w:rFonts w:ascii="Cambria" w:hAnsi="Cambria"/>
          <w:color w:val="000000" w:themeColor="text1"/>
          <w:sz w:val="22"/>
          <w:szCs w:val="22"/>
          <w:shd w:val="clear" w:color="auto" w:fill="FFFFFF"/>
        </w:rPr>
      </w:pPr>
    </w:p>
    <w:p w:rsidR="005F694A" w:rsidP="0002766F" w:rsidRDefault="005F694A" w14:paraId="36C31D37" w14:textId="59F45457">
      <w:pPr>
        <w:pStyle w:val="Default"/>
        <w:jc w:val="both"/>
        <w:rPr>
          <w:rFonts w:ascii="Cambria" w:hAnsi="Cambria"/>
          <w:color w:val="000000" w:themeColor="text1"/>
          <w:sz w:val="22"/>
          <w:szCs w:val="22"/>
          <w:shd w:val="clear" w:color="auto" w:fill="FFFFFF"/>
        </w:rPr>
      </w:pPr>
      <w:proofErr w:type="spellStart"/>
      <w:r w:rsidRPr="005F694A">
        <w:rPr>
          <w:rFonts w:ascii="Cambria" w:hAnsi="Cambria"/>
          <w:color w:val="000000" w:themeColor="text1"/>
          <w:sz w:val="22"/>
          <w:szCs w:val="22"/>
          <w:shd w:val="clear" w:color="auto" w:fill="FFFFFF"/>
        </w:rPr>
        <w:t>Zezico</w:t>
      </w:r>
      <w:proofErr w:type="spellEnd"/>
      <w:r w:rsidRPr="005F694A">
        <w:rPr>
          <w:rFonts w:ascii="Cambria" w:hAnsi="Cambria"/>
          <w:color w:val="000000" w:themeColor="text1"/>
          <w:sz w:val="22"/>
          <w:szCs w:val="22"/>
          <w:shd w:val="clear" w:color="auto" w:fill="FFFFFF"/>
        </w:rPr>
        <w:t xml:space="preserve"> Guajajara</w:t>
      </w:r>
      <w:r>
        <w:rPr>
          <w:rFonts w:ascii="Cambria" w:hAnsi="Cambria"/>
          <w:color w:val="000000" w:themeColor="text1"/>
          <w:sz w:val="22"/>
          <w:szCs w:val="22"/>
          <w:shd w:val="clear" w:color="auto" w:fill="FFFFFF"/>
        </w:rPr>
        <w:t xml:space="preserve">’s body was found on 31 March 2020.  He </w:t>
      </w:r>
      <w:r w:rsidR="00CF5C36">
        <w:rPr>
          <w:rFonts w:ascii="Cambria" w:hAnsi="Cambria"/>
          <w:color w:val="000000" w:themeColor="text1"/>
          <w:sz w:val="22"/>
          <w:szCs w:val="22"/>
          <w:shd w:val="clear" w:color="auto" w:fill="FFFFFF"/>
        </w:rPr>
        <w:t>was</w:t>
      </w:r>
      <w:r>
        <w:rPr>
          <w:rFonts w:ascii="Cambria" w:hAnsi="Cambria"/>
          <w:color w:val="000000" w:themeColor="text1"/>
          <w:sz w:val="22"/>
          <w:szCs w:val="22"/>
          <w:shd w:val="clear" w:color="auto" w:fill="FFFFFF"/>
        </w:rPr>
        <w:t xml:space="preserve"> a member of the </w:t>
      </w:r>
      <w:r w:rsidRPr="005F694A">
        <w:rPr>
          <w:rFonts w:ascii="Cambria" w:hAnsi="Cambria"/>
          <w:color w:val="000000" w:themeColor="text1"/>
          <w:sz w:val="22"/>
          <w:szCs w:val="22"/>
          <w:shd w:val="clear" w:color="auto" w:fill="FFFFFF"/>
        </w:rPr>
        <w:t xml:space="preserve">Guajajara </w:t>
      </w:r>
      <w:r>
        <w:rPr>
          <w:rFonts w:ascii="Cambria" w:hAnsi="Cambria"/>
          <w:color w:val="000000" w:themeColor="text1"/>
          <w:sz w:val="22"/>
          <w:szCs w:val="22"/>
          <w:shd w:val="clear" w:color="auto" w:fill="FFFFFF"/>
        </w:rPr>
        <w:t xml:space="preserve">indigenous group in Brazil.  According to a statement of </w:t>
      </w:r>
      <w:proofErr w:type="spellStart"/>
      <w:r w:rsidRPr="005F694A">
        <w:rPr>
          <w:rFonts w:ascii="Cambria" w:hAnsi="Cambria"/>
          <w:color w:val="000000" w:themeColor="text1"/>
          <w:sz w:val="22"/>
          <w:szCs w:val="22"/>
          <w:shd w:val="clear" w:color="auto" w:fill="FFFFFF"/>
          <w:lang w:val="en-US"/>
        </w:rPr>
        <w:t>Articulaçao</w:t>
      </w:r>
      <w:proofErr w:type="spellEnd"/>
      <w:r w:rsidRPr="005F694A">
        <w:rPr>
          <w:rFonts w:ascii="Cambria" w:hAnsi="Cambria"/>
          <w:color w:val="000000" w:themeColor="text1"/>
          <w:sz w:val="22"/>
          <w:szCs w:val="22"/>
          <w:shd w:val="clear" w:color="auto" w:fill="FFFFFF"/>
          <w:lang w:val="en-US"/>
        </w:rPr>
        <w:t xml:space="preserve"> dos </w:t>
      </w:r>
      <w:proofErr w:type="spellStart"/>
      <w:r w:rsidRPr="005F694A">
        <w:rPr>
          <w:rFonts w:ascii="Cambria" w:hAnsi="Cambria"/>
          <w:color w:val="000000" w:themeColor="text1"/>
          <w:sz w:val="22"/>
          <w:szCs w:val="22"/>
          <w:shd w:val="clear" w:color="auto" w:fill="FFFFFF"/>
          <w:lang w:val="en-US"/>
        </w:rPr>
        <w:t>Povos</w:t>
      </w:r>
      <w:proofErr w:type="spellEnd"/>
      <w:r w:rsidRPr="005F694A">
        <w:rPr>
          <w:rFonts w:ascii="Cambria" w:hAnsi="Cambria"/>
          <w:color w:val="000000" w:themeColor="text1"/>
          <w:sz w:val="22"/>
          <w:szCs w:val="22"/>
          <w:shd w:val="clear" w:color="auto" w:fill="FFFFFF"/>
          <w:lang w:val="en-US"/>
        </w:rPr>
        <w:t xml:space="preserve"> </w:t>
      </w:r>
      <w:proofErr w:type="spellStart"/>
      <w:r w:rsidRPr="005F694A">
        <w:rPr>
          <w:rFonts w:ascii="Cambria" w:hAnsi="Cambria"/>
          <w:color w:val="000000" w:themeColor="text1"/>
          <w:sz w:val="22"/>
          <w:szCs w:val="22"/>
          <w:shd w:val="clear" w:color="auto" w:fill="FFFFFF"/>
          <w:lang w:val="en-US"/>
        </w:rPr>
        <w:t>Indigenas</w:t>
      </w:r>
      <w:proofErr w:type="spellEnd"/>
      <w:r w:rsidRPr="005F694A">
        <w:rPr>
          <w:rFonts w:ascii="Cambria" w:hAnsi="Cambria"/>
          <w:color w:val="000000" w:themeColor="text1"/>
          <w:sz w:val="22"/>
          <w:szCs w:val="22"/>
          <w:shd w:val="clear" w:color="auto" w:fill="FFFFFF"/>
          <w:lang w:val="en-US"/>
        </w:rPr>
        <w:t xml:space="preserve"> do </w:t>
      </w:r>
      <w:proofErr w:type="spellStart"/>
      <w:r w:rsidRPr="005F694A">
        <w:rPr>
          <w:rFonts w:ascii="Cambria" w:hAnsi="Cambria"/>
          <w:color w:val="000000" w:themeColor="text1"/>
          <w:sz w:val="22"/>
          <w:szCs w:val="22"/>
          <w:shd w:val="clear" w:color="auto" w:fill="FFFFFF"/>
          <w:lang w:val="en-US"/>
        </w:rPr>
        <w:t>Brasil</w:t>
      </w:r>
      <w:proofErr w:type="spellEnd"/>
      <w:r w:rsidRPr="005F694A">
        <w:rPr>
          <w:rFonts w:ascii="Cambria" w:hAnsi="Cambria"/>
          <w:color w:val="000000" w:themeColor="text1"/>
          <w:sz w:val="22"/>
          <w:szCs w:val="22"/>
          <w:shd w:val="clear" w:color="auto" w:fill="FFFFFF"/>
          <w:lang w:val="en-US"/>
        </w:rPr>
        <w:t xml:space="preserve"> (APIB)</w:t>
      </w:r>
      <w:r>
        <w:rPr>
          <w:rFonts w:ascii="Cambria" w:hAnsi="Cambria"/>
          <w:color w:val="000000" w:themeColor="text1"/>
          <w:sz w:val="22"/>
          <w:szCs w:val="22"/>
          <w:shd w:val="clear" w:color="auto" w:fill="FFFFFF"/>
        </w:rPr>
        <w:t>, “</w:t>
      </w:r>
      <w:proofErr w:type="spellStart"/>
      <w:r w:rsidRPr="005F694A">
        <w:rPr>
          <w:rFonts w:ascii="Cambria" w:hAnsi="Cambria"/>
          <w:color w:val="000000" w:themeColor="text1"/>
          <w:sz w:val="22"/>
          <w:szCs w:val="22"/>
          <w:shd w:val="clear" w:color="auto" w:fill="FFFFFF"/>
          <w:lang w:val="en-US"/>
        </w:rPr>
        <w:t>Zezico</w:t>
      </w:r>
      <w:proofErr w:type="spellEnd"/>
      <w:r w:rsidRPr="005F694A">
        <w:rPr>
          <w:rFonts w:ascii="Cambria" w:hAnsi="Cambria"/>
          <w:color w:val="000000" w:themeColor="text1"/>
          <w:sz w:val="22"/>
          <w:szCs w:val="22"/>
          <w:shd w:val="clear" w:color="auto" w:fill="FFFFFF"/>
          <w:lang w:val="en-US"/>
        </w:rPr>
        <w:t xml:space="preserve"> was a teacher and director of the Indigenous School Education Center </w:t>
      </w:r>
      <w:r w:rsidRPr="005F694A">
        <w:rPr>
          <w:rFonts w:ascii="Cambria" w:hAnsi="Cambria"/>
          <w:color w:val="000000" w:themeColor="text1"/>
          <w:sz w:val="22"/>
          <w:szCs w:val="22"/>
          <w:shd w:val="clear" w:color="auto" w:fill="FFFFFF"/>
          <w:lang w:val="en-US"/>
        </w:rPr>
        <w:lastRenderedPageBreak/>
        <w:t xml:space="preserve">of </w:t>
      </w:r>
      <w:proofErr w:type="spellStart"/>
      <w:r w:rsidRPr="005F694A">
        <w:rPr>
          <w:rFonts w:ascii="Cambria" w:hAnsi="Cambria"/>
          <w:color w:val="000000" w:themeColor="text1"/>
          <w:sz w:val="22"/>
          <w:szCs w:val="22"/>
          <w:shd w:val="clear" w:color="auto" w:fill="FFFFFF"/>
          <w:lang w:val="en-US"/>
        </w:rPr>
        <w:t>Azuru</w:t>
      </w:r>
      <w:proofErr w:type="spellEnd"/>
      <w:r w:rsidRPr="005F694A">
        <w:rPr>
          <w:rFonts w:ascii="Cambria" w:hAnsi="Cambria"/>
          <w:color w:val="000000" w:themeColor="text1"/>
          <w:sz w:val="22"/>
          <w:szCs w:val="22"/>
          <w:shd w:val="clear" w:color="auto" w:fill="FFFFFF"/>
          <w:lang w:val="en-US"/>
        </w:rPr>
        <w:t xml:space="preserve">, in the </w:t>
      </w:r>
      <w:proofErr w:type="spellStart"/>
      <w:r w:rsidRPr="005F694A">
        <w:rPr>
          <w:rFonts w:ascii="Cambria" w:hAnsi="Cambria"/>
          <w:color w:val="000000" w:themeColor="text1"/>
          <w:sz w:val="22"/>
          <w:szCs w:val="22"/>
          <w:shd w:val="clear" w:color="auto" w:fill="FFFFFF"/>
          <w:lang w:val="en-US"/>
        </w:rPr>
        <w:t>Zutiwa</w:t>
      </w:r>
      <w:proofErr w:type="spellEnd"/>
      <w:r w:rsidRPr="005F694A">
        <w:rPr>
          <w:rFonts w:ascii="Cambria" w:hAnsi="Cambria"/>
          <w:color w:val="000000" w:themeColor="text1"/>
          <w:sz w:val="22"/>
          <w:szCs w:val="22"/>
          <w:shd w:val="clear" w:color="auto" w:fill="FFFFFF"/>
          <w:lang w:val="en-US"/>
        </w:rPr>
        <w:t xml:space="preserve"> village, and was recently elected coordinator of COCALITIA (Commission of Chiefs and Indigenous Leaders of </w:t>
      </w:r>
      <w:proofErr w:type="spellStart"/>
      <w:r w:rsidRPr="005F694A">
        <w:rPr>
          <w:rFonts w:ascii="Cambria" w:hAnsi="Cambria"/>
          <w:color w:val="000000" w:themeColor="text1"/>
          <w:sz w:val="22"/>
          <w:szCs w:val="22"/>
          <w:shd w:val="clear" w:color="auto" w:fill="FFFFFF"/>
          <w:lang w:val="en-US"/>
        </w:rPr>
        <w:t>Araribóia</w:t>
      </w:r>
      <w:proofErr w:type="spellEnd"/>
      <w:r w:rsidRPr="005F694A">
        <w:rPr>
          <w:rFonts w:ascii="Cambria" w:hAnsi="Cambria"/>
          <w:color w:val="000000" w:themeColor="text1"/>
          <w:sz w:val="22"/>
          <w:szCs w:val="22"/>
          <w:shd w:val="clear" w:color="auto" w:fill="FFFFFF"/>
          <w:lang w:val="en-US"/>
        </w:rPr>
        <w:t xml:space="preserve"> Indigenous Territory).</w:t>
      </w:r>
      <w:r>
        <w:rPr>
          <w:rFonts w:ascii="Cambria" w:hAnsi="Cambria"/>
          <w:color w:val="000000" w:themeColor="text1"/>
          <w:sz w:val="22"/>
          <w:szCs w:val="22"/>
          <w:shd w:val="clear" w:color="auto" w:fill="FFFFFF"/>
          <w:lang w:val="en-US"/>
        </w:rPr>
        <w:t>”</w:t>
      </w:r>
      <w:r>
        <w:rPr>
          <w:rStyle w:val="FootnoteReference"/>
          <w:rFonts w:ascii="Cambria" w:hAnsi="Cambria"/>
          <w:color w:val="000000" w:themeColor="text1"/>
          <w:sz w:val="22"/>
          <w:szCs w:val="22"/>
          <w:shd w:val="clear" w:color="auto" w:fill="FFFFFF"/>
          <w:lang w:val="en-US"/>
        </w:rPr>
        <w:footnoteReference w:id="14"/>
      </w:r>
      <w:r>
        <w:rPr>
          <w:rFonts w:ascii="Cambria" w:hAnsi="Cambria"/>
          <w:color w:val="000000" w:themeColor="text1"/>
          <w:sz w:val="22"/>
          <w:szCs w:val="22"/>
          <w:shd w:val="clear" w:color="auto" w:fill="FFFFFF"/>
          <w:lang w:val="en-US"/>
        </w:rPr>
        <w:t xml:space="preserve">  In a report of </w:t>
      </w:r>
      <w:r w:rsidR="003E7186">
        <w:rPr>
          <w:rFonts w:ascii="Cambria" w:hAnsi="Cambria"/>
          <w:color w:val="000000" w:themeColor="text1"/>
          <w:sz w:val="22"/>
          <w:szCs w:val="22"/>
          <w:shd w:val="clear" w:color="auto" w:fill="FFFFFF"/>
          <w:lang w:val="en-US"/>
        </w:rPr>
        <w:t xml:space="preserve">the </w:t>
      </w:r>
      <w:r>
        <w:rPr>
          <w:rFonts w:ascii="Cambria" w:hAnsi="Cambria"/>
          <w:color w:val="000000" w:themeColor="text1"/>
          <w:sz w:val="22"/>
          <w:szCs w:val="22"/>
          <w:shd w:val="clear" w:color="auto" w:fill="FFFFFF"/>
          <w:lang w:val="en-US"/>
        </w:rPr>
        <w:t>BBC, it noted that “</w:t>
      </w:r>
      <w:r>
        <w:rPr>
          <w:rFonts w:ascii="Cambria" w:hAnsi="Cambria"/>
          <w:color w:val="000000" w:themeColor="text1"/>
          <w:sz w:val="22"/>
          <w:szCs w:val="22"/>
          <w:shd w:val="clear" w:color="auto" w:fill="FFFFFF"/>
        </w:rPr>
        <w:t>t</w:t>
      </w:r>
      <w:r w:rsidRPr="005F694A">
        <w:rPr>
          <w:rFonts w:ascii="Cambria" w:hAnsi="Cambria"/>
          <w:color w:val="000000" w:themeColor="text1"/>
          <w:sz w:val="22"/>
          <w:szCs w:val="22"/>
          <w:shd w:val="clear" w:color="auto" w:fill="FFFFFF"/>
        </w:rPr>
        <w:t>here is still no information on the motive of the crime or who the killer is, however it is suspected that he was murdered by local illegal loggers who had repeatedly threatened his life.</w:t>
      </w:r>
      <w:r>
        <w:rPr>
          <w:rFonts w:ascii="Cambria" w:hAnsi="Cambria"/>
          <w:color w:val="000000" w:themeColor="text1"/>
          <w:sz w:val="22"/>
          <w:szCs w:val="22"/>
          <w:shd w:val="clear" w:color="auto" w:fill="FFFFFF"/>
        </w:rPr>
        <w:t>”</w:t>
      </w:r>
      <w:r>
        <w:rPr>
          <w:rStyle w:val="FootnoteReference"/>
          <w:rFonts w:ascii="Cambria" w:hAnsi="Cambria"/>
          <w:color w:val="000000" w:themeColor="text1"/>
          <w:sz w:val="22"/>
          <w:szCs w:val="22"/>
          <w:shd w:val="clear" w:color="auto" w:fill="FFFFFF"/>
        </w:rPr>
        <w:footnoteReference w:id="15"/>
      </w:r>
    </w:p>
    <w:p w:rsidR="00E5224A" w:rsidP="0002766F" w:rsidRDefault="00E5224A" w14:paraId="787DF826" w14:textId="6CF8D7A7">
      <w:pPr>
        <w:pStyle w:val="Default"/>
        <w:jc w:val="both"/>
        <w:rPr>
          <w:rFonts w:ascii="Cambria" w:hAnsi="Cambria"/>
          <w:color w:val="000000" w:themeColor="text1"/>
          <w:sz w:val="22"/>
          <w:szCs w:val="22"/>
          <w:shd w:val="clear" w:color="auto" w:fill="FFFFFF"/>
          <w:lang w:val="en-US"/>
        </w:rPr>
      </w:pPr>
    </w:p>
    <w:p w:rsidR="005A11F1" w:rsidP="0002766F" w:rsidRDefault="005A11F1" w14:paraId="217613C9" w14:textId="77777777">
      <w:pPr>
        <w:pStyle w:val="Default"/>
        <w:jc w:val="both"/>
        <w:rPr>
          <w:rFonts w:ascii="Cambria" w:hAnsi="Cambria"/>
          <w:color w:val="000000" w:themeColor="text1"/>
          <w:sz w:val="22"/>
          <w:szCs w:val="22"/>
          <w:shd w:val="clear" w:color="auto" w:fill="FFFFFF"/>
          <w:lang w:val="en-US"/>
        </w:rPr>
      </w:pPr>
    </w:p>
    <w:p w:rsidRPr="003C2C02" w:rsidR="003C2C02" w:rsidP="0002766F" w:rsidRDefault="003C2C02" w14:paraId="418A1597" w14:textId="77777777">
      <w:pPr>
        <w:pStyle w:val="Default"/>
        <w:jc w:val="both"/>
        <w:rPr>
          <w:rFonts w:ascii="Cambria" w:hAnsi="Cambria"/>
          <w:color w:val="000000" w:themeColor="text1"/>
          <w:sz w:val="22"/>
          <w:szCs w:val="22"/>
          <w:shd w:val="clear" w:color="auto" w:fill="FFFFFF"/>
        </w:rPr>
      </w:pPr>
    </w:p>
    <w:p w:rsidRPr="00D252E0" w:rsidR="00A50CBA" w:rsidP="0002766F" w:rsidRDefault="00A50CBA" w14:paraId="09FD9BB1" w14:textId="73D4B0A8">
      <w:pPr>
        <w:pStyle w:val="Default"/>
        <w:jc w:val="both"/>
        <w:rPr>
          <w:rFonts w:ascii="Cambria" w:hAnsi="Cambria"/>
          <w:i/>
          <w:color w:val="000000" w:themeColor="text1"/>
          <w:sz w:val="22"/>
          <w:szCs w:val="22"/>
          <w:shd w:val="clear" w:color="auto" w:fill="FFFFFF"/>
        </w:rPr>
      </w:pPr>
      <w:r w:rsidRPr="00D252E0">
        <w:rPr>
          <w:rFonts w:ascii="Cambria" w:hAnsi="Cambria"/>
          <w:i/>
          <w:color w:val="000000" w:themeColor="text1"/>
          <w:sz w:val="22"/>
          <w:szCs w:val="22"/>
          <w:shd w:val="clear" w:color="auto" w:fill="FFFFFF"/>
        </w:rPr>
        <w:t>4) Have any of your colleagues been killed since 1 January 2019 up to 30 June 2020?</w:t>
      </w:r>
    </w:p>
    <w:p w:rsidRPr="00D466F9" w:rsidR="00EB20F5" w:rsidP="00CC1327" w:rsidRDefault="00EB20F5" w14:paraId="614A7E6F" w14:textId="77777777">
      <w:pPr>
        <w:pStyle w:val="Default"/>
        <w:jc w:val="both"/>
        <w:rPr>
          <w:rFonts w:ascii="Cambria" w:hAnsi="Cambria"/>
          <w:color w:val="000000" w:themeColor="text1"/>
          <w:sz w:val="22"/>
          <w:szCs w:val="22"/>
          <w:shd w:val="clear" w:color="auto" w:fill="FFFFFF"/>
        </w:rPr>
      </w:pPr>
    </w:p>
    <w:p w:rsidR="00A50CBA" w:rsidP="00CC1327" w:rsidRDefault="00A97077" w14:paraId="3DD8C735" w14:textId="1D5F5661">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 xml:space="preserve">No but IPRI has recorded </w:t>
      </w:r>
      <w:r w:rsidR="00850D36">
        <w:rPr>
          <w:rFonts w:ascii="Cambria" w:hAnsi="Cambria"/>
          <w:color w:val="000000" w:themeColor="text1"/>
          <w:sz w:val="22"/>
          <w:szCs w:val="22"/>
          <w:shd w:val="clear" w:color="auto" w:fill="FFFFFF"/>
        </w:rPr>
        <w:t>108</w:t>
      </w:r>
      <w:r>
        <w:rPr>
          <w:rFonts w:ascii="Cambria" w:hAnsi="Cambria"/>
          <w:color w:val="000000" w:themeColor="text1"/>
          <w:sz w:val="22"/>
          <w:szCs w:val="22"/>
          <w:shd w:val="clear" w:color="auto" w:fill="FFFFFF"/>
        </w:rPr>
        <w:t xml:space="preserve"> killings from 12 countries within the period of January to July 2020;</w:t>
      </w:r>
      <w:r>
        <w:rPr>
          <w:rStyle w:val="FootnoteReference"/>
          <w:rFonts w:ascii="Cambria" w:hAnsi="Cambria"/>
          <w:color w:val="000000" w:themeColor="text1"/>
          <w:sz w:val="22"/>
          <w:szCs w:val="22"/>
          <w:shd w:val="clear" w:color="auto" w:fill="FFFFFF"/>
        </w:rPr>
        <w:footnoteReference w:id="16"/>
      </w:r>
      <w:r>
        <w:rPr>
          <w:rFonts w:ascii="Cambria" w:hAnsi="Cambria"/>
          <w:color w:val="000000" w:themeColor="text1"/>
          <w:sz w:val="22"/>
          <w:szCs w:val="22"/>
          <w:shd w:val="clear" w:color="auto" w:fill="FFFFFF"/>
        </w:rPr>
        <w:t xml:space="preserve"> 60 of those are in Colombia.</w:t>
      </w:r>
      <w:r>
        <w:rPr>
          <w:rStyle w:val="FootnoteReference"/>
          <w:rFonts w:ascii="Cambria" w:hAnsi="Cambria"/>
          <w:color w:val="000000" w:themeColor="text1"/>
          <w:sz w:val="22"/>
          <w:szCs w:val="22"/>
          <w:shd w:val="clear" w:color="auto" w:fill="FFFFFF"/>
        </w:rPr>
        <w:footnoteReference w:id="17"/>
      </w:r>
      <w:r>
        <w:rPr>
          <w:rFonts w:ascii="Cambria" w:hAnsi="Cambria"/>
          <w:color w:val="000000" w:themeColor="text1"/>
          <w:sz w:val="22"/>
          <w:szCs w:val="22"/>
          <w:shd w:val="clear" w:color="auto" w:fill="FFFFFF"/>
        </w:rPr>
        <w:t xml:space="preserve">  </w:t>
      </w:r>
    </w:p>
    <w:p w:rsidR="00A97077" w:rsidP="00CC1327" w:rsidRDefault="00A97077" w14:paraId="54D97E12" w14:textId="36C64AE3">
      <w:pPr>
        <w:pStyle w:val="Default"/>
        <w:jc w:val="both"/>
        <w:rPr>
          <w:rFonts w:ascii="Cambria" w:hAnsi="Cambria"/>
          <w:color w:val="000000" w:themeColor="text1"/>
          <w:sz w:val="22"/>
          <w:szCs w:val="22"/>
          <w:shd w:val="clear" w:color="auto" w:fill="FFFFFF"/>
        </w:rPr>
      </w:pPr>
    </w:p>
    <w:p w:rsidR="00A97077" w:rsidP="00A97077" w:rsidRDefault="00A97077" w14:paraId="0A3A7AF9" w14:textId="44F3F5C7">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 xml:space="preserve">Among the notable cases of killings that links to COVID-19 </w:t>
      </w:r>
      <w:r w:rsidRPr="00752033">
        <w:rPr>
          <w:rFonts w:ascii="Cambria" w:hAnsi="Cambria"/>
          <w:color w:val="000000" w:themeColor="text1"/>
          <w:sz w:val="22"/>
          <w:szCs w:val="22"/>
          <w:shd w:val="clear" w:color="auto" w:fill="FFFFFF"/>
        </w:rPr>
        <w:t xml:space="preserve">measures of quarantine are </w:t>
      </w:r>
      <w:r>
        <w:rPr>
          <w:rFonts w:ascii="Cambria" w:hAnsi="Cambria"/>
          <w:color w:val="000000" w:themeColor="text1"/>
          <w:sz w:val="22"/>
          <w:szCs w:val="22"/>
          <w:shd w:val="clear" w:color="auto" w:fill="FFFFFF"/>
        </w:rPr>
        <w:t xml:space="preserve">indigenous human rights defenders, </w:t>
      </w:r>
      <w:r w:rsidRPr="00752033">
        <w:rPr>
          <w:rFonts w:ascii="Cambria" w:hAnsi="Cambria"/>
          <w:color w:val="000000" w:themeColor="text1"/>
          <w:sz w:val="22"/>
          <w:szCs w:val="22"/>
          <w:shd w:val="clear" w:color="auto" w:fill="FFFFFF"/>
          <w:lang w:val="en-US"/>
        </w:rPr>
        <w:t xml:space="preserve">Omar </w:t>
      </w:r>
      <w:proofErr w:type="spellStart"/>
      <w:r w:rsidRPr="00752033">
        <w:rPr>
          <w:rFonts w:ascii="Cambria" w:hAnsi="Cambria"/>
          <w:color w:val="000000" w:themeColor="text1"/>
          <w:sz w:val="22"/>
          <w:szCs w:val="22"/>
          <w:shd w:val="clear" w:color="auto" w:fill="FFFFFF"/>
          <w:lang w:val="en-US"/>
        </w:rPr>
        <w:t>Guasiruma</w:t>
      </w:r>
      <w:proofErr w:type="spellEnd"/>
      <w:r w:rsidRPr="00752033">
        <w:rPr>
          <w:rFonts w:ascii="Cambria" w:hAnsi="Cambria"/>
          <w:color w:val="000000" w:themeColor="text1"/>
          <w:sz w:val="22"/>
          <w:szCs w:val="22"/>
          <w:shd w:val="clear" w:color="auto" w:fill="FFFFFF"/>
          <w:lang w:val="en-US"/>
        </w:rPr>
        <w:t xml:space="preserve"> and Ernesto </w:t>
      </w:r>
      <w:proofErr w:type="spellStart"/>
      <w:r w:rsidRPr="00752033">
        <w:rPr>
          <w:rFonts w:ascii="Cambria" w:hAnsi="Cambria"/>
          <w:color w:val="000000" w:themeColor="text1"/>
          <w:sz w:val="22"/>
          <w:szCs w:val="22"/>
          <w:shd w:val="clear" w:color="auto" w:fill="FFFFFF"/>
          <w:lang w:val="en-US"/>
        </w:rPr>
        <w:t>Guasiruma</w:t>
      </w:r>
      <w:proofErr w:type="spellEnd"/>
      <w:r w:rsidRPr="00752033">
        <w:rPr>
          <w:rFonts w:ascii="Cambria" w:hAnsi="Cambria"/>
          <w:color w:val="000000" w:themeColor="text1"/>
          <w:sz w:val="22"/>
          <w:szCs w:val="22"/>
          <w:shd w:val="clear" w:color="auto" w:fill="FFFFFF"/>
          <w:lang w:val="en-US"/>
        </w:rPr>
        <w:t xml:space="preserve"> of the </w:t>
      </w:r>
      <w:proofErr w:type="spellStart"/>
      <w:r w:rsidRPr="00752033">
        <w:rPr>
          <w:rFonts w:ascii="Cambria" w:hAnsi="Cambria"/>
          <w:color w:val="000000" w:themeColor="text1"/>
          <w:sz w:val="22"/>
          <w:szCs w:val="22"/>
          <w:shd w:val="clear" w:color="auto" w:fill="FFFFFF"/>
          <w:lang w:val="en-US"/>
        </w:rPr>
        <w:t>Emberá</w:t>
      </w:r>
      <w:proofErr w:type="spellEnd"/>
      <w:r w:rsidRPr="00752033">
        <w:rPr>
          <w:rFonts w:ascii="Cambria" w:hAnsi="Cambria"/>
          <w:color w:val="000000" w:themeColor="text1"/>
          <w:sz w:val="22"/>
          <w:szCs w:val="22"/>
          <w:shd w:val="clear" w:color="auto" w:fill="FFFFFF"/>
          <w:lang w:val="en-US"/>
        </w:rPr>
        <w:t xml:space="preserve"> indigenous group</w:t>
      </w:r>
      <w:r>
        <w:rPr>
          <w:rFonts w:ascii="Cambria" w:hAnsi="Cambria"/>
          <w:color w:val="000000" w:themeColor="text1"/>
          <w:sz w:val="22"/>
          <w:szCs w:val="22"/>
          <w:shd w:val="clear" w:color="auto" w:fill="FFFFFF"/>
          <w:lang w:val="en-US"/>
        </w:rPr>
        <w:t xml:space="preserve"> of Colombia.</w:t>
      </w:r>
      <w:r>
        <w:rPr>
          <w:rStyle w:val="FootnoteReference"/>
          <w:rFonts w:ascii="Cambria" w:hAnsi="Cambria"/>
          <w:color w:val="000000" w:themeColor="text1"/>
          <w:sz w:val="22"/>
          <w:szCs w:val="22"/>
          <w:shd w:val="clear" w:color="auto" w:fill="FFFFFF"/>
          <w:lang w:val="en-US"/>
        </w:rPr>
        <w:footnoteReference w:id="18"/>
      </w:r>
      <w:r>
        <w:rPr>
          <w:rFonts w:ascii="Cambria" w:hAnsi="Cambria"/>
          <w:color w:val="000000" w:themeColor="text1"/>
          <w:sz w:val="22"/>
          <w:szCs w:val="22"/>
          <w:shd w:val="clear" w:color="auto" w:fill="FFFFFF"/>
          <w:lang w:val="en-US"/>
        </w:rPr>
        <w:t xml:space="preserve">  Both were killed on 23 March 2020 in their home while following the national </w:t>
      </w:r>
      <w:r w:rsidRPr="00752033">
        <w:rPr>
          <w:rFonts w:ascii="Cambria" w:hAnsi="Cambria"/>
          <w:color w:val="000000" w:themeColor="text1"/>
          <w:sz w:val="22"/>
          <w:szCs w:val="22"/>
          <w:shd w:val="clear" w:color="auto" w:fill="FFFFFF"/>
          <w:lang w:val="en-US"/>
        </w:rPr>
        <w:t>quarantine order</w:t>
      </w:r>
      <w:r>
        <w:rPr>
          <w:rFonts w:ascii="Cambria" w:hAnsi="Cambria"/>
          <w:color w:val="000000" w:themeColor="text1"/>
          <w:sz w:val="22"/>
          <w:szCs w:val="22"/>
          <w:shd w:val="clear" w:color="auto" w:fill="FFFFFF"/>
          <w:lang w:val="en-US"/>
        </w:rPr>
        <w:t xml:space="preserve">.  Two other members of their families were also </w:t>
      </w:r>
      <w:r>
        <w:rPr>
          <w:rFonts w:ascii="Cambria" w:hAnsi="Cambria"/>
          <w:color w:val="000000" w:themeColor="text1"/>
          <w:sz w:val="22"/>
          <w:szCs w:val="22"/>
          <w:shd w:val="clear" w:color="auto" w:fill="FFFFFF"/>
          <w:lang w:val="en-US"/>
        </w:rPr>
        <w:lastRenderedPageBreak/>
        <w:t>wounded in the attack.</w:t>
      </w:r>
      <w:r w:rsidRPr="00D466F9">
        <w:rPr>
          <w:rFonts w:ascii="Cambria" w:hAnsi="Cambria"/>
          <w:color w:val="000000" w:themeColor="text1"/>
          <w:sz w:val="22"/>
          <w:szCs w:val="22"/>
          <w:shd w:val="clear" w:color="auto" w:fill="FFFFFF"/>
        </w:rPr>
        <w:t xml:space="preserve"> </w:t>
      </w:r>
      <w:r w:rsidR="00DD42E6">
        <w:rPr>
          <w:rFonts w:ascii="Cambria" w:hAnsi="Cambria"/>
          <w:color w:val="000000" w:themeColor="text1"/>
          <w:sz w:val="22"/>
          <w:szCs w:val="22"/>
          <w:shd w:val="clear" w:color="auto" w:fill="FFFFFF"/>
        </w:rPr>
        <w:t xml:space="preserve"> Indigenous  organisations in  Colombia claim that it became easier  for indigenous leaders to be targeted for killing as they remain at home due to  lockdowns. </w:t>
      </w:r>
    </w:p>
    <w:p w:rsidR="00821A46" w:rsidP="00CC1327" w:rsidRDefault="00821A46" w14:paraId="5A509779" w14:textId="60CFF42B">
      <w:pPr>
        <w:pStyle w:val="Default"/>
        <w:jc w:val="both"/>
        <w:rPr>
          <w:rFonts w:ascii="Cambria" w:hAnsi="Cambria"/>
          <w:color w:val="000000" w:themeColor="text1"/>
          <w:sz w:val="22"/>
          <w:szCs w:val="22"/>
          <w:shd w:val="clear" w:color="auto" w:fill="FFFFFF"/>
        </w:rPr>
      </w:pPr>
    </w:p>
    <w:p w:rsidR="00DD7B3E" w:rsidP="00CC1327" w:rsidRDefault="00DD7B3E" w14:paraId="4EDCB1B7" w14:textId="49E1D212">
      <w:pPr>
        <w:pStyle w:val="Default"/>
        <w:jc w:val="both"/>
        <w:rPr>
          <w:rFonts w:ascii="Cambria" w:hAnsi="Cambria"/>
          <w:color w:val="000000" w:themeColor="text1"/>
          <w:sz w:val="22"/>
          <w:szCs w:val="22"/>
          <w:shd w:val="clear" w:color="auto" w:fill="FFFFFF"/>
        </w:rPr>
      </w:pPr>
    </w:p>
    <w:p w:rsidRPr="00D466F9" w:rsidR="005A11F1" w:rsidP="00CC1327" w:rsidRDefault="005A11F1" w14:paraId="7744E463" w14:textId="77777777">
      <w:pPr>
        <w:pStyle w:val="Default"/>
        <w:jc w:val="both"/>
        <w:rPr>
          <w:rFonts w:ascii="Cambria" w:hAnsi="Cambria"/>
          <w:color w:val="000000" w:themeColor="text1"/>
          <w:sz w:val="22"/>
          <w:szCs w:val="22"/>
          <w:shd w:val="clear" w:color="auto" w:fill="FFFFFF"/>
        </w:rPr>
      </w:pPr>
    </w:p>
    <w:p w:rsidRPr="00D252E0" w:rsidR="00EB20F5" w:rsidP="00CC1327" w:rsidRDefault="00EB20F5" w14:paraId="7E4F4EBB" w14:textId="77777777">
      <w:pPr>
        <w:pStyle w:val="Default"/>
        <w:jc w:val="both"/>
        <w:rPr>
          <w:rFonts w:ascii="Cambria" w:hAnsi="Cambria"/>
          <w:i/>
          <w:color w:val="000000" w:themeColor="text1"/>
          <w:sz w:val="22"/>
          <w:szCs w:val="22"/>
          <w:shd w:val="clear" w:color="auto" w:fill="FFFFFF"/>
        </w:rPr>
      </w:pPr>
      <w:r w:rsidRPr="00D252E0">
        <w:rPr>
          <w:rFonts w:ascii="Cambria" w:hAnsi="Cambria"/>
          <w:i/>
          <w:color w:val="000000" w:themeColor="text1"/>
          <w:sz w:val="22"/>
          <w:szCs w:val="22"/>
          <w:shd w:val="clear" w:color="auto" w:fill="FFFFFF"/>
        </w:rPr>
        <w:t>5) If so in what context did the killing(s) occur? Have there been any convictions for the killing(s)?</w:t>
      </w:r>
    </w:p>
    <w:p w:rsidRPr="00D466F9" w:rsidR="003A3D48" w:rsidP="00CC1327" w:rsidRDefault="003A3D48" w14:paraId="438C6A26" w14:textId="77777777">
      <w:pPr>
        <w:pStyle w:val="Default"/>
        <w:jc w:val="both"/>
        <w:rPr>
          <w:rFonts w:ascii="Cambria" w:hAnsi="Cambria"/>
          <w:color w:val="000000" w:themeColor="text1"/>
          <w:sz w:val="22"/>
          <w:szCs w:val="22"/>
          <w:shd w:val="clear" w:color="auto" w:fill="FFFFFF"/>
        </w:rPr>
      </w:pPr>
    </w:p>
    <w:p w:rsidRPr="00D466F9" w:rsidR="003A3D48" w:rsidP="00CC1327" w:rsidRDefault="005C3ED2" w14:paraId="7CD11B47" w14:textId="22583DCC">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 xml:space="preserve">Majority of the killings recorded were a result of their defence of their indigenous peoples’ collective rights to LTR, FPIC and self-determination.  </w:t>
      </w:r>
      <w:r w:rsidR="002B77E3">
        <w:rPr>
          <w:rFonts w:ascii="Cambria" w:hAnsi="Cambria"/>
          <w:color w:val="000000" w:themeColor="text1"/>
          <w:sz w:val="22"/>
          <w:szCs w:val="22"/>
          <w:shd w:val="clear" w:color="auto" w:fill="FFFFFF"/>
        </w:rPr>
        <w:t>It should also be noted that the killings of indigenous leaders have collective impacts to their communities; their death</w:t>
      </w:r>
      <w:r w:rsidR="00DD42E6">
        <w:rPr>
          <w:rFonts w:ascii="Cambria" w:hAnsi="Cambria"/>
          <w:color w:val="000000" w:themeColor="text1"/>
          <w:sz w:val="22"/>
          <w:szCs w:val="22"/>
          <w:shd w:val="clear" w:color="auto" w:fill="FFFFFF"/>
        </w:rPr>
        <w:t xml:space="preserve"> undermines </w:t>
      </w:r>
      <w:r w:rsidR="005A11F1">
        <w:rPr>
          <w:rFonts w:ascii="Cambria" w:hAnsi="Cambria"/>
          <w:color w:val="000000" w:themeColor="text1"/>
          <w:sz w:val="22"/>
          <w:szCs w:val="22"/>
          <w:shd w:val="clear" w:color="auto" w:fill="FFFFFF"/>
        </w:rPr>
        <w:t>the unity</w:t>
      </w:r>
      <w:r w:rsidR="00DD42E6">
        <w:rPr>
          <w:rFonts w:ascii="Cambria" w:hAnsi="Cambria"/>
          <w:color w:val="000000" w:themeColor="text1"/>
          <w:sz w:val="22"/>
          <w:szCs w:val="22"/>
          <w:shd w:val="clear" w:color="auto" w:fill="FFFFFF"/>
        </w:rPr>
        <w:t xml:space="preserve">, courage and determination of their clan, tribe or </w:t>
      </w:r>
      <w:r w:rsidR="005A11F1">
        <w:rPr>
          <w:rFonts w:ascii="Cambria" w:hAnsi="Cambria"/>
          <w:color w:val="000000" w:themeColor="text1"/>
          <w:sz w:val="22"/>
          <w:szCs w:val="22"/>
          <w:shd w:val="clear" w:color="auto" w:fill="FFFFFF"/>
        </w:rPr>
        <w:t>communities to</w:t>
      </w:r>
      <w:r w:rsidR="00DD42E6">
        <w:rPr>
          <w:rFonts w:ascii="Cambria" w:hAnsi="Cambria"/>
          <w:color w:val="000000" w:themeColor="text1"/>
          <w:sz w:val="22"/>
          <w:szCs w:val="22"/>
          <w:shd w:val="clear" w:color="auto" w:fill="FFFFFF"/>
        </w:rPr>
        <w:t xml:space="preserve"> defend their </w:t>
      </w:r>
      <w:r w:rsidR="005A11F1">
        <w:rPr>
          <w:rFonts w:ascii="Cambria" w:hAnsi="Cambria"/>
          <w:color w:val="000000" w:themeColor="text1"/>
          <w:sz w:val="22"/>
          <w:szCs w:val="22"/>
          <w:shd w:val="clear" w:color="auto" w:fill="FFFFFF"/>
        </w:rPr>
        <w:t>collective rights</w:t>
      </w:r>
      <w:r w:rsidR="00DD42E6">
        <w:rPr>
          <w:rFonts w:ascii="Cambria" w:hAnsi="Cambria"/>
          <w:color w:val="000000" w:themeColor="text1"/>
          <w:sz w:val="22"/>
          <w:szCs w:val="22"/>
          <w:shd w:val="clear" w:color="auto" w:fill="FFFFFF"/>
        </w:rPr>
        <w:t xml:space="preserve"> </w:t>
      </w:r>
      <w:r w:rsidR="005A11F1">
        <w:rPr>
          <w:rFonts w:ascii="Cambria" w:hAnsi="Cambria"/>
          <w:color w:val="000000" w:themeColor="text1"/>
          <w:sz w:val="22"/>
          <w:szCs w:val="22"/>
          <w:shd w:val="clear" w:color="auto" w:fill="FFFFFF"/>
        </w:rPr>
        <w:t>including their</w:t>
      </w:r>
      <w:r w:rsidR="00DD42E6">
        <w:rPr>
          <w:rFonts w:ascii="Cambria" w:hAnsi="Cambria"/>
          <w:color w:val="000000" w:themeColor="text1"/>
          <w:sz w:val="22"/>
          <w:szCs w:val="22"/>
          <w:shd w:val="clear" w:color="auto" w:fill="FFFFFF"/>
        </w:rPr>
        <w:t xml:space="preserve"> self -determination, making </w:t>
      </w:r>
      <w:r w:rsidR="005A11F1">
        <w:rPr>
          <w:rFonts w:ascii="Cambria" w:hAnsi="Cambria"/>
          <w:color w:val="000000" w:themeColor="text1"/>
          <w:sz w:val="22"/>
          <w:szCs w:val="22"/>
          <w:shd w:val="clear" w:color="auto" w:fill="FFFFFF"/>
        </w:rPr>
        <w:t>them even</w:t>
      </w:r>
      <w:r w:rsidR="007E1840">
        <w:rPr>
          <w:rFonts w:ascii="Cambria" w:hAnsi="Cambria"/>
          <w:color w:val="000000" w:themeColor="text1"/>
          <w:sz w:val="22"/>
          <w:szCs w:val="22"/>
          <w:shd w:val="clear" w:color="auto" w:fill="FFFFFF"/>
        </w:rPr>
        <w:t xml:space="preserve"> more vulnerable to attacks and violence from outsider</w:t>
      </w:r>
      <w:r w:rsidR="00D341B4">
        <w:rPr>
          <w:rFonts w:ascii="Cambria" w:hAnsi="Cambria"/>
          <w:color w:val="000000" w:themeColor="text1"/>
          <w:sz w:val="22"/>
          <w:szCs w:val="22"/>
          <w:shd w:val="clear" w:color="auto" w:fill="FFFFFF"/>
        </w:rPr>
        <w:t>,</w:t>
      </w:r>
      <w:r w:rsidR="00DD42E6">
        <w:rPr>
          <w:rFonts w:ascii="Cambria" w:hAnsi="Cambria"/>
          <w:color w:val="000000" w:themeColor="text1"/>
          <w:sz w:val="22"/>
          <w:szCs w:val="22"/>
          <w:shd w:val="clear" w:color="auto" w:fill="FFFFFF"/>
        </w:rPr>
        <w:t xml:space="preserve"> among other impacts</w:t>
      </w:r>
      <w:r w:rsidR="007E1840">
        <w:rPr>
          <w:rFonts w:ascii="Cambria" w:hAnsi="Cambria"/>
          <w:color w:val="000000" w:themeColor="text1"/>
          <w:sz w:val="22"/>
          <w:szCs w:val="22"/>
          <w:shd w:val="clear" w:color="auto" w:fill="FFFFFF"/>
        </w:rPr>
        <w:t xml:space="preserve">. </w:t>
      </w:r>
      <w:r w:rsidR="002B77E3">
        <w:rPr>
          <w:rFonts w:ascii="Cambria" w:hAnsi="Cambria"/>
          <w:color w:val="000000" w:themeColor="text1"/>
          <w:sz w:val="22"/>
          <w:szCs w:val="22"/>
          <w:shd w:val="clear" w:color="auto" w:fill="FFFFFF"/>
        </w:rPr>
        <w:t xml:space="preserve"> </w:t>
      </w:r>
      <w:r>
        <w:rPr>
          <w:rFonts w:ascii="Cambria" w:hAnsi="Cambria"/>
          <w:color w:val="000000" w:themeColor="text1"/>
          <w:sz w:val="22"/>
          <w:szCs w:val="22"/>
          <w:shd w:val="clear" w:color="auto" w:fill="FFFFFF"/>
        </w:rPr>
        <w:t xml:space="preserve">As of the time of writing, there have been no conviction that IPRI is made aware of in relation to the killings it has recorded.  </w:t>
      </w:r>
      <w:r w:rsidR="002B77E3">
        <w:rPr>
          <w:rFonts w:ascii="Cambria" w:hAnsi="Cambria"/>
          <w:color w:val="000000" w:themeColor="text1"/>
          <w:sz w:val="22"/>
          <w:szCs w:val="22"/>
          <w:shd w:val="clear" w:color="auto" w:fill="FFFFFF"/>
        </w:rPr>
        <w:t>Among the reasons for this are:</w:t>
      </w:r>
    </w:p>
    <w:p w:rsidRPr="00D466F9" w:rsidR="006A6D9F" w:rsidP="00CC1327" w:rsidRDefault="006A6D9F" w14:paraId="7D106D13" w14:textId="77777777">
      <w:pPr>
        <w:pStyle w:val="Default"/>
        <w:jc w:val="both"/>
        <w:rPr>
          <w:rFonts w:ascii="Cambria" w:hAnsi="Cambria"/>
          <w:color w:val="000000" w:themeColor="text1"/>
          <w:sz w:val="22"/>
          <w:szCs w:val="22"/>
          <w:shd w:val="clear" w:color="auto" w:fill="FFFFFF"/>
        </w:rPr>
      </w:pPr>
    </w:p>
    <w:p w:rsidRPr="00D466F9" w:rsidR="006A6D9F" w:rsidP="00CC1327" w:rsidRDefault="002B77E3" w14:paraId="7A355C86" w14:textId="7F0434E3">
      <w:pPr>
        <w:pStyle w:val="Default"/>
        <w:numPr>
          <w:ilvl w:val="0"/>
          <w:numId w:val="3"/>
        </w:numPr>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 xml:space="preserve">In cases where the </w:t>
      </w:r>
      <w:r w:rsidRPr="00D466F9" w:rsidR="006A6D9F">
        <w:rPr>
          <w:rFonts w:ascii="Cambria" w:hAnsi="Cambria"/>
          <w:color w:val="000000" w:themeColor="text1"/>
          <w:sz w:val="22"/>
          <w:szCs w:val="22"/>
          <w:shd w:val="clear" w:color="auto" w:fill="FFFFFF"/>
        </w:rPr>
        <w:t>perpetrators are either the military or non-state actors such as corporations</w:t>
      </w:r>
      <w:r>
        <w:rPr>
          <w:rFonts w:ascii="Cambria" w:hAnsi="Cambria"/>
          <w:color w:val="000000" w:themeColor="text1"/>
          <w:sz w:val="22"/>
          <w:szCs w:val="22"/>
          <w:shd w:val="clear" w:color="auto" w:fill="FFFFFF"/>
        </w:rPr>
        <w:t xml:space="preserve">, </w:t>
      </w:r>
      <w:r w:rsidRPr="00D466F9" w:rsidR="006A6D9F">
        <w:rPr>
          <w:rFonts w:ascii="Cambria" w:hAnsi="Cambria"/>
          <w:color w:val="000000" w:themeColor="text1"/>
          <w:sz w:val="22"/>
          <w:szCs w:val="22"/>
          <w:shd w:val="clear" w:color="auto" w:fill="FFFFFF"/>
        </w:rPr>
        <w:t>prosecut</w:t>
      </w:r>
      <w:r>
        <w:rPr>
          <w:rFonts w:ascii="Cambria" w:hAnsi="Cambria"/>
          <w:color w:val="000000" w:themeColor="text1"/>
          <w:sz w:val="22"/>
          <w:szCs w:val="22"/>
          <w:shd w:val="clear" w:color="auto" w:fill="FFFFFF"/>
        </w:rPr>
        <w:t xml:space="preserve">ion </w:t>
      </w:r>
      <w:r w:rsidR="00DD42E6">
        <w:rPr>
          <w:rFonts w:ascii="Cambria" w:hAnsi="Cambria"/>
          <w:color w:val="000000" w:themeColor="text1"/>
          <w:sz w:val="22"/>
          <w:szCs w:val="22"/>
          <w:shd w:val="clear" w:color="auto" w:fill="FFFFFF"/>
        </w:rPr>
        <w:t>is a major</w:t>
      </w:r>
      <w:r>
        <w:rPr>
          <w:rFonts w:ascii="Cambria" w:hAnsi="Cambria"/>
          <w:color w:val="000000" w:themeColor="text1"/>
          <w:sz w:val="22"/>
          <w:szCs w:val="22"/>
          <w:shd w:val="clear" w:color="auto" w:fill="FFFFFF"/>
        </w:rPr>
        <w:t xml:space="preserve"> challenge as they receive support from the government. </w:t>
      </w:r>
      <w:r w:rsidR="00DD42E6">
        <w:rPr>
          <w:rFonts w:ascii="Cambria" w:hAnsi="Cambria"/>
          <w:color w:val="000000" w:themeColor="text1"/>
          <w:sz w:val="22"/>
          <w:szCs w:val="22"/>
          <w:shd w:val="clear" w:color="auto" w:fill="FFFFFF"/>
        </w:rPr>
        <w:t xml:space="preserve"> In most cases,</w:t>
      </w:r>
      <w:r w:rsidR="00F37473">
        <w:rPr>
          <w:rFonts w:ascii="Cambria" w:hAnsi="Cambria"/>
          <w:color w:val="000000" w:themeColor="text1"/>
          <w:sz w:val="22"/>
          <w:szCs w:val="22"/>
          <w:shd w:val="clear" w:color="auto" w:fill="FFFFFF"/>
        </w:rPr>
        <w:t xml:space="preserve"> </w:t>
      </w:r>
      <w:r w:rsidR="00DD42E6">
        <w:rPr>
          <w:rFonts w:ascii="Cambria" w:hAnsi="Cambria"/>
          <w:color w:val="000000" w:themeColor="text1"/>
          <w:sz w:val="22"/>
          <w:szCs w:val="22"/>
          <w:shd w:val="clear" w:color="auto" w:fill="FFFFFF"/>
        </w:rPr>
        <w:t xml:space="preserve">thorough and independent investigations were not conducted, </w:t>
      </w:r>
      <w:r w:rsidR="004D1558">
        <w:rPr>
          <w:rFonts w:ascii="Cambria" w:hAnsi="Cambria"/>
          <w:color w:val="000000" w:themeColor="text1"/>
          <w:sz w:val="22"/>
          <w:szCs w:val="22"/>
          <w:shd w:val="clear" w:color="auto" w:fill="FFFFFF"/>
        </w:rPr>
        <w:t xml:space="preserve">and perpetrators </w:t>
      </w:r>
      <w:r w:rsidR="00D341B4">
        <w:rPr>
          <w:rFonts w:ascii="Cambria" w:hAnsi="Cambria"/>
          <w:color w:val="000000" w:themeColor="text1"/>
          <w:sz w:val="22"/>
          <w:szCs w:val="22"/>
          <w:shd w:val="clear" w:color="auto" w:fill="FFFFFF"/>
        </w:rPr>
        <w:t>are left unpunished.</w:t>
      </w:r>
      <w:r w:rsidR="004D1558">
        <w:rPr>
          <w:rFonts w:ascii="Cambria" w:hAnsi="Cambria"/>
          <w:color w:val="000000" w:themeColor="text1"/>
          <w:sz w:val="22"/>
          <w:szCs w:val="22"/>
          <w:shd w:val="clear" w:color="auto" w:fill="FFFFFF"/>
        </w:rPr>
        <w:t xml:space="preserve"> Likewise, the </w:t>
      </w:r>
      <w:r>
        <w:rPr>
          <w:rFonts w:ascii="Cambria" w:hAnsi="Cambria"/>
          <w:color w:val="000000" w:themeColor="text1"/>
          <w:sz w:val="22"/>
          <w:szCs w:val="22"/>
          <w:shd w:val="clear" w:color="auto" w:fill="FFFFFF"/>
        </w:rPr>
        <w:t>resources of indigenous peoples and their allies is unable to match that of the perpetrators</w:t>
      </w:r>
      <w:r w:rsidR="004D1558">
        <w:rPr>
          <w:rFonts w:ascii="Cambria" w:hAnsi="Cambria"/>
          <w:color w:val="000000" w:themeColor="text1"/>
          <w:sz w:val="22"/>
          <w:szCs w:val="22"/>
          <w:shd w:val="clear" w:color="auto" w:fill="FFFFFF"/>
        </w:rPr>
        <w:t xml:space="preserve"> and their protectors</w:t>
      </w:r>
      <w:r>
        <w:rPr>
          <w:rFonts w:ascii="Cambria" w:hAnsi="Cambria"/>
          <w:color w:val="000000" w:themeColor="text1"/>
          <w:sz w:val="22"/>
          <w:szCs w:val="22"/>
          <w:shd w:val="clear" w:color="auto" w:fill="FFFFFF"/>
        </w:rPr>
        <w:t xml:space="preserve"> to properly file cases in court.</w:t>
      </w:r>
      <w:r w:rsidR="005249B5">
        <w:rPr>
          <w:rFonts w:ascii="Cambria" w:hAnsi="Cambria"/>
          <w:color w:val="000000" w:themeColor="text1"/>
          <w:sz w:val="22"/>
          <w:szCs w:val="22"/>
          <w:shd w:val="clear" w:color="auto" w:fill="FFFFFF"/>
        </w:rPr>
        <w:t xml:space="preserve"> </w:t>
      </w:r>
      <w:r w:rsidR="004D1558">
        <w:rPr>
          <w:rFonts w:ascii="Cambria" w:hAnsi="Cambria"/>
          <w:color w:val="000000" w:themeColor="text1"/>
          <w:sz w:val="22"/>
          <w:szCs w:val="22"/>
          <w:shd w:val="clear" w:color="auto" w:fill="FFFFFF"/>
        </w:rPr>
        <w:t xml:space="preserve"> Further,   some prosecutors and judges are being paid or  threatened  by perpetrators  or their  protectors in a number of cases in the past. </w:t>
      </w:r>
      <w:r w:rsidR="005249B5">
        <w:rPr>
          <w:rFonts w:ascii="Cambria" w:hAnsi="Cambria"/>
          <w:color w:val="000000" w:themeColor="text1"/>
          <w:sz w:val="22"/>
          <w:szCs w:val="22"/>
          <w:shd w:val="clear" w:color="auto" w:fill="FFFFFF"/>
        </w:rPr>
        <w:t xml:space="preserve"> Indigenous peoples are often left defenceless </w:t>
      </w:r>
      <w:r w:rsidRPr="005249B5" w:rsidR="005249B5">
        <w:rPr>
          <w:rFonts w:ascii="Cambria" w:hAnsi="Cambria"/>
          <w:color w:val="000000" w:themeColor="text1"/>
          <w:sz w:val="22"/>
          <w:szCs w:val="22"/>
          <w:shd w:val="clear" w:color="auto" w:fill="FFFFFF"/>
        </w:rPr>
        <w:t>in the face</w:t>
      </w:r>
      <w:r w:rsidR="00F37473">
        <w:rPr>
          <w:rFonts w:ascii="Cambria" w:hAnsi="Cambria"/>
          <w:color w:val="000000" w:themeColor="text1"/>
          <w:sz w:val="22"/>
          <w:szCs w:val="22"/>
          <w:shd w:val="clear" w:color="auto" w:fill="FFFFFF"/>
        </w:rPr>
        <w:t xml:space="preserve"> of</w:t>
      </w:r>
      <w:r w:rsidR="004D1558">
        <w:rPr>
          <w:rFonts w:ascii="Cambria" w:hAnsi="Cambria"/>
          <w:color w:val="000000" w:themeColor="text1"/>
          <w:sz w:val="22"/>
          <w:szCs w:val="22"/>
          <w:shd w:val="clear" w:color="auto" w:fill="FFFFFF"/>
        </w:rPr>
        <w:t xml:space="preserve"> impunity</w:t>
      </w:r>
    </w:p>
    <w:p w:rsidRPr="00D466F9" w:rsidR="006A6D9F" w:rsidP="00CC1327" w:rsidRDefault="002B77E3" w14:paraId="6C2B6CCD" w14:textId="574BAAB5">
      <w:pPr>
        <w:pStyle w:val="Default"/>
        <w:numPr>
          <w:ilvl w:val="0"/>
          <w:numId w:val="3"/>
        </w:numPr>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The presence</w:t>
      </w:r>
      <w:r w:rsidR="004D1558">
        <w:rPr>
          <w:rFonts w:ascii="Cambria" w:hAnsi="Cambria"/>
          <w:color w:val="000000" w:themeColor="text1"/>
          <w:sz w:val="22"/>
          <w:szCs w:val="22"/>
          <w:shd w:val="clear" w:color="auto" w:fill="FFFFFF"/>
        </w:rPr>
        <w:t xml:space="preserve"> and </w:t>
      </w:r>
      <w:r w:rsidR="005A11F1">
        <w:rPr>
          <w:rFonts w:ascii="Cambria" w:hAnsi="Cambria"/>
          <w:color w:val="000000" w:themeColor="text1"/>
          <w:sz w:val="22"/>
          <w:szCs w:val="22"/>
          <w:shd w:val="clear" w:color="auto" w:fill="FFFFFF"/>
        </w:rPr>
        <w:t>implementation of laws</w:t>
      </w:r>
      <w:r>
        <w:rPr>
          <w:rFonts w:ascii="Cambria" w:hAnsi="Cambria"/>
          <w:color w:val="000000" w:themeColor="text1"/>
          <w:sz w:val="22"/>
          <w:szCs w:val="22"/>
          <w:shd w:val="clear" w:color="auto" w:fill="FFFFFF"/>
        </w:rPr>
        <w:t xml:space="preserve"> and </w:t>
      </w:r>
      <w:r w:rsidR="005A11F1">
        <w:rPr>
          <w:rFonts w:ascii="Cambria" w:hAnsi="Cambria"/>
          <w:color w:val="000000" w:themeColor="text1"/>
          <w:sz w:val="22"/>
          <w:szCs w:val="22"/>
          <w:shd w:val="clear" w:color="auto" w:fill="FFFFFF"/>
        </w:rPr>
        <w:t>policies relating</w:t>
      </w:r>
      <w:r w:rsidR="00A8474D">
        <w:rPr>
          <w:rFonts w:ascii="Cambria" w:hAnsi="Cambria"/>
          <w:color w:val="000000" w:themeColor="text1"/>
          <w:sz w:val="22"/>
          <w:szCs w:val="22"/>
          <w:shd w:val="clear" w:color="auto" w:fill="FFFFFF"/>
        </w:rPr>
        <w:t xml:space="preserve"> </w:t>
      </w:r>
      <w:r w:rsidR="005A11F1">
        <w:rPr>
          <w:rFonts w:ascii="Cambria" w:hAnsi="Cambria"/>
          <w:color w:val="000000" w:themeColor="text1"/>
          <w:sz w:val="22"/>
          <w:szCs w:val="22"/>
          <w:shd w:val="clear" w:color="auto" w:fill="FFFFFF"/>
        </w:rPr>
        <w:t>to national</w:t>
      </w:r>
      <w:r w:rsidR="00A8474D">
        <w:rPr>
          <w:rFonts w:ascii="Cambria" w:hAnsi="Cambria"/>
          <w:color w:val="000000" w:themeColor="text1"/>
          <w:sz w:val="22"/>
          <w:szCs w:val="22"/>
          <w:shd w:val="clear" w:color="auto" w:fill="FFFFFF"/>
        </w:rPr>
        <w:t xml:space="preserve"> security such as anti- terrorism laws are being used to “justify” killings </w:t>
      </w:r>
      <w:r w:rsidR="005A11F1">
        <w:rPr>
          <w:rFonts w:ascii="Cambria" w:hAnsi="Cambria"/>
          <w:color w:val="000000" w:themeColor="text1"/>
          <w:sz w:val="22"/>
          <w:szCs w:val="22"/>
          <w:shd w:val="clear" w:color="auto" w:fill="FFFFFF"/>
        </w:rPr>
        <w:t>including leaders</w:t>
      </w:r>
      <w:r w:rsidR="00A8474D">
        <w:rPr>
          <w:rFonts w:ascii="Cambria" w:hAnsi="Cambria"/>
          <w:color w:val="000000" w:themeColor="text1"/>
          <w:sz w:val="22"/>
          <w:szCs w:val="22"/>
          <w:shd w:val="clear" w:color="auto" w:fill="FFFFFF"/>
        </w:rPr>
        <w:t xml:space="preserve">    and members of indigenous </w:t>
      </w:r>
      <w:r w:rsidR="005A11F1">
        <w:rPr>
          <w:rFonts w:ascii="Cambria" w:hAnsi="Cambria"/>
          <w:color w:val="000000" w:themeColor="text1"/>
          <w:sz w:val="22"/>
          <w:szCs w:val="22"/>
          <w:shd w:val="clear" w:color="auto" w:fill="FFFFFF"/>
        </w:rPr>
        <w:t>organisations and</w:t>
      </w:r>
      <w:r w:rsidR="00A8474D">
        <w:rPr>
          <w:rFonts w:ascii="Cambria" w:hAnsi="Cambria"/>
          <w:color w:val="000000" w:themeColor="text1"/>
          <w:sz w:val="22"/>
          <w:szCs w:val="22"/>
          <w:shd w:val="clear" w:color="auto" w:fill="FFFFFF"/>
        </w:rPr>
        <w:t xml:space="preserve"> </w:t>
      </w:r>
      <w:r w:rsidR="005A11F1">
        <w:rPr>
          <w:rFonts w:ascii="Cambria" w:hAnsi="Cambria"/>
          <w:color w:val="000000" w:themeColor="text1"/>
          <w:sz w:val="22"/>
          <w:szCs w:val="22"/>
          <w:shd w:val="clear" w:color="auto" w:fill="FFFFFF"/>
        </w:rPr>
        <w:t xml:space="preserve">this </w:t>
      </w:r>
      <w:r w:rsidRPr="00D466F9" w:rsidR="005A11F1">
        <w:rPr>
          <w:rFonts w:ascii="Cambria" w:hAnsi="Cambria"/>
          <w:color w:val="000000" w:themeColor="text1"/>
          <w:sz w:val="22"/>
          <w:szCs w:val="22"/>
          <w:shd w:val="clear" w:color="auto" w:fill="FFFFFF"/>
        </w:rPr>
        <w:t>also</w:t>
      </w:r>
      <w:r>
        <w:rPr>
          <w:rFonts w:ascii="Cambria" w:hAnsi="Cambria"/>
          <w:color w:val="000000" w:themeColor="text1"/>
          <w:sz w:val="22"/>
          <w:szCs w:val="22"/>
          <w:shd w:val="clear" w:color="auto" w:fill="FFFFFF"/>
        </w:rPr>
        <w:t xml:space="preserve"> affects their </w:t>
      </w:r>
      <w:r w:rsidRPr="00D466F9" w:rsidR="006A6D9F">
        <w:rPr>
          <w:rFonts w:ascii="Cambria" w:hAnsi="Cambria"/>
          <w:color w:val="000000" w:themeColor="text1"/>
          <w:sz w:val="22"/>
          <w:szCs w:val="22"/>
          <w:shd w:val="clear" w:color="auto" w:fill="FFFFFF"/>
        </w:rPr>
        <w:t xml:space="preserve">access to </w:t>
      </w:r>
      <w:r>
        <w:rPr>
          <w:rFonts w:ascii="Cambria" w:hAnsi="Cambria"/>
          <w:color w:val="000000" w:themeColor="text1"/>
          <w:sz w:val="22"/>
          <w:szCs w:val="22"/>
          <w:shd w:val="clear" w:color="auto" w:fill="FFFFFF"/>
        </w:rPr>
        <w:t xml:space="preserve">justice.  </w:t>
      </w:r>
    </w:p>
    <w:p w:rsidRPr="00D466F9" w:rsidR="006A6D9F" w:rsidP="00CC1327" w:rsidRDefault="006A6D9F" w14:paraId="58F9D282" w14:textId="26C34A93">
      <w:pPr>
        <w:pStyle w:val="Default"/>
        <w:numPr>
          <w:ilvl w:val="0"/>
          <w:numId w:val="3"/>
        </w:numPr>
        <w:jc w:val="both"/>
        <w:rPr>
          <w:rFonts w:ascii="Cambria" w:hAnsi="Cambria"/>
          <w:color w:val="000000" w:themeColor="text1"/>
          <w:sz w:val="22"/>
          <w:szCs w:val="22"/>
          <w:shd w:val="clear" w:color="auto" w:fill="FFFFFF"/>
        </w:rPr>
      </w:pPr>
      <w:r w:rsidRPr="00D466F9">
        <w:rPr>
          <w:rFonts w:ascii="Cambria" w:hAnsi="Cambria"/>
          <w:color w:val="000000" w:themeColor="text1"/>
          <w:sz w:val="22"/>
          <w:szCs w:val="22"/>
          <w:shd w:val="clear" w:color="auto" w:fill="FFFFFF"/>
        </w:rPr>
        <w:t>In cases where Indigenous P</w:t>
      </w:r>
      <w:r w:rsidRPr="00D466F9" w:rsidR="00D1115D">
        <w:rPr>
          <w:rFonts w:ascii="Cambria" w:hAnsi="Cambria"/>
          <w:color w:val="000000" w:themeColor="text1"/>
          <w:sz w:val="22"/>
          <w:szCs w:val="22"/>
          <w:shd w:val="clear" w:color="auto" w:fill="FFFFFF"/>
        </w:rPr>
        <w:t xml:space="preserve">eoples </w:t>
      </w:r>
      <w:r w:rsidR="002B77E3">
        <w:rPr>
          <w:rFonts w:ascii="Cambria" w:hAnsi="Cambria"/>
          <w:color w:val="000000" w:themeColor="text1"/>
          <w:sz w:val="22"/>
          <w:szCs w:val="22"/>
          <w:shd w:val="clear" w:color="auto" w:fill="FFFFFF"/>
        </w:rPr>
        <w:t>are able to</w:t>
      </w:r>
      <w:r w:rsidRPr="00D466F9" w:rsidR="00D1115D">
        <w:rPr>
          <w:rFonts w:ascii="Cambria" w:hAnsi="Cambria"/>
          <w:color w:val="000000" w:themeColor="text1"/>
          <w:sz w:val="22"/>
          <w:szCs w:val="22"/>
          <w:shd w:val="clear" w:color="auto" w:fill="FFFFFF"/>
        </w:rPr>
        <w:t xml:space="preserve"> file a case</w:t>
      </w:r>
      <w:r w:rsidR="002B77E3">
        <w:rPr>
          <w:rFonts w:ascii="Cambria" w:hAnsi="Cambria"/>
          <w:color w:val="000000" w:themeColor="text1"/>
          <w:sz w:val="22"/>
          <w:szCs w:val="22"/>
          <w:shd w:val="clear" w:color="auto" w:fill="FFFFFF"/>
        </w:rPr>
        <w:t xml:space="preserve">, </w:t>
      </w:r>
      <w:r w:rsidRPr="00D466F9" w:rsidR="00D1115D">
        <w:rPr>
          <w:rFonts w:ascii="Cambria" w:hAnsi="Cambria"/>
          <w:color w:val="000000" w:themeColor="text1"/>
          <w:sz w:val="22"/>
          <w:szCs w:val="22"/>
          <w:shd w:val="clear" w:color="auto" w:fill="FFFFFF"/>
        </w:rPr>
        <w:t xml:space="preserve">they </w:t>
      </w:r>
      <w:r w:rsidR="002B77E3">
        <w:rPr>
          <w:rFonts w:ascii="Cambria" w:hAnsi="Cambria"/>
          <w:color w:val="000000" w:themeColor="text1"/>
          <w:sz w:val="22"/>
          <w:szCs w:val="22"/>
          <w:shd w:val="clear" w:color="auto" w:fill="FFFFFF"/>
        </w:rPr>
        <w:t>suffer from</w:t>
      </w:r>
      <w:r w:rsidRPr="00D466F9" w:rsidR="00D1115D">
        <w:rPr>
          <w:rFonts w:ascii="Cambria" w:hAnsi="Cambria"/>
          <w:color w:val="000000" w:themeColor="text1"/>
          <w:sz w:val="22"/>
          <w:szCs w:val="22"/>
          <w:shd w:val="clear" w:color="auto" w:fill="FFFFFF"/>
        </w:rPr>
        <w:t xml:space="preserve"> </w:t>
      </w:r>
      <w:r w:rsidR="007E1840">
        <w:rPr>
          <w:rFonts w:ascii="Cambria" w:hAnsi="Cambria"/>
          <w:color w:val="000000" w:themeColor="text1"/>
          <w:sz w:val="22"/>
          <w:szCs w:val="22"/>
          <w:shd w:val="clear" w:color="auto" w:fill="FFFFFF"/>
        </w:rPr>
        <w:t>violence</w:t>
      </w:r>
      <w:r w:rsidR="002B77E3">
        <w:rPr>
          <w:rFonts w:ascii="Cambria" w:hAnsi="Cambria"/>
          <w:color w:val="000000" w:themeColor="text1"/>
          <w:sz w:val="22"/>
          <w:szCs w:val="22"/>
          <w:shd w:val="clear" w:color="auto" w:fill="FFFFFF"/>
        </w:rPr>
        <w:t xml:space="preserve"> and attacks like death threats,</w:t>
      </w:r>
      <w:r w:rsidRPr="00D466F9">
        <w:rPr>
          <w:rFonts w:ascii="Cambria" w:hAnsi="Cambria"/>
          <w:color w:val="000000" w:themeColor="text1"/>
          <w:sz w:val="22"/>
          <w:szCs w:val="22"/>
          <w:shd w:val="clear" w:color="auto" w:fill="FFFFFF"/>
        </w:rPr>
        <w:t xml:space="preserve"> trumped</w:t>
      </w:r>
      <w:r w:rsidR="002B77E3">
        <w:rPr>
          <w:rFonts w:ascii="Cambria" w:hAnsi="Cambria"/>
          <w:color w:val="000000" w:themeColor="text1"/>
          <w:sz w:val="22"/>
          <w:szCs w:val="22"/>
          <w:shd w:val="clear" w:color="auto" w:fill="FFFFFF"/>
        </w:rPr>
        <w:t>-</w:t>
      </w:r>
      <w:r w:rsidRPr="00D466F9">
        <w:rPr>
          <w:rFonts w:ascii="Cambria" w:hAnsi="Cambria"/>
          <w:color w:val="000000" w:themeColor="text1"/>
          <w:sz w:val="22"/>
          <w:szCs w:val="22"/>
          <w:shd w:val="clear" w:color="auto" w:fill="FFFFFF"/>
        </w:rPr>
        <w:t>up charges</w:t>
      </w:r>
      <w:r w:rsidR="002B77E3">
        <w:rPr>
          <w:rFonts w:ascii="Cambria" w:hAnsi="Cambria"/>
          <w:color w:val="000000" w:themeColor="text1"/>
          <w:sz w:val="22"/>
          <w:szCs w:val="22"/>
          <w:shd w:val="clear" w:color="auto" w:fill="FFFFFF"/>
        </w:rPr>
        <w:t>, online and offline harassment and vilification, to name a few.</w:t>
      </w:r>
      <w:r w:rsidRPr="00D466F9" w:rsidR="00D1115D">
        <w:rPr>
          <w:rFonts w:ascii="Cambria" w:hAnsi="Cambria"/>
          <w:color w:val="000000" w:themeColor="text1"/>
          <w:sz w:val="22"/>
          <w:szCs w:val="22"/>
          <w:shd w:val="clear" w:color="auto" w:fill="FFFFFF"/>
        </w:rPr>
        <w:t xml:space="preserve"> </w:t>
      </w:r>
    </w:p>
    <w:p w:rsidR="00EB20F5" w:rsidP="00CC1327" w:rsidRDefault="00EB20F5" w14:paraId="030D9D92" w14:textId="1056FF1B">
      <w:pPr>
        <w:pStyle w:val="Default"/>
        <w:jc w:val="both"/>
        <w:rPr>
          <w:rFonts w:ascii="Cambria" w:hAnsi="Cambria"/>
          <w:color w:val="000000" w:themeColor="text1"/>
          <w:sz w:val="22"/>
          <w:szCs w:val="22"/>
          <w:shd w:val="clear" w:color="auto" w:fill="FFFFFF"/>
        </w:rPr>
      </w:pPr>
    </w:p>
    <w:p w:rsidR="005249B5" w:rsidP="00CC1327" w:rsidRDefault="005249B5" w14:paraId="74856DF8" w14:textId="3DD8C804">
      <w:pPr>
        <w:pStyle w:val="Default"/>
        <w:jc w:val="both"/>
        <w:rPr>
          <w:rFonts w:ascii="Cambria" w:hAnsi="Cambria"/>
          <w:color w:val="000000" w:themeColor="text1"/>
          <w:sz w:val="22"/>
          <w:szCs w:val="22"/>
          <w:shd w:val="clear" w:color="auto" w:fill="FFFFFF"/>
        </w:rPr>
      </w:pPr>
    </w:p>
    <w:p w:rsidRPr="00D466F9" w:rsidR="005249B5" w:rsidP="00CC1327" w:rsidRDefault="005249B5" w14:paraId="407E2449" w14:textId="77777777">
      <w:pPr>
        <w:pStyle w:val="Default"/>
        <w:jc w:val="both"/>
        <w:rPr>
          <w:rFonts w:ascii="Cambria" w:hAnsi="Cambria"/>
          <w:color w:val="000000" w:themeColor="text1"/>
          <w:sz w:val="22"/>
          <w:szCs w:val="22"/>
          <w:shd w:val="clear" w:color="auto" w:fill="FFFFFF"/>
        </w:rPr>
      </w:pPr>
    </w:p>
    <w:p w:rsidRPr="00D252E0" w:rsidR="00EB20F5" w:rsidP="00CC1327" w:rsidRDefault="00EB20F5" w14:paraId="3C62A36F" w14:textId="77777777">
      <w:pPr>
        <w:pStyle w:val="Default"/>
        <w:jc w:val="both"/>
        <w:rPr>
          <w:rFonts w:ascii="Cambria" w:hAnsi="Cambria"/>
          <w:i/>
          <w:color w:val="000000" w:themeColor="text1"/>
          <w:sz w:val="22"/>
          <w:szCs w:val="22"/>
          <w:shd w:val="clear" w:color="auto" w:fill="FFFFFF"/>
        </w:rPr>
      </w:pPr>
      <w:r w:rsidRPr="00D252E0">
        <w:rPr>
          <w:rFonts w:ascii="Cambria" w:hAnsi="Cambria"/>
          <w:i/>
          <w:color w:val="000000" w:themeColor="text1"/>
          <w:sz w:val="22"/>
          <w:szCs w:val="22"/>
          <w:shd w:val="clear" w:color="auto" w:fill="FFFFFF"/>
        </w:rPr>
        <w:t>6) Do you normally report death threats? If so, where?</w:t>
      </w:r>
    </w:p>
    <w:p w:rsidRPr="00D466F9" w:rsidR="00D1115D" w:rsidP="00CC1327" w:rsidRDefault="00D1115D" w14:paraId="2F24B869" w14:textId="77777777">
      <w:pPr>
        <w:pStyle w:val="Default"/>
        <w:jc w:val="both"/>
        <w:rPr>
          <w:rFonts w:ascii="Cambria" w:hAnsi="Cambria"/>
          <w:color w:val="000000" w:themeColor="text1"/>
          <w:sz w:val="22"/>
          <w:szCs w:val="22"/>
          <w:shd w:val="clear" w:color="auto" w:fill="FFFFFF"/>
        </w:rPr>
      </w:pPr>
    </w:p>
    <w:p w:rsidR="007E1840" w:rsidP="00CC1327" w:rsidRDefault="007E1840" w14:paraId="06EAB772" w14:textId="60818FA8">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 xml:space="preserve">Yes.  Part of IPRI’s work is to call attention to </w:t>
      </w:r>
      <w:r w:rsidR="005249B5">
        <w:rPr>
          <w:rFonts w:ascii="Cambria" w:hAnsi="Cambria"/>
          <w:color w:val="000000" w:themeColor="text1"/>
          <w:sz w:val="22"/>
          <w:szCs w:val="22"/>
          <w:shd w:val="clear" w:color="auto" w:fill="FFFFFF"/>
        </w:rPr>
        <w:t xml:space="preserve">violence, attacks and criminalisation </w:t>
      </w:r>
      <w:r>
        <w:rPr>
          <w:rFonts w:ascii="Cambria" w:hAnsi="Cambria"/>
          <w:color w:val="000000" w:themeColor="text1"/>
          <w:sz w:val="22"/>
          <w:szCs w:val="22"/>
          <w:shd w:val="clear" w:color="auto" w:fill="FFFFFF"/>
        </w:rPr>
        <w:t>of indigenous peoples</w:t>
      </w:r>
      <w:r w:rsidR="005249B5">
        <w:rPr>
          <w:rFonts w:ascii="Cambria" w:hAnsi="Cambria"/>
          <w:color w:val="000000" w:themeColor="text1"/>
          <w:sz w:val="22"/>
          <w:szCs w:val="22"/>
          <w:shd w:val="clear" w:color="auto" w:fill="FFFFFF"/>
        </w:rPr>
        <w:t>, including death threats.</w:t>
      </w:r>
      <w:r>
        <w:rPr>
          <w:rFonts w:ascii="Cambria" w:hAnsi="Cambria"/>
          <w:color w:val="000000" w:themeColor="text1"/>
          <w:sz w:val="22"/>
          <w:szCs w:val="22"/>
          <w:shd w:val="clear" w:color="auto" w:fill="FFFFFF"/>
        </w:rPr>
        <w:t xml:space="preserve"> </w:t>
      </w:r>
      <w:r w:rsidR="005249B5">
        <w:rPr>
          <w:rFonts w:ascii="Cambria" w:hAnsi="Cambria"/>
          <w:color w:val="000000" w:themeColor="text1"/>
          <w:sz w:val="22"/>
          <w:szCs w:val="22"/>
          <w:shd w:val="clear" w:color="auto" w:fill="FFFFFF"/>
        </w:rPr>
        <w:t xml:space="preserve"> IPRI, together with its partner indigenous organisations, </w:t>
      </w:r>
      <w:r>
        <w:rPr>
          <w:rFonts w:ascii="Cambria" w:hAnsi="Cambria"/>
          <w:color w:val="000000" w:themeColor="text1"/>
          <w:sz w:val="22"/>
          <w:szCs w:val="22"/>
          <w:shd w:val="clear" w:color="auto" w:fill="FFFFFF"/>
        </w:rPr>
        <w:t>submits communications to national human rights institutions</w:t>
      </w:r>
      <w:r w:rsidR="005249B5">
        <w:rPr>
          <w:rFonts w:ascii="Cambria" w:hAnsi="Cambria"/>
          <w:color w:val="000000" w:themeColor="text1"/>
          <w:sz w:val="22"/>
          <w:szCs w:val="22"/>
          <w:shd w:val="clear" w:color="auto" w:fill="FFFFFF"/>
        </w:rPr>
        <w:t xml:space="preserve"> of their respective countries and to the </w:t>
      </w:r>
      <w:r>
        <w:rPr>
          <w:rFonts w:ascii="Cambria" w:hAnsi="Cambria"/>
          <w:color w:val="000000" w:themeColor="text1"/>
          <w:sz w:val="22"/>
          <w:szCs w:val="22"/>
          <w:shd w:val="clear" w:color="auto" w:fill="FFFFFF"/>
        </w:rPr>
        <w:t>UN Special Rapporteur on the Rights of Indigenous Peoples, including other relevant mechanisms such as the Special Rapporteur on the Situation of Human Rights Defenders and the Committee on the Elimination of Racial Discrimination.</w:t>
      </w:r>
      <w:r w:rsidR="00A8474D">
        <w:rPr>
          <w:rFonts w:ascii="Cambria" w:hAnsi="Cambria"/>
          <w:color w:val="000000" w:themeColor="text1"/>
          <w:sz w:val="22"/>
          <w:szCs w:val="22"/>
          <w:shd w:val="clear" w:color="auto" w:fill="FFFFFF"/>
        </w:rPr>
        <w:t xml:space="preserve">   Some indigenous organisations also report threats to organisations of lawyers working </w:t>
      </w:r>
      <w:r w:rsidR="00301310">
        <w:rPr>
          <w:rFonts w:ascii="Cambria" w:hAnsi="Cambria"/>
          <w:color w:val="000000" w:themeColor="text1"/>
          <w:sz w:val="22"/>
          <w:szCs w:val="22"/>
          <w:shd w:val="clear" w:color="auto" w:fill="FFFFFF"/>
        </w:rPr>
        <w:t xml:space="preserve">on </w:t>
      </w:r>
      <w:r w:rsidR="005A11F1">
        <w:rPr>
          <w:rFonts w:ascii="Cambria" w:hAnsi="Cambria"/>
          <w:color w:val="000000" w:themeColor="text1"/>
          <w:sz w:val="22"/>
          <w:szCs w:val="22"/>
          <w:shd w:val="clear" w:color="auto" w:fill="FFFFFF"/>
        </w:rPr>
        <w:t>human rights and</w:t>
      </w:r>
      <w:r w:rsidR="00A8474D">
        <w:rPr>
          <w:rFonts w:ascii="Cambria" w:hAnsi="Cambria"/>
          <w:color w:val="000000" w:themeColor="text1"/>
          <w:sz w:val="22"/>
          <w:szCs w:val="22"/>
          <w:shd w:val="clear" w:color="auto" w:fill="FFFFFF"/>
        </w:rPr>
        <w:t xml:space="preserve"> </w:t>
      </w:r>
      <w:r w:rsidR="00F37473">
        <w:rPr>
          <w:rFonts w:ascii="Cambria" w:hAnsi="Cambria"/>
          <w:color w:val="000000" w:themeColor="text1"/>
          <w:sz w:val="22"/>
          <w:szCs w:val="22"/>
          <w:shd w:val="clear" w:color="auto" w:fill="FFFFFF"/>
        </w:rPr>
        <w:t xml:space="preserve">reach out </w:t>
      </w:r>
      <w:r w:rsidR="00A8474D">
        <w:rPr>
          <w:rFonts w:ascii="Cambria" w:hAnsi="Cambria"/>
          <w:color w:val="000000" w:themeColor="text1"/>
          <w:sz w:val="22"/>
          <w:szCs w:val="22"/>
          <w:shd w:val="clear" w:color="auto" w:fill="FFFFFF"/>
        </w:rPr>
        <w:t xml:space="preserve">to </w:t>
      </w:r>
      <w:r w:rsidR="00F37473">
        <w:rPr>
          <w:rFonts w:ascii="Cambria" w:hAnsi="Cambria"/>
          <w:color w:val="000000" w:themeColor="text1"/>
          <w:sz w:val="22"/>
          <w:szCs w:val="22"/>
          <w:shd w:val="clear" w:color="auto" w:fill="FFFFFF"/>
        </w:rPr>
        <w:t xml:space="preserve">the </w:t>
      </w:r>
      <w:r w:rsidR="00A8474D">
        <w:rPr>
          <w:rFonts w:ascii="Cambria" w:hAnsi="Cambria"/>
          <w:color w:val="000000" w:themeColor="text1"/>
          <w:sz w:val="22"/>
          <w:szCs w:val="22"/>
          <w:shd w:val="clear" w:color="auto" w:fill="FFFFFF"/>
        </w:rPr>
        <w:t>media</w:t>
      </w:r>
      <w:r w:rsidR="00F37473">
        <w:rPr>
          <w:rFonts w:ascii="Cambria" w:hAnsi="Cambria"/>
          <w:color w:val="000000" w:themeColor="text1"/>
          <w:sz w:val="22"/>
          <w:szCs w:val="22"/>
          <w:shd w:val="clear" w:color="auto" w:fill="FFFFFF"/>
        </w:rPr>
        <w:t xml:space="preserve">, </w:t>
      </w:r>
      <w:r w:rsidR="00BE7240">
        <w:rPr>
          <w:rFonts w:ascii="Cambria" w:hAnsi="Cambria"/>
          <w:color w:val="000000" w:themeColor="text1"/>
          <w:sz w:val="22"/>
          <w:szCs w:val="22"/>
          <w:shd w:val="clear" w:color="auto" w:fill="FFFFFF"/>
        </w:rPr>
        <w:t xml:space="preserve">as in the </w:t>
      </w:r>
      <w:r w:rsidR="00F37473">
        <w:rPr>
          <w:rFonts w:ascii="Cambria" w:hAnsi="Cambria"/>
          <w:color w:val="000000" w:themeColor="text1"/>
          <w:sz w:val="22"/>
          <w:szCs w:val="22"/>
          <w:shd w:val="clear" w:color="auto" w:fill="FFFFFF"/>
        </w:rPr>
        <w:t xml:space="preserve">case of the </w:t>
      </w:r>
      <w:r w:rsidR="00BE7240">
        <w:rPr>
          <w:rFonts w:ascii="Cambria" w:hAnsi="Cambria"/>
          <w:color w:val="000000" w:themeColor="text1"/>
          <w:sz w:val="22"/>
          <w:szCs w:val="22"/>
          <w:shd w:val="clear" w:color="auto" w:fill="FFFFFF"/>
        </w:rPr>
        <w:t>Philippines</w:t>
      </w:r>
    </w:p>
    <w:p w:rsidR="00A8474D" w:rsidP="00CC1327" w:rsidRDefault="00A8474D" w14:paraId="62B2E41E" w14:textId="77777777">
      <w:pPr>
        <w:pStyle w:val="Default"/>
        <w:jc w:val="both"/>
        <w:rPr>
          <w:rFonts w:ascii="Cambria" w:hAnsi="Cambria"/>
          <w:color w:val="000000" w:themeColor="text1"/>
          <w:sz w:val="22"/>
          <w:szCs w:val="22"/>
          <w:shd w:val="clear" w:color="auto" w:fill="FFFFFF"/>
        </w:rPr>
      </w:pPr>
    </w:p>
    <w:p w:rsidR="007E1840" w:rsidP="00CC1327" w:rsidRDefault="00A8474D" w14:paraId="48D63EF0" w14:textId="36F609E4">
      <w:pPr>
        <w:pStyle w:val="Default"/>
        <w:jc w:val="both"/>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F</w:t>
      </w:r>
      <w:r w:rsidR="007E1840">
        <w:rPr>
          <w:rFonts w:ascii="Cambria" w:hAnsi="Cambria"/>
          <w:color w:val="000000" w:themeColor="text1"/>
          <w:sz w:val="22"/>
          <w:szCs w:val="22"/>
          <w:shd w:val="clear" w:color="auto" w:fill="FFFFFF"/>
        </w:rPr>
        <w:t>or many indigenous peoples</w:t>
      </w:r>
      <w:r w:rsidR="005249B5">
        <w:rPr>
          <w:rFonts w:ascii="Cambria" w:hAnsi="Cambria"/>
          <w:color w:val="000000" w:themeColor="text1"/>
          <w:sz w:val="22"/>
          <w:szCs w:val="22"/>
          <w:shd w:val="clear" w:color="auto" w:fill="FFFFFF"/>
        </w:rPr>
        <w:t>’</w:t>
      </w:r>
      <w:r w:rsidR="007E1840">
        <w:rPr>
          <w:rFonts w:ascii="Cambria" w:hAnsi="Cambria"/>
          <w:color w:val="000000" w:themeColor="text1"/>
          <w:sz w:val="22"/>
          <w:szCs w:val="22"/>
          <w:shd w:val="clear" w:color="auto" w:fill="FFFFFF"/>
        </w:rPr>
        <w:t xml:space="preserve"> communities and organisations worldwide, there is a general lack of trust in the police and judicial systems due to the systemic and long-standing issue of impunity of the government and its security forces.</w:t>
      </w:r>
    </w:p>
    <w:p w:rsidR="00A50CBA" w:rsidP="00CC1327" w:rsidRDefault="00A50CBA" w14:paraId="254D3C9F" w14:textId="68DA1844">
      <w:pPr>
        <w:pStyle w:val="Default"/>
        <w:jc w:val="both"/>
        <w:rPr>
          <w:rFonts w:ascii="Cambria" w:hAnsi="Cambria"/>
          <w:color w:val="000000" w:themeColor="text1"/>
          <w:sz w:val="22"/>
          <w:szCs w:val="22"/>
          <w:shd w:val="clear" w:color="auto" w:fill="FFFFFF"/>
        </w:rPr>
      </w:pPr>
    </w:p>
    <w:p w:rsidRPr="00D466F9" w:rsidR="007E1840" w:rsidP="00CC1327" w:rsidRDefault="007E1840" w14:paraId="11E1CD1C" w14:textId="77777777">
      <w:pPr>
        <w:pStyle w:val="Default"/>
        <w:jc w:val="both"/>
        <w:rPr>
          <w:rFonts w:ascii="Cambria" w:hAnsi="Cambria"/>
          <w:color w:val="000000" w:themeColor="text1"/>
          <w:sz w:val="22"/>
          <w:szCs w:val="22"/>
          <w:shd w:val="clear" w:color="auto" w:fill="FFFFFF"/>
        </w:rPr>
      </w:pPr>
    </w:p>
    <w:p w:rsidRPr="00D466F9" w:rsidR="00EB20F5" w:rsidP="00CC1327" w:rsidRDefault="00EB20F5" w14:paraId="1F1B6E70" w14:textId="77777777">
      <w:pPr>
        <w:pStyle w:val="Default"/>
        <w:jc w:val="both"/>
        <w:rPr>
          <w:rFonts w:ascii="Cambria" w:hAnsi="Cambria"/>
          <w:color w:val="000000" w:themeColor="text1"/>
          <w:sz w:val="22"/>
          <w:szCs w:val="22"/>
          <w:shd w:val="clear" w:color="auto" w:fill="FFFFFF"/>
        </w:rPr>
      </w:pPr>
    </w:p>
    <w:p w:rsidRPr="00D252E0" w:rsidR="00EB20F5" w:rsidP="00CC1327" w:rsidRDefault="00EB20F5" w14:paraId="7A688DE2" w14:textId="77777777">
      <w:pPr>
        <w:pStyle w:val="Default"/>
        <w:jc w:val="both"/>
        <w:rPr>
          <w:rFonts w:ascii="Cambria" w:hAnsi="Cambria"/>
          <w:i/>
          <w:color w:val="000000" w:themeColor="text1"/>
          <w:sz w:val="22"/>
          <w:szCs w:val="22"/>
          <w:shd w:val="clear" w:color="auto" w:fill="FFFFFF"/>
        </w:rPr>
      </w:pPr>
      <w:r w:rsidRPr="00D252E0">
        <w:rPr>
          <w:rFonts w:ascii="Cambria" w:hAnsi="Cambria"/>
          <w:i/>
          <w:color w:val="000000" w:themeColor="text1"/>
          <w:sz w:val="22"/>
          <w:szCs w:val="22"/>
          <w:shd w:val="clear" w:color="auto" w:fill="FFFFFF"/>
        </w:rPr>
        <w:t>7) What in your/Organization’s experience has worked well to respond to death threats? And to prevent them from escalating into the actual killing</w:t>
      </w:r>
      <w:r w:rsidRPr="00D252E0" w:rsidR="00D30983">
        <w:rPr>
          <w:rFonts w:ascii="Cambria" w:hAnsi="Cambria"/>
          <w:i/>
          <w:color w:val="000000" w:themeColor="text1"/>
          <w:sz w:val="22"/>
          <w:szCs w:val="22"/>
          <w:shd w:val="clear" w:color="auto" w:fill="FFFFFF"/>
        </w:rPr>
        <w:t>(s)</w:t>
      </w:r>
      <w:r w:rsidRPr="00D252E0">
        <w:rPr>
          <w:rFonts w:ascii="Cambria" w:hAnsi="Cambria"/>
          <w:i/>
          <w:color w:val="000000" w:themeColor="text1"/>
          <w:sz w:val="22"/>
          <w:szCs w:val="22"/>
          <w:shd w:val="clear" w:color="auto" w:fill="FFFFFF"/>
        </w:rPr>
        <w:t xml:space="preserve"> of </w:t>
      </w:r>
      <w:r w:rsidRPr="00D252E0" w:rsidR="00D30983">
        <w:rPr>
          <w:rFonts w:ascii="Cambria" w:hAnsi="Cambria"/>
          <w:i/>
          <w:color w:val="000000" w:themeColor="text1"/>
          <w:sz w:val="22"/>
          <w:szCs w:val="22"/>
          <w:shd w:val="clear" w:color="auto" w:fill="FFFFFF"/>
        </w:rPr>
        <w:t xml:space="preserve">human rights </w:t>
      </w:r>
      <w:r w:rsidRPr="00D252E0">
        <w:rPr>
          <w:rFonts w:ascii="Cambria" w:hAnsi="Cambria"/>
          <w:i/>
          <w:color w:val="000000" w:themeColor="text1"/>
          <w:sz w:val="22"/>
          <w:szCs w:val="22"/>
          <w:shd w:val="clear" w:color="auto" w:fill="FFFFFF"/>
        </w:rPr>
        <w:t>defenders?</w:t>
      </w:r>
    </w:p>
    <w:p w:rsidRPr="00D466F9" w:rsidR="00A50CBA" w:rsidP="00CC1327" w:rsidRDefault="00A50CBA" w14:paraId="28523172" w14:textId="77777777">
      <w:pPr>
        <w:pStyle w:val="Default"/>
        <w:jc w:val="both"/>
        <w:rPr>
          <w:rFonts w:ascii="Cambria" w:hAnsi="Cambria"/>
          <w:color w:val="000000" w:themeColor="text1"/>
          <w:sz w:val="22"/>
          <w:szCs w:val="22"/>
          <w:shd w:val="clear" w:color="auto" w:fill="FFFFFF"/>
        </w:rPr>
      </w:pPr>
    </w:p>
    <w:p w:rsidR="00BC42ED" w:rsidP="00CC1327" w:rsidRDefault="00D1115D" w14:paraId="54056AD5" w14:textId="3A17E52D">
      <w:pPr>
        <w:pStyle w:val="Default"/>
        <w:jc w:val="both"/>
        <w:rPr>
          <w:rFonts w:ascii="Cambria" w:hAnsi="Cambria"/>
          <w:color w:val="000000" w:themeColor="text1"/>
          <w:sz w:val="22"/>
          <w:szCs w:val="22"/>
          <w:shd w:val="clear" w:color="auto" w:fill="FFFFFF"/>
        </w:rPr>
      </w:pPr>
      <w:r w:rsidRPr="00D466F9">
        <w:rPr>
          <w:rFonts w:ascii="Cambria" w:hAnsi="Cambria"/>
          <w:color w:val="000000" w:themeColor="text1"/>
          <w:sz w:val="22"/>
          <w:szCs w:val="22"/>
          <w:shd w:val="clear" w:color="auto" w:fill="FFFFFF"/>
        </w:rPr>
        <w:t>In our experience and the experience of our partners on the ground, the best way to address death threats is to</w:t>
      </w:r>
      <w:r w:rsidR="00BE7240">
        <w:rPr>
          <w:rFonts w:ascii="Cambria" w:hAnsi="Cambria"/>
          <w:color w:val="000000" w:themeColor="text1"/>
          <w:sz w:val="22"/>
          <w:szCs w:val="22"/>
          <w:shd w:val="clear" w:color="auto" w:fill="FFFFFF"/>
        </w:rPr>
        <w:t xml:space="preserve"> combine different approaches to generate awareness and attention to these threats. It is important to draw the attention of human rights bodies and institutions at the national, regional and global</w:t>
      </w:r>
      <w:r w:rsidR="00F37473">
        <w:rPr>
          <w:rFonts w:ascii="Cambria" w:hAnsi="Cambria"/>
          <w:color w:val="000000" w:themeColor="text1"/>
          <w:sz w:val="22"/>
          <w:szCs w:val="22"/>
          <w:shd w:val="clear" w:color="auto" w:fill="FFFFFF"/>
        </w:rPr>
        <w:t xml:space="preserve"> </w:t>
      </w:r>
      <w:r w:rsidR="005A11F1">
        <w:rPr>
          <w:rFonts w:ascii="Cambria" w:hAnsi="Cambria"/>
          <w:color w:val="000000" w:themeColor="text1"/>
          <w:sz w:val="22"/>
          <w:szCs w:val="22"/>
          <w:shd w:val="clear" w:color="auto" w:fill="FFFFFF"/>
        </w:rPr>
        <w:t>levels (</w:t>
      </w:r>
      <w:r w:rsidR="00F37473">
        <w:rPr>
          <w:rFonts w:ascii="Cambria" w:hAnsi="Cambria"/>
          <w:color w:val="000000" w:themeColor="text1"/>
          <w:sz w:val="22"/>
          <w:szCs w:val="22"/>
          <w:shd w:val="clear" w:color="auto" w:fill="FFFFFF"/>
        </w:rPr>
        <w:t>e.g.</w:t>
      </w:r>
      <w:r w:rsidR="00BE7240">
        <w:rPr>
          <w:rFonts w:ascii="Cambria" w:hAnsi="Cambria"/>
          <w:color w:val="000000" w:themeColor="text1"/>
          <w:sz w:val="22"/>
          <w:szCs w:val="22"/>
          <w:shd w:val="clear" w:color="auto" w:fill="FFFFFF"/>
        </w:rPr>
        <w:t xml:space="preserve"> </w:t>
      </w:r>
      <w:r w:rsidR="005A11F1">
        <w:rPr>
          <w:rFonts w:ascii="Cambria" w:hAnsi="Cambria"/>
          <w:color w:val="000000" w:themeColor="text1"/>
          <w:sz w:val="22"/>
          <w:szCs w:val="22"/>
          <w:shd w:val="clear" w:color="auto" w:fill="FFFFFF"/>
        </w:rPr>
        <w:t>NHRIs, NGOs</w:t>
      </w:r>
      <w:r w:rsidR="00BE7240">
        <w:rPr>
          <w:rFonts w:ascii="Cambria" w:hAnsi="Cambria"/>
          <w:color w:val="000000" w:themeColor="text1"/>
          <w:sz w:val="22"/>
          <w:szCs w:val="22"/>
          <w:shd w:val="clear" w:color="auto" w:fill="FFFFFF"/>
        </w:rPr>
        <w:t xml:space="preserve"> working on </w:t>
      </w:r>
      <w:r w:rsidR="00F37473">
        <w:rPr>
          <w:rFonts w:ascii="Cambria" w:hAnsi="Cambria"/>
          <w:color w:val="000000" w:themeColor="text1"/>
          <w:sz w:val="22"/>
          <w:szCs w:val="22"/>
          <w:shd w:val="clear" w:color="auto" w:fill="FFFFFF"/>
        </w:rPr>
        <w:t>h</w:t>
      </w:r>
      <w:r w:rsidR="00BE7240">
        <w:rPr>
          <w:rFonts w:ascii="Cambria" w:hAnsi="Cambria"/>
          <w:color w:val="000000" w:themeColor="text1"/>
          <w:sz w:val="22"/>
          <w:szCs w:val="22"/>
          <w:shd w:val="clear" w:color="auto" w:fill="FFFFFF"/>
        </w:rPr>
        <w:t xml:space="preserve">uman </w:t>
      </w:r>
      <w:r w:rsidR="00F37473">
        <w:rPr>
          <w:rFonts w:ascii="Cambria" w:hAnsi="Cambria"/>
          <w:color w:val="000000" w:themeColor="text1"/>
          <w:sz w:val="22"/>
          <w:szCs w:val="22"/>
          <w:shd w:val="clear" w:color="auto" w:fill="FFFFFF"/>
        </w:rPr>
        <w:t>r</w:t>
      </w:r>
      <w:r w:rsidR="00BE7240">
        <w:rPr>
          <w:rFonts w:ascii="Cambria" w:hAnsi="Cambria"/>
          <w:color w:val="000000" w:themeColor="text1"/>
          <w:sz w:val="22"/>
          <w:szCs w:val="22"/>
          <w:shd w:val="clear" w:color="auto" w:fill="FFFFFF"/>
        </w:rPr>
        <w:t>ights, relevant UN bodies and mechanisms); and at the same time</w:t>
      </w:r>
      <w:r w:rsidR="00F37473">
        <w:rPr>
          <w:rFonts w:ascii="Cambria" w:hAnsi="Cambria"/>
          <w:color w:val="000000" w:themeColor="text1"/>
          <w:sz w:val="22"/>
          <w:szCs w:val="22"/>
          <w:shd w:val="clear" w:color="auto" w:fill="FFFFFF"/>
        </w:rPr>
        <w:t>,</w:t>
      </w:r>
      <w:r w:rsidR="00BE7240">
        <w:rPr>
          <w:rFonts w:ascii="Cambria" w:hAnsi="Cambria"/>
          <w:color w:val="000000" w:themeColor="text1"/>
          <w:sz w:val="22"/>
          <w:szCs w:val="22"/>
          <w:shd w:val="clear" w:color="auto" w:fill="FFFFFF"/>
        </w:rPr>
        <w:t xml:space="preserve"> conduct public advocacy such as</w:t>
      </w:r>
      <w:r w:rsidR="00150F74">
        <w:rPr>
          <w:rFonts w:ascii="Cambria" w:hAnsi="Cambria"/>
          <w:color w:val="000000" w:themeColor="text1"/>
          <w:sz w:val="22"/>
          <w:szCs w:val="22"/>
          <w:shd w:val="clear" w:color="auto" w:fill="FFFFFF"/>
        </w:rPr>
        <w:t xml:space="preserve"> </w:t>
      </w:r>
      <w:r w:rsidR="00BE7240">
        <w:rPr>
          <w:rFonts w:ascii="Cambria" w:hAnsi="Cambria"/>
          <w:color w:val="000000" w:themeColor="text1"/>
          <w:sz w:val="22"/>
          <w:szCs w:val="22"/>
          <w:shd w:val="clear" w:color="auto" w:fill="FFFFFF"/>
        </w:rPr>
        <w:t xml:space="preserve">the </w:t>
      </w:r>
      <w:r w:rsidR="005A11F1">
        <w:rPr>
          <w:rFonts w:ascii="Cambria" w:hAnsi="Cambria"/>
          <w:color w:val="000000" w:themeColor="text1"/>
          <w:sz w:val="22"/>
          <w:szCs w:val="22"/>
          <w:shd w:val="clear" w:color="auto" w:fill="FFFFFF"/>
        </w:rPr>
        <w:t>issuance of</w:t>
      </w:r>
      <w:r w:rsidR="00F37473">
        <w:rPr>
          <w:rFonts w:ascii="Cambria" w:hAnsi="Cambria"/>
          <w:color w:val="000000" w:themeColor="text1"/>
          <w:sz w:val="22"/>
          <w:szCs w:val="22"/>
          <w:shd w:val="clear" w:color="auto" w:fill="FFFFFF"/>
        </w:rPr>
        <w:t xml:space="preserve"> </w:t>
      </w:r>
      <w:r w:rsidR="00150F74">
        <w:rPr>
          <w:rFonts w:ascii="Cambria" w:hAnsi="Cambria"/>
          <w:color w:val="000000" w:themeColor="text1"/>
          <w:sz w:val="22"/>
          <w:szCs w:val="22"/>
          <w:shd w:val="clear" w:color="auto" w:fill="FFFFFF"/>
        </w:rPr>
        <w:t>urgent alerts to</w:t>
      </w:r>
      <w:r w:rsidRPr="00D466F9">
        <w:rPr>
          <w:rFonts w:ascii="Cambria" w:hAnsi="Cambria"/>
          <w:color w:val="000000" w:themeColor="text1"/>
          <w:sz w:val="22"/>
          <w:szCs w:val="22"/>
          <w:shd w:val="clear" w:color="auto" w:fill="FFFFFF"/>
        </w:rPr>
        <w:t xml:space="preserve"> generate public </w:t>
      </w:r>
      <w:r w:rsidR="00150F74">
        <w:rPr>
          <w:rFonts w:ascii="Cambria" w:hAnsi="Cambria"/>
          <w:color w:val="000000" w:themeColor="text1"/>
          <w:sz w:val="22"/>
          <w:szCs w:val="22"/>
          <w:shd w:val="clear" w:color="auto" w:fill="FFFFFF"/>
        </w:rPr>
        <w:t>awareness on the incident.  Also, sign-on petitions and</w:t>
      </w:r>
      <w:r w:rsidR="00BE7240">
        <w:rPr>
          <w:rFonts w:ascii="Cambria" w:hAnsi="Cambria"/>
          <w:color w:val="000000" w:themeColor="text1"/>
          <w:sz w:val="22"/>
          <w:szCs w:val="22"/>
          <w:shd w:val="clear" w:color="auto" w:fill="FFFFFF"/>
        </w:rPr>
        <w:t xml:space="preserve"> </w:t>
      </w:r>
      <w:r w:rsidRPr="00D466F9">
        <w:rPr>
          <w:rFonts w:ascii="Cambria" w:hAnsi="Cambria"/>
          <w:color w:val="000000" w:themeColor="text1"/>
          <w:sz w:val="22"/>
          <w:szCs w:val="22"/>
          <w:shd w:val="clear" w:color="auto" w:fill="FFFFFF"/>
        </w:rPr>
        <w:t xml:space="preserve">campaigns supporting the </w:t>
      </w:r>
      <w:r w:rsidR="00150F74">
        <w:rPr>
          <w:rFonts w:ascii="Cambria" w:hAnsi="Cambria"/>
          <w:color w:val="000000" w:themeColor="text1"/>
          <w:sz w:val="22"/>
          <w:szCs w:val="22"/>
          <w:shd w:val="clear" w:color="auto" w:fill="FFFFFF"/>
        </w:rPr>
        <w:t>i</w:t>
      </w:r>
      <w:r w:rsidRPr="00D466F9">
        <w:rPr>
          <w:rFonts w:ascii="Cambria" w:hAnsi="Cambria"/>
          <w:color w:val="000000" w:themeColor="text1"/>
          <w:sz w:val="22"/>
          <w:szCs w:val="22"/>
          <w:shd w:val="clear" w:color="auto" w:fill="FFFFFF"/>
        </w:rPr>
        <w:t xml:space="preserve">ndigenous </w:t>
      </w:r>
      <w:r w:rsidR="00150F74">
        <w:rPr>
          <w:rFonts w:ascii="Cambria" w:hAnsi="Cambria"/>
          <w:color w:val="000000" w:themeColor="text1"/>
          <w:sz w:val="22"/>
          <w:szCs w:val="22"/>
          <w:shd w:val="clear" w:color="auto" w:fill="FFFFFF"/>
        </w:rPr>
        <w:t xml:space="preserve">person </w:t>
      </w:r>
      <w:r w:rsidRPr="00D466F9">
        <w:rPr>
          <w:rFonts w:ascii="Cambria" w:hAnsi="Cambria"/>
          <w:color w:val="000000" w:themeColor="text1"/>
          <w:sz w:val="22"/>
          <w:szCs w:val="22"/>
          <w:shd w:val="clear" w:color="auto" w:fill="FFFFFF"/>
        </w:rPr>
        <w:t>at risk</w:t>
      </w:r>
      <w:r w:rsidR="00150F74">
        <w:rPr>
          <w:rFonts w:ascii="Cambria" w:hAnsi="Cambria"/>
          <w:color w:val="000000" w:themeColor="text1"/>
          <w:sz w:val="22"/>
          <w:szCs w:val="22"/>
          <w:shd w:val="clear" w:color="auto" w:fill="FFFFFF"/>
        </w:rPr>
        <w:t xml:space="preserve"> are also found to be effective, especially in providing solidarity </w:t>
      </w:r>
      <w:r w:rsidR="00D44E34">
        <w:rPr>
          <w:rFonts w:ascii="Cambria" w:hAnsi="Cambria"/>
          <w:color w:val="000000" w:themeColor="text1"/>
          <w:sz w:val="22"/>
          <w:szCs w:val="22"/>
          <w:shd w:val="clear" w:color="auto" w:fill="FFFFFF"/>
        </w:rPr>
        <w:t xml:space="preserve">to the person including </w:t>
      </w:r>
      <w:r w:rsidR="00150F74">
        <w:rPr>
          <w:rFonts w:ascii="Cambria" w:hAnsi="Cambria"/>
          <w:color w:val="000000" w:themeColor="text1"/>
          <w:sz w:val="22"/>
          <w:szCs w:val="22"/>
          <w:shd w:val="clear" w:color="auto" w:fill="FFFFFF"/>
        </w:rPr>
        <w:t>his/her family and</w:t>
      </w:r>
      <w:r w:rsidR="00D44E34">
        <w:rPr>
          <w:rFonts w:ascii="Cambria" w:hAnsi="Cambria"/>
          <w:color w:val="000000" w:themeColor="text1"/>
          <w:sz w:val="22"/>
          <w:szCs w:val="22"/>
          <w:shd w:val="clear" w:color="auto" w:fill="FFFFFF"/>
        </w:rPr>
        <w:t>/or</w:t>
      </w:r>
      <w:r w:rsidR="00150F74">
        <w:rPr>
          <w:rFonts w:ascii="Cambria" w:hAnsi="Cambria"/>
          <w:color w:val="000000" w:themeColor="text1"/>
          <w:sz w:val="22"/>
          <w:szCs w:val="22"/>
          <w:shd w:val="clear" w:color="auto" w:fill="FFFFFF"/>
        </w:rPr>
        <w:t xml:space="preserve"> community</w:t>
      </w:r>
      <w:r w:rsidRPr="00D466F9">
        <w:rPr>
          <w:rFonts w:ascii="Cambria" w:hAnsi="Cambria"/>
          <w:color w:val="000000" w:themeColor="text1"/>
          <w:sz w:val="22"/>
          <w:szCs w:val="22"/>
          <w:shd w:val="clear" w:color="auto" w:fill="FFFFFF"/>
        </w:rPr>
        <w:t xml:space="preserve">. </w:t>
      </w:r>
      <w:r w:rsidR="00150F74">
        <w:rPr>
          <w:rFonts w:ascii="Cambria" w:hAnsi="Cambria"/>
          <w:color w:val="000000" w:themeColor="text1"/>
          <w:sz w:val="22"/>
          <w:szCs w:val="22"/>
          <w:shd w:val="clear" w:color="auto" w:fill="FFFFFF"/>
        </w:rPr>
        <w:t xml:space="preserve"> </w:t>
      </w:r>
      <w:r w:rsidR="00BE7240">
        <w:rPr>
          <w:rFonts w:ascii="Cambria" w:hAnsi="Cambria"/>
          <w:color w:val="000000" w:themeColor="text1"/>
          <w:sz w:val="22"/>
          <w:szCs w:val="22"/>
          <w:shd w:val="clear" w:color="auto" w:fill="FFFFFF"/>
        </w:rPr>
        <w:lastRenderedPageBreak/>
        <w:t xml:space="preserve">For those facing the threats, it is also important to provide them with different form of support including security mechanisms and facilities such as safe sanctuaries </w:t>
      </w:r>
      <w:r w:rsidR="00F37473">
        <w:rPr>
          <w:rFonts w:ascii="Cambria" w:hAnsi="Cambria"/>
          <w:color w:val="000000" w:themeColor="text1"/>
          <w:sz w:val="22"/>
          <w:szCs w:val="22"/>
          <w:shd w:val="clear" w:color="auto" w:fill="FFFFFF"/>
        </w:rPr>
        <w:t xml:space="preserve">and </w:t>
      </w:r>
      <w:r w:rsidR="00BE7240">
        <w:rPr>
          <w:rFonts w:ascii="Cambria" w:hAnsi="Cambria"/>
          <w:color w:val="000000" w:themeColor="text1"/>
          <w:sz w:val="22"/>
          <w:szCs w:val="22"/>
          <w:shd w:val="clear" w:color="auto" w:fill="FFFFFF"/>
        </w:rPr>
        <w:t>support to their families</w:t>
      </w:r>
      <w:r w:rsidR="00F37473">
        <w:rPr>
          <w:rFonts w:ascii="Cambria" w:hAnsi="Cambria"/>
          <w:color w:val="000000" w:themeColor="text1"/>
          <w:sz w:val="22"/>
          <w:szCs w:val="22"/>
          <w:shd w:val="clear" w:color="auto" w:fill="FFFFFF"/>
        </w:rPr>
        <w:t>,</w:t>
      </w:r>
      <w:r w:rsidR="00BE7240">
        <w:rPr>
          <w:rFonts w:ascii="Cambria" w:hAnsi="Cambria"/>
          <w:color w:val="000000" w:themeColor="text1"/>
          <w:sz w:val="22"/>
          <w:szCs w:val="22"/>
          <w:shd w:val="clear" w:color="auto" w:fill="FFFFFF"/>
        </w:rPr>
        <w:t xml:space="preserve"> among others.</w:t>
      </w:r>
    </w:p>
    <w:p w:rsidR="00BC42ED" w:rsidP="00CC1327" w:rsidRDefault="00BC42ED" w14:paraId="2CD6E3FE" w14:textId="77777777">
      <w:pPr>
        <w:pStyle w:val="Default"/>
        <w:jc w:val="both"/>
        <w:rPr>
          <w:rFonts w:ascii="Cambria" w:hAnsi="Cambria"/>
          <w:color w:val="000000" w:themeColor="text1"/>
          <w:sz w:val="22"/>
          <w:szCs w:val="22"/>
          <w:shd w:val="clear" w:color="auto" w:fill="FFFFFF"/>
        </w:rPr>
      </w:pPr>
    </w:p>
    <w:p w:rsidRPr="00D466F9" w:rsidR="00D1115D" w:rsidP="00CC1327" w:rsidRDefault="00BC42ED" w14:paraId="743FAFAA" w14:textId="477BD762">
      <w:pPr>
        <w:pStyle w:val="Default"/>
        <w:jc w:val="both"/>
        <w:rPr>
          <w:rFonts w:ascii="Cambria" w:hAnsi="Cambria"/>
          <w:color w:val="000000" w:themeColor="text1"/>
          <w:sz w:val="22"/>
          <w:szCs w:val="22"/>
          <w:shd w:val="clear" w:color="auto" w:fill="FFFFFF"/>
        </w:rPr>
      </w:pPr>
      <w:r w:rsidRPr="00D466F9">
        <w:rPr>
          <w:rFonts w:ascii="Cambria" w:hAnsi="Cambria"/>
          <w:color w:val="000000" w:themeColor="text1"/>
          <w:sz w:val="22"/>
          <w:szCs w:val="22"/>
          <w:shd w:val="clear" w:color="auto" w:fill="FFFFFF"/>
        </w:rPr>
        <w:t xml:space="preserve">IPRI has </w:t>
      </w:r>
      <w:r>
        <w:rPr>
          <w:rFonts w:ascii="Cambria" w:hAnsi="Cambria"/>
          <w:color w:val="000000" w:themeColor="text1"/>
          <w:sz w:val="22"/>
          <w:szCs w:val="22"/>
          <w:shd w:val="clear" w:color="auto" w:fill="FFFFFF"/>
        </w:rPr>
        <w:t>its L</w:t>
      </w:r>
      <w:r w:rsidRPr="00D466F9">
        <w:rPr>
          <w:rFonts w:ascii="Cambria" w:hAnsi="Cambria"/>
          <w:color w:val="000000" w:themeColor="text1"/>
          <w:sz w:val="22"/>
          <w:szCs w:val="22"/>
          <w:shd w:val="clear" w:color="auto" w:fill="FFFFFF"/>
        </w:rPr>
        <w:t xml:space="preserve">egal and </w:t>
      </w:r>
      <w:r>
        <w:rPr>
          <w:rFonts w:ascii="Cambria" w:hAnsi="Cambria"/>
          <w:color w:val="000000" w:themeColor="text1"/>
          <w:sz w:val="22"/>
          <w:szCs w:val="22"/>
          <w:shd w:val="clear" w:color="auto" w:fill="FFFFFF"/>
        </w:rPr>
        <w:t>S</w:t>
      </w:r>
      <w:r w:rsidRPr="00D466F9">
        <w:rPr>
          <w:rFonts w:ascii="Cambria" w:hAnsi="Cambria"/>
          <w:color w:val="000000" w:themeColor="text1"/>
          <w:sz w:val="22"/>
          <w:szCs w:val="22"/>
          <w:shd w:val="clear" w:color="auto" w:fill="FFFFFF"/>
        </w:rPr>
        <w:t xml:space="preserve">anctuary </w:t>
      </w:r>
      <w:r>
        <w:rPr>
          <w:rFonts w:ascii="Cambria" w:hAnsi="Cambria"/>
          <w:color w:val="000000" w:themeColor="text1"/>
          <w:sz w:val="22"/>
          <w:szCs w:val="22"/>
          <w:shd w:val="clear" w:color="auto" w:fill="FFFFFF"/>
        </w:rPr>
        <w:t>F</w:t>
      </w:r>
      <w:r w:rsidRPr="00D466F9">
        <w:rPr>
          <w:rFonts w:ascii="Cambria" w:hAnsi="Cambria"/>
          <w:color w:val="000000" w:themeColor="text1"/>
          <w:sz w:val="22"/>
          <w:szCs w:val="22"/>
          <w:shd w:val="clear" w:color="auto" w:fill="FFFFFF"/>
        </w:rPr>
        <w:t xml:space="preserve">und </w:t>
      </w:r>
      <w:r>
        <w:rPr>
          <w:rFonts w:ascii="Cambria" w:hAnsi="Cambria"/>
          <w:color w:val="000000" w:themeColor="text1"/>
          <w:sz w:val="22"/>
          <w:szCs w:val="22"/>
          <w:shd w:val="clear" w:color="auto" w:fill="FFFFFF"/>
        </w:rPr>
        <w:t>as it is also viewed that providing accessible l</w:t>
      </w:r>
      <w:r w:rsidRPr="00D466F9" w:rsidR="00D1115D">
        <w:rPr>
          <w:rFonts w:ascii="Cambria" w:hAnsi="Cambria"/>
          <w:color w:val="000000" w:themeColor="text1"/>
          <w:sz w:val="22"/>
          <w:szCs w:val="22"/>
          <w:shd w:val="clear" w:color="auto" w:fill="FFFFFF"/>
        </w:rPr>
        <w:t xml:space="preserve">egal support and sanctuary </w:t>
      </w:r>
      <w:r>
        <w:rPr>
          <w:rFonts w:ascii="Cambria" w:hAnsi="Cambria"/>
          <w:color w:val="000000" w:themeColor="text1"/>
          <w:sz w:val="22"/>
          <w:szCs w:val="22"/>
          <w:shd w:val="clear" w:color="auto" w:fill="FFFFFF"/>
        </w:rPr>
        <w:t xml:space="preserve">mechanisms </w:t>
      </w:r>
      <w:r w:rsidRPr="00D466F9" w:rsidR="00D1115D">
        <w:rPr>
          <w:rFonts w:ascii="Cambria" w:hAnsi="Cambria"/>
          <w:color w:val="000000" w:themeColor="text1"/>
          <w:sz w:val="22"/>
          <w:szCs w:val="22"/>
          <w:shd w:val="clear" w:color="auto" w:fill="FFFFFF"/>
        </w:rPr>
        <w:t xml:space="preserve">for </w:t>
      </w:r>
      <w:r>
        <w:rPr>
          <w:rFonts w:ascii="Cambria" w:hAnsi="Cambria"/>
          <w:color w:val="000000" w:themeColor="text1"/>
          <w:sz w:val="22"/>
          <w:szCs w:val="22"/>
          <w:shd w:val="clear" w:color="auto" w:fill="FFFFFF"/>
        </w:rPr>
        <w:t>indigenous peoples</w:t>
      </w:r>
      <w:r w:rsidRPr="00D466F9" w:rsidR="00D1115D">
        <w:rPr>
          <w:rFonts w:ascii="Cambria" w:hAnsi="Cambria"/>
          <w:color w:val="000000" w:themeColor="text1"/>
          <w:sz w:val="22"/>
          <w:szCs w:val="22"/>
          <w:shd w:val="clear" w:color="auto" w:fill="FFFFFF"/>
        </w:rPr>
        <w:t xml:space="preserve"> at risk is an</w:t>
      </w:r>
      <w:r w:rsidR="00D44E34">
        <w:rPr>
          <w:rFonts w:ascii="Cambria" w:hAnsi="Cambria"/>
          <w:color w:val="000000" w:themeColor="text1"/>
          <w:sz w:val="22"/>
          <w:szCs w:val="22"/>
          <w:shd w:val="clear" w:color="auto" w:fill="FFFFFF"/>
        </w:rPr>
        <w:t>other</w:t>
      </w:r>
      <w:r w:rsidRPr="00D466F9" w:rsidR="00D1115D">
        <w:rPr>
          <w:rFonts w:ascii="Cambria" w:hAnsi="Cambria"/>
          <w:color w:val="000000" w:themeColor="text1"/>
          <w:sz w:val="22"/>
          <w:szCs w:val="22"/>
          <w:shd w:val="clear" w:color="auto" w:fill="FFFFFF"/>
        </w:rPr>
        <w:t xml:space="preserve"> effective way to deter possible escalation of threats.</w:t>
      </w:r>
      <w:r w:rsidR="00D44E34">
        <w:rPr>
          <w:rStyle w:val="FootnoteReference"/>
          <w:rFonts w:ascii="Cambria" w:hAnsi="Cambria"/>
          <w:color w:val="000000" w:themeColor="text1"/>
          <w:sz w:val="22"/>
          <w:szCs w:val="22"/>
          <w:shd w:val="clear" w:color="auto" w:fill="FFFFFF"/>
        </w:rPr>
        <w:footnoteReference w:id="19"/>
      </w:r>
      <w:r w:rsidRPr="00D466F9" w:rsidR="00D1115D">
        <w:rPr>
          <w:rFonts w:ascii="Cambria" w:hAnsi="Cambria"/>
          <w:color w:val="000000" w:themeColor="text1"/>
          <w:sz w:val="22"/>
          <w:szCs w:val="22"/>
          <w:shd w:val="clear" w:color="auto" w:fill="FFFFFF"/>
        </w:rPr>
        <w:t xml:space="preserve"> </w:t>
      </w:r>
      <w:r w:rsidR="00D44E34">
        <w:rPr>
          <w:rFonts w:ascii="Cambria" w:hAnsi="Cambria"/>
          <w:color w:val="000000" w:themeColor="text1"/>
          <w:sz w:val="22"/>
          <w:szCs w:val="22"/>
          <w:shd w:val="clear" w:color="auto" w:fill="FFFFFF"/>
        </w:rPr>
        <w:t xml:space="preserve"> IPRI will also </w:t>
      </w:r>
      <w:r>
        <w:rPr>
          <w:rFonts w:ascii="Cambria" w:hAnsi="Cambria"/>
          <w:color w:val="000000" w:themeColor="text1"/>
          <w:sz w:val="22"/>
          <w:szCs w:val="22"/>
          <w:shd w:val="clear" w:color="auto" w:fill="FFFFFF"/>
        </w:rPr>
        <w:t>improve its documentation and monitoring processes, including its</w:t>
      </w:r>
      <w:r w:rsidRPr="00D466F9" w:rsidR="00D44E34">
        <w:rPr>
          <w:rFonts w:ascii="Cambria" w:hAnsi="Cambria"/>
          <w:color w:val="000000" w:themeColor="text1"/>
          <w:sz w:val="22"/>
          <w:szCs w:val="22"/>
          <w:shd w:val="clear" w:color="auto" w:fill="FFFFFF"/>
        </w:rPr>
        <w:t xml:space="preserve"> global advocacy through</w:t>
      </w:r>
      <w:r>
        <w:rPr>
          <w:rFonts w:ascii="Cambria" w:hAnsi="Cambria"/>
          <w:color w:val="000000" w:themeColor="text1"/>
          <w:sz w:val="22"/>
          <w:szCs w:val="22"/>
          <w:shd w:val="clear" w:color="auto" w:fill="FFFFFF"/>
        </w:rPr>
        <w:t xml:space="preserve"> developing a global network for its</w:t>
      </w:r>
      <w:r w:rsidRPr="00D466F9" w:rsidR="00D44E34">
        <w:rPr>
          <w:rFonts w:ascii="Cambria" w:hAnsi="Cambria"/>
          <w:color w:val="000000" w:themeColor="text1"/>
          <w:sz w:val="22"/>
          <w:szCs w:val="22"/>
          <w:shd w:val="clear" w:color="auto" w:fill="FFFFFF"/>
        </w:rPr>
        <w:t xml:space="preserve"> urgent appeals and </w:t>
      </w:r>
      <w:r>
        <w:rPr>
          <w:rFonts w:ascii="Cambria" w:hAnsi="Cambria"/>
          <w:color w:val="000000" w:themeColor="text1"/>
          <w:sz w:val="22"/>
          <w:szCs w:val="22"/>
          <w:shd w:val="clear" w:color="auto" w:fill="FFFFFF"/>
        </w:rPr>
        <w:t>through a more responsive submission of cases to relevant mechanisms</w:t>
      </w:r>
      <w:r w:rsidRPr="00D466F9" w:rsidR="00D44E34">
        <w:rPr>
          <w:rFonts w:ascii="Cambria" w:hAnsi="Cambria"/>
          <w:color w:val="000000" w:themeColor="text1"/>
          <w:sz w:val="22"/>
          <w:szCs w:val="22"/>
          <w:shd w:val="clear" w:color="auto" w:fill="FFFFFF"/>
        </w:rPr>
        <w:t>.</w:t>
      </w:r>
    </w:p>
    <w:p w:rsidRPr="00D466F9" w:rsidR="0072248D" w:rsidP="00CC1327" w:rsidRDefault="0072248D" w14:paraId="4A42F103" w14:textId="77777777">
      <w:pPr>
        <w:pStyle w:val="ListParagraph"/>
        <w:ind w:left="643"/>
        <w:jc w:val="both"/>
        <w:rPr>
          <w:rFonts w:ascii="Cambria" w:hAnsi="Cambria" w:cs="Times New Roman"/>
          <w:color w:val="000000" w:themeColor="text1"/>
          <w:sz w:val="22"/>
          <w:szCs w:val="22"/>
        </w:rPr>
      </w:pPr>
    </w:p>
    <w:sectPr w:rsidRPr="00D466F9" w:rsidR="0072248D" w:rsidSect="00DD7B3E">
      <w:footerReference w:type="even" r:id="rId14"/>
      <w:footerReference w:type="default" r:id="rId15"/>
      <w:pgSz w:w="11900" w:h="16840" w:orient="portrait"/>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12C2" w16cex:dateUtc="2020-10-07T08:11:00Z"/>
  <w16cex:commentExtensible w16cex:durableId="2328132A" w16cex:dateUtc="2020-10-07T08:12:00Z"/>
  <w16cex:commentExtensible w16cex:durableId="2328132C" w16cex:dateUtc="2020-10-07T08:13:00Z"/>
  <w16cex:commentExtensible w16cex:durableId="2328133C" w16cex:dateUtc="2020-10-07T0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FD" w:rsidP="006B6D2F" w:rsidRDefault="008160FD" w14:paraId="5ADA542A" w14:textId="77777777">
      <w:r>
        <w:separator/>
      </w:r>
    </w:p>
  </w:endnote>
  <w:endnote w:type="continuationSeparator" w:id="0">
    <w:p w:rsidR="008160FD" w:rsidP="006B6D2F" w:rsidRDefault="008160FD" w14:paraId="7E11E6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Yu Gothic"/>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AC71" w14:textId="77777777" w:rsidR="002B77E3" w:rsidRDefault="002B77E3"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11FA6" w14:textId="77777777" w:rsidR="002B77E3" w:rsidRDefault="002B77E3"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643B" w14:textId="673FB79F" w:rsidR="002B77E3" w:rsidRDefault="002B77E3"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C56">
      <w:rPr>
        <w:rStyle w:val="PageNumber"/>
        <w:noProof/>
      </w:rPr>
      <w:t>6</w:t>
    </w:r>
    <w:r>
      <w:rPr>
        <w:rStyle w:val="PageNumber"/>
      </w:rPr>
      <w:fldChar w:fldCharType="end"/>
    </w:r>
  </w:p>
  <w:p w14:paraId="0829FF48" w14:textId="77777777" w:rsidR="002B77E3" w:rsidRDefault="002B77E3"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FD" w:rsidP="006B6D2F" w:rsidRDefault="008160FD" w14:paraId="1C02048B" w14:textId="77777777">
      <w:r>
        <w:separator/>
      </w:r>
    </w:p>
  </w:footnote>
  <w:footnote w:type="continuationSeparator" w:id="0">
    <w:p w:rsidR="008160FD" w:rsidP="006B6D2F" w:rsidRDefault="008160FD" w14:paraId="6BA1FB33" w14:textId="77777777">
      <w:r>
        <w:continuationSeparator/>
      </w:r>
    </w:p>
  </w:footnote>
  <w:footnote w:id="1">
    <w:p w:rsidR="002B77E3" w:rsidP="00BC42ED" w:rsidRDefault="002B77E3" w14:paraId="6F530057" w14:textId="676D6E29">
      <w:pPr>
        <w:pStyle w:val="FootnoteText"/>
        <w:jc w:val="both"/>
      </w:pPr>
      <w:r w:rsidRPr="00BC42ED">
        <w:rPr>
          <w:rStyle w:val="FootnoteReference"/>
          <w:color w:val="000000" w:themeColor="text1"/>
        </w:rPr>
        <w:footnoteRef/>
      </w:r>
      <w:r w:rsidRPr="00821A46">
        <w:rPr>
          <w:color w:val="FF0000"/>
        </w:rPr>
        <w:t xml:space="preserve"> </w:t>
      </w:r>
      <w:r w:rsidRPr="00BC42ED" w:rsidR="005942F4">
        <w:rPr>
          <w:color w:val="000000" w:themeColor="text1"/>
        </w:rPr>
        <w:t xml:space="preserve">IPRI has released two reports </w:t>
      </w:r>
      <w:r w:rsidR="005942F4">
        <w:rPr>
          <w:color w:val="000000" w:themeColor="text1"/>
        </w:rPr>
        <w:t xml:space="preserve">based on the data recorded in its database— </w:t>
      </w:r>
      <w:hyperlink w:history="1" r:id="rId1">
        <w:r w:rsidRPr="0090563C" w:rsidR="005942F4">
          <w:rPr>
            <w:rStyle w:val="Hyperlink"/>
          </w:rPr>
          <w:t>first report</w:t>
        </w:r>
      </w:hyperlink>
      <w:r w:rsidR="005942F4">
        <w:rPr>
          <w:color w:val="000000" w:themeColor="text1"/>
        </w:rPr>
        <w:t xml:space="preserve"> </w:t>
      </w:r>
      <w:r w:rsidRPr="00BC42ED" w:rsidR="005942F4">
        <w:rPr>
          <w:color w:val="000000" w:themeColor="text1"/>
        </w:rPr>
        <w:t xml:space="preserve">was released in 2019 covering the period of year 2017 to 2019 and the </w:t>
      </w:r>
      <w:hyperlink w:history="1" r:id="rId2">
        <w:r w:rsidRPr="00BC42ED" w:rsidR="005942F4">
          <w:rPr>
            <w:rStyle w:val="Hyperlink"/>
          </w:rPr>
          <w:t>second</w:t>
        </w:r>
      </w:hyperlink>
      <w:r w:rsidRPr="00BC42ED" w:rsidR="005942F4">
        <w:rPr>
          <w:color w:val="000000" w:themeColor="text1"/>
        </w:rPr>
        <w:t xml:space="preserve"> was released in 2020 covering the period of January to July 2020.  </w:t>
      </w:r>
      <w:r w:rsidRPr="00BC42ED" w:rsidR="00BC42ED">
        <w:rPr>
          <w:color w:val="000000" w:themeColor="text1"/>
        </w:rPr>
        <w:t>However,</w:t>
      </w:r>
      <w:r w:rsidRPr="00BC42ED" w:rsidR="005249B5">
        <w:rPr>
          <w:color w:val="000000" w:themeColor="text1"/>
        </w:rPr>
        <w:t xml:space="preserve"> IPRI recognizes that our current database is not comprehensive and the data reflected in its reports and in this submission are those that were shared by our partners and those that are publicly available </w:t>
      </w:r>
      <w:r w:rsidR="005942F4">
        <w:rPr>
          <w:color w:val="000000" w:themeColor="text1"/>
        </w:rPr>
        <w:t xml:space="preserve">(i.e. reports from </w:t>
      </w:r>
      <w:r w:rsidRPr="00BC42ED" w:rsidR="005249B5">
        <w:rPr>
          <w:color w:val="000000" w:themeColor="text1"/>
        </w:rPr>
        <w:t>other human rights institutions, indigenous organizations and the news media</w:t>
      </w:r>
      <w:r w:rsidR="005942F4">
        <w:rPr>
          <w:color w:val="000000" w:themeColor="text1"/>
        </w:rPr>
        <w:t>)</w:t>
      </w:r>
      <w:r w:rsidRPr="00BC42ED" w:rsidR="005249B5">
        <w:rPr>
          <w:color w:val="000000" w:themeColor="text1"/>
        </w:rPr>
        <w:t>.</w:t>
      </w:r>
      <w:r w:rsidR="00BC42ED">
        <w:rPr>
          <w:color w:val="000000" w:themeColor="text1"/>
        </w:rPr>
        <w:t xml:space="preserve">  It should be noted that the data reflected in its 2020 report may vary from the data mentioned in this submission as IPRI’s database is currently and constantly </w:t>
      </w:r>
      <w:r w:rsidR="005942F4">
        <w:rPr>
          <w:color w:val="000000" w:themeColor="text1"/>
        </w:rPr>
        <w:t xml:space="preserve">being </w:t>
      </w:r>
      <w:r w:rsidR="00BC42ED">
        <w:rPr>
          <w:color w:val="000000" w:themeColor="text1"/>
        </w:rPr>
        <w:t xml:space="preserve">updated.  The data mentioned here are </w:t>
      </w:r>
      <w:r w:rsidR="005942F4">
        <w:rPr>
          <w:color w:val="000000" w:themeColor="text1"/>
        </w:rPr>
        <w:t xml:space="preserve">the </w:t>
      </w:r>
      <w:r w:rsidR="00BC42ED">
        <w:rPr>
          <w:color w:val="000000" w:themeColor="text1"/>
        </w:rPr>
        <w:t>most updated.</w:t>
      </w:r>
    </w:p>
  </w:footnote>
  <w:footnote w:id="2">
    <w:p w:rsidR="005942F4" w:rsidP="005942F4" w:rsidRDefault="005942F4" w14:paraId="0BF6C044" w14:textId="77777777">
      <w:pPr>
        <w:pStyle w:val="FootnoteText"/>
      </w:pPr>
      <w:r>
        <w:rPr>
          <w:rStyle w:val="FootnoteReference"/>
        </w:rPr>
        <w:footnoteRef/>
      </w:r>
      <w:r>
        <w:t xml:space="preserve"> See Attachment 1 for a screenshot of a Facebook post and responses by one of IPRI staff to questions from CPA as part of their documentation that CPA plans to use for their legal actions.</w:t>
      </w:r>
    </w:p>
  </w:footnote>
  <w:footnote w:id="3">
    <w:p w:rsidR="005942F4" w:rsidP="005942F4" w:rsidRDefault="005942F4" w14:paraId="143A9F76" w14:textId="77777777">
      <w:pPr>
        <w:pStyle w:val="FootnoteText"/>
      </w:pPr>
      <w:r>
        <w:rPr>
          <w:rStyle w:val="FootnoteReference"/>
        </w:rPr>
        <w:footnoteRef/>
      </w:r>
      <w:r>
        <w:t xml:space="preserve"> See petition from CPA for more information on the case: </w:t>
      </w:r>
      <w:hyperlink w:history="1" r:id="rId3">
        <w:r w:rsidRPr="00103DFA">
          <w:rPr>
            <w:rStyle w:val="Hyperlink"/>
          </w:rPr>
          <w:t>https://bit.ly/3nni6Mk</w:t>
        </w:r>
      </w:hyperlink>
    </w:p>
  </w:footnote>
  <w:footnote w:id="4">
    <w:p w:rsidR="005942F4" w:rsidP="005942F4" w:rsidRDefault="005942F4" w14:paraId="28043288" w14:textId="77777777">
      <w:pPr>
        <w:pStyle w:val="FootnoteText"/>
      </w:pPr>
      <w:r>
        <w:rPr>
          <w:rStyle w:val="FootnoteReference"/>
        </w:rPr>
        <w:footnoteRef/>
      </w:r>
      <w:r>
        <w:t xml:space="preserve"> See statement issued by </w:t>
      </w:r>
      <w:proofErr w:type="spellStart"/>
      <w:r>
        <w:t>Larua’s</w:t>
      </w:r>
      <w:proofErr w:type="spellEnd"/>
      <w:r>
        <w:t xml:space="preserve"> organisation, </w:t>
      </w:r>
      <w:proofErr w:type="spellStart"/>
      <w:r>
        <w:t>Tongtongan</w:t>
      </w:r>
      <w:proofErr w:type="spellEnd"/>
      <w:r>
        <w:t xml:space="preserve"> </w:t>
      </w:r>
      <w:proofErr w:type="spellStart"/>
      <w:r>
        <w:t>iti</w:t>
      </w:r>
      <w:proofErr w:type="spellEnd"/>
      <w:r>
        <w:t xml:space="preserve"> </w:t>
      </w:r>
      <w:proofErr w:type="spellStart"/>
      <w:r>
        <w:t>Umili</w:t>
      </w:r>
      <w:proofErr w:type="spellEnd"/>
      <w:r>
        <w:t>-CPA (TTU-CPA) posted in their Facebook page here:</w:t>
      </w:r>
      <w:r w:rsidRPr="00752033">
        <w:t xml:space="preserve"> </w:t>
      </w:r>
      <w:hyperlink w:history="1" r:id="rId4">
        <w:r w:rsidRPr="00103DFA">
          <w:rPr>
            <w:rStyle w:val="Hyperlink"/>
          </w:rPr>
          <w:t>https://www.facebook.com/ttucpa/posts/2710766112501702?_rdc=1&amp;_rdr</w:t>
        </w:r>
      </w:hyperlink>
      <w:r>
        <w:t xml:space="preserve"> </w:t>
      </w:r>
    </w:p>
  </w:footnote>
  <w:footnote w:id="5">
    <w:p w:rsidR="002B77E3" w:rsidP="00821A46" w:rsidRDefault="002B77E3" w14:paraId="6DD52B55" w14:textId="42FC685C">
      <w:pPr>
        <w:pStyle w:val="FootnoteText"/>
      </w:pPr>
      <w:r>
        <w:rPr>
          <w:rStyle w:val="FootnoteReference"/>
        </w:rPr>
        <w:footnoteRef/>
      </w:r>
      <w:r>
        <w:t xml:space="preserve"> See report here: </w:t>
      </w:r>
      <w:hyperlink w:history="1" r:id="rId5">
        <w:r w:rsidRPr="00C16236">
          <w:rPr>
            <w:rStyle w:val="Hyperlink"/>
          </w:rPr>
          <w:t>https://www.aljazeera.com/features/2020/03/01/first-nations-receive-death-threats-over-canada-pipeline-battle/</w:t>
        </w:r>
      </w:hyperlink>
      <w:r>
        <w:t xml:space="preserve"> </w:t>
      </w:r>
    </w:p>
  </w:footnote>
  <w:footnote w:id="6">
    <w:p w:rsidR="002B77E3" w:rsidP="00821A46" w:rsidRDefault="002B77E3" w14:paraId="4C9DE1CC" w14:textId="77777777">
      <w:pPr>
        <w:pStyle w:val="FootnoteText"/>
      </w:pPr>
      <w:r>
        <w:rPr>
          <w:rStyle w:val="FootnoteReference"/>
        </w:rPr>
        <w:footnoteRef/>
      </w:r>
      <w:r>
        <w:t xml:space="preserve"> According to a 2018 report of Institute for Policy Studies and Mining Watch Canada by Broad, et. al., entitled, </w:t>
      </w:r>
      <w:r w:rsidRPr="006C4A96">
        <w:rPr>
          <w:i/>
        </w:rPr>
        <w:t>Oceana Gold in the Philippines: Ten violations that should prompt its removal</w:t>
      </w:r>
      <w:r>
        <w:t xml:space="preserve">, the </w:t>
      </w:r>
      <w:r w:rsidRPr="006C4A96">
        <w:t>OceanaGold Corporation is the Canadian-based parent company of numerous wholly-owned subsidiaries. The company is currently listed on the TSX and ASX exchanges, is headquartered in Melbourne, Australia with a corporate office in British Columbia, Canada.</w:t>
      </w:r>
      <w:r>
        <w:t xml:space="preserve"> </w:t>
      </w:r>
      <w:r w:rsidRPr="006C4A96">
        <w:t xml:space="preserve"> OceanaGold’s predecessor, Oceana Gold Ltd, acquired the </w:t>
      </w:r>
      <w:proofErr w:type="spellStart"/>
      <w:r w:rsidRPr="006C4A96">
        <w:t>Didipio</w:t>
      </w:r>
      <w:proofErr w:type="spellEnd"/>
      <w:r w:rsidRPr="006C4A96">
        <w:t xml:space="preserve"> Project in the Philippines in 2006 through a merger with Climax Mining. OceanaGold operates the project through wholly-owned subsidiaries in Singapore, the Netherlands and the Philippines. OceanaGold subsidiary OceanaGold (Philippines), Inc. (“OGPI”) owns 92% of </w:t>
      </w:r>
      <w:proofErr w:type="spellStart"/>
      <w:r w:rsidRPr="006C4A96">
        <w:t>Didipio</w:t>
      </w:r>
      <w:proofErr w:type="spellEnd"/>
      <w:r w:rsidRPr="006C4A96">
        <w:t xml:space="preserve"> FTAA </w:t>
      </w:r>
      <w:proofErr w:type="spellStart"/>
      <w:r w:rsidRPr="006C4A96">
        <w:t>Didipio</w:t>
      </w:r>
      <w:proofErr w:type="spellEnd"/>
      <w:r w:rsidRPr="006C4A96">
        <w:t xml:space="preserve"> Mine with the remaining 8% in the hands of a Philippine claim owner syndicate under an Addendum Agreement to the mine’s FTAA.</w:t>
      </w:r>
    </w:p>
  </w:footnote>
  <w:footnote w:id="7">
    <w:p w:rsidR="002B77E3" w:rsidP="00821A46" w:rsidRDefault="002B77E3" w14:paraId="7365E1AC" w14:textId="6A2B27FA">
      <w:pPr>
        <w:pStyle w:val="FootnoteText"/>
      </w:pPr>
      <w:r>
        <w:rPr>
          <w:rStyle w:val="FootnoteReference"/>
        </w:rPr>
        <w:footnoteRef/>
      </w:r>
      <w:r>
        <w:t xml:space="preserve"> See statement of local organisation, ANVIK, posted in Facebook:  </w:t>
      </w:r>
      <w:hyperlink w:history="1" r:id="rId6">
        <w:r w:rsidRPr="00C16236">
          <w:rPr>
            <w:rStyle w:val="Hyperlink"/>
          </w:rPr>
          <w:t>https://www.facebook.com/ANVIKOfficial/posts/1241662662847039</w:t>
        </w:r>
      </w:hyperlink>
      <w:r>
        <w:t xml:space="preserve"> </w:t>
      </w:r>
    </w:p>
  </w:footnote>
  <w:footnote w:id="8">
    <w:p w:rsidR="002B77E3" w:rsidP="00821A46" w:rsidRDefault="002B77E3" w14:paraId="444B9D4D" w14:textId="720DFFCE">
      <w:pPr>
        <w:pStyle w:val="FootnoteText"/>
      </w:pPr>
      <w:r>
        <w:rPr>
          <w:rStyle w:val="FootnoteReference"/>
        </w:rPr>
        <w:footnoteRef/>
      </w:r>
      <w:r>
        <w:t xml:space="preserve"> See further details of incident covered by El Dario, </w:t>
      </w:r>
      <w:hyperlink w:history="1" r:id="rId7">
        <w:r w:rsidRPr="00C16236">
          <w:rPr>
            <w:rStyle w:val="Hyperlink"/>
          </w:rPr>
          <w:t>https://www.eldiario.es/politica/lider-indigena-peru-coronavirus-holanda_1_1014887.html</w:t>
        </w:r>
      </w:hyperlink>
      <w:r>
        <w:t>; also reports from colleagues from Forest Peoples Programme working in the country.</w:t>
      </w:r>
    </w:p>
  </w:footnote>
  <w:footnote w:id="9">
    <w:p w:rsidR="002B77E3" w:rsidP="00821A46" w:rsidRDefault="002B77E3" w14:paraId="65FDB307" w14:textId="67A0F572">
      <w:pPr>
        <w:pStyle w:val="FootnoteText"/>
      </w:pPr>
      <w:r>
        <w:rPr>
          <w:rStyle w:val="FootnoteReference"/>
        </w:rPr>
        <w:footnoteRef/>
      </w:r>
      <w:r>
        <w:t xml:space="preserve"> See also a </w:t>
      </w:r>
      <w:proofErr w:type="spellStart"/>
      <w:r>
        <w:t>Mongabay</w:t>
      </w:r>
      <w:proofErr w:type="spellEnd"/>
      <w:r>
        <w:t xml:space="preserve"> report: </w:t>
      </w:r>
      <w:hyperlink w:history="1" r:id="rId8">
        <w:r w:rsidRPr="00C16236">
          <w:rPr>
            <w:rStyle w:val="Hyperlink"/>
          </w:rPr>
          <w:t>https://bit.ly/34x8yWe</w:t>
        </w:r>
      </w:hyperlink>
      <w:r>
        <w:t xml:space="preserve"> </w:t>
      </w:r>
    </w:p>
  </w:footnote>
  <w:footnote w:id="10">
    <w:p w:rsidR="002B77E3" w:rsidP="00821A46" w:rsidRDefault="002B77E3" w14:paraId="5122831D" w14:textId="77777777">
      <w:pPr>
        <w:pStyle w:val="FootnoteText"/>
      </w:pPr>
      <w:r>
        <w:rPr>
          <w:rStyle w:val="FootnoteReference"/>
        </w:rPr>
        <w:footnoteRef/>
      </w:r>
      <w:r>
        <w:t xml:space="preserve"> See press release from Forest Peoples Programme regarding the incident: </w:t>
      </w:r>
      <w:hyperlink w:history="1" r:id="rId9">
        <w:r w:rsidRPr="003F6188">
          <w:rPr>
            <w:rStyle w:val="Hyperlink"/>
          </w:rPr>
          <w:t>https://www.forestpeoples.org/en/sengwer-call-for-end-human-rights-violations-kenyan-authorities-after-burning-of-28-homes</w:t>
        </w:r>
      </w:hyperlink>
    </w:p>
  </w:footnote>
  <w:footnote w:id="11">
    <w:p w:rsidR="002B77E3" w:rsidRDefault="002B77E3" w14:paraId="00D768E5" w14:textId="6A816FB8">
      <w:pPr>
        <w:pStyle w:val="FootnoteText"/>
      </w:pPr>
      <w:r>
        <w:rPr>
          <w:rStyle w:val="FootnoteReference"/>
        </w:rPr>
        <w:footnoteRef/>
      </w:r>
      <w:r>
        <w:t xml:space="preserve"> See full article of Cultural Survival: </w:t>
      </w:r>
      <w:hyperlink w:history="1" r:id="rId10">
        <w:r w:rsidRPr="00C16236">
          <w:rPr>
            <w:rStyle w:val="Hyperlink"/>
          </w:rPr>
          <w:t>https://www.culturalsurvival.org/news/covid-19-starts-nicaragua-settler-violence-continues</w:t>
        </w:r>
      </w:hyperlink>
      <w:r>
        <w:t xml:space="preserve"> </w:t>
      </w:r>
    </w:p>
  </w:footnote>
  <w:footnote w:id="12">
    <w:p w:rsidR="002B77E3" w:rsidRDefault="002B77E3" w14:paraId="14B1E5F3" w14:textId="361C7AD9">
      <w:pPr>
        <w:pStyle w:val="FootnoteText"/>
      </w:pPr>
      <w:r>
        <w:rPr>
          <w:rStyle w:val="FootnoteReference"/>
        </w:rPr>
        <w:footnoteRef/>
      </w:r>
      <w:r>
        <w:t xml:space="preserve"> See full article from OHCHR News and Events page: </w:t>
      </w:r>
      <w:hyperlink w:history="1" r:id="rId11">
        <w:r w:rsidRPr="00C16236">
          <w:rPr>
            <w:rStyle w:val="Hyperlink"/>
          </w:rPr>
          <w:t>https://www.ohchr.org/EN/NewsEvents/Pages/DisplayNews.aspx?NewsID=25938&amp;LangID=E</w:t>
        </w:r>
      </w:hyperlink>
      <w:r>
        <w:t xml:space="preserve"> </w:t>
      </w:r>
    </w:p>
  </w:footnote>
  <w:footnote w:id="13">
    <w:p w:rsidR="002B77E3" w:rsidRDefault="002B77E3" w14:paraId="71DB95C6" w14:textId="45431F48">
      <w:pPr>
        <w:pStyle w:val="FootnoteText"/>
      </w:pPr>
      <w:r>
        <w:rPr>
          <w:rStyle w:val="FootnoteReference"/>
        </w:rPr>
        <w:footnoteRef/>
      </w:r>
      <w:r>
        <w:t xml:space="preserve"> See report of The Guardian on the case: </w:t>
      </w:r>
      <w:hyperlink w:history="1" r:id="rId12">
        <w:r w:rsidRPr="00C16236">
          <w:rPr>
            <w:rStyle w:val="Hyperlink"/>
          </w:rPr>
          <w:t>https://www.theguardian.com/environment/2020/feb/25/costa-rican-indigenous-land-activist-killed-by-armed-mob</w:t>
        </w:r>
      </w:hyperlink>
      <w:r>
        <w:t xml:space="preserve"> </w:t>
      </w:r>
    </w:p>
  </w:footnote>
  <w:footnote w:id="14">
    <w:p w:rsidR="002B77E3" w:rsidRDefault="002B77E3" w14:paraId="2DFF70C7" w14:textId="18E381F6">
      <w:pPr>
        <w:pStyle w:val="FootnoteText"/>
      </w:pPr>
      <w:r>
        <w:rPr>
          <w:rStyle w:val="FootnoteReference"/>
        </w:rPr>
        <w:footnoteRef/>
      </w:r>
      <w:r>
        <w:t xml:space="preserve"> See full statement of APIB condemning </w:t>
      </w:r>
      <w:proofErr w:type="spellStart"/>
      <w:r>
        <w:t>Zezico’s</w:t>
      </w:r>
      <w:proofErr w:type="spellEnd"/>
      <w:r>
        <w:t xml:space="preserve"> death: </w:t>
      </w:r>
      <w:hyperlink w:history="1" r:id="rId13">
        <w:r w:rsidRPr="00C16236">
          <w:rPr>
            <w:rStyle w:val="Hyperlink"/>
          </w:rPr>
          <w:t>http://apiboficial.org/2020/04/01/apibs-note-zezico-guajajaras-murder/?lang=en</w:t>
        </w:r>
      </w:hyperlink>
      <w:r>
        <w:t xml:space="preserve"> </w:t>
      </w:r>
    </w:p>
  </w:footnote>
  <w:footnote w:id="15">
    <w:p w:rsidR="002B77E3" w:rsidRDefault="002B77E3" w14:paraId="118B1B3E" w14:textId="323A21C0">
      <w:pPr>
        <w:pStyle w:val="FootnoteText"/>
      </w:pPr>
      <w:r>
        <w:rPr>
          <w:rStyle w:val="FootnoteReference"/>
        </w:rPr>
        <w:footnoteRef/>
      </w:r>
      <w:r>
        <w:t xml:space="preserve"> See report here: </w:t>
      </w:r>
      <w:hyperlink w:history="1" r:id="rId14">
        <w:r w:rsidRPr="00C16236">
          <w:rPr>
            <w:rStyle w:val="Hyperlink"/>
          </w:rPr>
          <w:t>https://bbc.in/2GndSnr</w:t>
        </w:r>
      </w:hyperlink>
      <w:r>
        <w:t xml:space="preserve"> </w:t>
      </w:r>
    </w:p>
  </w:footnote>
  <w:footnote w:id="16">
    <w:p w:rsidR="002B77E3" w:rsidP="00821A46" w:rsidRDefault="002B77E3" w14:paraId="699C428A" w14:textId="6A721466">
      <w:pPr>
        <w:pStyle w:val="FootnoteText"/>
      </w:pPr>
      <w:r>
        <w:rPr>
          <w:rStyle w:val="FootnoteReference"/>
        </w:rPr>
        <w:footnoteRef/>
      </w:r>
      <w:r>
        <w:t xml:space="preserve"> The disaggregation of the number of killings by country is as follows: Bangladesh (2), </w:t>
      </w:r>
      <w:r w:rsidR="00150F74">
        <w:t>Brazil</w:t>
      </w:r>
      <w:r>
        <w:t xml:space="preserve"> (3), Colombia (60), Costa Rica (1), Guatemala (3), Honduras (1), Indonesia (4), India (10), Mexico (17), Myanmar (1), Nepal (1), Nicaragua (3) and Peru (2).</w:t>
      </w:r>
    </w:p>
  </w:footnote>
  <w:footnote w:id="17">
    <w:p w:rsidR="002B77E3" w:rsidP="00821A46" w:rsidRDefault="002B77E3" w14:paraId="2AB188F1" w14:textId="77777777">
      <w:pPr>
        <w:pStyle w:val="FootnoteText"/>
      </w:pPr>
      <w:r>
        <w:rPr>
          <w:rStyle w:val="FootnoteReference"/>
        </w:rPr>
        <w:footnoteRef/>
      </w:r>
      <w:r>
        <w:t xml:space="preserve"> IPRI’s data is from its partners in Colombia and the documentation of the local organisation, </w:t>
      </w:r>
      <w:proofErr w:type="spellStart"/>
      <w:r>
        <w:t>Indepaz</w:t>
      </w:r>
      <w:proofErr w:type="spellEnd"/>
      <w:r>
        <w:t xml:space="preserve">.  </w:t>
      </w:r>
      <w:proofErr w:type="spellStart"/>
      <w:r>
        <w:t>Indepaz</w:t>
      </w:r>
      <w:proofErr w:type="spellEnd"/>
      <w:r>
        <w:t xml:space="preserve"> documents indigenous and non-indigenous activists and human rights defenders.  IPRI only noted those that were identified as indigenous peoples but for its overall documentation, see: </w:t>
      </w:r>
      <w:hyperlink w:history="1" r:id="rId15">
        <w:r w:rsidRPr="00C16236">
          <w:rPr>
            <w:rStyle w:val="Hyperlink"/>
          </w:rPr>
          <w:t>http://www.indepaz.org.co/lideres/</w:t>
        </w:r>
      </w:hyperlink>
      <w:r>
        <w:t xml:space="preserve"> </w:t>
      </w:r>
    </w:p>
  </w:footnote>
  <w:footnote w:id="18">
    <w:p w:rsidR="002B77E3" w:rsidP="00821A46" w:rsidRDefault="002B77E3" w14:paraId="008C4B4C" w14:textId="77777777">
      <w:pPr>
        <w:pStyle w:val="FootnoteText"/>
      </w:pPr>
      <w:r>
        <w:rPr>
          <w:rStyle w:val="FootnoteReference"/>
        </w:rPr>
        <w:footnoteRef/>
      </w:r>
      <w:r>
        <w:t xml:space="preserve"> See media report from </w:t>
      </w:r>
      <w:proofErr w:type="spellStart"/>
      <w:r>
        <w:t>Telesur</w:t>
      </w:r>
      <w:proofErr w:type="spellEnd"/>
      <w:r>
        <w:t xml:space="preserve"> quoting the National Indigenous Organization of Colombia (ONIC) on the incident: </w:t>
      </w:r>
      <w:hyperlink w:history="1" r:id="rId16">
        <w:r w:rsidRPr="00103DFA">
          <w:rPr>
            <w:rStyle w:val="Hyperlink"/>
          </w:rPr>
          <w:t>https://www.telesurenglish.net/news/Colombia-Two-More-Indigenous-Leaders-Murdered-Amid-Quarantine-20200324-0014.html</w:t>
        </w:r>
      </w:hyperlink>
      <w:r>
        <w:t xml:space="preserve">; for a brief profile on Omar </w:t>
      </w:r>
      <w:proofErr w:type="spellStart"/>
      <w:r>
        <w:t>Guasiruma</w:t>
      </w:r>
      <w:proofErr w:type="spellEnd"/>
      <w:r>
        <w:t xml:space="preserve">, see: </w:t>
      </w:r>
      <w:hyperlink w:history="1" r:id="rId17">
        <w:r w:rsidRPr="00C16236">
          <w:rPr>
            <w:rStyle w:val="Hyperlink"/>
          </w:rPr>
          <w:t>https://www.frontlinedefenders.org/en/profile/omar-guasiruma</w:t>
        </w:r>
      </w:hyperlink>
      <w:r>
        <w:t xml:space="preserve"> </w:t>
      </w:r>
    </w:p>
  </w:footnote>
  <w:footnote w:id="19">
    <w:p w:rsidR="00D44E34" w:rsidRDefault="00D44E34" w14:paraId="2196921D" w14:textId="3FE31383">
      <w:pPr>
        <w:pStyle w:val="FootnoteText"/>
      </w:pPr>
      <w:r>
        <w:rPr>
          <w:rStyle w:val="FootnoteReference"/>
        </w:rPr>
        <w:footnoteRef/>
      </w:r>
      <w:r>
        <w:t xml:space="preserve"> For more information on IPRI’s Legal and Sanctuary Fund, see: </w:t>
      </w:r>
      <w:hyperlink w:history="1" r:id="rId18">
        <w:r w:rsidRPr="00C16236">
          <w:rPr>
            <w:rStyle w:val="Hyperlink"/>
          </w:rPr>
          <w:t>https://indigenousrightsinternational.org/legal-and-sanctuary-fund/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3C88708E"/>
    <w:multiLevelType w:val="hybridMultilevel"/>
    <w:tmpl w:val="6A70B7A4"/>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2"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2101F"/>
    <w:rsid w:val="000260FE"/>
    <w:rsid w:val="00026C01"/>
    <w:rsid w:val="0002766F"/>
    <w:rsid w:val="0003147E"/>
    <w:rsid w:val="00032808"/>
    <w:rsid w:val="00036FD8"/>
    <w:rsid w:val="00050241"/>
    <w:rsid w:val="0005237A"/>
    <w:rsid w:val="00053C75"/>
    <w:rsid w:val="0005708E"/>
    <w:rsid w:val="00065350"/>
    <w:rsid w:val="000726E3"/>
    <w:rsid w:val="000802F9"/>
    <w:rsid w:val="000815FE"/>
    <w:rsid w:val="000818CF"/>
    <w:rsid w:val="00096226"/>
    <w:rsid w:val="000A3B79"/>
    <w:rsid w:val="000A6309"/>
    <w:rsid w:val="000C7E8A"/>
    <w:rsid w:val="000D490A"/>
    <w:rsid w:val="000E76FE"/>
    <w:rsid w:val="000F0020"/>
    <w:rsid w:val="000F0BD9"/>
    <w:rsid w:val="000F3EDA"/>
    <w:rsid w:val="0011587C"/>
    <w:rsid w:val="00150F74"/>
    <w:rsid w:val="001522A0"/>
    <w:rsid w:val="0016053E"/>
    <w:rsid w:val="00162684"/>
    <w:rsid w:val="00181253"/>
    <w:rsid w:val="0018547F"/>
    <w:rsid w:val="00192240"/>
    <w:rsid w:val="001A4D02"/>
    <w:rsid w:val="001A6D54"/>
    <w:rsid w:val="001E0727"/>
    <w:rsid w:val="00203B8D"/>
    <w:rsid w:val="002152DF"/>
    <w:rsid w:val="00231977"/>
    <w:rsid w:val="00231C96"/>
    <w:rsid w:val="00236373"/>
    <w:rsid w:val="0024561C"/>
    <w:rsid w:val="002540B0"/>
    <w:rsid w:val="00281092"/>
    <w:rsid w:val="00296978"/>
    <w:rsid w:val="00296A88"/>
    <w:rsid w:val="002A284C"/>
    <w:rsid w:val="002B77E3"/>
    <w:rsid w:val="002E0BA4"/>
    <w:rsid w:val="002E2B57"/>
    <w:rsid w:val="002E6054"/>
    <w:rsid w:val="002E6417"/>
    <w:rsid w:val="00301310"/>
    <w:rsid w:val="003036AD"/>
    <w:rsid w:val="00305A79"/>
    <w:rsid w:val="00315540"/>
    <w:rsid w:val="00332A96"/>
    <w:rsid w:val="00336D05"/>
    <w:rsid w:val="003522BC"/>
    <w:rsid w:val="003634CF"/>
    <w:rsid w:val="003802CB"/>
    <w:rsid w:val="00382E00"/>
    <w:rsid w:val="003A3D48"/>
    <w:rsid w:val="003C2C02"/>
    <w:rsid w:val="003C791D"/>
    <w:rsid w:val="003E148D"/>
    <w:rsid w:val="003E2F00"/>
    <w:rsid w:val="003E7186"/>
    <w:rsid w:val="003F7D22"/>
    <w:rsid w:val="004064F7"/>
    <w:rsid w:val="004101E1"/>
    <w:rsid w:val="00414CB5"/>
    <w:rsid w:val="00420F0C"/>
    <w:rsid w:val="004549B2"/>
    <w:rsid w:val="00455715"/>
    <w:rsid w:val="00462308"/>
    <w:rsid w:val="00483862"/>
    <w:rsid w:val="0049284D"/>
    <w:rsid w:val="004A7112"/>
    <w:rsid w:val="004A74A5"/>
    <w:rsid w:val="004A7B2A"/>
    <w:rsid w:val="004B4C91"/>
    <w:rsid w:val="004B6E6D"/>
    <w:rsid w:val="004D1558"/>
    <w:rsid w:val="004F0EA5"/>
    <w:rsid w:val="004F39B6"/>
    <w:rsid w:val="004F52FB"/>
    <w:rsid w:val="00507D29"/>
    <w:rsid w:val="0051194E"/>
    <w:rsid w:val="005171FD"/>
    <w:rsid w:val="00522239"/>
    <w:rsid w:val="005249B5"/>
    <w:rsid w:val="00546F53"/>
    <w:rsid w:val="00576FBA"/>
    <w:rsid w:val="00580E04"/>
    <w:rsid w:val="0058148D"/>
    <w:rsid w:val="005942F4"/>
    <w:rsid w:val="005973C3"/>
    <w:rsid w:val="005A11F1"/>
    <w:rsid w:val="005B1371"/>
    <w:rsid w:val="005C183D"/>
    <w:rsid w:val="005C3ED2"/>
    <w:rsid w:val="005D5B11"/>
    <w:rsid w:val="005E12DC"/>
    <w:rsid w:val="005F694A"/>
    <w:rsid w:val="006066DC"/>
    <w:rsid w:val="0062041B"/>
    <w:rsid w:val="00641C56"/>
    <w:rsid w:val="006446A4"/>
    <w:rsid w:val="00646D9D"/>
    <w:rsid w:val="00650B26"/>
    <w:rsid w:val="00653F4F"/>
    <w:rsid w:val="00684627"/>
    <w:rsid w:val="00693EFA"/>
    <w:rsid w:val="006968D6"/>
    <w:rsid w:val="00696B3E"/>
    <w:rsid w:val="006A6D9F"/>
    <w:rsid w:val="006B474E"/>
    <w:rsid w:val="006B6D2F"/>
    <w:rsid w:val="006D24BA"/>
    <w:rsid w:val="006F0602"/>
    <w:rsid w:val="007070C1"/>
    <w:rsid w:val="0072248D"/>
    <w:rsid w:val="00724849"/>
    <w:rsid w:val="00752033"/>
    <w:rsid w:val="00754972"/>
    <w:rsid w:val="00761539"/>
    <w:rsid w:val="007B6C89"/>
    <w:rsid w:val="007C576D"/>
    <w:rsid w:val="007D1EA3"/>
    <w:rsid w:val="007E1840"/>
    <w:rsid w:val="007E6B6A"/>
    <w:rsid w:val="007F40C6"/>
    <w:rsid w:val="008160FD"/>
    <w:rsid w:val="00820522"/>
    <w:rsid w:val="00821A46"/>
    <w:rsid w:val="00850D36"/>
    <w:rsid w:val="00853B7D"/>
    <w:rsid w:val="00863A12"/>
    <w:rsid w:val="00882844"/>
    <w:rsid w:val="00887D14"/>
    <w:rsid w:val="008C5657"/>
    <w:rsid w:val="008D0329"/>
    <w:rsid w:val="008E1A9E"/>
    <w:rsid w:val="008E6209"/>
    <w:rsid w:val="00904A01"/>
    <w:rsid w:val="00917903"/>
    <w:rsid w:val="009306CB"/>
    <w:rsid w:val="00941F05"/>
    <w:rsid w:val="009630ED"/>
    <w:rsid w:val="0097362B"/>
    <w:rsid w:val="009760C8"/>
    <w:rsid w:val="00984D23"/>
    <w:rsid w:val="009A1D0D"/>
    <w:rsid w:val="009C7AD9"/>
    <w:rsid w:val="009E198D"/>
    <w:rsid w:val="009E41F3"/>
    <w:rsid w:val="00A01A26"/>
    <w:rsid w:val="00A30F72"/>
    <w:rsid w:val="00A32ABB"/>
    <w:rsid w:val="00A50CBA"/>
    <w:rsid w:val="00A67BFB"/>
    <w:rsid w:val="00A761CE"/>
    <w:rsid w:val="00A8474D"/>
    <w:rsid w:val="00A95B04"/>
    <w:rsid w:val="00A97077"/>
    <w:rsid w:val="00AB7EC6"/>
    <w:rsid w:val="00AC1F2E"/>
    <w:rsid w:val="00AC2F74"/>
    <w:rsid w:val="00AC32D2"/>
    <w:rsid w:val="00AE005C"/>
    <w:rsid w:val="00B15041"/>
    <w:rsid w:val="00B17897"/>
    <w:rsid w:val="00B26960"/>
    <w:rsid w:val="00B31A68"/>
    <w:rsid w:val="00BB2A31"/>
    <w:rsid w:val="00BC42ED"/>
    <w:rsid w:val="00BC703E"/>
    <w:rsid w:val="00BD15FD"/>
    <w:rsid w:val="00BD1B88"/>
    <w:rsid w:val="00BE4572"/>
    <w:rsid w:val="00BE7240"/>
    <w:rsid w:val="00C572C3"/>
    <w:rsid w:val="00C623C9"/>
    <w:rsid w:val="00C805A3"/>
    <w:rsid w:val="00C81356"/>
    <w:rsid w:val="00C9235A"/>
    <w:rsid w:val="00CA7DF1"/>
    <w:rsid w:val="00CB3161"/>
    <w:rsid w:val="00CC1327"/>
    <w:rsid w:val="00CC4452"/>
    <w:rsid w:val="00CC52AD"/>
    <w:rsid w:val="00CD0203"/>
    <w:rsid w:val="00CD703F"/>
    <w:rsid w:val="00CE37ED"/>
    <w:rsid w:val="00CF5C36"/>
    <w:rsid w:val="00D051B3"/>
    <w:rsid w:val="00D1115D"/>
    <w:rsid w:val="00D252E0"/>
    <w:rsid w:val="00D30983"/>
    <w:rsid w:val="00D341B4"/>
    <w:rsid w:val="00D368C9"/>
    <w:rsid w:val="00D44E34"/>
    <w:rsid w:val="00D466F9"/>
    <w:rsid w:val="00D54576"/>
    <w:rsid w:val="00D84993"/>
    <w:rsid w:val="00D87B4E"/>
    <w:rsid w:val="00D9129D"/>
    <w:rsid w:val="00D96224"/>
    <w:rsid w:val="00D96286"/>
    <w:rsid w:val="00DA7BA9"/>
    <w:rsid w:val="00DB4836"/>
    <w:rsid w:val="00DD42E6"/>
    <w:rsid w:val="00DD7B3E"/>
    <w:rsid w:val="00DE173C"/>
    <w:rsid w:val="00DE5D1B"/>
    <w:rsid w:val="00DE659A"/>
    <w:rsid w:val="00DF50B1"/>
    <w:rsid w:val="00E13D75"/>
    <w:rsid w:val="00E16A81"/>
    <w:rsid w:val="00E5224A"/>
    <w:rsid w:val="00E60CA1"/>
    <w:rsid w:val="00E83D62"/>
    <w:rsid w:val="00E92085"/>
    <w:rsid w:val="00E94A9F"/>
    <w:rsid w:val="00EA2C54"/>
    <w:rsid w:val="00EB20F5"/>
    <w:rsid w:val="00EC58E7"/>
    <w:rsid w:val="00ED1D0D"/>
    <w:rsid w:val="00ED2F96"/>
    <w:rsid w:val="00EE3BD5"/>
    <w:rsid w:val="00EF27FC"/>
    <w:rsid w:val="00F15CD8"/>
    <w:rsid w:val="00F15DB8"/>
    <w:rsid w:val="00F2124E"/>
    <w:rsid w:val="00F240B1"/>
    <w:rsid w:val="00F326BE"/>
    <w:rsid w:val="00F37473"/>
    <w:rsid w:val="00F77FF4"/>
    <w:rsid w:val="00F912EB"/>
    <w:rsid w:val="00FA1A3A"/>
    <w:rsid w:val="00FA743F"/>
    <w:rsid w:val="00FB345A"/>
    <w:rsid w:val="00FC0CF6"/>
    <w:rsid w:val="00FC5933"/>
    <w:rsid w:val="00FD0BCD"/>
    <w:rsid w:val="00FE678F"/>
    <w:rsid w:val="00FF2A1A"/>
    <w:rsid w:val="147C9499"/>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C0FB7"/>
  <w15:docId w15:val="{33CDDCB4-6F70-6F4E-8888-B4EF951F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character" w:styleId="UnresolvedMention1" w:customStyle="1">
    <w:name w:val="Unresolved Mention1"/>
    <w:basedOn w:val="DefaultParagraphFont"/>
    <w:uiPriority w:val="99"/>
    <w:semiHidden/>
    <w:unhideWhenUsed/>
    <w:rsid w:val="00DE5D1B"/>
    <w:rPr>
      <w:color w:val="605E5C"/>
      <w:shd w:val="clear" w:color="auto" w:fill="E1DFDD"/>
    </w:rPr>
  </w:style>
  <w:style w:type="character" w:styleId="FootnoteReference">
    <w:name w:val="footnote reference"/>
    <w:basedOn w:val="DefaultParagraphFont"/>
    <w:uiPriority w:val="99"/>
    <w:semiHidden/>
    <w:unhideWhenUsed/>
    <w:rsid w:val="00A01A26"/>
    <w:rPr>
      <w:vertAlign w:val="superscript"/>
    </w:rPr>
  </w:style>
  <w:style w:type="character" w:styleId="FollowedHyperlink">
    <w:name w:val="FollowedHyperlink"/>
    <w:basedOn w:val="DefaultParagraphFont"/>
    <w:uiPriority w:val="99"/>
    <w:semiHidden/>
    <w:unhideWhenUsed/>
    <w:rsid w:val="00A95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468">
      <w:bodyDiv w:val="1"/>
      <w:marLeft w:val="0"/>
      <w:marRight w:val="0"/>
      <w:marTop w:val="0"/>
      <w:marBottom w:val="0"/>
      <w:divBdr>
        <w:top w:val="none" w:sz="0" w:space="0" w:color="auto"/>
        <w:left w:val="none" w:sz="0" w:space="0" w:color="auto"/>
        <w:bottom w:val="none" w:sz="0" w:space="0" w:color="auto"/>
        <w:right w:val="none" w:sz="0" w:space="0" w:color="auto"/>
      </w:divBdr>
    </w:div>
    <w:div w:id="36393774">
      <w:bodyDiv w:val="1"/>
      <w:marLeft w:val="0"/>
      <w:marRight w:val="0"/>
      <w:marTop w:val="0"/>
      <w:marBottom w:val="0"/>
      <w:divBdr>
        <w:top w:val="none" w:sz="0" w:space="0" w:color="auto"/>
        <w:left w:val="none" w:sz="0" w:space="0" w:color="auto"/>
        <w:bottom w:val="none" w:sz="0" w:space="0" w:color="auto"/>
        <w:right w:val="none" w:sz="0" w:space="0" w:color="auto"/>
      </w:divBdr>
    </w:div>
    <w:div w:id="144319629">
      <w:bodyDiv w:val="1"/>
      <w:marLeft w:val="0"/>
      <w:marRight w:val="0"/>
      <w:marTop w:val="0"/>
      <w:marBottom w:val="0"/>
      <w:divBdr>
        <w:top w:val="none" w:sz="0" w:space="0" w:color="auto"/>
        <w:left w:val="none" w:sz="0" w:space="0" w:color="auto"/>
        <w:bottom w:val="none" w:sz="0" w:space="0" w:color="auto"/>
        <w:right w:val="none" w:sz="0" w:space="0" w:color="auto"/>
      </w:divBdr>
    </w:div>
    <w:div w:id="339627438">
      <w:bodyDiv w:val="1"/>
      <w:marLeft w:val="0"/>
      <w:marRight w:val="0"/>
      <w:marTop w:val="0"/>
      <w:marBottom w:val="0"/>
      <w:divBdr>
        <w:top w:val="none" w:sz="0" w:space="0" w:color="auto"/>
        <w:left w:val="none" w:sz="0" w:space="0" w:color="auto"/>
        <w:bottom w:val="none" w:sz="0" w:space="0" w:color="auto"/>
        <w:right w:val="none" w:sz="0" w:space="0" w:color="auto"/>
      </w:divBdr>
    </w:div>
    <w:div w:id="354887973">
      <w:bodyDiv w:val="1"/>
      <w:marLeft w:val="0"/>
      <w:marRight w:val="0"/>
      <w:marTop w:val="0"/>
      <w:marBottom w:val="0"/>
      <w:divBdr>
        <w:top w:val="none" w:sz="0" w:space="0" w:color="auto"/>
        <w:left w:val="none" w:sz="0" w:space="0" w:color="auto"/>
        <w:bottom w:val="none" w:sz="0" w:space="0" w:color="auto"/>
        <w:right w:val="none" w:sz="0" w:space="0" w:color="auto"/>
      </w:divBdr>
    </w:div>
    <w:div w:id="384256872">
      <w:bodyDiv w:val="1"/>
      <w:marLeft w:val="0"/>
      <w:marRight w:val="0"/>
      <w:marTop w:val="0"/>
      <w:marBottom w:val="0"/>
      <w:divBdr>
        <w:top w:val="none" w:sz="0" w:space="0" w:color="auto"/>
        <w:left w:val="none" w:sz="0" w:space="0" w:color="auto"/>
        <w:bottom w:val="none" w:sz="0" w:space="0" w:color="auto"/>
        <w:right w:val="none" w:sz="0" w:space="0" w:color="auto"/>
      </w:divBdr>
    </w:div>
    <w:div w:id="419789111">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52870988">
      <w:bodyDiv w:val="1"/>
      <w:marLeft w:val="0"/>
      <w:marRight w:val="0"/>
      <w:marTop w:val="0"/>
      <w:marBottom w:val="0"/>
      <w:divBdr>
        <w:top w:val="none" w:sz="0" w:space="0" w:color="auto"/>
        <w:left w:val="none" w:sz="0" w:space="0" w:color="auto"/>
        <w:bottom w:val="none" w:sz="0" w:space="0" w:color="auto"/>
        <w:right w:val="none" w:sz="0" w:space="0" w:color="auto"/>
      </w:divBdr>
    </w:div>
    <w:div w:id="532114643">
      <w:bodyDiv w:val="1"/>
      <w:marLeft w:val="0"/>
      <w:marRight w:val="0"/>
      <w:marTop w:val="0"/>
      <w:marBottom w:val="0"/>
      <w:divBdr>
        <w:top w:val="none" w:sz="0" w:space="0" w:color="auto"/>
        <w:left w:val="none" w:sz="0" w:space="0" w:color="auto"/>
        <w:bottom w:val="none" w:sz="0" w:space="0" w:color="auto"/>
        <w:right w:val="none" w:sz="0" w:space="0" w:color="auto"/>
      </w:divBdr>
    </w:div>
    <w:div w:id="567300596">
      <w:bodyDiv w:val="1"/>
      <w:marLeft w:val="0"/>
      <w:marRight w:val="0"/>
      <w:marTop w:val="0"/>
      <w:marBottom w:val="0"/>
      <w:divBdr>
        <w:top w:val="none" w:sz="0" w:space="0" w:color="auto"/>
        <w:left w:val="none" w:sz="0" w:space="0" w:color="auto"/>
        <w:bottom w:val="none" w:sz="0" w:space="0" w:color="auto"/>
        <w:right w:val="none" w:sz="0" w:space="0" w:color="auto"/>
      </w:divBdr>
    </w:div>
    <w:div w:id="57019500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675766929">
      <w:bodyDiv w:val="1"/>
      <w:marLeft w:val="0"/>
      <w:marRight w:val="0"/>
      <w:marTop w:val="0"/>
      <w:marBottom w:val="0"/>
      <w:divBdr>
        <w:top w:val="none" w:sz="0" w:space="0" w:color="auto"/>
        <w:left w:val="none" w:sz="0" w:space="0" w:color="auto"/>
        <w:bottom w:val="none" w:sz="0" w:space="0" w:color="auto"/>
        <w:right w:val="none" w:sz="0" w:space="0" w:color="auto"/>
      </w:divBdr>
    </w:div>
    <w:div w:id="734356694">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833761479">
      <w:bodyDiv w:val="1"/>
      <w:marLeft w:val="0"/>
      <w:marRight w:val="0"/>
      <w:marTop w:val="0"/>
      <w:marBottom w:val="0"/>
      <w:divBdr>
        <w:top w:val="none" w:sz="0" w:space="0" w:color="auto"/>
        <w:left w:val="none" w:sz="0" w:space="0" w:color="auto"/>
        <w:bottom w:val="none" w:sz="0" w:space="0" w:color="auto"/>
        <w:right w:val="none" w:sz="0" w:space="0" w:color="auto"/>
      </w:divBdr>
    </w:div>
    <w:div w:id="848714079">
      <w:bodyDiv w:val="1"/>
      <w:marLeft w:val="0"/>
      <w:marRight w:val="0"/>
      <w:marTop w:val="0"/>
      <w:marBottom w:val="0"/>
      <w:divBdr>
        <w:top w:val="none" w:sz="0" w:space="0" w:color="auto"/>
        <w:left w:val="none" w:sz="0" w:space="0" w:color="auto"/>
        <w:bottom w:val="none" w:sz="0" w:space="0" w:color="auto"/>
        <w:right w:val="none" w:sz="0" w:space="0" w:color="auto"/>
      </w:divBdr>
    </w:div>
    <w:div w:id="908733441">
      <w:bodyDiv w:val="1"/>
      <w:marLeft w:val="0"/>
      <w:marRight w:val="0"/>
      <w:marTop w:val="0"/>
      <w:marBottom w:val="0"/>
      <w:divBdr>
        <w:top w:val="none" w:sz="0" w:space="0" w:color="auto"/>
        <w:left w:val="none" w:sz="0" w:space="0" w:color="auto"/>
        <w:bottom w:val="none" w:sz="0" w:space="0" w:color="auto"/>
        <w:right w:val="none" w:sz="0" w:space="0" w:color="auto"/>
      </w:divBdr>
    </w:div>
    <w:div w:id="920142258">
      <w:bodyDiv w:val="1"/>
      <w:marLeft w:val="0"/>
      <w:marRight w:val="0"/>
      <w:marTop w:val="0"/>
      <w:marBottom w:val="0"/>
      <w:divBdr>
        <w:top w:val="none" w:sz="0" w:space="0" w:color="auto"/>
        <w:left w:val="none" w:sz="0" w:space="0" w:color="auto"/>
        <w:bottom w:val="none" w:sz="0" w:space="0" w:color="auto"/>
        <w:right w:val="none" w:sz="0" w:space="0" w:color="auto"/>
      </w:divBdr>
    </w:div>
    <w:div w:id="923487484">
      <w:bodyDiv w:val="1"/>
      <w:marLeft w:val="0"/>
      <w:marRight w:val="0"/>
      <w:marTop w:val="0"/>
      <w:marBottom w:val="0"/>
      <w:divBdr>
        <w:top w:val="none" w:sz="0" w:space="0" w:color="auto"/>
        <w:left w:val="none" w:sz="0" w:space="0" w:color="auto"/>
        <w:bottom w:val="none" w:sz="0" w:space="0" w:color="auto"/>
        <w:right w:val="none" w:sz="0" w:space="0" w:color="auto"/>
      </w:divBdr>
    </w:div>
    <w:div w:id="927730475">
      <w:bodyDiv w:val="1"/>
      <w:marLeft w:val="0"/>
      <w:marRight w:val="0"/>
      <w:marTop w:val="0"/>
      <w:marBottom w:val="0"/>
      <w:divBdr>
        <w:top w:val="none" w:sz="0" w:space="0" w:color="auto"/>
        <w:left w:val="none" w:sz="0" w:space="0" w:color="auto"/>
        <w:bottom w:val="none" w:sz="0" w:space="0" w:color="auto"/>
        <w:right w:val="none" w:sz="0" w:space="0" w:color="auto"/>
      </w:divBdr>
    </w:div>
    <w:div w:id="991258341">
      <w:bodyDiv w:val="1"/>
      <w:marLeft w:val="0"/>
      <w:marRight w:val="0"/>
      <w:marTop w:val="0"/>
      <w:marBottom w:val="0"/>
      <w:divBdr>
        <w:top w:val="none" w:sz="0" w:space="0" w:color="auto"/>
        <w:left w:val="none" w:sz="0" w:space="0" w:color="auto"/>
        <w:bottom w:val="none" w:sz="0" w:space="0" w:color="auto"/>
        <w:right w:val="none" w:sz="0" w:space="0" w:color="auto"/>
      </w:divBdr>
    </w:div>
    <w:div w:id="1014721580">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89306181">
      <w:bodyDiv w:val="1"/>
      <w:marLeft w:val="0"/>
      <w:marRight w:val="0"/>
      <w:marTop w:val="0"/>
      <w:marBottom w:val="0"/>
      <w:divBdr>
        <w:top w:val="none" w:sz="0" w:space="0" w:color="auto"/>
        <w:left w:val="none" w:sz="0" w:space="0" w:color="auto"/>
        <w:bottom w:val="none" w:sz="0" w:space="0" w:color="auto"/>
        <w:right w:val="none" w:sz="0" w:space="0" w:color="auto"/>
      </w:divBdr>
    </w:div>
    <w:div w:id="1108232909">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187326197">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449591571">
      <w:bodyDiv w:val="1"/>
      <w:marLeft w:val="0"/>
      <w:marRight w:val="0"/>
      <w:marTop w:val="0"/>
      <w:marBottom w:val="0"/>
      <w:divBdr>
        <w:top w:val="none" w:sz="0" w:space="0" w:color="auto"/>
        <w:left w:val="none" w:sz="0" w:space="0" w:color="auto"/>
        <w:bottom w:val="none" w:sz="0" w:space="0" w:color="auto"/>
        <w:right w:val="none" w:sz="0" w:space="0" w:color="auto"/>
      </w:divBdr>
    </w:div>
    <w:div w:id="1584025988">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693801109">
      <w:bodyDiv w:val="1"/>
      <w:marLeft w:val="0"/>
      <w:marRight w:val="0"/>
      <w:marTop w:val="0"/>
      <w:marBottom w:val="0"/>
      <w:divBdr>
        <w:top w:val="none" w:sz="0" w:space="0" w:color="auto"/>
        <w:left w:val="none" w:sz="0" w:space="0" w:color="auto"/>
        <w:bottom w:val="none" w:sz="0" w:space="0" w:color="auto"/>
        <w:right w:val="none" w:sz="0" w:space="0" w:color="auto"/>
      </w:divBdr>
    </w:div>
    <w:div w:id="1897547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8/08/relationships/commentsExtensible" Target="commentsExtensi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bit.ly/34x8yWe" TargetMode="External"/><Relationship Id="rId13" Type="http://schemas.openxmlformats.org/officeDocument/2006/relationships/hyperlink" Target="http://apiboficial.org/2020/04/01/apibs-note-zezico-guajajaras-murder/?lang=en" TargetMode="External"/><Relationship Id="rId18" Type="http://schemas.openxmlformats.org/officeDocument/2006/relationships/hyperlink" Target="https://indigenousrightsinternational.org/legal-and-sanctuary-fund/" TargetMode="External"/><Relationship Id="rId3" Type="http://schemas.openxmlformats.org/officeDocument/2006/relationships/hyperlink" Target="https://bit.ly/3nni6Mk" TargetMode="External"/><Relationship Id="rId7" Type="http://schemas.openxmlformats.org/officeDocument/2006/relationships/hyperlink" Target="https://www.eldiario.es/politica/lider-indigena-peru-coronavirus-holanda_1_1014887.html" TargetMode="External"/><Relationship Id="rId12" Type="http://schemas.openxmlformats.org/officeDocument/2006/relationships/hyperlink" Target="https://www.theguardian.com/environment/2020/feb/25/costa-rican-indigenous-land-activist-killed-by-armed-mob" TargetMode="External"/><Relationship Id="rId17" Type="http://schemas.openxmlformats.org/officeDocument/2006/relationships/hyperlink" Target="https://www.frontlinedefenders.org/en/profile/omar-guasiruma" TargetMode="External"/><Relationship Id="rId2" Type="http://schemas.openxmlformats.org/officeDocument/2006/relationships/hyperlink" Target="https://indigenousrightsinternational.org/mid-year-report-2020/" TargetMode="External"/><Relationship Id="rId16" Type="http://schemas.openxmlformats.org/officeDocument/2006/relationships/hyperlink" Target="https://www.telesurenglish.net/news/Colombia-Two-More-Indigenous-Leaders-Murdered-Amid-Quarantine-20200324-0014.html" TargetMode="External"/><Relationship Id="rId1" Type="http://schemas.openxmlformats.org/officeDocument/2006/relationships/hyperlink" Target="https://indigenousrightsinternational.org/global-data-on-criminalization-of-indigenous-peoples-a-glimpse-of-its-gravity/" TargetMode="External"/><Relationship Id="rId6" Type="http://schemas.openxmlformats.org/officeDocument/2006/relationships/hyperlink" Target="https://www.facebook.com/ANVIKOfficial/posts/1241662662847039" TargetMode="External"/><Relationship Id="rId11" Type="http://schemas.openxmlformats.org/officeDocument/2006/relationships/hyperlink" Target="https://www.ohchr.org/EN/NewsEvents/Pages/DisplayNews.aspx?NewsID=25938&amp;LangID=E" TargetMode="External"/><Relationship Id="rId5" Type="http://schemas.openxmlformats.org/officeDocument/2006/relationships/hyperlink" Target="https://www.aljazeera.com/features/2020/03/01/first-nations-receive-death-threats-over-canada-pipeline-battle/" TargetMode="External"/><Relationship Id="rId15" Type="http://schemas.openxmlformats.org/officeDocument/2006/relationships/hyperlink" Target="http://www.indepaz.org.co/lideres/" TargetMode="External"/><Relationship Id="rId10" Type="http://schemas.openxmlformats.org/officeDocument/2006/relationships/hyperlink" Target="https://www.culturalsurvival.org/news/covid-19-starts-nicaragua-settler-violence-continues" TargetMode="External"/><Relationship Id="rId4" Type="http://schemas.openxmlformats.org/officeDocument/2006/relationships/hyperlink" Target="https://www.facebook.com/ttucpa/posts/2710766112501702?_rdc=1&amp;_rdr" TargetMode="External"/><Relationship Id="rId9" Type="http://schemas.openxmlformats.org/officeDocument/2006/relationships/hyperlink" Target="https://www.forestpeoples.org/en/sengwer-call-for-end-human-rights-violations-kenyan-authorities-after-burning-of-28-homes" TargetMode="External"/><Relationship Id="rId14" Type="http://schemas.openxmlformats.org/officeDocument/2006/relationships/hyperlink" Target="https://bbc.in/2GndS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EDD427DD-7CC6-440D-9DDD-3F332F8D2B8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AB6DDC9-B629-40D5-9238-FED028C8B06C}"/>
</file>

<file path=customXml/itemProps4.xml><?xml version="1.0" encoding="utf-8"?>
<ds:datastoreItem xmlns:ds="http://schemas.openxmlformats.org/officeDocument/2006/customXml" ds:itemID="{314B9208-F163-4EAE-82A3-C0377715B5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dcterms:created xsi:type="dcterms:W3CDTF">2020-10-08T14:06:00Z</dcterms:created>
  <dcterms:modified xsi:type="dcterms:W3CDTF">2020-10-27T11:20:06Z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