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993" w:rsidRDefault="00D05993">
      <w:pPr>
        <w:rPr>
          <w:rFonts w:ascii="Times New Roman" w:hAnsi="Times New Roman" w:cs="Times New Roman"/>
          <w:sz w:val="24"/>
          <w:szCs w:val="24"/>
          <w:lang w:val="es-ES"/>
        </w:rPr>
      </w:pPr>
    </w:p>
    <w:tbl>
      <w:tblPr>
        <w:tblpPr w:leftFromText="180" w:rightFromText="180" w:vertAnchor="page" w:horzAnchor="margin" w:tblpXSpec="center" w:tblpY="466"/>
        <w:tblW w:w="9039" w:type="dxa"/>
        <w:tblLayout w:type="fixed"/>
        <w:tblLook w:val="01E0" w:firstRow="1" w:lastRow="1" w:firstColumn="1" w:lastColumn="1" w:noHBand="0" w:noVBand="0"/>
      </w:tblPr>
      <w:tblGrid>
        <w:gridCol w:w="9039"/>
      </w:tblGrid>
      <w:tr w:rsidR="00650914" w:rsidRPr="00894774" w:rsidTr="00E66A0D">
        <w:trPr>
          <w:trHeight w:val="1222"/>
        </w:trPr>
        <w:tc>
          <w:tcPr>
            <w:tcW w:w="9039" w:type="dxa"/>
            <w:vAlign w:val="center"/>
          </w:tcPr>
          <w:p w:rsidR="00650914" w:rsidRPr="00894774" w:rsidRDefault="00650914" w:rsidP="00E66A0D">
            <w:pPr>
              <w:pStyle w:val="Header"/>
              <w:spacing w:after="60"/>
              <w:jc w:val="center"/>
              <w:rPr>
                <w:sz w:val="16"/>
                <w:szCs w:val="16"/>
                <w:lang w:val="es-ES"/>
              </w:rPr>
            </w:pPr>
          </w:p>
        </w:tc>
      </w:tr>
      <w:tr w:rsidR="00650914" w:rsidRPr="00894774" w:rsidTr="00E66A0D">
        <w:trPr>
          <w:trHeight w:val="43"/>
        </w:trPr>
        <w:tc>
          <w:tcPr>
            <w:tcW w:w="9039" w:type="dxa"/>
          </w:tcPr>
          <w:p w:rsidR="00650914" w:rsidRPr="00894774" w:rsidRDefault="00650914" w:rsidP="00E66A0D">
            <w:pPr>
              <w:pStyle w:val="Header"/>
              <w:jc w:val="center"/>
              <w:rPr>
                <w:noProof/>
                <w:lang w:val="es-ES"/>
              </w:rPr>
            </w:pPr>
          </w:p>
        </w:tc>
      </w:tr>
      <w:tr w:rsidR="00650914" w:rsidRPr="00894774" w:rsidTr="00E66A0D">
        <w:trPr>
          <w:trHeight w:val="80"/>
        </w:trPr>
        <w:tc>
          <w:tcPr>
            <w:tcW w:w="9039" w:type="dxa"/>
          </w:tcPr>
          <w:p w:rsidR="00650914" w:rsidRDefault="00650914" w:rsidP="00E66A0D">
            <w:pPr>
              <w:pStyle w:val="Header"/>
              <w:tabs>
                <w:tab w:val="right" w:pos="3686"/>
                <w:tab w:val="left" w:pos="5812"/>
              </w:tabs>
              <w:jc w:val="center"/>
              <w:rPr>
                <w:sz w:val="14"/>
                <w:szCs w:val="14"/>
                <w:lang w:val="fr-CH"/>
              </w:rPr>
            </w:pPr>
            <w:r>
              <w:rPr>
                <w:noProof/>
                <w:sz w:val="16"/>
                <w:szCs w:val="16"/>
                <w:lang w:eastAsia="en-GB"/>
              </w:rPr>
              <w:drawing>
                <wp:anchor distT="0" distB="0" distL="114300" distR="114300" simplePos="0" relativeHeight="251662336" behindDoc="0" locked="0" layoutInCell="1" allowOverlap="1" wp14:anchorId="79E2EE7E" wp14:editId="11E45608">
                  <wp:simplePos x="0" y="0"/>
                  <wp:positionH relativeFrom="margin">
                    <wp:posOffset>1616710</wp:posOffset>
                  </wp:positionH>
                  <wp:positionV relativeFrom="margin">
                    <wp:posOffset>-965835</wp:posOffset>
                  </wp:positionV>
                  <wp:extent cx="2457450" cy="1067970"/>
                  <wp:effectExtent l="0" t="0" r="0" b="0"/>
                  <wp:wrapNone/>
                  <wp:docPr id="14" name="Picture 14" descr="SP Logo black - 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 Logo black - spanis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2273" cy="1070066"/>
                          </a:xfrm>
                          <a:prstGeom prst="rect">
                            <a:avLst/>
                          </a:prstGeom>
                          <a:noFill/>
                        </pic:spPr>
                      </pic:pic>
                    </a:graphicData>
                  </a:graphic>
                  <wp14:sizeRelH relativeFrom="page">
                    <wp14:pctWidth>0</wp14:pctWidth>
                  </wp14:sizeRelH>
                  <wp14:sizeRelV relativeFrom="page">
                    <wp14:pctHeight>0</wp14:pctHeight>
                  </wp14:sizeRelV>
                </wp:anchor>
              </w:drawing>
            </w:r>
            <w:r>
              <w:rPr>
                <w:sz w:val="14"/>
                <w:szCs w:val="14"/>
                <w:lang w:val="fr-CH"/>
              </w:rPr>
              <w:t>PALAIS DES NATIONS • 1211 GENEVA 10, SWITZERLAND</w:t>
            </w:r>
          </w:p>
        </w:tc>
      </w:tr>
      <w:tr w:rsidR="00650914" w:rsidTr="00E66A0D">
        <w:trPr>
          <w:trHeight w:val="43"/>
        </w:trPr>
        <w:tc>
          <w:tcPr>
            <w:tcW w:w="9039" w:type="dxa"/>
          </w:tcPr>
          <w:p w:rsidR="00650914" w:rsidRDefault="00650914" w:rsidP="00E66A0D">
            <w:pPr>
              <w:pStyle w:val="Header"/>
              <w:tabs>
                <w:tab w:val="right" w:pos="3686"/>
                <w:tab w:val="left" w:pos="5812"/>
              </w:tabs>
              <w:jc w:val="center"/>
              <w:rPr>
                <w:sz w:val="14"/>
                <w:szCs w:val="14"/>
                <w:lang w:val="pt-PT"/>
              </w:rPr>
            </w:pPr>
            <w:r>
              <w:rPr>
                <w:sz w:val="14"/>
                <w:szCs w:val="14"/>
                <w:lang w:val="pt-PT"/>
              </w:rPr>
              <w:t xml:space="preserve">www.ohchr.org • TEL: +41 22 917 9543 / +41 22 917 9738 • FAX: +41 22 917 9008 • E-MAIL: </w:t>
            </w:r>
            <w:hyperlink r:id="rId9" w:history="1">
              <w:r>
                <w:rPr>
                  <w:rStyle w:val="Hyperlink"/>
                  <w:sz w:val="14"/>
                  <w:szCs w:val="14"/>
                  <w:lang w:val="pt-PT"/>
                </w:rPr>
                <w:t>registry@ohchr.org</w:t>
              </w:r>
            </w:hyperlink>
          </w:p>
        </w:tc>
      </w:tr>
    </w:tbl>
    <w:p w:rsidR="00650914" w:rsidRDefault="00650914" w:rsidP="003A31F1">
      <w:pPr>
        <w:jc w:val="center"/>
        <w:rPr>
          <w:rFonts w:ascii="Times New Roman" w:hAnsi="Times New Roman" w:cs="Times New Roman"/>
          <w:b/>
          <w:sz w:val="24"/>
          <w:szCs w:val="24"/>
          <w:lang w:val="es-ES"/>
        </w:rPr>
      </w:pPr>
    </w:p>
    <w:p w:rsidR="000236BD" w:rsidRPr="003A31F1" w:rsidRDefault="000236BD" w:rsidP="003A31F1">
      <w:pPr>
        <w:jc w:val="center"/>
        <w:rPr>
          <w:rFonts w:ascii="Times New Roman" w:hAnsi="Times New Roman" w:cs="Times New Roman"/>
          <w:b/>
          <w:sz w:val="24"/>
          <w:szCs w:val="24"/>
          <w:lang w:val="es-ES"/>
        </w:rPr>
      </w:pPr>
      <w:r w:rsidRPr="003A31F1">
        <w:rPr>
          <w:rFonts w:ascii="Times New Roman" w:hAnsi="Times New Roman" w:cs="Times New Roman"/>
          <w:b/>
          <w:sz w:val="24"/>
          <w:szCs w:val="24"/>
          <w:lang w:val="es-ES"/>
        </w:rPr>
        <w:t>CUESTIONARIO SOBRE LA APLICACIÓN DE LOS DERECHOS CULTURALES</w:t>
      </w:r>
    </w:p>
    <w:p w:rsidR="000236BD" w:rsidRPr="003A31F1" w:rsidRDefault="000236BD" w:rsidP="003A31F1">
      <w:pPr>
        <w:jc w:val="center"/>
        <w:rPr>
          <w:rFonts w:ascii="Times New Roman" w:hAnsi="Times New Roman" w:cs="Times New Roman"/>
          <w:b/>
          <w:sz w:val="24"/>
          <w:szCs w:val="24"/>
          <w:lang w:val="es-ES"/>
        </w:rPr>
      </w:pPr>
      <w:r w:rsidRPr="003A31F1">
        <w:rPr>
          <w:rFonts w:ascii="Times New Roman" w:hAnsi="Times New Roman" w:cs="Times New Roman"/>
          <w:b/>
          <w:sz w:val="24"/>
          <w:szCs w:val="24"/>
          <w:lang w:val="es-ES"/>
        </w:rPr>
        <w:t>Y CUESTIONES SOSTENIDAS O EMERGENTES</w:t>
      </w:r>
    </w:p>
    <w:p w:rsidR="000236BD" w:rsidRPr="000F0AF0" w:rsidRDefault="000236BD" w:rsidP="000F0AF0">
      <w:pPr>
        <w:jc w:val="both"/>
        <w:rPr>
          <w:rFonts w:ascii="Times New Roman" w:hAnsi="Times New Roman" w:cs="Times New Roman"/>
          <w:sz w:val="24"/>
          <w:szCs w:val="24"/>
          <w:lang w:val="es-ES"/>
        </w:rPr>
      </w:pPr>
      <w:bookmarkStart w:id="0" w:name="_GoBack"/>
      <w:bookmarkEnd w:id="0"/>
    </w:p>
    <w:p w:rsidR="000236BD" w:rsidRPr="000F0AF0" w:rsidRDefault="000236BD" w:rsidP="000F0AF0">
      <w:pPr>
        <w:jc w:val="both"/>
        <w:rPr>
          <w:rFonts w:ascii="Times New Roman" w:hAnsi="Times New Roman" w:cs="Times New Roman"/>
          <w:sz w:val="24"/>
          <w:szCs w:val="24"/>
          <w:lang w:val="es-ES"/>
        </w:rPr>
      </w:pPr>
      <w:r w:rsidRPr="000F0AF0">
        <w:rPr>
          <w:rFonts w:ascii="Times New Roman" w:hAnsi="Times New Roman" w:cs="Times New Roman"/>
          <w:sz w:val="24"/>
          <w:szCs w:val="24"/>
          <w:lang w:val="es-ES"/>
        </w:rPr>
        <w:t>Cabe señalar que el objetivo de este cuestionario es centrarse en el seguimiento de los informes elaborados por el mandato y la aplicación de las recomendaciones formuladas por l</w:t>
      </w:r>
      <w:r w:rsidR="00454A2A">
        <w:rPr>
          <w:rFonts w:ascii="Times New Roman" w:hAnsi="Times New Roman" w:cs="Times New Roman"/>
          <w:sz w:val="24"/>
          <w:szCs w:val="24"/>
          <w:lang w:val="es-ES"/>
        </w:rPr>
        <w:t>as</w:t>
      </w:r>
      <w:r w:rsidRPr="000F0AF0">
        <w:rPr>
          <w:rFonts w:ascii="Times New Roman" w:hAnsi="Times New Roman" w:cs="Times New Roman"/>
          <w:sz w:val="24"/>
          <w:szCs w:val="24"/>
          <w:lang w:val="es-ES"/>
        </w:rPr>
        <w:t xml:space="preserve"> titulares de</w:t>
      </w:r>
      <w:r w:rsidR="00454A2A">
        <w:rPr>
          <w:rFonts w:ascii="Times New Roman" w:hAnsi="Times New Roman" w:cs="Times New Roman"/>
          <w:sz w:val="24"/>
          <w:szCs w:val="24"/>
          <w:lang w:val="es-ES"/>
        </w:rPr>
        <w:t>l</w:t>
      </w:r>
      <w:r w:rsidRPr="000F0AF0">
        <w:rPr>
          <w:rFonts w:ascii="Times New Roman" w:hAnsi="Times New Roman" w:cs="Times New Roman"/>
          <w:sz w:val="24"/>
          <w:szCs w:val="24"/>
          <w:lang w:val="es-ES"/>
        </w:rPr>
        <w:t xml:space="preserve"> mandato, en lugar de proporcionar un examen detallado de cada una de las cuestiones sustantivas enumeradas a continuación. Por favor, tenga en cuenta esto mientras proporciona sus respuestas.</w:t>
      </w:r>
      <w:r w:rsidR="003A31F1">
        <w:rPr>
          <w:rFonts w:ascii="Times New Roman" w:hAnsi="Times New Roman" w:cs="Times New Roman"/>
          <w:sz w:val="24"/>
          <w:szCs w:val="24"/>
          <w:lang w:val="es-ES"/>
        </w:rPr>
        <w:t xml:space="preserve"> </w:t>
      </w:r>
    </w:p>
    <w:p w:rsidR="000236BD" w:rsidRDefault="000236BD" w:rsidP="003A31F1">
      <w:pPr>
        <w:pStyle w:val="ListParagraph"/>
        <w:numPr>
          <w:ilvl w:val="0"/>
          <w:numId w:val="1"/>
        </w:numPr>
        <w:jc w:val="both"/>
        <w:rPr>
          <w:rFonts w:ascii="Times New Roman" w:hAnsi="Times New Roman" w:cs="Times New Roman"/>
          <w:b/>
          <w:sz w:val="24"/>
          <w:szCs w:val="24"/>
          <w:lang w:val="es-ES"/>
        </w:rPr>
      </w:pPr>
      <w:r w:rsidRPr="003A31F1">
        <w:rPr>
          <w:rFonts w:ascii="Times New Roman" w:hAnsi="Times New Roman" w:cs="Times New Roman"/>
          <w:b/>
          <w:sz w:val="24"/>
          <w:szCs w:val="24"/>
          <w:lang w:val="es-ES"/>
        </w:rPr>
        <w:t>El reconocimiento general de los derechos culturales en los marcos jurídicos y normativos nacionales (todos los informes, en particular A/HRC/14/36 y A/67/287)</w:t>
      </w:r>
    </w:p>
    <w:p w:rsidR="006E7A2B" w:rsidRPr="003A31F1" w:rsidRDefault="006E7A2B" w:rsidP="006E7A2B">
      <w:pPr>
        <w:pStyle w:val="ListParagraph"/>
        <w:jc w:val="both"/>
        <w:rPr>
          <w:rFonts w:ascii="Times New Roman" w:hAnsi="Times New Roman" w:cs="Times New Roman"/>
          <w:b/>
          <w:sz w:val="24"/>
          <w:szCs w:val="24"/>
          <w:lang w:val="es-ES"/>
        </w:rPr>
      </w:pPr>
    </w:p>
    <w:p w:rsidR="000236BD" w:rsidRPr="003A31F1" w:rsidRDefault="000236BD" w:rsidP="003A31F1">
      <w:pPr>
        <w:pStyle w:val="ListParagraph"/>
        <w:numPr>
          <w:ilvl w:val="0"/>
          <w:numId w:val="2"/>
        </w:numPr>
        <w:jc w:val="both"/>
        <w:rPr>
          <w:rFonts w:ascii="Times New Roman" w:hAnsi="Times New Roman" w:cs="Times New Roman"/>
          <w:sz w:val="24"/>
          <w:szCs w:val="24"/>
          <w:lang w:val="es-ES"/>
        </w:rPr>
      </w:pPr>
      <w:r w:rsidRPr="003A31F1">
        <w:rPr>
          <w:rFonts w:ascii="Times New Roman" w:hAnsi="Times New Roman" w:cs="Times New Roman"/>
          <w:sz w:val="24"/>
          <w:szCs w:val="24"/>
          <w:lang w:val="es-ES"/>
        </w:rPr>
        <w:t>¿Qué medidas se han adoptado para aplicar las recomendaciones formuladas por l</w:t>
      </w:r>
      <w:r w:rsidR="00454A2A">
        <w:rPr>
          <w:rFonts w:ascii="Times New Roman" w:hAnsi="Times New Roman" w:cs="Times New Roman"/>
          <w:sz w:val="24"/>
          <w:szCs w:val="24"/>
          <w:lang w:val="es-ES"/>
        </w:rPr>
        <w:t>a</w:t>
      </w:r>
      <w:r w:rsidRPr="003A31F1">
        <w:rPr>
          <w:rFonts w:ascii="Times New Roman" w:hAnsi="Times New Roman" w:cs="Times New Roman"/>
          <w:sz w:val="24"/>
          <w:szCs w:val="24"/>
          <w:lang w:val="es-ES"/>
        </w:rPr>
        <w:t xml:space="preserve"> Relator</w:t>
      </w:r>
      <w:r w:rsidR="00454A2A">
        <w:rPr>
          <w:rFonts w:ascii="Times New Roman" w:hAnsi="Times New Roman" w:cs="Times New Roman"/>
          <w:sz w:val="24"/>
          <w:szCs w:val="24"/>
          <w:lang w:val="es-ES"/>
        </w:rPr>
        <w:t>a</w:t>
      </w:r>
      <w:r w:rsidRPr="003A31F1">
        <w:rPr>
          <w:rFonts w:ascii="Times New Roman" w:hAnsi="Times New Roman" w:cs="Times New Roman"/>
          <w:sz w:val="24"/>
          <w:szCs w:val="24"/>
          <w:lang w:val="es-ES"/>
        </w:rPr>
        <w:t xml:space="preserve"> Especial, en particular en los informes por países y temáticos, y para dar seguimiento a esos informes? ¿Qué mecanismos se utilizan para investigar los casos planteados por la Relatora Especial mediante el procedimiento de comunicaciones y para garantizar que se resuelvan de conformidad con las preocupaciones que </w:t>
      </w:r>
      <w:r w:rsidR="00454A2A">
        <w:rPr>
          <w:rFonts w:ascii="Times New Roman" w:hAnsi="Times New Roman" w:cs="Times New Roman"/>
          <w:sz w:val="24"/>
          <w:szCs w:val="24"/>
          <w:lang w:val="es-ES"/>
        </w:rPr>
        <w:t xml:space="preserve">ella </w:t>
      </w:r>
      <w:r w:rsidRPr="003A31F1">
        <w:rPr>
          <w:rFonts w:ascii="Times New Roman" w:hAnsi="Times New Roman" w:cs="Times New Roman"/>
          <w:sz w:val="24"/>
          <w:szCs w:val="24"/>
          <w:lang w:val="es-ES"/>
        </w:rPr>
        <w:t>ha destacado y con las normas internacionales pertinentes? ¿Cuál ha sido el resultado de estos casos?</w:t>
      </w:r>
    </w:p>
    <w:p w:rsidR="000236BD" w:rsidRPr="003A31F1" w:rsidRDefault="004F2ECB" w:rsidP="003A31F1">
      <w:pPr>
        <w:pStyle w:val="ListParagraph"/>
        <w:numPr>
          <w:ilvl w:val="0"/>
          <w:numId w:val="2"/>
        </w:numPr>
        <w:jc w:val="both"/>
        <w:rPr>
          <w:rFonts w:ascii="Times New Roman" w:hAnsi="Times New Roman" w:cs="Times New Roman"/>
          <w:sz w:val="24"/>
          <w:szCs w:val="24"/>
          <w:lang w:val="es-ES"/>
        </w:rPr>
      </w:pPr>
      <w:r>
        <w:rPr>
          <w:rFonts w:ascii="Times New Roman" w:hAnsi="Times New Roman" w:cs="Times New Roman"/>
          <w:sz w:val="24"/>
          <w:szCs w:val="24"/>
          <w:lang w:val="es-ES"/>
        </w:rPr>
        <w:t>Por favor, explique</w:t>
      </w:r>
      <w:r w:rsidR="000236BD" w:rsidRPr="003A31F1">
        <w:rPr>
          <w:rFonts w:ascii="Times New Roman" w:hAnsi="Times New Roman" w:cs="Times New Roman"/>
          <w:sz w:val="24"/>
          <w:szCs w:val="24"/>
          <w:lang w:val="es-ES"/>
        </w:rPr>
        <w:t xml:space="preserve"> en detalle cualquier novedad que se haya producido desde 2009 en la definición jurídica y la protección de los derechos culturales en su país, y si su país está considerando o no la posibilidad de desarrollar la protección jurídica e institucional existente en un futuro próximo y, en caso afirmativo, si la labor del mandato se ha incorporado o se incorporará a esa evolución y de qué manera. </w:t>
      </w:r>
    </w:p>
    <w:p w:rsidR="000236BD" w:rsidRPr="003A31F1" w:rsidRDefault="004F2ECB" w:rsidP="003A31F1">
      <w:pPr>
        <w:pStyle w:val="ListParagraph"/>
        <w:numPr>
          <w:ilvl w:val="0"/>
          <w:numId w:val="2"/>
        </w:numPr>
        <w:jc w:val="both"/>
        <w:rPr>
          <w:rFonts w:ascii="Times New Roman" w:hAnsi="Times New Roman" w:cs="Times New Roman"/>
          <w:sz w:val="24"/>
          <w:szCs w:val="24"/>
          <w:lang w:val="es-ES"/>
        </w:rPr>
      </w:pPr>
      <w:r>
        <w:rPr>
          <w:rFonts w:ascii="Times New Roman" w:hAnsi="Times New Roman" w:cs="Times New Roman"/>
          <w:sz w:val="24"/>
          <w:szCs w:val="24"/>
          <w:lang w:val="es-ES"/>
        </w:rPr>
        <w:t>Por favor, proporcione</w:t>
      </w:r>
      <w:r w:rsidR="000236BD" w:rsidRPr="003A31F1">
        <w:rPr>
          <w:rFonts w:ascii="Times New Roman" w:hAnsi="Times New Roman" w:cs="Times New Roman"/>
          <w:sz w:val="24"/>
          <w:szCs w:val="24"/>
          <w:lang w:val="es-ES"/>
        </w:rPr>
        <w:t xml:space="preserve"> información sobre la evolución de los marcos jurídicos, administrativos y normativos locales y nacionales pertinentes para mejorar el ejercicio de los derechos culturales definidos en el mandato. Puede considerar, por ejemplo, las políticas o medidas adoptadas:</w:t>
      </w:r>
    </w:p>
    <w:p w:rsidR="000236BD" w:rsidRPr="003A31F1" w:rsidRDefault="000236BD" w:rsidP="003A31F1">
      <w:pPr>
        <w:pStyle w:val="ListParagraph"/>
        <w:numPr>
          <w:ilvl w:val="2"/>
          <w:numId w:val="3"/>
        </w:numPr>
        <w:jc w:val="both"/>
        <w:rPr>
          <w:rFonts w:ascii="Times New Roman" w:hAnsi="Times New Roman" w:cs="Times New Roman"/>
          <w:sz w:val="24"/>
          <w:szCs w:val="24"/>
          <w:lang w:val="es-ES"/>
        </w:rPr>
      </w:pPr>
      <w:r w:rsidRPr="003A31F1">
        <w:rPr>
          <w:rFonts w:ascii="Times New Roman" w:hAnsi="Times New Roman" w:cs="Times New Roman"/>
          <w:sz w:val="24"/>
          <w:szCs w:val="24"/>
          <w:lang w:val="es-ES"/>
        </w:rPr>
        <w:t xml:space="preserve">reforzar la protección de los principios de igualdad y no discriminación en el ejercicio de estos derechos y garantizar el disfrute de estos derechos para todos en pie de igualdad, incluidas las mujeres y las personas con discapacidad; </w:t>
      </w:r>
    </w:p>
    <w:p w:rsidR="000236BD" w:rsidRPr="003A31F1" w:rsidRDefault="000236BD" w:rsidP="003A31F1">
      <w:pPr>
        <w:pStyle w:val="ListParagraph"/>
        <w:numPr>
          <w:ilvl w:val="2"/>
          <w:numId w:val="3"/>
        </w:numPr>
        <w:jc w:val="both"/>
        <w:rPr>
          <w:rFonts w:ascii="Times New Roman" w:hAnsi="Times New Roman" w:cs="Times New Roman"/>
          <w:sz w:val="24"/>
          <w:szCs w:val="24"/>
          <w:lang w:val="es-ES"/>
        </w:rPr>
      </w:pPr>
      <w:r w:rsidRPr="003A31F1">
        <w:rPr>
          <w:rFonts w:ascii="Times New Roman" w:hAnsi="Times New Roman" w:cs="Times New Roman"/>
          <w:sz w:val="24"/>
          <w:szCs w:val="24"/>
          <w:lang w:val="es-ES"/>
        </w:rPr>
        <w:t>aumentar el acceso a la vida cultural y la diversidad de los recursos culturales y los espacios para las interacciones culturales;</w:t>
      </w:r>
    </w:p>
    <w:p w:rsidR="000236BD" w:rsidRPr="003A31F1" w:rsidRDefault="000236BD" w:rsidP="003A31F1">
      <w:pPr>
        <w:pStyle w:val="ListParagraph"/>
        <w:numPr>
          <w:ilvl w:val="2"/>
          <w:numId w:val="3"/>
        </w:numPr>
        <w:jc w:val="both"/>
        <w:rPr>
          <w:rFonts w:ascii="Times New Roman" w:hAnsi="Times New Roman" w:cs="Times New Roman"/>
          <w:sz w:val="24"/>
          <w:szCs w:val="24"/>
          <w:lang w:val="es-ES"/>
        </w:rPr>
      </w:pPr>
      <w:r w:rsidRPr="003A31F1">
        <w:rPr>
          <w:rFonts w:ascii="Times New Roman" w:hAnsi="Times New Roman" w:cs="Times New Roman"/>
          <w:sz w:val="24"/>
          <w:szCs w:val="24"/>
          <w:lang w:val="es-ES"/>
        </w:rPr>
        <w:t>fomentar los enfoques participativos y una amplia gama de iniciativas culturales;</w:t>
      </w:r>
    </w:p>
    <w:p w:rsidR="000236BD" w:rsidRPr="003A31F1" w:rsidRDefault="000236BD" w:rsidP="003A31F1">
      <w:pPr>
        <w:pStyle w:val="ListParagraph"/>
        <w:numPr>
          <w:ilvl w:val="2"/>
          <w:numId w:val="3"/>
        </w:numPr>
        <w:jc w:val="both"/>
        <w:rPr>
          <w:rFonts w:ascii="Times New Roman" w:hAnsi="Times New Roman" w:cs="Times New Roman"/>
          <w:sz w:val="24"/>
          <w:szCs w:val="24"/>
          <w:lang w:val="es-ES"/>
        </w:rPr>
      </w:pPr>
      <w:r w:rsidRPr="003A31F1">
        <w:rPr>
          <w:rFonts w:ascii="Times New Roman" w:hAnsi="Times New Roman" w:cs="Times New Roman"/>
          <w:sz w:val="24"/>
          <w:szCs w:val="24"/>
          <w:lang w:val="es-ES"/>
        </w:rPr>
        <w:t>fortalecer las condiciones, incluso en las instituciones públicas, para que las personas contribuyan a la vida cultural;</w:t>
      </w:r>
    </w:p>
    <w:p w:rsidR="003A31F1" w:rsidRDefault="000236BD" w:rsidP="000F0AF0">
      <w:pPr>
        <w:pStyle w:val="ListParagraph"/>
        <w:numPr>
          <w:ilvl w:val="2"/>
          <w:numId w:val="3"/>
        </w:numPr>
        <w:jc w:val="both"/>
        <w:rPr>
          <w:rFonts w:ascii="Times New Roman" w:hAnsi="Times New Roman" w:cs="Times New Roman"/>
          <w:sz w:val="24"/>
          <w:szCs w:val="24"/>
          <w:lang w:val="es-ES"/>
        </w:rPr>
      </w:pPr>
      <w:r w:rsidRPr="003A31F1">
        <w:rPr>
          <w:rFonts w:ascii="Times New Roman" w:hAnsi="Times New Roman" w:cs="Times New Roman"/>
          <w:sz w:val="24"/>
          <w:szCs w:val="24"/>
          <w:lang w:val="es-ES"/>
        </w:rPr>
        <w:lastRenderedPageBreak/>
        <w:t>permitir la participación de todos los interesados en los procesos de toma de decisiones que tienen un impacto en los derechos culturales.</w:t>
      </w:r>
    </w:p>
    <w:p w:rsidR="000236BD" w:rsidRPr="003A31F1" w:rsidRDefault="004F2ECB" w:rsidP="003A31F1">
      <w:pPr>
        <w:pStyle w:val="ListParagraph"/>
        <w:numPr>
          <w:ilvl w:val="0"/>
          <w:numId w:val="2"/>
        </w:numPr>
        <w:jc w:val="both"/>
        <w:rPr>
          <w:rFonts w:ascii="Times New Roman" w:hAnsi="Times New Roman" w:cs="Times New Roman"/>
          <w:sz w:val="24"/>
          <w:szCs w:val="24"/>
          <w:lang w:val="es-ES"/>
        </w:rPr>
      </w:pPr>
      <w:r>
        <w:rPr>
          <w:rFonts w:ascii="Times New Roman" w:hAnsi="Times New Roman" w:cs="Times New Roman"/>
          <w:sz w:val="24"/>
          <w:szCs w:val="24"/>
          <w:lang w:val="es-ES"/>
        </w:rPr>
        <w:t>Por favor, indique</w:t>
      </w:r>
      <w:r w:rsidR="000236BD" w:rsidRPr="003A31F1">
        <w:rPr>
          <w:rFonts w:ascii="Times New Roman" w:hAnsi="Times New Roman" w:cs="Times New Roman"/>
          <w:sz w:val="24"/>
          <w:szCs w:val="24"/>
          <w:lang w:val="es-ES"/>
        </w:rPr>
        <w:t xml:space="preserve"> cualquier cambio o evolución en </w:t>
      </w:r>
      <w:r w:rsidR="008D289E">
        <w:rPr>
          <w:rFonts w:ascii="Times New Roman" w:hAnsi="Times New Roman" w:cs="Times New Roman"/>
          <w:sz w:val="24"/>
          <w:szCs w:val="24"/>
          <w:lang w:val="es-ES"/>
        </w:rPr>
        <w:t>el monitoreo</w:t>
      </w:r>
      <w:r w:rsidR="000236BD" w:rsidRPr="003A31F1">
        <w:rPr>
          <w:rFonts w:ascii="Times New Roman" w:hAnsi="Times New Roman" w:cs="Times New Roman"/>
          <w:sz w:val="24"/>
          <w:szCs w:val="24"/>
          <w:lang w:val="es-ES"/>
        </w:rPr>
        <w:t xml:space="preserve"> de las obligaciones de derechos humanos relacionadas con los derechos culturales, por ejemplo en la interacción con los órganos creados en virtud de tratados de las Naciones Unidas, el Examen Periódico Universal, los mecanismos regionales de derechos humanos o cualquier otro mecanismo nacional pertinente, y qué papel, en su caso, puede haber desempeñado </w:t>
      </w:r>
      <w:r w:rsidR="008D289E">
        <w:rPr>
          <w:rFonts w:ascii="Times New Roman" w:hAnsi="Times New Roman" w:cs="Times New Roman"/>
          <w:sz w:val="24"/>
          <w:szCs w:val="24"/>
          <w:lang w:val="es-ES"/>
        </w:rPr>
        <w:t>el trabajo</w:t>
      </w:r>
      <w:r w:rsidR="000236BD" w:rsidRPr="003A31F1">
        <w:rPr>
          <w:rFonts w:ascii="Times New Roman" w:hAnsi="Times New Roman" w:cs="Times New Roman"/>
          <w:sz w:val="24"/>
          <w:szCs w:val="24"/>
          <w:lang w:val="es-ES"/>
        </w:rPr>
        <w:t xml:space="preserve"> del mandato a este respecto.  </w:t>
      </w:r>
    </w:p>
    <w:p w:rsidR="000236BD" w:rsidRDefault="000236BD" w:rsidP="000F0AF0">
      <w:pPr>
        <w:pStyle w:val="ListParagraph"/>
        <w:numPr>
          <w:ilvl w:val="0"/>
          <w:numId w:val="1"/>
        </w:numPr>
        <w:jc w:val="both"/>
        <w:rPr>
          <w:rFonts w:ascii="Times New Roman" w:hAnsi="Times New Roman" w:cs="Times New Roman"/>
          <w:b/>
          <w:sz w:val="24"/>
          <w:szCs w:val="24"/>
          <w:lang w:val="es-ES"/>
        </w:rPr>
      </w:pPr>
      <w:r w:rsidRPr="00107BB8">
        <w:rPr>
          <w:rFonts w:ascii="Times New Roman" w:hAnsi="Times New Roman" w:cs="Times New Roman"/>
          <w:b/>
          <w:sz w:val="24"/>
          <w:szCs w:val="24"/>
          <w:lang w:val="es-ES"/>
        </w:rPr>
        <w:t>Cuestiones específicas destacadas por la labor del mandato</w:t>
      </w:r>
    </w:p>
    <w:p w:rsidR="006E7A2B" w:rsidRDefault="006E7A2B" w:rsidP="006E7A2B">
      <w:pPr>
        <w:pStyle w:val="ListParagraph"/>
        <w:jc w:val="both"/>
        <w:rPr>
          <w:rFonts w:ascii="Times New Roman" w:hAnsi="Times New Roman" w:cs="Times New Roman"/>
          <w:b/>
          <w:sz w:val="24"/>
          <w:szCs w:val="24"/>
          <w:lang w:val="es-ES"/>
        </w:rPr>
      </w:pPr>
    </w:p>
    <w:p w:rsidR="000236BD" w:rsidRDefault="004F2ECB" w:rsidP="00107BB8">
      <w:pPr>
        <w:pStyle w:val="ListParagraph"/>
        <w:numPr>
          <w:ilvl w:val="0"/>
          <w:numId w:val="4"/>
        </w:num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Por favor, </w:t>
      </w:r>
      <w:r w:rsidR="000236BD" w:rsidRPr="00107BB8">
        <w:rPr>
          <w:rFonts w:ascii="Times New Roman" w:hAnsi="Times New Roman" w:cs="Times New Roman"/>
          <w:sz w:val="24"/>
          <w:szCs w:val="24"/>
          <w:lang w:val="es-ES"/>
        </w:rPr>
        <w:t xml:space="preserve">indicar qué </w:t>
      </w:r>
      <w:r w:rsidR="00EB43F0">
        <w:rPr>
          <w:rFonts w:ascii="Times New Roman" w:hAnsi="Times New Roman" w:cs="Times New Roman"/>
          <w:sz w:val="24"/>
          <w:szCs w:val="24"/>
          <w:lang w:val="es-ES"/>
        </w:rPr>
        <w:t xml:space="preserve">progresos </w:t>
      </w:r>
      <w:r w:rsidR="000236BD" w:rsidRPr="00107BB8">
        <w:rPr>
          <w:rFonts w:ascii="Times New Roman" w:hAnsi="Times New Roman" w:cs="Times New Roman"/>
          <w:sz w:val="24"/>
          <w:szCs w:val="24"/>
          <w:lang w:val="es-ES"/>
        </w:rPr>
        <w:t xml:space="preserve">se han producido en relación con las medidas jurídicas, administrativas y normativas de su país, así como ejemplos de buenas prácticas que integren un enfoque basado en los derechos culturales o que apliquen las recomendaciones formuladas por </w:t>
      </w:r>
      <w:r w:rsidR="008D289E">
        <w:rPr>
          <w:rFonts w:ascii="Times New Roman" w:hAnsi="Times New Roman" w:cs="Times New Roman"/>
          <w:sz w:val="24"/>
          <w:szCs w:val="24"/>
          <w:lang w:val="es-ES"/>
        </w:rPr>
        <w:t>la</w:t>
      </w:r>
      <w:r w:rsidR="000236BD" w:rsidRPr="00107BB8">
        <w:rPr>
          <w:rFonts w:ascii="Times New Roman" w:hAnsi="Times New Roman" w:cs="Times New Roman"/>
          <w:sz w:val="24"/>
          <w:szCs w:val="24"/>
          <w:lang w:val="es-ES"/>
        </w:rPr>
        <w:t xml:space="preserve"> Relator</w:t>
      </w:r>
      <w:r w:rsidR="008D289E">
        <w:rPr>
          <w:rFonts w:ascii="Times New Roman" w:hAnsi="Times New Roman" w:cs="Times New Roman"/>
          <w:sz w:val="24"/>
          <w:szCs w:val="24"/>
          <w:lang w:val="es-ES"/>
        </w:rPr>
        <w:t>a</w:t>
      </w:r>
      <w:r w:rsidR="000236BD" w:rsidRPr="00107BB8">
        <w:rPr>
          <w:rFonts w:ascii="Times New Roman" w:hAnsi="Times New Roman" w:cs="Times New Roman"/>
          <w:sz w:val="24"/>
          <w:szCs w:val="24"/>
          <w:lang w:val="es-ES"/>
        </w:rPr>
        <w:t xml:space="preserve"> Especial. En este sentido, </w:t>
      </w:r>
      <w:r w:rsidR="008D289E">
        <w:rPr>
          <w:rFonts w:ascii="Times New Roman" w:hAnsi="Times New Roman" w:cs="Times New Roman"/>
          <w:sz w:val="24"/>
          <w:szCs w:val="24"/>
          <w:lang w:val="es-ES"/>
        </w:rPr>
        <w:t xml:space="preserve">indicar </w:t>
      </w:r>
      <w:r w:rsidR="000236BD" w:rsidRPr="00107BB8">
        <w:rPr>
          <w:rFonts w:ascii="Times New Roman" w:hAnsi="Times New Roman" w:cs="Times New Roman"/>
          <w:sz w:val="24"/>
          <w:szCs w:val="24"/>
          <w:lang w:val="es-ES"/>
        </w:rPr>
        <w:t xml:space="preserve"> que se ha hecho para garantizar:</w:t>
      </w:r>
    </w:p>
    <w:p w:rsidR="006E7A2B" w:rsidRPr="00107BB8" w:rsidRDefault="006E7A2B" w:rsidP="006E7A2B">
      <w:pPr>
        <w:pStyle w:val="ListParagraph"/>
        <w:ind w:left="1080"/>
        <w:jc w:val="both"/>
        <w:rPr>
          <w:rFonts w:ascii="Times New Roman" w:hAnsi="Times New Roman" w:cs="Times New Roman"/>
          <w:sz w:val="24"/>
          <w:szCs w:val="24"/>
          <w:lang w:val="es-ES"/>
        </w:rPr>
      </w:pPr>
    </w:p>
    <w:p w:rsidR="000236BD" w:rsidRPr="00107BB8" w:rsidRDefault="000236BD" w:rsidP="00107BB8">
      <w:pPr>
        <w:pStyle w:val="ListParagraph"/>
        <w:numPr>
          <w:ilvl w:val="2"/>
          <w:numId w:val="5"/>
        </w:numPr>
        <w:jc w:val="both"/>
        <w:rPr>
          <w:rFonts w:ascii="Times New Roman" w:hAnsi="Times New Roman" w:cs="Times New Roman"/>
          <w:sz w:val="24"/>
          <w:szCs w:val="24"/>
          <w:lang w:val="es-ES"/>
        </w:rPr>
      </w:pPr>
      <w:r w:rsidRPr="00107BB8">
        <w:rPr>
          <w:rFonts w:ascii="Times New Roman" w:hAnsi="Times New Roman" w:cs="Times New Roman"/>
          <w:sz w:val="24"/>
          <w:szCs w:val="24"/>
          <w:lang w:val="es-ES"/>
        </w:rPr>
        <w:t xml:space="preserve">El derecho de </w:t>
      </w:r>
      <w:r w:rsidRPr="006E7A2B">
        <w:rPr>
          <w:rFonts w:ascii="Times New Roman" w:hAnsi="Times New Roman" w:cs="Times New Roman"/>
          <w:b/>
          <w:sz w:val="24"/>
          <w:szCs w:val="24"/>
          <w:lang w:val="es-ES"/>
        </w:rPr>
        <w:t>acceso y disfrute del patrimonio cultural</w:t>
      </w:r>
      <w:r w:rsidRPr="00107BB8">
        <w:rPr>
          <w:rFonts w:ascii="Times New Roman" w:hAnsi="Times New Roman" w:cs="Times New Roman"/>
          <w:sz w:val="24"/>
          <w:szCs w:val="24"/>
          <w:lang w:val="es-ES"/>
        </w:rPr>
        <w:t xml:space="preserve"> (informes temáticos A/HRC/17/38 y A/71/317). Esto puede incluir, por ejemplo, el procedimiento de acceso, identificación y designación de los recursos del patrimonio, los mecanismos para garantizar la participación de las partes interesadas en su interpretación, o cualquier medida legal, financiera, social, educativa o institucional para garantizar su preservación, conservación y transmisión en toda su diversidad, así como cualquier medida destinada a evitar, prevenir y proteger los recursos del patrimonio de la destrucción intencional.</w:t>
      </w:r>
    </w:p>
    <w:p w:rsidR="000236BD" w:rsidRPr="00107BB8" w:rsidRDefault="000236BD" w:rsidP="00107BB8">
      <w:pPr>
        <w:pStyle w:val="ListParagraph"/>
        <w:numPr>
          <w:ilvl w:val="2"/>
          <w:numId w:val="5"/>
        </w:numPr>
        <w:jc w:val="both"/>
        <w:rPr>
          <w:rFonts w:ascii="Times New Roman" w:hAnsi="Times New Roman" w:cs="Times New Roman"/>
          <w:sz w:val="24"/>
          <w:szCs w:val="24"/>
          <w:lang w:val="es-ES"/>
        </w:rPr>
      </w:pPr>
      <w:r w:rsidRPr="00107BB8">
        <w:rPr>
          <w:rFonts w:ascii="Times New Roman" w:hAnsi="Times New Roman" w:cs="Times New Roman"/>
          <w:sz w:val="24"/>
          <w:szCs w:val="24"/>
          <w:lang w:val="es-ES"/>
        </w:rPr>
        <w:t xml:space="preserve">El pleno disfrute por todos del </w:t>
      </w:r>
      <w:r w:rsidRPr="006E7A2B">
        <w:rPr>
          <w:rFonts w:ascii="Times New Roman" w:hAnsi="Times New Roman" w:cs="Times New Roman"/>
          <w:b/>
          <w:sz w:val="24"/>
          <w:szCs w:val="24"/>
          <w:lang w:val="es-ES"/>
        </w:rPr>
        <w:t>derecho a beneficiarse del progreso científico y sus aplicaciones</w:t>
      </w:r>
      <w:r w:rsidRPr="00107BB8">
        <w:rPr>
          <w:rFonts w:ascii="Times New Roman" w:hAnsi="Times New Roman" w:cs="Times New Roman"/>
          <w:sz w:val="24"/>
          <w:szCs w:val="24"/>
          <w:lang w:val="es-ES"/>
        </w:rPr>
        <w:t xml:space="preserve"> (informe temático A/HRC/20/26). Elaborar, en particular, medidas que ofrezcan incentivos para garantizar un amplio acceso de las personas de grupos marginados a la información y las aplicaciones y para eliminar los obstáculos a la comunicación y la colaboración científicas.</w:t>
      </w:r>
    </w:p>
    <w:p w:rsidR="000236BD" w:rsidRPr="00107BB8" w:rsidRDefault="000236BD" w:rsidP="00107BB8">
      <w:pPr>
        <w:pStyle w:val="ListParagraph"/>
        <w:numPr>
          <w:ilvl w:val="2"/>
          <w:numId w:val="5"/>
        </w:numPr>
        <w:jc w:val="both"/>
        <w:rPr>
          <w:rFonts w:ascii="Times New Roman" w:hAnsi="Times New Roman" w:cs="Times New Roman"/>
          <w:sz w:val="24"/>
          <w:szCs w:val="24"/>
          <w:lang w:val="es-ES"/>
        </w:rPr>
      </w:pPr>
      <w:r w:rsidRPr="00107BB8">
        <w:rPr>
          <w:rFonts w:ascii="Times New Roman" w:hAnsi="Times New Roman" w:cs="Times New Roman"/>
          <w:sz w:val="24"/>
          <w:szCs w:val="24"/>
          <w:lang w:val="es-ES"/>
        </w:rPr>
        <w:t xml:space="preserve">El </w:t>
      </w:r>
      <w:r w:rsidRPr="006E7A2B">
        <w:rPr>
          <w:rFonts w:ascii="Times New Roman" w:hAnsi="Times New Roman" w:cs="Times New Roman"/>
          <w:b/>
          <w:sz w:val="24"/>
          <w:szCs w:val="24"/>
          <w:lang w:val="es-ES"/>
        </w:rPr>
        <w:t>derecho a la libertad de expresión y creación artística</w:t>
      </w:r>
      <w:r w:rsidRPr="00107BB8">
        <w:rPr>
          <w:rFonts w:ascii="Times New Roman" w:hAnsi="Times New Roman" w:cs="Times New Roman"/>
          <w:sz w:val="24"/>
          <w:szCs w:val="24"/>
          <w:lang w:val="es-ES"/>
        </w:rPr>
        <w:t xml:space="preserve"> (informe temático A/HRC/23/34). Sírvase indicar si su país ha adoptado recientemente alguna política oficial, incluidas las restricciones relativas a la forma, el contenido y los espacios de exposición, cuando proceda, en relación con las artes y las libertades artísticas, o si ha modificado su apoyo público para fomentar una mayor libertad de expresión artística para todos de conformidad con las recomendaciones del mandato.</w:t>
      </w:r>
    </w:p>
    <w:p w:rsidR="000236BD" w:rsidRPr="00107BB8" w:rsidRDefault="000236BD" w:rsidP="00107BB8">
      <w:pPr>
        <w:pStyle w:val="ListParagraph"/>
        <w:numPr>
          <w:ilvl w:val="2"/>
          <w:numId w:val="5"/>
        </w:numPr>
        <w:jc w:val="both"/>
        <w:rPr>
          <w:rFonts w:ascii="Times New Roman" w:hAnsi="Times New Roman" w:cs="Times New Roman"/>
          <w:sz w:val="24"/>
          <w:szCs w:val="24"/>
          <w:lang w:val="es-ES"/>
        </w:rPr>
      </w:pPr>
      <w:r w:rsidRPr="00107BB8">
        <w:rPr>
          <w:rFonts w:ascii="Times New Roman" w:hAnsi="Times New Roman" w:cs="Times New Roman"/>
          <w:sz w:val="24"/>
          <w:szCs w:val="24"/>
          <w:lang w:val="es-ES"/>
        </w:rPr>
        <w:t xml:space="preserve">Que las </w:t>
      </w:r>
      <w:r w:rsidRPr="006E7A2B">
        <w:rPr>
          <w:rFonts w:ascii="Times New Roman" w:hAnsi="Times New Roman" w:cs="Times New Roman"/>
          <w:b/>
          <w:sz w:val="24"/>
          <w:szCs w:val="24"/>
          <w:lang w:val="es-ES"/>
        </w:rPr>
        <w:t>mujeres disfruten por igual de los derechos culturales</w:t>
      </w:r>
      <w:r w:rsidRPr="00107BB8">
        <w:rPr>
          <w:rFonts w:ascii="Times New Roman" w:hAnsi="Times New Roman" w:cs="Times New Roman"/>
          <w:sz w:val="24"/>
          <w:szCs w:val="24"/>
          <w:lang w:val="es-ES"/>
        </w:rPr>
        <w:t xml:space="preserve"> (informe temático A/67/287). Sírvase explicar en detalle las medidas adoptadas para fortalecer y proteger el derecho de la mujer a tener acceso a todos los aspectos de la vida cultural, participar en ella y contribuir a ella, así como cualquier esfuerzo particular por aumentar su capacidad para participar activamente en debates y decisiones relativos a la identificación e interpretación del patrimonio cultural y de las </w:t>
      </w:r>
      <w:r w:rsidRPr="00107BB8">
        <w:rPr>
          <w:rFonts w:ascii="Times New Roman" w:hAnsi="Times New Roman" w:cs="Times New Roman"/>
          <w:sz w:val="24"/>
          <w:szCs w:val="24"/>
          <w:lang w:val="es-ES"/>
        </w:rPr>
        <w:lastRenderedPageBreak/>
        <w:t>tradiciones, valores o prácticas culturales que deben mantenerse, reorientarse, modificarse o desecharse.</w:t>
      </w:r>
    </w:p>
    <w:p w:rsidR="000236BD" w:rsidRPr="00107BB8" w:rsidRDefault="000236BD" w:rsidP="00107BB8">
      <w:pPr>
        <w:pStyle w:val="ListParagraph"/>
        <w:numPr>
          <w:ilvl w:val="2"/>
          <w:numId w:val="5"/>
        </w:numPr>
        <w:jc w:val="both"/>
        <w:rPr>
          <w:rFonts w:ascii="Times New Roman" w:hAnsi="Times New Roman" w:cs="Times New Roman"/>
          <w:sz w:val="24"/>
          <w:szCs w:val="24"/>
          <w:lang w:val="es-ES"/>
        </w:rPr>
      </w:pPr>
      <w:r w:rsidRPr="00107BB8">
        <w:rPr>
          <w:rFonts w:ascii="Times New Roman" w:hAnsi="Times New Roman" w:cs="Times New Roman"/>
          <w:sz w:val="24"/>
          <w:szCs w:val="24"/>
          <w:lang w:val="es-ES"/>
        </w:rPr>
        <w:t xml:space="preserve">Que la </w:t>
      </w:r>
      <w:r w:rsidRPr="006E7A2B">
        <w:rPr>
          <w:rFonts w:ascii="Times New Roman" w:hAnsi="Times New Roman" w:cs="Times New Roman"/>
          <w:b/>
          <w:sz w:val="24"/>
          <w:szCs w:val="24"/>
          <w:lang w:val="es-ES"/>
        </w:rPr>
        <w:t xml:space="preserve">escritura y la enseñanza de la historia y los procesos de </w:t>
      </w:r>
      <w:r w:rsidR="00EB43F0" w:rsidRPr="006E7A2B">
        <w:rPr>
          <w:rFonts w:ascii="Times New Roman" w:hAnsi="Times New Roman" w:cs="Times New Roman"/>
          <w:b/>
          <w:sz w:val="24"/>
          <w:szCs w:val="24"/>
          <w:lang w:val="es-ES"/>
        </w:rPr>
        <w:t>memoria</w:t>
      </w:r>
      <w:r w:rsidR="00EB43F0">
        <w:rPr>
          <w:rFonts w:ascii="Times New Roman" w:hAnsi="Times New Roman" w:cs="Times New Roman"/>
          <w:sz w:val="24"/>
          <w:szCs w:val="24"/>
          <w:lang w:val="es-ES"/>
        </w:rPr>
        <w:t xml:space="preserve"> </w:t>
      </w:r>
      <w:r w:rsidRPr="00107BB8">
        <w:rPr>
          <w:rFonts w:ascii="Times New Roman" w:hAnsi="Times New Roman" w:cs="Times New Roman"/>
          <w:sz w:val="24"/>
          <w:szCs w:val="24"/>
          <w:lang w:val="es-ES"/>
        </w:rPr>
        <w:t xml:space="preserve">de los acontecimientos del pasado (informes temáticos A/68/296 y A/HRC/25/49) contribuyen a la promoción del respeto y la comprensión mutuos, al desarrollo de sociedades inclusivas conscientes de su diversidad y a la paz sostenible. </w:t>
      </w:r>
    </w:p>
    <w:p w:rsidR="000236BD" w:rsidRPr="00107BB8" w:rsidRDefault="000236BD" w:rsidP="00107BB8">
      <w:pPr>
        <w:pStyle w:val="ListParagraph"/>
        <w:numPr>
          <w:ilvl w:val="2"/>
          <w:numId w:val="5"/>
        </w:numPr>
        <w:jc w:val="both"/>
        <w:rPr>
          <w:rFonts w:ascii="Times New Roman" w:hAnsi="Times New Roman" w:cs="Times New Roman"/>
          <w:sz w:val="24"/>
          <w:szCs w:val="24"/>
          <w:lang w:val="es-ES"/>
        </w:rPr>
      </w:pPr>
      <w:r w:rsidRPr="00107BB8">
        <w:rPr>
          <w:rFonts w:ascii="Times New Roman" w:hAnsi="Times New Roman" w:cs="Times New Roman"/>
          <w:sz w:val="24"/>
          <w:szCs w:val="24"/>
          <w:lang w:val="es-ES"/>
        </w:rPr>
        <w:t xml:space="preserve">Que la </w:t>
      </w:r>
      <w:r w:rsidRPr="006E7A2B">
        <w:rPr>
          <w:rFonts w:ascii="Times New Roman" w:hAnsi="Times New Roman" w:cs="Times New Roman"/>
          <w:b/>
          <w:sz w:val="24"/>
          <w:szCs w:val="24"/>
          <w:lang w:val="es-ES"/>
        </w:rPr>
        <w:t xml:space="preserve">publicidad comercial y las prácticas de comercialización no afectan negativamente </w:t>
      </w:r>
      <w:r w:rsidR="00D661D2" w:rsidRPr="006E7A2B">
        <w:rPr>
          <w:rFonts w:ascii="Times New Roman" w:hAnsi="Times New Roman" w:cs="Times New Roman"/>
          <w:b/>
          <w:sz w:val="24"/>
          <w:szCs w:val="24"/>
          <w:lang w:val="es-ES"/>
        </w:rPr>
        <w:t>e</w:t>
      </w:r>
      <w:r w:rsidRPr="006E7A2B">
        <w:rPr>
          <w:rFonts w:ascii="Times New Roman" w:hAnsi="Times New Roman" w:cs="Times New Roman"/>
          <w:b/>
          <w:sz w:val="24"/>
          <w:szCs w:val="24"/>
          <w:lang w:val="es-ES"/>
        </w:rPr>
        <w:t>l disfrute de los derechos culturales</w:t>
      </w:r>
      <w:r w:rsidRPr="00107BB8">
        <w:rPr>
          <w:rFonts w:ascii="Times New Roman" w:hAnsi="Times New Roman" w:cs="Times New Roman"/>
          <w:sz w:val="24"/>
          <w:szCs w:val="24"/>
          <w:lang w:val="es-ES"/>
        </w:rPr>
        <w:t xml:space="preserve"> (informe temático A/69/286). </w:t>
      </w:r>
      <w:r w:rsidR="00EB43F0">
        <w:rPr>
          <w:rFonts w:ascii="Times New Roman" w:hAnsi="Times New Roman" w:cs="Times New Roman"/>
          <w:sz w:val="24"/>
          <w:szCs w:val="24"/>
          <w:lang w:val="es-ES"/>
        </w:rPr>
        <w:t>Por favor, indique</w:t>
      </w:r>
      <w:r w:rsidRPr="00107BB8">
        <w:rPr>
          <w:rFonts w:ascii="Times New Roman" w:hAnsi="Times New Roman" w:cs="Times New Roman"/>
          <w:sz w:val="24"/>
          <w:szCs w:val="24"/>
          <w:lang w:val="es-ES"/>
        </w:rPr>
        <w:t xml:space="preserve"> si su país ha adoptado recientemente reglamentos específicos sobre métodos de publicidad y comercialización destinados a proteger los derechos humanos, en línea y fuera de línea, en los espacios públicos y en los entornos educativos.</w:t>
      </w:r>
    </w:p>
    <w:p w:rsidR="000236BD" w:rsidRPr="00107BB8" w:rsidRDefault="000236BD" w:rsidP="00107BB8">
      <w:pPr>
        <w:pStyle w:val="ListParagraph"/>
        <w:numPr>
          <w:ilvl w:val="2"/>
          <w:numId w:val="5"/>
        </w:numPr>
        <w:jc w:val="both"/>
        <w:rPr>
          <w:rFonts w:ascii="Times New Roman" w:hAnsi="Times New Roman" w:cs="Times New Roman"/>
          <w:sz w:val="24"/>
          <w:szCs w:val="24"/>
          <w:lang w:val="es-ES"/>
        </w:rPr>
      </w:pPr>
      <w:r w:rsidRPr="00107BB8">
        <w:rPr>
          <w:rFonts w:ascii="Times New Roman" w:hAnsi="Times New Roman" w:cs="Times New Roman"/>
          <w:sz w:val="24"/>
          <w:szCs w:val="24"/>
          <w:lang w:val="es-ES"/>
        </w:rPr>
        <w:t xml:space="preserve">Que los </w:t>
      </w:r>
      <w:r w:rsidRPr="006E7A2B">
        <w:rPr>
          <w:rFonts w:ascii="Times New Roman" w:hAnsi="Times New Roman" w:cs="Times New Roman"/>
          <w:b/>
          <w:sz w:val="24"/>
          <w:szCs w:val="24"/>
          <w:lang w:val="es-ES"/>
        </w:rPr>
        <w:t>regímenes de propiedad intelectual</w:t>
      </w:r>
      <w:r w:rsidRPr="00107BB8">
        <w:rPr>
          <w:rFonts w:ascii="Times New Roman" w:hAnsi="Times New Roman" w:cs="Times New Roman"/>
          <w:sz w:val="24"/>
          <w:szCs w:val="24"/>
          <w:lang w:val="es-ES"/>
        </w:rPr>
        <w:t xml:space="preserve">, en particular las políticas en materia de derechos de autor y patentes, </w:t>
      </w:r>
      <w:r w:rsidR="006E7A2B" w:rsidRPr="00107BB8">
        <w:rPr>
          <w:rFonts w:ascii="Times New Roman" w:hAnsi="Times New Roman" w:cs="Times New Roman"/>
          <w:sz w:val="24"/>
          <w:szCs w:val="24"/>
          <w:lang w:val="es-ES"/>
        </w:rPr>
        <w:t>est</w:t>
      </w:r>
      <w:r w:rsidR="006E7A2B">
        <w:rPr>
          <w:rFonts w:ascii="Times New Roman" w:hAnsi="Times New Roman" w:cs="Times New Roman"/>
          <w:sz w:val="24"/>
          <w:szCs w:val="24"/>
          <w:lang w:val="es-ES"/>
        </w:rPr>
        <w:t>é</w:t>
      </w:r>
      <w:r w:rsidR="006E7A2B" w:rsidRPr="00107BB8">
        <w:rPr>
          <w:rFonts w:ascii="Times New Roman" w:hAnsi="Times New Roman" w:cs="Times New Roman"/>
          <w:sz w:val="24"/>
          <w:szCs w:val="24"/>
          <w:lang w:val="es-ES"/>
        </w:rPr>
        <w:t>n</w:t>
      </w:r>
      <w:r w:rsidRPr="00107BB8">
        <w:rPr>
          <w:rFonts w:ascii="Times New Roman" w:hAnsi="Times New Roman" w:cs="Times New Roman"/>
          <w:sz w:val="24"/>
          <w:szCs w:val="24"/>
          <w:lang w:val="es-ES"/>
        </w:rPr>
        <w:t xml:space="preserve"> en consonancia con el derecho de toda persona a beneficiarse de la protección de los intereses morales y materiales que </w:t>
      </w:r>
      <w:r w:rsidR="00AC2B34">
        <w:rPr>
          <w:rFonts w:ascii="Times New Roman" w:hAnsi="Times New Roman" w:cs="Times New Roman"/>
          <w:sz w:val="24"/>
          <w:szCs w:val="24"/>
          <w:lang w:val="es-ES"/>
        </w:rPr>
        <w:t>resulten</w:t>
      </w:r>
      <w:r w:rsidRPr="00107BB8">
        <w:rPr>
          <w:rFonts w:ascii="Times New Roman" w:hAnsi="Times New Roman" w:cs="Times New Roman"/>
          <w:sz w:val="24"/>
          <w:szCs w:val="24"/>
          <w:lang w:val="es-ES"/>
        </w:rPr>
        <w:t xml:space="preserve"> de las producciones científicas, literarias y artísticas de </w:t>
      </w:r>
      <w:r w:rsidR="00AC2B34">
        <w:rPr>
          <w:rFonts w:ascii="Times New Roman" w:hAnsi="Times New Roman" w:cs="Times New Roman"/>
          <w:sz w:val="24"/>
          <w:szCs w:val="24"/>
          <w:lang w:val="es-ES"/>
        </w:rPr>
        <w:t xml:space="preserve">las </w:t>
      </w:r>
      <w:r w:rsidRPr="00107BB8">
        <w:rPr>
          <w:rFonts w:ascii="Times New Roman" w:hAnsi="Times New Roman" w:cs="Times New Roman"/>
          <w:sz w:val="24"/>
          <w:szCs w:val="24"/>
          <w:lang w:val="es-ES"/>
        </w:rPr>
        <w:t>que sea autor</w:t>
      </w:r>
      <w:r w:rsidR="00AC2B34">
        <w:rPr>
          <w:rFonts w:ascii="Times New Roman" w:hAnsi="Times New Roman" w:cs="Times New Roman"/>
          <w:sz w:val="24"/>
          <w:szCs w:val="24"/>
          <w:lang w:val="es-ES"/>
        </w:rPr>
        <w:t xml:space="preserve"> o autora,</w:t>
      </w:r>
      <w:r w:rsidRPr="00107BB8">
        <w:rPr>
          <w:rFonts w:ascii="Times New Roman" w:hAnsi="Times New Roman" w:cs="Times New Roman"/>
          <w:sz w:val="24"/>
          <w:szCs w:val="24"/>
          <w:lang w:val="es-ES"/>
        </w:rPr>
        <w:t xml:space="preserve"> y con el derecho de toda persona a acceder al patrimonio cultural y a los beneficios de la ciencia y sus aplicaciones y a disfrutar de ellos (informes temáticos A/HRC/28/57 y A/70/279). Sírvanse dar más detalles sobre cualquier novedad que tenga por objeto revisar esos regímenes para tener en cuenta las recomendaciones del mandato.</w:t>
      </w:r>
    </w:p>
    <w:p w:rsidR="000236BD" w:rsidRPr="00107BB8" w:rsidRDefault="000236BD" w:rsidP="00107BB8">
      <w:pPr>
        <w:pStyle w:val="ListParagraph"/>
        <w:numPr>
          <w:ilvl w:val="2"/>
          <w:numId w:val="5"/>
        </w:numPr>
        <w:jc w:val="both"/>
        <w:rPr>
          <w:rFonts w:ascii="Times New Roman" w:hAnsi="Times New Roman" w:cs="Times New Roman"/>
          <w:sz w:val="24"/>
          <w:szCs w:val="24"/>
          <w:lang w:val="es-ES"/>
        </w:rPr>
      </w:pPr>
      <w:r w:rsidRPr="00107BB8">
        <w:rPr>
          <w:rFonts w:ascii="Times New Roman" w:hAnsi="Times New Roman" w:cs="Times New Roman"/>
          <w:sz w:val="24"/>
          <w:szCs w:val="24"/>
          <w:lang w:val="es-ES"/>
        </w:rPr>
        <w:t xml:space="preserve">Que las diversas </w:t>
      </w:r>
      <w:r w:rsidRPr="006E7A2B">
        <w:rPr>
          <w:rFonts w:ascii="Times New Roman" w:hAnsi="Times New Roman" w:cs="Times New Roman"/>
          <w:b/>
          <w:sz w:val="24"/>
          <w:szCs w:val="24"/>
          <w:lang w:val="es-ES"/>
        </w:rPr>
        <w:t>formas de fundamentalismo y extremismo no vulneran el disfrute de los derechos culturales</w:t>
      </w:r>
      <w:r w:rsidRPr="00107BB8">
        <w:rPr>
          <w:rFonts w:ascii="Times New Roman" w:hAnsi="Times New Roman" w:cs="Times New Roman"/>
          <w:sz w:val="24"/>
          <w:szCs w:val="24"/>
          <w:lang w:val="es-ES"/>
        </w:rPr>
        <w:t xml:space="preserve"> (informes temáticos A/HRC/34/56 y A/72/155). Sírvanse explicar con más detalle las medidas adoptadas para mitigar los efectos negativos de esas ideologías y de los movimientos que las </w:t>
      </w:r>
      <w:r w:rsidR="00AC2B34">
        <w:rPr>
          <w:rFonts w:ascii="Times New Roman" w:hAnsi="Times New Roman" w:cs="Times New Roman"/>
          <w:sz w:val="24"/>
          <w:szCs w:val="24"/>
          <w:lang w:val="es-ES"/>
        </w:rPr>
        <w:t>promueven</w:t>
      </w:r>
      <w:r w:rsidRPr="00107BB8">
        <w:rPr>
          <w:rFonts w:ascii="Times New Roman" w:hAnsi="Times New Roman" w:cs="Times New Roman"/>
          <w:sz w:val="24"/>
          <w:szCs w:val="24"/>
          <w:lang w:val="es-ES"/>
        </w:rPr>
        <w:t xml:space="preserve">, y para garantizar el respeto, la protección y la realización de los derechos humanos en general y de los derechos culturales en particular, para todos, e indicar si se ha prestado atención especial a </w:t>
      </w:r>
      <w:r w:rsidR="00AC2B34">
        <w:rPr>
          <w:rFonts w:ascii="Times New Roman" w:hAnsi="Times New Roman" w:cs="Times New Roman"/>
          <w:sz w:val="24"/>
          <w:szCs w:val="24"/>
          <w:lang w:val="es-ES"/>
        </w:rPr>
        <w:t>su</w:t>
      </w:r>
      <w:r w:rsidRPr="00107BB8">
        <w:rPr>
          <w:rFonts w:ascii="Times New Roman" w:hAnsi="Times New Roman" w:cs="Times New Roman"/>
          <w:sz w:val="24"/>
          <w:szCs w:val="24"/>
          <w:lang w:val="es-ES"/>
        </w:rPr>
        <w:t>s efectos en los derechos culturales de la mujer.</w:t>
      </w:r>
    </w:p>
    <w:p w:rsidR="000236BD" w:rsidRPr="00107BB8" w:rsidRDefault="000236BD" w:rsidP="00107BB8">
      <w:pPr>
        <w:pStyle w:val="ListParagraph"/>
        <w:numPr>
          <w:ilvl w:val="2"/>
          <w:numId w:val="5"/>
        </w:numPr>
        <w:jc w:val="both"/>
        <w:rPr>
          <w:rFonts w:ascii="Times New Roman" w:hAnsi="Times New Roman" w:cs="Times New Roman"/>
          <w:sz w:val="24"/>
          <w:szCs w:val="24"/>
          <w:lang w:val="es-ES"/>
        </w:rPr>
      </w:pPr>
      <w:r w:rsidRPr="00107BB8">
        <w:rPr>
          <w:rFonts w:ascii="Times New Roman" w:hAnsi="Times New Roman" w:cs="Times New Roman"/>
          <w:sz w:val="24"/>
          <w:szCs w:val="24"/>
          <w:lang w:val="es-ES"/>
        </w:rPr>
        <w:t>Que se apoyen y no se obstaculicen las iniciativas artísticas y culturales que contribuyen a crear, desarrollar y mantener sociedades que respeten los derechos humanos (informe temático A/HRC/38/55). Sírvanse indicar los cambios recientes destinados a apoyar, promover y facilitar esas iniciativas, el libre ejercicio de los derechos culturales de los artistas y trabajadores culturales y su acceso al espacio público.</w:t>
      </w:r>
    </w:p>
    <w:p w:rsidR="00107BB8" w:rsidRDefault="000236BD" w:rsidP="000F0AF0">
      <w:pPr>
        <w:pStyle w:val="ListParagraph"/>
        <w:numPr>
          <w:ilvl w:val="2"/>
          <w:numId w:val="5"/>
        </w:numPr>
        <w:jc w:val="both"/>
        <w:rPr>
          <w:rFonts w:ascii="Times New Roman" w:hAnsi="Times New Roman" w:cs="Times New Roman"/>
          <w:sz w:val="24"/>
          <w:szCs w:val="24"/>
          <w:lang w:val="es-ES"/>
        </w:rPr>
      </w:pPr>
      <w:r w:rsidRPr="00107BB8">
        <w:rPr>
          <w:rFonts w:ascii="Times New Roman" w:hAnsi="Times New Roman" w:cs="Times New Roman"/>
          <w:sz w:val="24"/>
          <w:szCs w:val="24"/>
          <w:lang w:val="es-ES"/>
        </w:rPr>
        <w:t>La plena aplicación de la universalidad de los derechos humanos, incluidos los derechos culturales, y la promoción de la diversidad cultural de conformidad con las normas internacionales, incluso estableciendo una clara distinción entre los derechos culturales y el relativismo cultural y promoviendo el mensaje de que los derechos culturales no son una justificación para la violencia o la discriminación, sino que deben disfrutarse en el contexto del marco universal de los derechos humanos (informe temático A/73/227).</w:t>
      </w:r>
    </w:p>
    <w:p w:rsidR="00AC2B34" w:rsidRDefault="00AC2B34" w:rsidP="006E7A2B">
      <w:pPr>
        <w:pStyle w:val="ListParagraph"/>
        <w:ind w:left="2160"/>
        <w:jc w:val="both"/>
        <w:rPr>
          <w:rFonts w:ascii="Times New Roman" w:hAnsi="Times New Roman" w:cs="Times New Roman"/>
          <w:sz w:val="24"/>
          <w:szCs w:val="24"/>
          <w:lang w:val="es-ES"/>
        </w:rPr>
      </w:pPr>
    </w:p>
    <w:p w:rsidR="000236BD" w:rsidRDefault="00EB43F0" w:rsidP="00107BB8">
      <w:pPr>
        <w:pStyle w:val="ListParagraph"/>
        <w:numPr>
          <w:ilvl w:val="0"/>
          <w:numId w:val="4"/>
        </w:numPr>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 xml:space="preserve">Por medio de </w:t>
      </w:r>
      <w:r w:rsidR="000236BD" w:rsidRPr="00107BB8">
        <w:rPr>
          <w:rFonts w:ascii="Times New Roman" w:hAnsi="Times New Roman" w:cs="Times New Roman"/>
          <w:sz w:val="24"/>
          <w:szCs w:val="24"/>
          <w:lang w:val="es-ES"/>
        </w:rPr>
        <w:t xml:space="preserve">la experiencia de su país, </w:t>
      </w:r>
      <w:r>
        <w:rPr>
          <w:rFonts w:ascii="Times New Roman" w:hAnsi="Times New Roman" w:cs="Times New Roman"/>
          <w:sz w:val="24"/>
          <w:szCs w:val="24"/>
          <w:lang w:val="es-ES"/>
        </w:rPr>
        <w:t>por favor indique</w:t>
      </w:r>
      <w:r w:rsidR="000236BD" w:rsidRPr="00107BB8">
        <w:rPr>
          <w:rFonts w:ascii="Times New Roman" w:hAnsi="Times New Roman" w:cs="Times New Roman"/>
          <w:sz w:val="24"/>
          <w:szCs w:val="24"/>
          <w:lang w:val="es-ES"/>
        </w:rPr>
        <w:t xml:space="preserve"> las principales dificultades u obstáculos que impiden el respeto, la protección y la realización de los derechos culturales en los ámbitos mencionados anteriormente, así como las repercusiones que el mandato puede haber tenido en su tratamiento. </w:t>
      </w:r>
      <w:r>
        <w:rPr>
          <w:rFonts w:ascii="Times New Roman" w:hAnsi="Times New Roman" w:cs="Times New Roman"/>
          <w:sz w:val="24"/>
          <w:szCs w:val="24"/>
          <w:lang w:val="es-ES"/>
        </w:rPr>
        <w:t>Por favor, haga</w:t>
      </w:r>
      <w:r w:rsidR="000236BD" w:rsidRPr="00107BB8">
        <w:rPr>
          <w:rFonts w:ascii="Times New Roman" w:hAnsi="Times New Roman" w:cs="Times New Roman"/>
          <w:sz w:val="24"/>
          <w:szCs w:val="24"/>
          <w:lang w:val="es-ES"/>
        </w:rPr>
        <w:t xml:space="preserve"> cualquier sugerencia pertinente sobre la forma en que el mandato puede seguir abordando estas cuestiones en el futuro. </w:t>
      </w:r>
    </w:p>
    <w:p w:rsidR="00AC2B34" w:rsidRPr="00107BB8" w:rsidRDefault="00AC2B34" w:rsidP="006E7A2B">
      <w:pPr>
        <w:pStyle w:val="ListParagraph"/>
        <w:ind w:left="1080"/>
        <w:jc w:val="both"/>
        <w:rPr>
          <w:rFonts w:ascii="Times New Roman" w:hAnsi="Times New Roman" w:cs="Times New Roman"/>
          <w:sz w:val="24"/>
          <w:szCs w:val="24"/>
          <w:lang w:val="es-ES"/>
        </w:rPr>
      </w:pPr>
    </w:p>
    <w:p w:rsidR="000236BD" w:rsidRDefault="000236BD" w:rsidP="00107BB8">
      <w:pPr>
        <w:pStyle w:val="ListParagraph"/>
        <w:numPr>
          <w:ilvl w:val="0"/>
          <w:numId w:val="1"/>
        </w:numPr>
        <w:jc w:val="both"/>
        <w:rPr>
          <w:rFonts w:ascii="Times New Roman" w:hAnsi="Times New Roman" w:cs="Times New Roman"/>
          <w:b/>
          <w:sz w:val="24"/>
          <w:szCs w:val="24"/>
          <w:lang w:val="es-ES"/>
        </w:rPr>
      </w:pPr>
      <w:r w:rsidRPr="00107BB8">
        <w:rPr>
          <w:rFonts w:ascii="Times New Roman" w:hAnsi="Times New Roman" w:cs="Times New Roman"/>
          <w:b/>
          <w:sz w:val="24"/>
          <w:szCs w:val="24"/>
          <w:lang w:val="es-ES"/>
        </w:rPr>
        <w:t>Lecciones aprendidas y el camino a seguir</w:t>
      </w:r>
    </w:p>
    <w:p w:rsidR="006E7A2B" w:rsidRPr="00107BB8" w:rsidRDefault="006E7A2B" w:rsidP="006E7A2B">
      <w:pPr>
        <w:pStyle w:val="ListParagraph"/>
        <w:jc w:val="both"/>
        <w:rPr>
          <w:rFonts w:ascii="Times New Roman" w:hAnsi="Times New Roman" w:cs="Times New Roman"/>
          <w:b/>
          <w:sz w:val="24"/>
          <w:szCs w:val="24"/>
          <w:lang w:val="es-ES"/>
        </w:rPr>
      </w:pPr>
    </w:p>
    <w:p w:rsidR="000236BD" w:rsidRPr="00107BB8" w:rsidRDefault="000236BD" w:rsidP="00107BB8">
      <w:pPr>
        <w:pStyle w:val="ListParagraph"/>
        <w:numPr>
          <w:ilvl w:val="0"/>
          <w:numId w:val="6"/>
        </w:numPr>
        <w:jc w:val="both"/>
        <w:rPr>
          <w:rFonts w:ascii="Times New Roman" w:hAnsi="Times New Roman" w:cs="Times New Roman"/>
          <w:sz w:val="24"/>
          <w:szCs w:val="24"/>
          <w:lang w:val="es-ES"/>
        </w:rPr>
      </w:pPr>
      <w:r w:rsidRPr="00107BB8">
        <w:rPr>
          <w:rFonts w:ascii="Times New Roman" w:hAnsi="Times New Roman" w:cs="Times New Roman"/>
          <w:sz w:val="24"/>
          <w:szCs w:val="24"/>
          <w:lang w:val="es-ES"/>
        </w:rPr>
        <w:t>¿Ha realizado su país alguna evaluación de la aplicación de la legislación, las políticas, los planes y/o los programas que abordan el ejercicio de los derechos culturales y, en caso afirmativo, tiene su país ejemplos de buenas prácticas y lecciones aprendidas? ¿Cómo ha afectado la labor del mandato a esos procesos y medidas?</w:t>
      </w:r>
    </w:p>
    <w:p w:rsidR="000236BD" w:rsidRPr="00107BB8" w:rsidRDefault="00EB43F0" w:rsidP="00107BB8">
      <w:pPr>
        <w:pStyle w:val="ListParagraph"/>
        <w:numPr>
          <w:ilvl w:val="0"/>
          <w:numId w:val="6"/>
        </w:numPr>
        <w:jc w:val="both"/>
        <w:rPr>
          <w:rFonts w:ascii="Times New Roman" w:hAnsi="Times New Roman" w:cs="Times New Roman"/>
          <w:sz w:val="24"/>
          <w:szCs w:val="24"/>
          <w:lang w:val="es-ES"/>
        </w:rPr>
      </w:pPr>
      <w:r>
        <w:rPr>
          <w:rFonts w:ascii="Times New Roman" w:hAnsi="Times New Roman" w:cs="Times New Roman"/>
          <w:sz w:val="24"/>
          <w:szCs w:val="24"/>
          <w:lang w:val="es-ES"/>
        </w:rPr>
        <w:t>Por favor, indique</w:t>
      </w:r>
      <w:r w:rsidR="000236BD" w:rsidRPr="00107BB8">
        <w:rPr>
          <w:rFonts w:ascii="Times New Roman" w:hAnsi="Times New Roman" w:cs="Times New Roman"/>
          <w:sz w:val="24"/>
          <w:szCs w:val="24"/>
          <w:lang w:val="es-ES"/>
        </w:rPr>
        <w:t xml:space="preserve"> cómo coopera su país con otras partes interesadas para aumentar la aplicación de los derechos culturales en los planos local, subnacional y nacional, así como en los planos regional e internacional.</w:t>
      </w:r>
    </w:p>
    <w:p w:rsidR="000236BD" w:rsidRPr="00107BB8" w:rsidRDefault="00EB43F0" w:rsidP="00107BB8">
      <w:pPr>
        <w:pStyle w:val="ListParagraph"/>
        <w:numPr>
          <w:ilvl w:val="0"/>
          <w:numId w:val="6"/>
        </w:numPr>
        <w:jc w:val="both"/>
        <w:rPr>
          <w:rFonts w:ascii="Times New Roman" w:hAnsi="Times New Roman" w:cs="Times New Roman"/>
          <w:sz w:val="24"/>
          <w:szCs w:val="24"/>
          <w:lang w:val="es-ES"/>
        </w:rPr>
      </w:pPr>
      <w:r w:rsidRPr="00107BB8">
        <w:rPr>
          <w:rFonts w:ascii="Times New Roman" w:hAnsi="Times New Roman" w:cs="Times New Roman"/>
          <w:sz w:val="24"/>
          <w:szCs w:val="24"/>
          <w:lang w:val="es-ES"/>
        </w:rPr>
        <w:t>¿</w:t>
      </w:r>
      <w:r w:rsidR="000236BD" w:rsidRPr="00107BB8">
        <w:rPr>
          <w:rFonts w:ascii="Times New Roman" w:hAnsi="Times New Roman" w:cs="Times New Roman"/>
          <w:sz w:val="24"/>
          <w:szCs w:val="24"/>
          <w:lang w:val="es-ES"/>
        </w:rPr>
        <w:t xml:space="preserve">Existen cuestiones nuevas y emergentes relacionadas con los derechos culturales que deben abordarse en los planos nacional, regional e internacional? </w:t>
      </w:r>
      <w:r>
        <w:rPr>
          <w:rFonts w:ascii="Times New Roman" w:hAnsi="Times New Roman" w:cs="Times New Roman"/>
          <w:sz w:val="24"/>
          <w:szCs w:val="24"/>
          <w:lang w:val="es-ES"/>
        </w:rPr>
        <w:t xml:space="preserve"> </w:t>
      </w:r>
    </w:p>
    <w:p w:rsidR="000236BD" w:rsidRPr="00107BB8" w:rsidRDefault="000236BD" w:rsidP="00107BB8">
      <w:pPr>
        <w:pStyle w:val="ListParagraph"/>
        <w:numPr>
          <w:ilvl w:val="0"/>
          <w:numId w:val="6"/>
        </w:numPr>
        <w:jc w:val="both"/>
        <w:rPr>
          <w:rFonts w:ascii="Times New Roman" w:hAnsi="Times New Roman" w:cs="Times New Roman"/>
          <w:sz w:val="24"/>
          <w:szCs w:val="24"/>
          <w:lang w:val="es-ES"/>
        </w:rPr>
      </w:pPr>
      <w:r w:rsidRPr="00107BB8">
        <w:rPr>
          <w:rFonts w:ascii="Times New Roman" w:hAnsi="Times New Roman" w:cs="Times New Roman"/>
          <w:sz w:val="24"/>
          <w:szCs w:val="24"/>
          <w:lang w:val="es-ES"/>
        </w:rPr>
        <w:t xml:space="preserve">¿Qué podría hacer </w:t>
      </w:r>
      <w:r w:rsidR="00AC2B34">
        <w:rPr>
          <w:rFonts w:ascii="Times New Roman" w:hAnsi="Times New Roman" w:cs="Times New Roman"/>
          <w:sz w:val="24"/>
          <w:szCs w:val="24"/>
          <w:lang w:val="es-ES"/>
        </w:rPr>
        <w:t>la</w:t>
      </w:r>
      <w:r w:rsidRPr="00107BB8">
        <w:rPr>
          <w:rFonts w:ascii="Times New Roman" w:hAnsi="Times New Roman" w:cs="Times New Roman"/>
          <w:sz w:val="24"/>
          <w:szCs w:val="24"/>
          <w:lang w:val="es-ES"/>
        </w:rPr>
        <w:t xml:space="preserve"> Relator</w:t>
      </w:r>
      <w:r w:rsidR="00AC2B34">
        <w:rPr>
          <w:rFonts w:ascii="Times New Roman" w:hAnsi="Times New Roman" w:cs="Times New Roman"/>
          <w:sz w:val="24"/>
          <w:szCs w:val="24"/>
          <w:lang w:val="es-ES"/>
        </w:rPr>
        <w:t>a</w:t>
      </w:r>
      <w:r w:rsidRPr="00107BB8">
        <w:rPr>
          <w:rFonts w:ascii="Times New Roman" w:hAnsi="Times New Roman" w:cs="Times New Roman"/>
          <w:sz w:val="24"/>
          <w:szCs w:val="24"/>
          <w:lang w:val="es-ES"/>
        </w:rPr>
        <w:t xml:space="preserve"> Especial para mejorar el seguimiento, la aplicación y la eficacia?</w:t>
      </w:r>
    </w:p>
    <w:p w:rsidR="000236BD" w:rsidRPr="000F0AF0" w:rsidRDefault="000236BD" w:rsidP="000F0AF0">
      <w:pPr>
        <w:jc w:val="both"/>
        <w:rPr>
          <w:rFonts w:ascii="Times New Roman" w:hAnsi="Times New Roman" w:cs="Times New Roman"/>
          <w:sz w:val="24"/>
          <w:szCs w:val="24"/>
          <w:lang w:val="es-ES"/>
        </w:rPr>
      </w:pPr>
    </w:p>
    <w:sectPr w:rsidR="000236BD" w:rsidRPr="000F0AF0" w:rsidSect="001B304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57B" w:rsidRDefault="00BF157B" w:rsidP="00BF157B">
      <w:pPr>
        <w:spacing w:after="0" w:line="240" w:lineRule="auto"/>
      </w:pPr>
      <w:r>
        <w:separator/>
      </w:r>
    </w:p>
  </w:endnote>
  <w:endnote w:type="continuationSeparator" w:id="0">
    <w:p w:rsidR="00BF157B" w:rsidRDefault="00BF157B" w:rsidP="00BF1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57B" w:rsidRDefault="00BF157B" w:rsidP="00BF157B">
      <w:pPr>
        <w:spacing w:after="0" w:line="240" w:lineRule="auto"/>
      </w:pPr>
      <w:r>
        <w:separator/>
      </w:r>
    </w:p>
  </w:footnote>
  <w:footnote w:type="continuationSeparator" w:id="0">
    <w:p w:rsidR="00BF157B" w:rsidRDefault="00BF157B" w:rsidP="00BF15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040" w:rsidRPr="001B3040" w:rsidRDefault="001B3040" w:rsidP="001B3040">
    <w:pPr>
      <w:pStyle w:val="Header"/>
      <w:jc w:val="cent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A431E"/>
    <w:multiLevelType w:val="hybridMultilevel"/>
    <w:tmpl w:val="EC3403D0"/>
    <w:lvl w:ilvl="0" w:tplc="0809000F">
      <w:start w:val="1"/>
      <w:numFmt w:val="decimal"/>
      <w:lvlText w:val="%1."/>
      <w:lvlJc w:val="left"/>
      <w:pPr>
        <w:ind w:left="1080" w:hanging="360"/>
      </w:pPr>
    </w:lvl>
    <w:lvl w:ilvl="1" w:tplc="982C701C">
      <w:start w:val="1"/>
      <w:numFmt w:val="lowerRoman"/>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537C062C"/>
    <w:multiLevelType w:val="hybridMultilevel"/>
    <w:tmpl w:val="DB5E373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54E107F6"/>
    <w:multiLevelType w:val="hybridMultilevel"/>
    <w:tmpl w:val="04E4E79E"/>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83F2A0E"/>
    <w:multiLevelType w:val="hybridMultilevel"/>
    <w:tmpl w:val="1344721E"/>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F476FE2"/>
    <w:multiLevelType w:val="hybridMultilevel"/>
    <w:tmpl w:val="E63E70BA"/>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BBF48B5"/>
    <w:multiLevelType w:val="hybridMultilevel"/>
    <w:tmpl w:val="68D40C6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6BD"/>
    <w:rsid w:val="000236BD"/>
    <w:rsid w:val="00056A7F"/>
    <w:rsid w:val="000D0FB3"/>
    <w:rsid w:val="000F0AF0"/>
    <w:rsid w:val="00107BB8"/>
    <w:rsid w:val="00152FDA"/>
    <w:rsid w:val="001664E3"/>
    <w:rsid w:val="001B3040"/>
    <w:rsid w:val="003A31F1"/>
    <w:rsid w:val="00454A2A"/>
    <w:rsid w:val="004F2ECB"/>
    <w:rsid w:val="00570C5E"/>
    <w:rsid w:val="00650914"/>
    <w:rsid w:val="006E7A2B"/>
    <w:rsid w:val="007908CD"/>
    <w:rsid w:val="00894774"/>
    <w:rsid w:val="008D289E"/>
    <w:rsid w:val="00AC2B34"/>
    <w:rsid w:val="00AF555A"/>
    <w:rsid w:val="00BF157B"/>
    <w:rsid w:val="00D05993"/>
    <w:rsid w:val="00D661D2"/>
    <w:rsid w:val="00DA0A95"/>
    <w:rsid w:val="00E471E1"/>
    <w:rsid w:val="00EB4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0595724-E9AC-4995-8EB9-185DA3484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1F1"/>
    <w:pPr>
      <w:ind w:left="720"/>
      <w:contextualSpacing/>
    </w:pPr>
  </w:style>
  <w:style w:type="paragraph" w:styleId="BalloonText">
    <w:name w:val="Balloon Text"/>
    <w:basedOn w:val="Normal"/>
    <w:link w:val="BalloonTextChar"/>
    <w:uiPriority w:val="99"/>
    <w:semiHidden/>
    <w:unhideWhenUsed/>
    <w:rsid w:val="007908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8CD"/>
    <w:rPr>
      <w:rFonts w:ascii="Segoe UI" w:hAnsi="Segoe UI" w:cs="Segoe UI"/>
      <w:sz w:val="18"/>
      <w:szCs w:val="18"/>
    </w:rPr>
  </w:style>
  <w:style w:type="character" w:styleId="Hyperlink">
    <w:name w:val="Hyperlink"/>
    <w:basedOn w:val="DefaultParagraphFont"/>
    <w:uiPriority w:val="99"/>
    <w:unhideWhenUsed/>
    <w:rsid w:val="007908CD"/>
    <w:rPr>
      <w:color w:val="0563C1" w:themeColor="hyperlink"/>
      <w:u w:val="single"/>
    </w:rPr>
  </w:style>
  <w:style w:type="paragraph" w:styleId="FootnoteText">
    <w:name w:val="footnote text"/>
    <w:basedOn w:val="Normal"/>
    <w:link w:val="FootnoteTextChar"/>
    <w:uiPriority w:val="99"/>
    <w:semiHidden/>
    <w:unhideWhenUsed/>
    <w:rsid w:val="00BF15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157B"/>
    <w:rPr>
      <w:sz w:val="20"/>
      <w:szCs w:val="20"/>
    </w:rPr>
  </w:style>
  <w:style w:type="character" w:styleId="FootnoteReference">
    <w:name w:val="footnote reference"/>
    <w:basedOn w:val="DefaultParagraphFont"/>
    <w:uiPriority w:val="99"/>
    <w:semiHidden/>
    <w:unhideWhenUsed/>
    <w:rsid w:val="00BF157B"/>
    <w:rPr>
      <w:vertAlign w:val="superscript"/>
    </w:rPr>
  </w:style>
  <w:style w:type="paragraph" w:styleId="Header">
    <w:name w:val="header"/>
    <w:basedOn w:val="Normal"/>
    <w:link w:val="HeaderChar"/>
    <w:uiPriority w:val="99"/>
    <w:unhideWhenUsed/>
    <w:rsid w:val="001B30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040"/>
  </w:style>
  <w:style w:type="paragraph" w:styleId="Footer">
    <w:name w:val="footer"/>
    <w:basedOn w:val="Normal"/>
    <w:link w:val="FooterChar"/>
    <w:uiPriority w:val="99"/>
    <w:unhideWhenUsed/>
    <w:rsid w:val="001B30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gistry@ohchr.org"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3872A4-5CE6-40FD-9E77-4A7474BCC80D}">
  <ds:schemaRefs>
    <ds:schemaRef ds:uri="http://schemas.openxmlformats.org/officeDocument/2006/bibliography"/>
  </ds:schemaRefs>
</ds:datastoreItem>
</file>

<file path=customXml/itemProps2.xml><?xml version="1.0" encoding="utf-8"?>
<ds:datastoreItem xmlns:ds="http://schemas.openxmlformats.org/officeDocument/2006/customXml" ds:itemID="{7348BA66-7CD0-4039-B440-8EB121504909}"/>
</file>

<file path=customXml/itemProps3.xml><?xml version="1.0" encoding="utf-8"?>
<ds:datastoreItem xmlns:ds="http://schemas.openxmlformats.org/officeDocument/2006/customXml" ds:itemID="{6BEBB6C8-79FE-4FEF-A8AD-F8DAEDB4AEB8}"/>
</file>

<file path=customXml/itemProps4.xml><?xml version="1.0" encoding="utf-8"?>
<ds:datastoreItem xmlns:ds="http://schemas.openxmlformats.org/officeDocument/2006/customXml" ds:itemID="{4BB8DB6F-6663-4835-B50B-FFA8B77E13C4}"/>
</file>

<file path=docProps/app.xml><?xml version="1.0" encoding="utf-8"?>
<Properties xmlns="http://schemas.openxmlformats.org/officeDocument/2006/extended-properties" xmlns:vt="http://schemas.openxmlformats.org/officeDocument/2006/docPropsVTypes">
  <Template>Normal.dotm</Template>
  <TotalTime>1</TotalTime>
  <Pages>4</Pages>
  <Words>1473</Words>
  <Characters>8401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OHCHR SPB Intern11</dc:creator>
  <cp:keywords/>
  <dc:description/>
  <cp:lastModifiedBy>BOUCHARD Johanne</cp:lastModifiedBy>
  <cp:revision>3</cp:revision>
  <dcterms:created xsi:type="dcterms:W3CDTF">2019-04-25T06:48:00Z</dcterms:created>
  <dcterms:modified xsi:type="dcterms:W3CDTF">2019-04-25T06:48:00Z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