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425" w:rsidRDefault="008A1425" w:rsidP="008A1425">
      <w:pPr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</w:p>
    <w:p w:rsidR="008A1425" w:rsidRDefault="00B23043" w:rsidP="00CF07F4">
      <w:pPr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B23043">
        <w:rPr>
          <w:rFonts w:ascii="Garamond" w:hAnsi="Garamond"/>
          <w:b/>
          <w:bCs/>
          <w:sz w:val="24"/>
          <w:szCs w:val="24"/>
        </w:rPr>
        <w:t xml:space="preserve">Consultation on </w:t>
      </w:r>
      <w:r w:rsidR="0012096F">
        <w:rPr>
          <w:rFonts w:ascii="Garamond" w:hAnsi="Garamond"/>
          <w:b/>
          <w:bCs/>
          <w:sz w:val="24"/>
          <w:szCs w:val="24"/>
        </w:rPr>
        <w:t>the r</w:t>
      </w:r>
      <w:r w:rsidRPr="00B23043">
        <w:rPr>
          <w:rFonts w:ascii="Garamond" w:hAnsi="Garamond"/>
          <w:b/>
          <w:bCs/>
          <w:sz w:val="24"/>
          <w:szCs w:val="24"/>
        </w:rPr>
        <w:t xml:space="preserve">eport of the </w:t>
      </w:r>
      <w:r>
        <w:rPr>
          <w:rFonts w:ascii="Garamond" w:hAnsi="Garamond"/>
          <w:b/>
          <w:bCs/>
          <w:sz w:val="24"/>
          <w:szCs w:val="24"/>
        </w:rPr>
        <w:t>S</w:t>
      </w:r>
      <w:r w:rsidR="0012096F">
        <w:rPr>
          <w:rFonts w:ascii="Garamond" w:hAnsi="Garamond"/>
          <w:b/>
          <w:bCs/>
          <w:sz w:val="24"/>
          <w:szCs w:val="24"/>
        </w:rPr>
        <w:t>pecial Rapporteur</w:t>
      </w:r>
      <w:r w:rsidRPr="00B23043">
        <w:rPr>
          <w:rFonts w:ascii="Garamond" w:hAnsi="Garamond"/>
          <w:b/>
          <w:bCs/>
          <w:sz w:val="24"/>
          <w:szCs w:val="24"/>
        </w:rPr>
        <w:t xml:space="preserve"> on the sale and sexual exploitation of children</w:t>
      </w:r>
    </w:p>
    <w:p w:rsidR="00DF75E5" w:rsidRDefault="00B23043" w:rsidP="008A1425">
      <w:pPr>
        <w:spacing w:line="276" w:lineRule="auto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B23043">
        <w:rPr>
          <w:rFonts w:ascii="Garamond" w:hAnsi="Garamond"/>
          <w:b/>
          <w:bCs/>
          <w:i/>
          <w:iCs/>
          <w:sz w:val="24"/>
          <w:szCs w:val="24"/>
        </w:rPr>
        <w:t>Looking back, looking forward</w:t>
      </w:r>
    </w:p>
    <w:p w:rsidR="008A1425" w:rsidRDefault="008A1425" w:rsidP="008A1425">
      <w:pPr>
        <w:spacing w:line="276" w:lineRule="auto"/>
        <w:jc w:val="center"/>
        <w:rPr>
          <w:rFonts w:ascii="Garamond" w:hAnsi="Garamond"/>
          <w:b/>
          <w:bCs/>
          <w:i/>
          <w:iCs/>
          <w:sz w:val="24"/>
          <w:szCs w:val="24"/>
        </w:rPr>
      </w:pPr>
    </w:p>
    <w:p w:rsidR="00F47585" w:rsidRPr="00B23043" w:rsidRDefault="00B23043" w:rsidP="008A1425">
      <w:pPr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October 2019</w:t>
      </w:r>
    </w:p>
    <w:p w:rsidR="00A93B00" w:rsidRDefault="00A93B00" w:rsidP="008A1425">
      <w:pPr>
        <w:pStyle w:val="ListParagraph"/>
        <w:numPr>
          <w:ilvl w:val="0"/>
          <w:numId w:val="3"/>
        </w:numPr>
        <w:spacing w:line="276" w:lineRule="auto"/>
        <w:rPr>
          <w:rFonts w:ascii="Garamond" w:hAnsi="Garamond"/>
          <w:sz w:val="24"/>
          <w:szCs w:val="24"/>
        </w:rPr>
      </w:pPr>
      <w:r w:rsidRPr="00A93B00">
        <w:rPr>
          <w:rFonts w:ascii="Garamond" w:hAnsi="Garamond"/>
          <w:sz w:val="24"/>
          <w:szCs w:val="24"/>
        </w:rPr>
        <w:t xml:space="preserve">The Office of the Special Representative of the Secretary-General on Violence against Children (OSRSG-VAC) welcomes the opportunity to contribute to this consultation. The Special Rapporteur </w:t>
      </w:r>
      <w:r w:rsidR="00923934">
        <w:rPr>
          <w:rFonts w:ascii="Garamond" w:hAnsi="Garamond"/>
          <w:sz w:val="24"/>
          <w:szCs w:val="24"/>
        </w:rPr>
        <w:t xml:space="preserve">(SR) </w:t>
      </w:r>
      <w:r w:rsidRPr="00A93B00">
        <w:rPr>
          <w:rFonts w:ascii="Garamond" w:hAnsi="Garamond"/>
          <w:sz w:val="24"/>
          <w:szCs w:val="24"/>
        </w:rPr>
        <w:t xml:space="preserve">is </w:t>
      </w:r>
      <w:r w:rsidR="006F5FB7">
        <w:rPr>
          <w:rFonts w:ascii="Garamond" w:hAnsi="Garamond"/>
          <w:sz w:val="24"/>
          <w:szCs w:val="24"/>
        </w:rPr>
        <w:t xml:space="preserve">a </w:t>
      </w:r>
      <w:r w:rsidRPr="00A93B00">
        <w:rPr>
          <w:rFonts w:ascii="Garamond" w:hAnsi="Garamond"/>
          <w:sz w:val="24"/>
          <w:szCs w:val="24"/>
        </w:rPr>
        <w:t xml:space="preserve">key partner </w:t>
      </w:r>
      <w:r w:rsidR="002A6B37">
        <w:rPr>
          <w:rFonts w:ascii="Garamond" w:hAnsi="Garamond"/>
          <w:sz w:val="24"/>
          <w:szCs w:val="24"/>
        </w:rPr>
        <w:t xml:space="preserve">for </w:t>
      </w:r>
      <w:r w:rsidR="006F5FB7">
        <w:rPr>
          <w:rFonts w:ascii="Garamond" w:hAnsi="Garamond"/>
          <w:sz w:val="24"/>
          <w:szCs w:val="24"/>
        </w:rPr>
        <w:t xml:space="preserve">OSRSG-VAC </w:t>
      </w:r>
      <w:r w:rsidR="002A6B37">
        <w:rPr>
          <w:rFonts w:ascii="Garamond" w:hAnsi="Garamond"/>
          <w:sz w:val="24"/>
          <w:szCs w:val="24"/>
        </w:rPr>
        <w:t xml:space="preserve">and the mandate </w:t>
      </w:r>
      <w:r w:rsidR="006F5FB7">
        <w:rPr>
          <w:rFonts w:ascii="Garamond" w:hAnsi="Garamond"/>
          <w:sz w:val="24"/>
          <w:szCs w:val="24"/>
        </w:rPr>
        <w:t xml:space="preserve">is committed to supporting and cooperating closely with the </w:t>
      </w:r>
      <w:r w:rsidR="00923934">
        <w:rPr>
          <w:rFonts w:ascii="Garamond" w:hAnsi="Garamond"/>
          <w:sz w:val="24"/>
          <w:szCs w:val="24"/>
        </w:rPr>
        <w:t>SR.</w:t>
      </w:r>
      <w:r w:rsidR="006F5FB7">
        <w:rPr>
          <w:rFonts w:ascii="Garamond" w:hAnsi="Garamond"/>
          <w:sz w:val="24"/>
          <w:szCs w:val="24"/>
        </w:rPr>
        <w:t xml:space="preserve">  </w:t>
      </w:r>
      <w:r w:rsidRPr="00A93B00">
        <w:rPr>
          <w:rFonts w:ascii="Garamond" w:hAnsi="Garamond"/>
          <w:sz w:val="24"/>
          <w:szCs w:val="24"/>
        </w:rPr>
        <w:t xml:space="preserve">  </w:t>
      </w:r>
    </w:p>
    <w:p w:rsidR="00A93B00" w:rsidRDefault="00A93B00" w:rsidP="008A1425">
      <w:pPr>
        <w:pStyle w:val="ListParagraph"/>
        <w:spacing w:line="276" w:lineRule="auto"/>
        <w:rPr>
          <w:rFonts w:ascii="Garamond" w:hAnsi="Garamond"/>
          <w:sz w:val="24"/>
          <w:szCs w:val="24"/>
        </w:rPr>
      </w:pPr>
    </w:p>
    <w:p w:rsidR="00923934" w:rsidRDefault="00A93B00" w:rsidP="008A1425">
      <w:pPr>
        <w:pStyle w:val="ListParagraph"/>
        <w:numPr>
          <w:ilvl w:val="0"/>
          <w:numId w:val="3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This submission is focussed </w:t>
      </w:r>
      <w:r w:rsidR="002A6B37">
        <w:rPr>
          <w:rFonts w:ascii="Garamond" w:hAnsi="Garamond"/>
          <w:sz w:val="24"/>
          <w:szCs w:val="24"/>
        </w:rPr>
        <w:t xml:space="preserve">on </w:t>
      </w:r>
      <w:r w:rsidR="00B23043">
        <w:rPr>
          <w:rFonts w:ascii="Garamond" w:hAnsi="Garamond"/>
          <w:sz w:val="24"/>
          <w:szCs w:val="24"/>
        </w:rPr>
        <w:t xml:space="preserve">the question in the </w:t>
      </w:r>
      <w:r w:rsidR="00923934">
        <w:rPr>
          <w:rFonts w:ascii="Garamond" w:hAnsi="Garamond"/>
          <w:sz w:val="24"/>
          <w:szCs w:val="24"/>
        </w:rPr>
        <w:t>Call for Inputs</w:t>
      </w:r>
      <w:r w:rsidR="00B23043">
        <w:rPr>
          <w:rFonts w:ascii="Garamond" w:hAnsi="Garamond"/>
          <w:sz w:val="24"/>
          <w:szCs w:val="24"/>
        </w:rPr>
        <w:t xml:space="preserve"> related to the way forward</w:t>
      </w:r>
      <w:r w:rsidR="00923934">
        <w:rPr>
          <w:rFonts w:ascii="Garamond" w:hAnsi="Garamond"/>
          <w:sz w:val="24"/>
          <w:szCs w:val="24"/>
        </w:rPr>
        <w:t xml:space="preserve"> and priorities for the SR’s future work.   </w:t>
      </w:r>
    </w:p>
    <w:p w:rsidR="00923934" w:rsidRPr="00923934" w:rsidRDefault="00923934" w:rsidP="008A1425">
      <w:pPr>
        <w:pStyle w:val="ListParagraph"/>
        <w:spacing w:line="276" w:lineRule="auto"/>
        <w:rPr>
          <w:rFonts w:ascii="Garamond" w:hAnsi="Garamond"/>
          <w:sz w:val="24"/>
          <w:szCs w:val="24"/>
        </w:rPr>
      </w:pPr>
    </w:p>
    <w:p w:rsidR="00F47585" w:rsidRDefault="00F47585" w:rsidP="008A1425">
      <w:pPr>
        <w:pStyle w:val="ListParagraph"/>
        <w:spacing w:line="276" w:lineRule="auto"/>
        <w:rPr>
          <w:rFonts w:ascii="Garamond" w:hAnsi="Garamond"/>
          <w:b/>
          <w:bCs/>
          <w:sz w:val="24"/>
          <w:szCs w:val="24"/>
        </w:rPr>
      </w:pPr>
    </w:p>
    <w:p w:rsidR="00923934" w:rsidRPr="00CF07F4" w:rsidRDefault="00923934" w:rsidP="00CF07F4">
      <w:pPr>
        <w:pStyle w:val="ListParagraph"/>
        <w:spacing w:line="276" w:lineRule="auto"/>
        <w:rPr>
          <w:rFonts w:ascii="Garamond" w:hAnsi="Garamond"/>
          <w:b/>
          <w:bCs/>
          <w:sz w:val="24"/>
          <w:szCs w:val="24"/>
        </w:rPr>
      </w:pPr>
      <w:r w:rsidRPr="00923934">
        <w:rPr>
          <w:rFonts w:ascii="Garamond" w:hAnsi="Garamond"/>
          <w:b/>
          <w:bCs/>
          <w:sz w:val="24"/>
          <w:szCs w:val="24"/>
        </w:rPr>
        <w:t>2030 Agenda for Sustainable Development and data</w:t>
      </w:r>
    </w:p>
    <w:p w:rsidR="008A1425" w:rsidRPr="00923934" w:rsidRDefault="008A1425" w:rsidP="008A1425">
      <w:pPr>
        <w:pStyle w:val="ListParagraph"/>
        <w:spacing w:line="276" w:lineRule="auto"/>
        <w:rPr>
          <w:rFonts w:ascii="Garamond" w:hAnsi="Garamond"/>
          <w:sz w:val="24"/>
          <w:szCs w:val="24"/>
        </w:rPr>
      </w:pPr>
    </w:p>
    <w:p w:rsidR="00FC336B" w:rsidRDefault="00FC336B" w:rsidP="008A1425">
      <w:pPr>
        <w:pStyle w:val="ListParagraph"/>
        <w:numPr>
          <w:ilvl w:val="0"/>
          <w:numId w:val="3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Sustainable Development Goals (SDGs) remain a crucial reference for efforts to prevent and address the sale and sexual exploitation of children. Building on the SR’s </w:t>
      </w:r>
      <w:r w:rsidR="004D286E">
        <w:rPr>
          <w:rFonts w:ascii="Garamond" w:hAnsi="Garamond"/>
          <w:sz w:val="24"/>
          <w:szCs w:val="24"/>
        </w:rPr>
        <w:t>thematic</w:t>
      </w:r>
      <w:r>
        <w:rPr>
          <w:rFonts w:ascii="Garamond" w:hAnsi="Garamond"/>
          <w:sz w:val="24"/>
          <w:szCs w:val="24"/>
        </w:rPr>
        <w:t xml:space="preserve"> report on this topic, the mandate’s future work could include:</w:t>
      </w:r>
    </w:p>
    <w:p w:rsidR="00FC336B" w:rsidRDefault="00FC336B" w:rsidP="008A1425">
      <w:pPr>
        <w:pStyle w:val="ListParagraph"/>
        <w:spacing w:line="276" w:lineRule="auto"/>
        <w:rPr>
          <w:rFonts w:ascii="Garamond" w:hAnsi="Garamond"/>
          <w:sz w:val="24"/>
          <w:szCs w:val="24"/>
        </w:rPr>
      </w:pPr>
    </w:p>
    <w:p w:rsidR="00FC336B" w:rsidRDefault="00FC336B" w:rsidP="008A1425">
      <w:pPr>
        <w:pStyle w:val="ListParagraph"/>
        <w:numPr>
          <w:ilvl w:val="0"/>
          <w:numId w:val="5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Engagement with the global process of reviewing SDG indicators to ensure they capture the sale and sexual exploitation of children adequately</w:t>
      </w:r>
      <w:r w:rsidR="004D286E">
        <w:rPr>
          <w:rFonts w:ascii="Garamond" w:hAnsi="Garamond"/>
          <w:sz w:val="24"/>
          <w:szCs w:val="24"/>
        </w:rPr>
        <w:t>;</w:t>
      </w:r>
    </w:p>
    <w:p w:rsidR="007C14C9" w:rsidRDefault="007C14C9" w:rsidP="008A1425">
      <w:pPr>
        <w:pStyle w:val="ListParagraph"/>
        <w:spacing w:line="276" w:lineRule="auto"/>
        <w:ind w:left="1080"/>
        <w:rPr>
          <w:rFonts w:ascii="Garamond" w:hAnsi="Garamond"/>
          <w:sz w:val="24"/>
          <w:szCs w:val="24"/>
        </w:rPr>
      </w:pPr>
    </w:p>
    <w:p w:rsidR="007C14C9" w:rsidRDefault="00FC336B" w:rsidP="008A1425">
      <w:pPr>
        <w:pStyle w:val="ListParagraph"/>
        <w:numPr>
          <w:ilvl w:val="0"/>
          <w:numId w:val="5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Advocating for the development of </w:t>
      </w:r>
      <w:r w:rsidR="004D286E">
        <w:rPr>
          <w:rFonts w:ascii="Garamond" w:hAnsi="Garamond"/>
          <w:sz w:val="24"/>
          <w:szCs w:val="24"/>
        </w:rPr>
        <w:t xml:space="preserve">complementary </w:t>
      </w:r>
      <w:r>
        <w:rPr>
          <w:rFonts w:ascii="Garamond" w:hAnsi="Garamond"/>
          <w:sz w:val="24"/>
          <w:szCs w:val="24"/>
        </w:rPr>
        <w:t xml:space="preserve">national and regional </w:t>
      </w:r>
      <w:r w:rsidR="007C14C9">
        <w:rPr>
          <w:rFonts w:ascii="Garamond" w:hAnsi="Garamond"/>
          <w:sz w:val="24"/>
          <w:szCs w:val="24"/>
        </w:rPr>
        <w:t xml:space="preserve">SDG </w:t>
      </w:r>
      <w:r>
        <w:rPr>
          <w:rFonts w:ascii="Garamond" w:hAnsi="Garamond"/>
          <w:sz w:val="24"/>
          <w:szCs w:val="24"/>
        </w:rPr>
        <w:t>indicators</w:t>
      </w:r>
      <w:r w:rsidR="007C14C9">
        <w:rPr>
          <w:rFonts w:ascii="Garamond" w:hAnsi="Garamond"/>
          <w:sz w:val="24"/>
          <w:szCs w:val="24"/>
        </w:rPr>
        <w:t>;</w:t>
      </w:r>
    </w:p>
    <w:p w:rsidR="007C14C9" w:rsidRPr="007C14C9" w:rsidRDefault="007C14C9" w:rsidP="008A1425">
      <w:pPr>
        <w:pStyle w:val="ListParagraph"/>
        <w:spacing w:line="276" w:lineRule="auto"/>
        <w:rPr>
          <w:rFonts w:ascii="Garamond" w:hAnsi="Garamond"/>
          <w:sz w:val="24"/>
          <w:szCs w:val="24"/>
        </w:rPr>
      </w:pPr>
    </w:p>
    <w:p w:rsidR="007C14C9" w:rsidRDefault="004D286E" w:rsidP="008A1425">
      <w:pPr>
        <w:pStyle w:val="ListParagraph"/>
        <w:numPr>
          <w:ilvl w:val="0"/>
          <w:numId w:val="5"/>
        </w:numPr>
        <w:spacing w:line="276" w:lineRule="auto"/>
        <w:rPr>
          <w:rFonts w:ascii="Garamond" w:hAnsi="Garamond"/>
          <w:sz w:val="24"/>
          <w:szCs w:val="24"/>
        </w:rPr>
      </w:pPr>
      <w:r w:rsidRPr="007C14C9">
        <w:rPr>
          <w:rFonts w:ascii="Garamond" w:hAnsi="Garamond"/>
          <w:sz w:val="24"/>
          <w:szCs w:val="24"/>
        </w:rPr>
        <w:t>Advocat</w:t>
      </w:r>
      <w:r w:rsidR="00072490" w:rsidRPr="007C14C9">
        <w:rPr>
          <w:rFonts w:ascii="Garamond" w:hAnsi="Garamond"/>
          <w:sz w:val="24"/>
          <w:szCs w:val="24"/>
        </w:rPr>
        <w:t>ing</w:t>
      </w:r>
      <w:r w:rsidRPr="007C14C9">
        <w:rPr>
          <w:rFonts w:ascii="Garamond" w:hAnsi="Garamond"/>
          <w:sz w:val="24"/>
          <w:szCs w:val="24"/>
        </w:rPr>
        <w:t xml:space="preserve"> for </w:t>
      </w:r>
      <w:r w:rsidR="00E85ECD">
        <w:rPr>
          <w:rFonts w:ascii="Garamond" w:hAnsi="Garamond"/>
          <w:sz w:val="24"/>
          <w:szCs w:val="24"/>
        </w:rPr>
        <w:t>M</w:t>
      </w:r>
      <w:r w:rsidR="00072490" w:rsidRPr="007C14C9">
        <w:rPr>
          <w:rFonts w:ascii="Garamond" w:hAnsi="Garamond"/>
          <w:sz w:val="24"/>
          <w:szCs w:val="24"/>
        </w:rPr>
        <w:t xml:space="preserve">ember States to </w:t>
      </w:r>
      <w:r w:rsidRPr="007C14C9">
        <w:rPr>
          <w:rFonts w:ascii="Garamond" w:hAnsi="Garamond"/>
          <w:sz w:val="24"/>
          <w:szCs w:val="24"/>
        </w:rPr>
        <w:t>str</w:t>
      </w:r>
      <w:r w:rsidR="00072490" w:rsidRPr="007C14C9">
        <w:rPr>
          <w:rFonts w:ascii="Garamond" w:hAnsi="Garamond"/>
          <w:sz w:val="24"/>
          <w:szCs w:val="24"/>
        </w:rPr>
        <w:t>engthen</w:t>
      </w:r>
      <w:r w:rsidRPr="007C14C9">
        <w:rPr>
          <w:rFonts w:ascii="Garamond" w:hAnsi="Garamond"/>
          <w:sz w:val="24"/>
          <w:szCs w:val="24"/>
        </w:rPr>
        <w:t xml:space="preserve"> data </w:t>
      </w:r>
      <w:r w:rsidR="00647874">
        <w:rPr>
          <w:rFonts w:ascii="Garamond" w:hAnsi="Garamond"/>
          <w:sz w:val="24"/>
          <w:szCs w:val="24"/>
        </w:rPr>
        <w:t>collection</w:t>
      </w:r>
      <w:r w:rsidRPr="007C14C9">
        <w:rPr>
          <w:rFonts w:ascii="Garamond" w:hAnsi="Garamond"/>
          <w:sz w:val="24"/>
          <w:szCs w:val="24"/>
        </w:rPr>
        <w:t xml:space="preserve"> </w:t>
      </w:r>
      <w:r w:rsidR="007C14C9" w:rsidRPr="007C14C9">
        <w:rPr>
          <w:rFonts w:ascii="Garamond" w:hAnsi="Garamond"/>
          <w:sz w:val="24"/>
          <w:szCs w:val="24"/>
        </w:rPr>
        <w:t>on the sale and sexual exploitation of children</w:t>
      </w:r>
      <w:r w:rsidR="007C14C9">
        <w:rPr>
          <w:rFonts w:ascii="Garamond" w:hAnsi="Garamond"/>
          <w:sz w:val="24"/>
          <w:szCs w:val="24"/>
        </w:rPr>
        <w:t xml:space="preserve"> more generally </w:t>
      </w:r>
      <w:r w:rsidRPr="007C14C9">
        <w:rPr>
          <w:rFonts w:ascii="Garamond" w:hAnsi="Garamond"/>
          <w:sz w:val="24"/>
          <w:szCs w:val="24"/>
        </w:rPr>
        <w:t>(</w:t>
      </w:r>
      <w:r w:rsidR="00647874">
        <w:rPr>
          <w:rFonts w:ascii="Garamond" w:hAnsi="Garamond"/>
          <w:sz w:val="24"/>
          <w:szCs w:val="24"/>
        </w:rPr>
        <w:t xml:space="preserve">e.g. </w:t>
      </w:r>
      <w:r w:rsidRPr="007C14C9">
        <w:rPr>
          <w:rFonts w:ascii="Garamond" w:hAnsi="Garamond"/>
          <w:sz w:val="24"/>
          <w:szCs w:val="24"/>
        </w:rPr>
        <w:t xml:space="preserve">through </w:t>
      </w:r>
      <w:r w:rsidR="00072490" w:rsidRPr="007C14C9">
        <w:rPr>
          <w:rFonts w:ascii="Garamond" w:hAnsi="Garamond"/>
          <w:sz w:val="24"/>
          <w:szCs w:val="24"/>
        </w:rPr>
        <w:t>national household surveys</w:t>
      </w:r>
      <w:r w:rsidR="00647874">
        <w:rPr>
          <w:rFonts w:ascii="Garamond" w:hAnsi="Garamond"/>
          <w:sz w:val="24"/>
          <w:szCs w:val="24"/>
        </w:rPr>
        <w:t xml:space="preserve"> such as the </w:t>
      </w:r>
      <w:r w:rsidR="00E44C2F">
        <w:rPr>
          <w:rFonts w:ascii="Garamond" w:hAnsi="Garamond"/>
          <w:sz w:val="24"/>
          <w:szCs w:val="24"/>
        </w:rPr>
        <w:t xml:space="preserve">VAC surveys, </w:t>
      </w:r>
      <w:r w:rsidR="00072490" w:rsidRPr="007C14C9">
        <w:rPr>
          <w:rFonts w:ascii="Garamond" w:hAnsi="Garamond"/>
          <w:sz w:val="24"/>
          <w:szCs w:val="24"/>
        </w:rPr>
        <w:t xml:space="preserve">school-based surveys and administrative data); </w:t>
      </w:r>
    </w:p>
    <w:p w:rsidR="007C14C9" w:rsidRPr="007C14C9" w:rsidRDefault="007C14C9" w:rsidP="008A1425">
      <w:pPr>
        <w:pStyle w:val="ListParagraph"/>
        <w:spacing w:line="276" w:lineRule="auto"/>
        <w:rPr>
          <w:rFonts w:ascii="Garamond" w:hAnsi="Garamond"/>
          <w:sz w:val="24"/>
          <w:szCs w:val="24"/>
        </w:rPr>
      </w:pPr>
    </w:p>
    <w:p w:rsidR="007C14C9" w:rsidRDefault="004D286E" w:rsidP="008A1425">
      <w:pPr>
        <w:pStyle w:val="ListParagraph"/>
        <w:numPr>
          <w:ilvl w:val="0"/>
          <w:numId w:val="5"/>
        </w:numPr>
        <w:spacing w:line="276" w:lineRule="auto"/>
        <w:rPr>
          <w:rFonts w:ascii="Garamond" w:hAnsi="Garamond"/>
          <w:sz w:val="24"/>
          <w:szCs w:val="24"/>
        </w:rPr>
      </w:pPr>
      <w:r w:rsidRPr="007C14C9">
        <w:rPr>
          <w:rFonts w:ascii="Garamond" w:hAnsi="Garamond"/>
          <w:sz w:val="24"/>
          <w:szCs w:val="24"/>
        </w:rPr>
        <w:t xml:space="preserve">Advocating for </w:t>
      </w:r>
      <w:r w:rsidR="00E85ECD">
        <w:rPr>
          <w:rFonts w:ascii="Garamond" w:hAnsi="Garamond"/>
          <w:sz w:val="24"/>
          <w:szCs w:val="24"/>
        </w:rPr>
        <w:t>M</w:t>
      </w:r>
      <w:r w:rsidRPr="007C14C9">
        <w:rPr>
          <w:rFonts w:ascii="Garamond" w:hAnsi="Garamond"/>
          <w:sz w:val="24"/>
          <w:szCs w:val="24"/>
        </w:rPr>
        <w:t>ember States to incorporate action to tackle the sale and sexual exploitation of children in their efforts to implement the SDGs at the national level;</w:t>
      </w:r>
      <w:r w:rsidR="00072490" w:rsidRPr="007C14C9">
        <w:rPr>
          <w:rFonts w:ascii="Garamond" w:hAnsi="Garamond"/>
          <w:sz w:val="24"/>
          <w:szCs w:val="24"/>
        </w:rPr>
        <w:t xml:space="preserve"> and</w:t>
      </w:r>
    </w:p>
    <w:p w:rsidR="007C14C9" w:rsidRPr="007C14C9" w:rsidRDefault="007C14C9" w:rsidP="008A1425">
      <w:pPr>
        <w:pStyle w:val="ListParagraph"/>
        <w:spacing w:line="276" w:lineRule="auto"/>
        <w:rPr>
          <w:rFonts w:ascii="Garamond" w:hAnsi="Garamond"/>
          <w:sz w:val="24"/>
          <w:szCs w:val="24"/>
        </w:rPr>
      </w:pPr>
    </w:p>
    <w:p w:rsidR="006F5FB7" w:rsidRPr="007C14C9" w:rsidRDefault="004D286E" w:rsidP="008A1425">
      <w:pPr>
        <w:pStyle w:val="ListParagraph"/>
        <w:numPr>
          <w:ilvl w:val="0"/>
          <w:numId w:val="5"/>
        </w:numPr>
        <w:spacing w:line="276" w:lineRule="auto"/>
        <w:rPr>
          <w:rFonts w:ascii="Garamond" w:hAnsi="Garamond"/>
          <w:sz w:val="24"/>
          <w:szCs w:val="24"/>
        </w:rPr>
      </w:pPr>
      <w:r w:rsidRPr="007C14C9">
        <w:rPr>
          <w:rFonts w:ascii="Garamond" w:hAnsi="Garamond"/>
          <w:sz w:val="24"/>
          <w:szCs w:val="24"/>
        </w:rPr>
        <w:t xml:space="preserve">Advocating for </w:t>
      </w:r>
      <w:r w:rsidR="00E85ECD">
        <w:rPr>
          <w:rFonts w:ascii="Garamond" w:hAnsi="Garamond"/>
          <w:sz w:val="24"/>
          <w:szCs w:val="24"/>
        </w:rPr>
        <w:t>M</w:t>
      </w:r>
      <w:r w:rsidRPr="007C14C9">
        <w:rPr>
          <w:rFonts w:ascii="Garamond" w:hAnsi="Garamond"/>
          <w:sz w:val="24"/>
          <w:szCs w:val="24"/>
        </w:rPr>
        <w:t>ember States to address the sale and sexual exploitation of children in the framework of monitoring SDG implementation</w:t>
      </w:r>
      <w:r w:rsidR="00072490" w:rsidRPr="007C14C9">
        <w:rPr>
          <w:rFonts w:ascii="Garamond" w:hAnsi="Garamond"/>
          <w:sz w:val="24"/>
          <w:szCs w:val="24"/>
        </w:rPr>
        <w:t xml:space="preserve">. </w:t>
      </w:r>
    </w:p>
    <w:p w:rsidR="006F5FB7" w:rsidRPr="004D286E" w:rsidRDefault="006F5FB7" w:rsidP="008A1425">
      <w:pPr>
        <w:pStyle w:val="ListParagraph"/>
        <w:spacing w:line="276" w:lineRule="auto"/>
        <w:rPr>
          <w:rFonts w:ascii="Garamond" w:hAnsi="Garamond"/>
          <w:sz w:val="24"/>
          <w:szCs w:val="24"/>
        </w:rPr>
      </w:pPr>
    </w:p>
    <w:p w:rsidR="00F47585" w:rsidRDefault="00F47585" w:rsidP="008A1425">
      <w:pPr>
        <w:pStyle w:val="ListParagraph"/>
        <w:spacing w:line="276" w:lineRule="auto"/>
        <w:rPr>
          <w:rFonts w:ascii="Garamond" w:hAnsi="Garamond"/>
          <w:sz w:val="24"/>
          <w:szCs w:val="24"/>
        </w:rPr>
      </w:pPr>
    </w:p>
    <w:p w:rsidR="00F47585" w:rsidRPr="00CF07F4" w:rsidRDefault="00072490" w:rsidP="00CF07F4">
      <w:pPr>
        <w:pStyle w:val="ListParagraph"/>
        <w:spacing w:line="276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lastRenderedPageBreak/>
        <w:t>S</w:t>
      </w:r>
      <w:r w:rsidR="00923934" w:rsidRPr="00923934">
        <w:rPr>
          <w:rFonts w:ascii="Garamond" w:hAnsi="Garamond"/>
          <w:b/>
          <w:bCs/>
          <w:sz w:val="24"/>
          <w:szCs w:val="24"/>
        </w:rPr>
        <w:t>exual exploitation of children in the context of travel and tourism</w:t>
      </w:r>
      <w:r>
        <w:rPr>
          <w:rFonts w:ascii="Garamond" w:hAnsi="Garamond"/>
          <w:b/>
          <w:bCs/>
          <w:sz w:val="24"/>
          <w:szCs w:val="24"/>
        </w:rPr>
        <w:t xml:space="preserve"> (SECTT)</w:t>
      </w:r>
    </w:p>
    <w:p w:rsidR="00923934" w:rsidRPr="00923934" w:rsidRDefault="00923934" w:rsidP="008A1425">
      <w:pPr>
        <w:pStyle w:val="ListParagraph"/>
        <w:spacing w:line="276" w:lineRule="auto"/>
        <w:rPr>
          <w:rFonts w:ascii="Garamond" w:hAnsi="Garamond"/>
          <w:sz w:val="24"/>
          <w:szCs w:val="24"/>
        </w:rPr>
      </w:pPr>
    </w:p>
    <w:p w:rsidR="006F5FB7" w:rsidRDefault="00923934" w:rsidP="008A1425">
      <w:pPr>
        <w:pStyle w:val="ListParagraph"/>
        <w:numPr>
          <w:ilvl w:val="0"/>
          <w:numId w:val="3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</w:t>
      </w:r>
      <w:r w:rsidR="00072490">
        <w:rPr>
          <w:rFonts w:ascii="Garamond" w:hAnsi="Garamond"/>
          <w:sz w:val="24"/>
          <w:szCs w:val="24"/>
        </w:rPr>
        <w:t>e UN World Tourism Organization’s recent adoption of the Framework Convention on Tourism Ethics has provided an important new tool for advocacy regarding SECTT. The mandate’s future work could include:</w:t>
      </w:r>
    </w:p>
    <w:p w:rsidR="00072490" w:rsidRDefault="00072490" w:rsidP="008A1425">
      <w:pPr>
        <w:spacing w:line="276" w:lineRule="auto"/>
        <w:ind w:left="360"/>
        <w:rPr>
          <w:rFonts w:ascii="Garamond" w:hAnsi="Garamond"/>
          <w:sz w:val="24"/>
          <w:szCs w:val="24"/>
        </w:rPr>
      </w:pPr>
    </w:p>
    <w:p w:rsidR="00072490" w:rsidRDefault="00072490" w:rsidP="008A1425">
      <w:pPr>
        <w:pStyle w:val="ListParagraph"/>
        <w:numPr>
          <w:ilvl w:val="0"/>
          <w:numId w:val="6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Advocating for </w:t>
      </w:r>
      <w:r w:rsidR="00E85ECD">
        <w:rPr>
          <w:rFonts w:ascii="Garamond" w:hAnsi="Garamond"/>
          <w:sz w:val="24"/>
          <w:szCs w:val="24"/>
        </w:rPr>
        <w:t>M</w:t>
      </w:r>
      <w:r>
        <w:rPr>
          <w:rFonts w:ascii="Garamond" w:hAnsi="Garamond"/>
          <w:sz w:val="24"/>
          <w:szCs w:val="24"/>
        </w:rPr>
        <w:t>ember States to ratify and implement the Convention;</w:t>
      </w:r>
    </w:p>
    <w:p w:rsidR="007C14C9" w:rsidRDefault="007C14C9" w:rsidP="008A1425">
      <w:pPr>
        <w:pStyle w:val="ListParagraph"/>
        <w:spacing w:line="276" w:lineRule="auto"/>
        <w:ind w:left="1080"/>
        <w:rPr>
          <w:rFonts w:ascii="Garamond" w:hAnsi="Garamond"/>
          <w:sz w:val="24"/>
          <w:szCs w:val="24"/>
        </w:rPr>
      </w:pPr>
    </w:p>
    <w:p w:rsidR="007C14C9" w:rsidRDefault="00072490" w:rsidP="008A1425">
      <w:pPr>
        <w:pStyle w:val="ListParagraph"/>
        <w:numPr>
          <w:ilvl w:val="0"/>
          <w:numId w:val="6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Advocating for the UNWTO to support parties to the Convention </w:t>
      </w:r>
      <w:r w:rsidR="007C14C9">
        <w:rPr>
          <w:rFonts w:ascii="Garamond" w:hAnsi="Garamond"/>
          <w:sz w:val="24"/>
          <w:szCs w:val="24"/>
        </w:rPr>
        <w:t>in fulfilling their obligations related to combating the exploitation of children;</w:t>
      </w:r>
      <w:r w:rsidR="003A3522">
        <w:rPr>
          <w:rFonts w:ascii="Garamond" w:hAnsi="Garamond"/>
          <w:sz w:val="24"/>
          <w:szCs w:val="24"/>
        </w:rPr>
        <w:t xml:space="preserve"> and</w:t>
      </w:r>
    </w:p>
    <w:p w:rsidR="007C14C9" w:rsidRPr="007C14C9" w:rsidRDefault="007C14C9" w:rsidP="008A1425">
      <w:pPr>
        <w:pStyle w:val="ListParagraph"/>
        <w:spacing w:line="276" w:lineRule="auto"/>
        <w:rPr>
          <w:rFonts w:ascii="Garamond" w:hAnsi="Garamond"/>
          <w:sz w:val="24"/>
          <w:szCs w:val="24"/>
        </w:rPr>
      </w:pPr>
    </w:p>
    <w:p w:rsidR="00E44C2F" w:rsidRDefault="007C14C9" w:rsidP="00E44C2F">
      <w:pPr>
        <w:pStyle w:val="ListParagraph"/>
        <w:numPr>
          <w:ilvl w:val="0"/>
          <w:numId w:val="6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Promoting the inclusion of SECTT as a key dimension of monitoring the implementation of the Convention, including through engagement with the World </w:t>
      </w:r>
      <w:r w:rsidR="00E44C2F">
        <w:rPr>
          <w:rFonts w:ascii="Garamond" w:hAnsi="Garamond"/>
          <w:sz w:val="24"/>
          <w:szCs w:val="24"/>
        </w:rPr>
        <w:t xml:space="preserve">Travel and Tourism Council and the World </w:t>
      </w:r>
      <w:r>
        <w:rPr>
          <w:rFonts w:ascii="Garamond" w:hAnsi="Garamond"/>
          <w:sz w:val="24"/>
          <w:szCs w:val="24"/>
        </w:rPr>
        <w:t xml:space="preserve">Committee on Tourism Ethics.  </w:t>
      </w:r>
    </w:p>
    <w:p w:rsidR="00E44C2F" w:rsidRPr="00E44C2F" w:rsidRDefault="00E44C2F" w:rsidP="00E44C2F">
      <w:pPr>
        <w:spacing w:line="276" w:lineRule="auto"/>
        <w:rPr>
          <w:rFonts w:ascii="Garamond" w:hAnsi="Garamond"/>
          <w:sz w:val="24"/>
          <w:szCs w:val="24"/>
        </w:rPr>
      </w:pPr>
    </w:p>
    <w:p w:rsidR="00B60B0F" w:rsidRDefault="00B60B0F" w:rsidP="00E44C2F">
      <w:pPr>
        <w:pStyle w:val="ListParagraph"/>
        <w:numPr>
          <w:ilvl w:val="0"/>
          <w:numId w:val="3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Building on the SR’s last report on the sale and sexual exploitation of children in the context of sports, the mandate could consider:</w:t>
      </w:r>
    </w:p>
    <w:p w:rsidR="008A1425" w:rsidRDefault="00E44C2F" w:rsidP="00B60B0F">
      <w:pPr>
        <w:pStyle w:val="ListParagraph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E44C2F" w:rsidRDefault="00E44C2F" w:rsidP="00A36FCB">
      <w:pPr>
        <w:pStyle w:val="ListParagraph"/>
        <w:numPr>
          <w:ilvl w:val="0"/>
          <w:numId w:val="9"/>
        </w:numPr>
        <w:spacing w:line="276" w:lineRule="auto"/>
        <w:rPr>
          <w:rFonts w:ascii="Garamond" w:hAnsi="Garamond"/>
          <w:sz w:val="24"/>
          <w:szCs w:val="24"/>
        </w:rPr>
      </w:pPr>
      <w:r w:rsidRPr="00647874">
        <w:rPr>
          <w:rFonts w:ascii="Garamond" w:hAnsi="Garamond"/>
          <w:sz w:val="24"/>
          <w:szCs w:val="24"/>
        </w:rPr>
        <w:t>Follow</w:t>
      </w:r>
      <w:r w:rsidR="00B60B0F">
        <w:rPr>
          <w:rFonts w:ascii="Garamond" w:hAnsi="Garamond"/>
          <w:sz w:val="24"/>
          <w:szCs w:val="24"/>
        </w:rPr>
        <w:t xml:space="preserve">ing </w:t>
      </w:r>
      <w:r w:rsidRPr="00647874">
        <w:rPr>
          <w:rFonts w:ascii="Garamond" w:hAnsi="Garamond"/>
          <w:sz w:val="24"/>
          <w:szCs w:val="24"/>
        </w:rPr>
        <w:t xml:space="preserve">up </w:t>
      </w:r>
      <w:r w:rsidR="00B60B0F">
        <w:rPr>
          <w:rFonts w:ascii="Garamond" w:hAnsi="Garamond"/>
          <w:sz w:val="24"/>
          <w:szCs w:val="24"/>
        </w:rPr>
        <w:t xml:space="preserve">on </w:t>
      </w:r>
      <w:r w:rsidRPr="00647874">
        <w:rPr>
          <w:rFonts w:ascii="Garamond" w:hAnsi="Garamond"/>
          <w:sz w:val="24"/>
          <w:szCs w:val="24"/>
        </w:rPr>
        <w:t xml:space="preserve">the recommendations of </w:t>
      </w:r>
      <w:r w:rsidR="00B60B0F">
        <w:rPr>
          <w:rFonts w:ascii="Garamond" w:hAnsi="Garamond"/>
          <w:sz w:val="24"/>
          <w:szCs w:val="24"/>
        </w:rPr>
        <w:t>the report related to mega-sporting events</w:t>
      </w:r>
      <w:r w:rsidR="00A36FCB" w:rsidRPr="00647874">
        <w:rPr>
          <w:rFonts w:ascii="Garamond" w:hAnsi="Garamond"/>
          <w:sz w:val="24"/>
          <w:szCs w:val="24"/>
        </w:rPr>
        <w:t xml:space="preserve">, in close cooperation with </w:t>
      </w:r>
      <w:r w:rsidR="00B60B0F">
        <w:rPr>
          <w:rFonts w:ascii="Garamond" w:hAnsi="Garamond"/>
          <w:sz w:val="24"/>
          <w:szCs w:val="24"/>
        </w:rPr>
        <w:t>s</w:t>
      </w:r>
      <w:r w:rsidR="00A36FCB" w:rsidRPr="00647874">
        <w:rPr>
          <w:rFonts w:ascii="Garamond" w:hAnsi="Garamond"/>
          <w:sz w:val="24"/>
          <w:szCs w:val="24"/>
        </w:rPr>
        <w:t>port</w:t>
      </w:r>
      <w:r w:rsidR="004F545F">
        <w:rPr>
          <w:rFonts w:ascii="Garamond" w:hAnsi="Garamond"/>
          <w:sz w:val="24"/>
          <w:szCs w:val="24"/>
        </w:rPr>
        <w:t xml:space="preserve">s </w:t>
      </w:r>
      <w:r w:rsidR="00A36FCB" w:rsidRPr="00647874">
        <w:rPr>
          <w:rFonts w:ascii="Garamond" w:hAnsi="Garamond"/>
          <w:sz w:val="24"/>
          <w:szCs w:val="24"/>
        </w:rPr>
        <w:t xml:space="preserve">organizations </w:t>
      </w:r>
      <w:r w:rsidR="006E759D">
        <w:rPr>
          <w:rFonts w:ascii="Garamond" w:hAnsi="Garamond"/>
          <w:sz w:val="24"/>
          <w:szCs w:val="24"/>
        </w:rPr>
        <w:t>and the Centre for Sport and Human Rights</w:t>
      </w:r>
      <w:r w:rsidR="00B60B0F">
        <w:rPr>
          <w:rFonts w:ascii="Garamond" w:hAnsi="Garamond"/>
          <w:sz w:val="24"/>
          <w:szCs w:val="24"/>
        </w:rPr>
        <w:t>.</w:t>
      </w:r>
      <w:r w:rsidR="006E759D">
        <w:rPr>
          <w:rFonts w:ascii="Garamond" w:hAnsi="Garamond"/>
          <w:sz w:val="24"/>
          <w:szCs w:val="24"/>
        </w:rPr>
        <w:t xml:space="preserve"> </w:t>
      </w:r>
    </w:p>
    <w:p w:rsidR="00A36FCB" w:rsidRPr="00647874" w:rsidRDefault="00A36FCB" w:rsidP="00647874">
      <w:pPr>
        <w:pStyle w:val="ListParagraph"/>
        <w:spacing w:line="276" w:lineRule="auto"/>
        <w:ind w:left="1080"/>
        <w:rPr>
          <w:rFonts w:ascii="Garamond" w:hAnsi="Garamond"/>
          <w:sz w:val="24"/>
          <w:szCs w:val="24"/>
        </w:rPr>
      </w:pPr>
    </w:p>
    <w:p w:rsidR="00923934" w:rsidRDefault="00FC336B" w:rsidP="008A1425">
      <w:pPr>
        <w:pStyle w:val="ListParagraph"/>
        <w:spacing w:line="276" w:lineRule="auto"/>
        <w:rPr>
          <w:rFonts w:ascii="Garamond" w:hAnsi="Garamond"/>
          <w:b/>
          <w:bCs/>
          <w:sz w:val="24"/>
          <w:szCs w:val="24"/>
        </w:rPr>
      </w:pPr>
      <w:r w:rsidRPr="00FC336B">
        <w:rPr>
          <w:rFonts w:ascii="Garamond" w:hAnsi="Garamond"/>
          <w:b/>
          <w:bCs/>
          <w:sz w:val="24"/>
          <w:szCs w:val="24"/>
        </w:rPr>
        <w:t xml:space="preserve">Terminology Guidelines for the Protection of Children from Sexual Exploitation and Sexual Abuse </w:t>
      </w:r>
      <w:r>
        <w:rPr>
          <w:rFonts w:ascii="Garamond" w:hAnsi="Garamond"/>
          <w:b/>
          <w:bCs/>
          <w:sz w:val="24"/>
          <w:szCs w:val="24"/>
        </w:rPr>
        <w:t>(</w:t>
      </w:r>
      <w:r w:rsidR="00923934" w:rsidRPr="00923934">
        <w:rPr>
          <w:rFonts w:ascii="Garamond" w:hAnsi="Garamond"/>
          <w:b/>
          <w:bCs/>
          <w:sz w:val="24"/>
          <w:szCs w:val="24"/>
        </w:rPr>
        <w:t>Luxembourg Guidelines</w:t>
      </w:r>
      <w:r>
        <w:rPr>
          <w:rFonts w:ascii="Garamond" w:hAnsi="Garamond"/>
          <w:b/>
          <w:bCs/>
          <w:sz w:val="24"/>
          <w:szCs w:val="24"/>
        </w:rPr>
        <w:t>)</w:t>
      </w:r>
    </w:p>
    <w:p w:rsidR="00923934" w:rsidRPr="00CF07F4" w:rsidRDefault="00923934" w:rsidP="00CF07F4">
      <w:pPr>
        <w:spacing w:line="276" w:lineRule="auto"/>
        <w:rPr>
          <w:rFonts w:ascii="Garamond" w:hAnsi="Garamond"/>
          <w:sz w:val="24"/>
          <w:szCs w:val="24"/>
        </w:rPr>
      </w:pPr>
    </w:p>
    <w:p w:rsidR="003A3522" w:rsidRDefault="003A3522" w:rsidP="008A1425">
      <w:pPr>
        <w:pStyle w:val="ListParagraph"/>
        <w:numPr>
          <w:ilvl w:val="0"/>
          <w:numId w:val="3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Although the Luxembourg Guidelines have been endorsed by the UN Committee on the Rights of the Child, further work is needed to </w:t>
      </w:r>
      <w:r w:rsidR="0012096F">
        <w:rPr>
          <w:rFonts w:ascii="Garamond" w:hAnsi="Garamond"/>
          <w:sz w:val="24"/>
          <w:szCs w:val="24"/>
        </w:rPr>
        <w:t xml:space="preserve">promote their consistent use by </w:t>
      </w:r>
      <w:r w:rsidR="00E85ECD">
        <w:rPr>
          <w:rFonts w:ascii="Garamond" w:hAnsi="Garamond"/>
          <w:sz w:val="24"/>
          <w:szCs w:val="24"/>
        </w:rPr>
        <w:t>M</w:t>
      </w:r>
      <w:r w:rsidR="0012096F">
        <w:rPr>
          <w:rFonts w:ascii="Garamond" w:hAnsi="Garamond"/>
          <w:sz w:val="24"/>
          <w:szCs w:val="24"/>
        </w:rPr>
        <w:t>ember States and the UN system</w:t>
      </w:r>
      <w:r>
        <w:rPr>
          <w:rFonts w:ascii="Garamond" w:hAnsi="Garamond"/>
          <w:sz w:val="24"/>
          <w:szCs w:val="24"/>
        </w:rPr>
        <w:t>. The mandate’s future work could include:</w:t>
      </w:r>
    </w:p>
    <w:p w:rsidR="003A3522" w:rsidRDefault="003A3522" w:rsidP="008A1425">
      <w:pPr>
        <w:spacing w:line="276" w:lineRule="auto"/>
        <w:ind w:left="360"/>
        <w:rPr>
          <w:rFonts w:ascii="Garamond" w:hAnsi="Garamond"/>
          <w:sz w:val="24"/>
          <w:szCs w:val="24"/>
        </w:rPr>
      </w:pPr>
    </w:p>
    <w:p w:rsidR="00AD0A70" w:rsidRDefault="003A3522" w:rsidP="008A1425">
      <w:pPr>
        <w:pStyle w:val="ListParagraph"/>
        <w:numPr>
          <w:ilvl w:val="0"/>
          <w:numId w:val="7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Promoting the use of the updated terminology in relevant instruments, resolutions, reports or guidance generated by the UN system; </w:t>
      </w:r>
    </w:p>
    <w:p w:rsidR="00AD0A70" w:rsidRDefault="00AD0A70" w:rsidP="008A1425">
      <w:pPr>
        <w:pStyle w:val="ListParagraph"/>
        <w:spacing w:line="276" w:lineRule="auto"/>
        <w:ind w:left="1200"/>
        <w:rPr>
          <w:rFonts w:ascii="Garamond" w:hAnsi="Garamond"/>
          <w:sz w:val="24"/>
          <w:szCs w:val="24"/>
        </w:rPr>
      </w:pPr>
    </w:p>
    <w:p w:rsidR="009A22A2" w:rsidRPr="009A22A2" w:rsidRDefault="00AD0A70" w:rsidP="008A1425">
      <w:pPr>
        <w:pStyle w:val="ListParagraph"/>
        <w:numPr>
          <w:ilvl w:val="0"/>
          <w:numId w:val="7"/>
        </w:numPr>
        <w:spacing w:line="276" w:lineRule="auto"/>
        <w:rPr>
          <w:rFonts w:ascii="Garamond" w:hAnsi="Garamond"/>
          <w:sz w:val="24"/>
          <w:szCs w:val="24"/>
        </w:rPr>
      </w:pPr>
      <w:r w:rsidRPr="00AD0A70">
        <w:rPr>
          <w:rFonts w:ascii="Garamond" w:hAnsi="Garamond"/>
          <w:sz w:val="24"/>
          <w:szCs w:val="24"/>
        </w:rPr>
        <w:t>Promoting the use of the updated terminology in relevant instruments, resolutions, reports or guidance generated by regional organizations;</w:t>
      </w:r>
      <w:r w:rsidR="009A22A2">
        <w:rPr>
          <w:rFonts w:ascii="Garamond" w:hAnsi="Garamond"/>
          <w:sz w:val="24"/>
          <w:szCs w:val="24"/>
        </w:rPr>
        <w:t xml:space="preserve"> and</w:t>
      </w:r>
    </w:p>
    <w:p w:rsidR="00AD0A70" w:rsidRPr="00AD0A70" w:rsidRDefault="00AD0A70" w:rsidP="008A1425">
      <w:pPr>
        <w:pStyle w:val="ListParagraph"/>
        <w:spacing w:line="276" w:lineRule="auto"/>
        <w:rPr>
          <w:rFonts w:ascii="Garamond" w:hAnsi="Garamond"/>
          <w:sz w:val="24"/>
          <w:szCs w:val="24"/>
        </w:rPr>
      </w:pPr>
    </w:p>
    <w:p w:rsidR="003A3522" w:rsidRPr="00AD0A70" w:rsidRDefault="003A3522" w:rsidP="008A1425">
      <w:pPr>
        <w:pStyle w:val="ListParagraph"/>
        <w:numPr>
          <w:ilvl w:val="0"/>
          <w:numId w:val="7"/>
        </w:numPr>
        <w:spacing w:line="276" w:lineRule="auto"/>
        <w:rPr>
          <w:rFonts w:ascii="Garamond" w:hAnsi="Garamond"/>
          <w:sz w:val="24"/>
          <w:szCs w:val="24"/>
        </w:rPr>
      </w:pPr>
      <w:r w:rsidRPr="00AD0A70">
        <w:rPr>
          <w:rFonts w:ascii="Garamond" w:hAnsi="Garamond"/>
          <w:sz w:val="24"/>
          <w:szCs w:val="24"/>
        </w:rPr>
        <w:t xml:space="preserve">Advocating for </w:t>
      </w:r>
      <w:r w:rsidR="0061729C">
        <w:rPr>
          <w:rFonts w:ascii="Garamond" w:hAnsi="Garamond"/>
          <w:sz w:val="24"/>
          <w:szCs w:val="24"/>
        </w:rPr>
        <w:t>M</w:t>
      </w:r>
      <w:r w:rsidRPr="00AD0A70">
        <w:rPr>
          <w:rFonts w:ascii="Garamond" w:hAnsi="Garamond"/>
          <w:sz w:val="24"/>
          <w:szCs w:val="24"/>
        </w:rPr>
        <w:t xml:space="preserve">ember States to amend national legislation </w:t>
      </w:r>
      <w:r w:rsidR="0012096F">
        <w:rPr>
          <w:rFonts w:ascii="Garamond" w:hAnsi="Garamond"/>
          <w:sz w:val="24"/>
          <w:szCs w:val="24"/>
        </w:rPr>
        <w:t xml:space="preserve">and policy </w:t>
      </w:r>
      <w:r w:rsidRPr="00AD0A70">
        <w:rPr>
          <w:rFonts w:ascii="Garamond" w:hAnsi="Garamond"/>
          <w:sz w:val="24"/>
          <w:szCs w:val="24"/>
        </w:rPr>
        <w:t xml:space="preserve">to bring </w:t>
      </w:r>
      <w:r w:rsidR="00E8551D">
        <w:rPr>
          <w:rFonts w:ascii="Garamond" w:hAnsi="Garamond"/>
          <w:sz w:val="24"/>
          <w:szCs w:val="24"/>
        </w:rPr>
        <w:t>them</w:t>
      </w:r>
      <w:r w:rsidRPr="00AD0A70">
        <w:rPr>
          <w:rFonts w:ascii="Garamond" w:hAnsi="Garamond"/>
          <w:sz w:val="24"/>
          <w:szCs w:val="24"/>
        </w:rPr>
        <w:t xml:space="preserve"> in line with the Luxembourg Guidelines</w:t>
      </w:r>
      <w:r w:rsidR="00D914FC">
        <w:rPr>
          <w:rFonts w:ascii="Garamond" w:hAnsi="Garamond"/>
          <w:sz w:val="24"/>
          <w:szCs w:val="24"/>
        </w:rPr>
        <w:t xml:space="preserve">. </w:t>
      </w:r>
    </w:p>
    <w:p w:rsidR="003A3522" w:rsidRPr="003A3522" w:rsidRDefault="003A3522" w:rsidP="008A1425">
      <w:pPr>
        <w:pStyle w:val="ListParagraph"/>
        <w:spacing w:line="276" w:lineRule="auto"/>
        <w:rPr>
          <w:rFonts w:ascii="Garamond" w:hAnsi="Garamond"/>
          <w:sz w:val="24"/>
          <w:szCs w:val="24"/>
        </w:rPr>
      </w:pPr>
    </w:p>
    <w:p w:rsidR="008A1425" w:rsidRPr="00CF07F4" w:rsidRDefault="008A1425" w:rsidP="00CF07F4">
      <w:pPr>
        <w:spacing w:line="276" w:lineRule="auto"/>
        <w:rPr>
          <w:rFonts w:ascii="Garamond" w:hAnsi="Garamond"/>
          <w:sz w:val="24"/>
          <w:szCs w:val="24"/>
        </w:rPr>
      </w:pPr>
    </w:p>
    <w:p w:rsidR="0012096F" w:rsidRDefault="00513305" w:rsidP="008A1425">
      <w:pPr>
        <w:pStyle w:val="ListParagraph"/>
        <w:spacing w:line="276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lastRenderedPageBreak/>
        <w:t>Online child sexual exploitation</w:t>
      </w:r>
      <w:r w:rsidR="00060E68">
        <w:rPr>
          <w:rFonts w:ascii="Garamond" w:hAnsi="Garamond"/>
          <w:b/>
          <w:bCs/>
          <w:sz w:val="24"/>
          <w:szCs w:val="24"/>
        </w:rPr>
        <w:t xml:space="preserve"> and abuse </w:t>
      </w:r>
    </w:p>
    <w:p w:rsidR="0012096F" w:rsidRPr="0012096F" w:rsidRDefault="0012096F" w:rsidP="008A1425">
      <w:pPr>
        <w:pStyle w:val="ListParagraph"/>
        <w:spacing w:line="276" w:lineRule="auto"/>
        <w:rPr>
          <w:rFonts w:ascii="Garamond" w:hAnsi="Garamond"/>
          <w:b/>
          <w:bCs/>
          <w:sz w:val="24"/>
          <w:szCs w:val="24"/>
        </w:rPr>
      </w:pPr>
    </w:p>
    <w:p w:rsidR="00923934" w:rsidRDefault="00060E68" w:rsidP="008A1425">
      <w:pPr>
        <w:pStyle w:val="ListParagraph"/>
        <w:numPr>
          <w:ilvl w:val="0"/>
          <w:numId w:val="3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</w:t>
      </w:r>
      <w:r w:rsidR="008A1425">
        <w:rPr>
          <w:rFonts w:ascii="Garamond" w:hAnsi="Garamond"/>
          <w:sz w:val="24"/>
          <w:szCs w:val="24"/>
        </w:rPr>
        <w:t>growth and evolution of</w:t>
      </w:r>
      <w:r>
        <w:rPr>
          <w:rFonts w:ascii="Garamond" w:hAnsi="Garamond"/>
          <w:sz w:val="24"/>
          <w:szCs w:val="24"/>
        </w:rPr>
        <w:t xml:space="preserve"> online child sexual exploitation and abuse demands the sustained attention of </w:t>
      </w:r>
      <w:r w:rsidR="0061729C">
        <w:rPr>
          <w:rFonts w:ascii="Garamond" w:hAnsi="Garamond"/>
          <w:sz w:val="24"/>
          <w:szCs w:val="24"/>
        </w:rPr>
        <w:t>M</w:t>
      </w:r>
      <w:r w:rsidR="008A1425">
        <w:rPr>
          <w:rFonts w:ascii="Garamond" w:hAnsi="Garamond"/>
          <w:sz w:val="24"/>
          <w:szCs w:val="24"/>
        </w:rPr>
        <w:t xml:space="preserve">ember States and </w:t>
      </w:r>
      <w:r>
        <w:rPr>
          <w:rFonts w:ascii="Garamond" w:hAnsi="Garamond"/>
          <w:sz w:val="24"/>
          <w:szCs w:val="24"/>
        </w:rPr>
        <w:t xml:space="preserve">all </w:t>
      </w:r>
      <w:r w:rsidR="008A1425">
        <w:rPr>
          <w:rFonts w:ascii="Garamond" w:hAnsi="Garamond"/>
          <w:sz w:val="24"/>
          <w:szCs w:val="24"/>
        </w:rPr>
        <w:t xml:space="preserve">other </w:t>
      </w:r>
      <w:r>
        <w:rPr>
          <w:rFonts w:ascii="Garamond" w:hAnsi="Garamond"/>
          <w:sz w:val="24"/>
          <w:szCs w:val="24"/>
        </w:rPr>
        <w:t>relevant stakeholders</w:t>
      </w:r>
      <w:r w:rsidR="008A1425">
        <w:rPr>
          <w:rFonts w:ascii="Garamond" w:hAnsi="Garamond"/>
          <w:sz w:val="24"/>
          <w:szCs w:val="24"/>
        </w:rPr>
        <w:t>. Building on the SR’s thematic report on this topic, the mandate’s future work could include:</w:t>
      </w:r>
    </w:p>
    <w:p w:rsidR="008A1425" w:rsidRDefault="008A1425" w:rsidP="008A1425">
      <w:pPr>
        <w:spacing w:line="276" w:lineRule="auto"/>
        <w:rPr>
          <w:rFonts w:ascii="Garamond" w:hAnsi="Garamond"/>
          <w:sz w:val="24"/>
          <w:szCs w:val="24"/>
        </w:rPr>
      </w:pPr>
    </w:p>
    <w:p w:rsidR="008A1425" w:rsidRDefault="00CF07F4" w:rsidP="008A1425">
      <w:pPr>
        <w:pStyle w:val="ListParagraph"/>
        <w:numPr>
          <w:ilvl w:val="0"/>
          <w:numId w:val="8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Continued a</w:t>
      </w:r>
      <w:r w:rsidR="008A1425">
        <w:rPr>
          <w:rFonts w:ascii="Garamond" w:hAnsi="Garamond"/>
          <w:sz w:val="24"/>
          <w:szCs w:val="24"/>
        </w:rPr>
        <w:t>dvoca</w:t>
      </w:r>
      <w:r>
        <w:rPr>
          <w:rFonts w:ascii="Garamond" w:hAnsi="Garamond"/>
          <w:sz w:val="24"/>
          <w:szCs w:val="24"/>
        </w:rPr>
        <w:t>cy</w:t>
      </w:r>
      <w:r w:rsidR="008A1425">
        <w:rPr>
          <w:rFonts w:ascii="Garamond" w:hAnsi="Garamond"/>
          <w:sz w:val="24"/>
          <w:szCs w:val="24"/>
        </w:rPr>
        <w:t xml:space="preserve"> with </w:t>
      </w:r>
      <w:r w:rsidR="0061729C">
        <w:rPr>
          <w:rFonts w:ascii="Garamond" w:hAnsi="Garamond"/>
          <w:sz w:val="24"/>
          <w:szCs w:val="24"/>
        </w:rPr>
        <w:t>M</w:t>
      </w:r>
      <w:r w:rsidR="008A1425">
        <w:rPr>
          <w:rFonts w:ascii="Garamond" w:hAnsi="Garamond"/>
          <w:sz w:val="24"/>
          <w:szCs w:val="24"/>
        </w:rPr>
        <w:t xml:space="preserve">ember States to </w:t>
      </w:r>
      <w:r>
        <w:rPr>
          <w:rFonts w:ascii="Garamond" w:hAnsi="Garamond"/>
          <w:sz w:val="24"/>
          <w:szCs w:val="24"/>
        </w:rPr>
        <w:t>bring their legislative framework for dealing with child sexual exploitation and abuse fully in line with international human rights standards;</w:t>
      </w:r>
    </w:p>
    <w:p w:rsidR="008A1425" w:rsidRDefault="008A1425" w:rsidP="008A1425">
      <w:pPr>
        <w:pStyle w:val="ListParagraph"/>
        <w:spacing w:line="276" w:lineRule="auto"/>
        <w:ind w:left="1080"/>
        <w:rPr>
          <w:rFonts w:ascii="Garamond" w:hAnsi="Garamond"/>
          <w:sz w:val="24"/>
          <w:szCs w:val="24"/>
        </w:rPr>
      </w:pPr>
    </w:p>
    <w:p w:rsidR="008A1425" w:rsidRDefault="00CF07F4" w:rsidP="008A1425">
      <w:pPr>
        <w:pStyle w:val="ListParagraph"/>
        <w:numPr>
          <w:ilvl w:val="0"/>
          <w:numId w:val="8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Advocating with </w:t>
      </w:r>
      <w:r w:rsidR="0061729C">
        <w:rPr>
          <w:rFonts w:ascii="Garamond" w:hAnsi="Garamond"/>
          <w:sz w:val="24"/>
          <w:szCs w:val="24"/>
        </w:rPr>
        <w:t>M</w:t>
      </w:r>
      <w:r>
        <w:rPr>
          <w:rFonts w:ascii="Garamond" w:hAnsi="Garamond"/>
          <w:sz w:val="24"/>
          <w:szCs w:val="24"/>
        </w:rPr>
        <w:t>ember States to address the lack of funding for national and international efforts to combat o</w:t>
      </w:r>
      <w:r w:rsidRPr="00CF07F4">
        <w:rPr>
          <w:rFonts w:ascii="Garamond" w:hAnsi="Garamond"/>
          <w:sz w:val="24"/>
          <w:szCs w:val="24"/>
        </w:rPr>
        <w:t>nline child sexual exploitation and abuse</w:t>
      </w:r>
      <w:r>
        <w:rPr>
          <w:rFonts w:ascii="Garamond" w:hAnsi="Garamond"/>
          <w:sz w:val="24"/>
          <w:szCs w:val="24"/>
        </w:rPr>
        <w:t>;</w:t>
      </w:r>
    </w:p>
    <w:p w:rsidR="00CF07F4" w:rsidRPr="00CF07F4" w:rsidRDefault="00CF07F4" w:rsidP="00CF07F4">
      <w:pPr>
        <w:pStyle w:val="ListParagraph"/>
        <w:rPr>
          <w:rFonts w:ascii="Garamond" w:hAnsi="Garamond"/>
          <w:sz w:val="24"/>
          <w:szCs w:val="24"/>
        </w:rPr>
      </w:pPr>
    </w:p>
    <w:p w:rsidR="00CF07F4" w:rsidRDefault="00CF07F4" w:rsidP="008A1425">
      <w:pPr>
        <w:pStyle w:val="ListParagraph"/>
        <w:numPr>
          <w:ilvl w:val="0"/>
          <w:numId w:val="8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Promoting the use of the Model National Response (MNR) developed by the </w:t>
      </w:r>
      <w:proofErr w:type="spellStart"/>
      <w:r>
        <w:rPr>
          <w:rFonts w:ascii="Garamond" w:hAnsi="Garamond"/>
          <w:sz w:val="24"/>
          <w:szCs w:val="24"/>
        </w:rPr>
        <w:t>WePROTECT</w:t>
      </w:r>
      <w:proofErr w:type="spellEnd"/>
      <w:r>
        <w:rPr>
          <w:rFonts w:ascii="Garamond" w:hAnsi="Garamond"/>
          <w:sz w:val="24"/>
          <w:szCs w:val="24"/>
        </w:rPr>
        <w:t xml:space="preserve"> Global Alliance, with </w:t>
      </w:r>
      <w:proofErr w:type="gramStart"/>
      <w:r>
        <w:rPr>
          <w:rFonts w:ascii="Garamond" w:hAnsi="Garamond"/>
          <w:sz w:val="24"/>
          <w:szCs w:val="24"/>
        </w:rPr>
        <w:t>particular attention</w:t>
      </w:r>
      <w:proofErr w:type="gramEnd"/>
      <w:r>
        <w:rPr>
          <w:rFonts w:ascii="Garamond" w:hAnsi="Garamond"/>
          <w:sz w:val="24"/>
          <w:szCs w:val="24"/>
        </w:rPr>
        <w:t xml:space="preserve"> to areas where implementation of the MNR has so far been weak;</w:t>
      </w:r>
    </w:p>
    <w:p w:rsidR="00CF07F4" w:rsidRPr="00CF07F4" w:rsidRDefault="00CF07F4" w:rsidP="00CF07F4">
      <w:pPr>
        <w:pStyle w:val="ListParagraph"/>
        <w:rPr>
          <w:rFonts w:ascii="Garamond" w:hAnsi="Garamond"/>
          <w:sz w:val="24"/>
          <w:szCs w:val="24"/>
        </w:rPr>
      </w:pPr>
    </w:p>
    <w:p w:rsidR="00CF07F4" w:rsidRPr="008A1425" w:rsidRDefault="00CF07F4" w:rsidP="008A1425">
      <w:pPr>
        <w:pStyle w:val="ListParagraph"/>
        <w:numPr>
          <w:ilvl w:val="0"/>
          <w:numId w:val="8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Advocating with </w:t>
      </w:r>
      <w:r w:rsidR="0061729C">
        <w:rPr>
          <w:rFonts w:ascii="Garamond" w:hAnsi="Garamond"/>
          <w:sz w:val="24"/>
          <w:szCs w:val="24"/>
        </w:rPr>
        <w:t>M</w:t>
      </w:r>
      <w:r>
        <w:rPr>
          <w:rFonts w:ascii="Garamond" w:hAnsi="Garamond"/>
          <w:sz w:val="24"/>
          <w:szCs w:val="24"/>
        </w:rPr>
        <w:t xml:space="preserve">ember States to ensure that industry is taking effective action to tackle online child sexual exploitation and abuse, including through appropriate regulation. </w:t>
      </w:r>
    </w:p>
    <w:p w:rsidR="00A93B00" w:rsidRPr="00923934" w:rsidRDefault="00A93B00" w:rsidP="008A1425">
      <w:pPr>
        <w:spacing w:line="276" w:lineRule="auto"/>
        <w:rPr>
          <w:rFonts w:ascii="Garamond" w:hAnsi="Garamond"/>
          <w:sz w:val="24"/>
          <w:szCs w:val="24"/>
        </w:rPr>
      </w:pPr>
    </w:p>
    <w:p w:rsidR="00A93B00" w:rsidRPr="00C621B7" w:rsidRDefault="009A6E91" w:rsidP="009A6E91">
      <w:pPr>
        <w:spacing w:line="276" w:lineRule="auto"/>
        <w:ind w:left="720"/>
        <w:rPr>
          <w:rFonts w:ascii="Garamond" w:hAnsi="Garamond"/>
          <w:b/>
          <w:bCs/>
          <w:sz w:val="24"/>
          <w:szCs w:val="24"/>
          <w:lang w:val="fr-FR"/>
        </w:rPr>
      </w:pPr>
      <w:proofErr w:type="spellStart"/>
      <w:r w:rsidRPr="00C621B7">
        <w:rPr>
          <w:rFonts w:ascii="Garamond" w:hAnsi="Garamond"/>
          <w:b/>
          <w:bCs/>
          <w:sz w:val="24"/>
          <w:szCs w:val="24"/>
          <w:lang w:val="fr-FR"/>
        </w:rPr>
        <w:t>Sexual</w:t>
      </w:r>
      <w:proofErr w:type="spellEnd"/>
      <w:r w:rsidRPr="00C621B7">
        <w:rPr>
          <w:rFonts w:ascii="Garamond" w:hAnsi="Garamond"/>
          <w:b/>
          <w:bCs/>
          <w:sz w:val="24"/>
          <w:szCs w:val="24"/>
          <w:lang w:val="fr-FR"/>
        </w:rPr>
        <w:t xml:space="preserve"> exploitation by UN </w:t>
      </w:r>
      <w:r w:rsidR="00C621B7" w:rsidRPr="00C621B7">
        <w:rPr>
          <w:rFonts w:ascii="Garamond" w:hAnsi="Garamond"/>
          <w:b/>
          <w:bCs/>
          <w:sz w:val="24"/>
          <w:szCs w:val="24"/>
          <w:lang w:val="fr-FR"/>
        </w:rPr>
        <w:t>pe</w:t>
      </w:r>
      <w:r w:rsidR="00C621B7">
        <w:rPr>
          <w:rFonts w:ascii="Garamond" w:hAnsi="Garamond"/>
          <w:b/>
          <w:bCs/>
          <w:sz w:val="24"/>
          <w:szCs w:val="24"/>
          <w:lang w:val="fr-FR"/>
        </w:rPr>
        <w:t>rsonnel</w:t>
      </w:r>
    </w:p>
    <w:p w:rsidR="009A6E91" w:rsidRPr="009A6E91" w:rsidRDefault="009A6E91" w:rsidP="009A6E91">
      <w:pPr>
        <w:pStyle w:val="ListParagraph"/>
        <w:numPr>
          <w:ilvl w:val="0"/>
          <w:numId w:val="3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 efforts to prevent and address sexual exploitation and abuse (SEA)</w:t>
      </w:r>
      <w:r w:rsidR="0066232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by UN personnel need to be further strengthened.  The SR could seek to join the High-Level Steering Group established by the Secretary-General</w:t>
      </w:r>
      <w:r w:rsidRPr="009A6E91">
        <w:rPr>
          <w:rFonts w:ascii="Garamond" w:hAnsi="Garamond"/>
          <w:sz w:val="24"/>
          <w:szCs w:val="24"/>
        </w:rPr>
        <w:t xml:space="preserve"> to provide leadership on the issue of SEA perpetrated by UN personnel and to ensure a coherent system-wide approach</w:t>
      </w:r>
      <w:r w:rsidR="00C621B7">
        <w:rPr>
          <w:rFonts w:ascii="Garamond" w:hAnsi="Garamond"/>
          <w:sz w:val="24"/>
          <w:szCs w:val="24"/>
        </w:rPr>
        <w:t xml:space="preserve"> to this issue. </w:t>
      </w:r>
      <w:bookmarkStart w:id="0" w:name="_GoBack"/>
      <w:bookmarkEnd w:id="0"/>
    </w:p>
    <w:sectPr w:rsidR="009A6E91" w:rsidRPr="009A6E91" w:rsidSect="008D4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2BA" w:rsidRDefault="00B652BA" w:rsidP="00B23043">
      <w:pPr>
        <w:spacing w:after="0" w:line="240" w:lineRule="auto"/>
      </w:pPr>
      <w:r>
        <w:separator/>
      </w:r>
    </w:p>
  </w:endnote>
  <w:endnote w:type="continuationSeparator" w:id="0">
    <w:p w:rsidR="00B652BA" w:rsidRDefault="00B652BA" w:rsidP="00B2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2BA" w:rsidRDefault="00B652BA" w:rsidP="00B23043">
      <w:pPr>
        <w:spacing w:after="0" w:line="240" w:lineRule="auto"/>
      </w:pPr>
      <w:r>
        <w:separator/>
      </w:r>
    </w:p>
  </w:footnote>
  <w:footnote w:type="continuationSeparator" w:id="0">
    <w:p w:rsidR="00B652BA" w:rsidRDefault="00B652BA" w:rsidP="00B23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4D8B"/>
    <w:multiLevelType w:val="hybridMultilevel"/>
    <w:tmpl w:val="37AE6D1E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257958C7"/>
    <w:multiLevelType w:val="hybridMultilevel"/>
    <w:tmpl w:val="48124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D07BF6"/>
    <w:multiLevelType w:val="hybridMultilevel"/>
    <w:tmpl w:val="D7927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97830"/>
    <w:multiLevelType w:val="hybridMultilevel"/>
    <w:tmpl w:val="18828A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343595"/>
    <w:multiLevelType w:val="hybridMultilevel"/>
    <w:tmpl w:val="22F0D4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42A8D"/>
    <w:multiLevelType w:val="hybridMultilevel"/>
    <w:tmpl w:val="47B8D1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B01887"/>
    <w:multiLevelType w:val="hybridMultilevel"/>
    <w:tmpl w:val="633EA8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8B5508"/>
    <w:multiLevelType w:val="hybridMultilevel"/>
    <w:tmpl w:val="A016FD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598"/>
    <w:rsid w:val="00060E68"/>
    <w:rsid w:val="00072490"/>
    <w:rsid w:val="0012096F"/>
    <w:rsid w:val="00137D47"/>
    <w:rsid w:val="00210ABF"/>
    <w:rsid w:val="00280548"/>
    <w:rsid w:val="002A6B37"/>
    <w:rsid w:val="003A3522"/>
    <w:rsid w:val="004D286E"/>
    <w:rsid w:val="004F545F"/>
    <w:rsid w:val="00513305"/>
    <w:rsid w:val="0061729C"/>
    <w:rsid w:val="00647874"/>
    <w:rsid w:val="00662323"/>
    <w:rsid w:val="006E759D"/>
    <w:rsid w:val="006F5FB7"/>
    <w:rsid w:val="007C14C9"/>
    <w:rsid w:val="008A0598"/>
    <w:rsid w:val="008A1425"/>
    <w:rsid w:val="008D4D36"/>
    <w:rsid w:val="00920CFA"/>
    <w:rsid w:val="00923934"/>
    <w:rsid w:val="009A22A2"/>
    <w:rsid w:val="009A6E91"/>
    <w:rsid w:val="00A36FCB"/>
    <w:rsid w:val="00A93B00"/>
    <w:rsid w:val="00AD0A70"/>
    <w:rsid w:val="00B23043"/>
    <w:rsid w:val="00B60B0F"/>
    <w:rsid w:val="00B652BA"/>
    <w:rsid w:val="00C621B7"/>
    <w:rsid w:val="00CB7ACB"/>
    <w:rsid w:val="00CF07F4"/>
    <w:rsid w:val="00D914FC"/>
    <w:rsid w:val="00DF5D31"/>
    <w:rsid w:val="00DF75E5"/>
    <w:rsid w:val="00E22EC4"/>
    <w:rsid w:val="00E44C2F"/>
    <w:rsid w:val="00E8551D"/>
    <w:rsid w:val="00E85ECD"/>
    <w:rsid w:val="00F47585"/>
    <w:rsid w:val="00F57738"/>
    <w:rsid w:val="00FC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82F3E"/>
  <w15:chartTrackingRefBased/>
  <w15:docId w15:val="{9984C2F4-D68F-4C1B-82B5-B9953291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738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B23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043"/>
  </w:style>
  <w:style w:type="paragraph" w:styleId="Footer">
    <w:name w:val="footer"/>
    <w:basedOn w:val="Normal"/>
    <w:link w:val="FooterChar"/>
    <w:uiPriority w:val="99"/>
    <w:unhideWhenUsed/>
    <w:rsid w:val="00B23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043"/>
  </w:style>
  <w:style w:type="paragraph" w:customStyle="1" w:styleId="SingleTxt">
    <w:name w:val="__Single Txt"/>
    <w:basedOn w:val="Normal"/>
    <w:rsid w:val="004D286E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9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BC74B1-3F3A-4956-A49B-F803C2FC45B2}"/>
</file>

<file path=customXml/itemProps2.xml><?xml version="1.0" encoding="utf-8"?>
<ds:datastoreItem xmlns:ds="http://schemas.openxmlformats.org/officeDocument/2006/customXml" ds:itemID="{56D24C27-B6E1-4BB1-A8F5-8722724839EB}"/>
</file>

<file path=customXml/itemProps3.xml><?xml version="1.0" encoding="utf-8"?>
<ds:datastoreItem xmlns:ds="http://schemas.openxmlformats.org/officeDocument/2006/customXml" ds:itemID="{3F351CE1-60F5-4882-B2D6-52F605CE91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OSRSG VAC</dc:creator>
  <cp:keywords/>
  <dc:description/>
  <cp:lastModifiedBy>OSRSG VAC</cp:lastModifiedBy>
  <cp:revision>8</cp:revision>
  <dcterms:created xsi:type="dcterms:W3CDTF">2019-10-15T19:40:00Z</dcterms:created>
  <dcterms:modified xsi:type="dcterms:W3CDTF">2019-10-15T22:27:00Z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