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88" w:rsidRPr="00D973F7" w:rsidRDefault="00EA7F88" w:rsidP="00D973F7">
      <w:pPr>
        <w:pBdr>
          <w:bottom w:val="single" w:sz="4" w:space="1" w:color="auto"/>
        </w:pBdr>
        <w:spacing w:after="0" w:line="240" w:lineRule="auto"/>
        <w:jc w:val="both"/>
        <w:rPr>
          <w:rFonts w:ascii="Times New Roman" w:hAnsi="Times New Roman" w:cs="Times New Roman"/>
          <w:b/>
          <w:sz w:val="24"/>
          <w:szCs w:val="24"/>
          <w:lang w:val="en-US"/>
        </w:rPr>
      </w:pPr>
      <w:r w:rsidRPr="00D973F7">
        <w:rPr>
          <w:rFonts w:ascii="Times New Roman" w:hAnsi="Times New Roman" w:cs="Times New Roman"/>
          <w:b/>
          <w:sz w:val="24"/>
          <w:szCs w:val="24"/>
          <w:lang w:val="en-US"/>
        </w:rPr>
        <w:t>Call for submissions for the thematic report of the Special Rapporteur on the sale and sexual exploitation of children, including child prostitution, child pornography and other child sexual abuse material - Contribution of Germany</w:t>
      </w:r>
    </w:p>
    <w:p w:rsidR="00EA7F88" w:rsidRPr="00D973F7" w:rsidRDefault="00EA7F88" w:rsidP="00D973F7">
      <w:pPr>
        <w:autoSpaceDE w:val="0"/>
        <w:autoSpaceDN w:val="0"/>
        <w:jc w:val="both"/>
        <w:rPr>
          <w:rFonts w:ascii="Times New Roman" w:hAnsi="Times New Roman" w:cs="Times New Roman"/>
          <w:color w:val="000000"/>
          <w:sz w:val="24"/>
          <w:szCs w:val="24"/>
          <w:lang w:val="en-US"/>
        </w:rPr>
      </w:pPr>
    </w:p>
    <w:p w:rsidR="00D973F7" w:rsidRDefault="00D973F7" w:rsidP="00D973F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Germany </w:t>
      </w:r>
      <w:r w:rsidR="001D031F">
        <w:rPr>
          <w:rFonts w:ascii="Times New Roman" w:hAnsi="Times New Roman" w:cs="Times New Roman"/>
          <w:sz w:val="24"/>
          <w:szCs w:val="24"/>
          <w:lang w:val="en-US"/>
        </w:rPr>
        <w:t xml:space="preserve">would like to </w:t>
      </w:r>
      <w:r w:rsidR="00FA13F3">
        <w:rPr>
          <w:rFonts w:ascii="Times New Roman" w:hAnsi="Times New Roman" w:cs="Times New Roman"/>
          <w:sz w:val="24"/>
          <w:szCs w:val="24"/>
          <w:lang w:val="en-US"/>
        </w:rPr>
        <w:t xml:space="preserve">submit </w:t>
      </w:r>
      <w:r>
        <w:rPr>
          <w:rFonts w:ascii="Times New Roman" w:hAnsi="Times New Roman" w:cs="Times New Roman"/>
          <w:sz w:val="24"/>
          <w:szCs w:val="24"/>
          <w:lang w:val="en-US"/>
        </w:rPr>
        <w:t xml:space="preserve">the following contribution to the Questionnaire on Safeguards for the Protection of the Rights of Children born </w:t>
      </w:r>
      <w:r w:rsidR="003C4824">
        <w:rPr>
          <w:rFonts w:ascii="Times New Roman" w:hAnsi="Times New Roman" w:cs="Times New Roman"/>
          <w:sz w:val="24"/>
          <w:szCs w:val="24"/>
          <w:lang w:val="en-US"/>
        </w:rPr>
        <w:t xml:space="preserve">from Surrogacy arrangements (Call for submissions for the thematic report of the Special Rapporteur on the sale and sexual exploitation of children, including child prostitution, child pornography and other sexual abuse material): </w:t>
      </w:r>
    </w:p>
    <w:p w:rsidR="00292447" w:rsidRPr="00D973F7" w:rsidRDefault="00292447" w:rsidP="00D973F7">
      <w:pPr>
        <w:jc w:val="both"/>
        <w:rPr>
          <w:rFonts w:ascii="Times New Roman" w:hAnsi="Times New Roman" w:cs="Times New Roman"/>
          <w:b/>
          <w:sz w:val="24"/>
          <w:szCs w:val="24"/>
          <w:lang w:val="en-US"/>
        </w:rPr>
      </w:pPr>
      <w:r w:rsidRPr="00D973F7">
        <w:rPr>
          <w:rFonts w:ascii="Times New Roman" w:hAnsi="Times New Roman" w:cs="Times New Roman"/>
          <w:b/>
          <w:sz w:val="24"/>
          <w:szCs w:val="24"/>
          <w:lang w:val="en-US"/>
        </w:rPr>
        <w:t>Identity, origins and parentage:</w:t>
      </w:r>
    </w:p>
    <w:p w:rsidR="006F51CF" w:rsidRPr="00D973F7" w:rsidRDefault="00292447" w:rsidP="00D973F7">
      <w:pPr>
        <w:jc w:val="both"/>
        <w:rPr>
          <w:rFonts w:ascii="Times New Roman" w:hAnsi="Times New Roman" w:cs="Times New Roman"/>
          <w:i/>
          <w:sz w:val="24"/>
          <w:szCs w:val="24"/>
          <w:lang w:val="en-US"/>
        </w:rPr>
      </w:pPr>
      <w:r w:rsidRPr="00D973F7">
        <w:rPr>
          <w:rFonts w:ascii="Times New Roman" w:hAnsi="Times New Roman" w:cs="Times New Roman"/>
          <w:i/>
          <w:sz w:val="24"/>
          <w:szCs w:val="24"/>
          <w:lang w:val="en-US"/>
        </w:rPr>
        <w:t xml:space="preserve">6. </w:t>
      </w:r>
      <w:r w:rsidR="006F51CF" w:rsidRPr="00D973F7">
        <w:rPr>
          <w:rFonts w:ascii="Times New Roman" w:hAnsi="Times New Roman" w:cs="Times New Roman"/>
          <w:i/>
          <w:sz w:val="24"/>
          <w:szCs w:val="24"/>
          <w:lang w:val="en-US"/>
        </w:rPr>
        <w:t xml:space="preserve">Specify how the establishment of parentage occurs in the context of surrogacy arrangements. Indicate specifically how the best interests of the child are factored in. </w:t>
      </w:r>
    </w:p>
    <w:p w:rsidR="00731F17" w:rsidRPr="008F2EEC" w:rsidRDefault="00D30178" w:rsidP="00D973F7">
      <w:pPr>
        <w:jc w:val="both"/>
        <w:rPr>
          <w:rFonts w:ascii="Times New Roman" w:hAnsi="Times New Roman" w:cs="Times New Roman"/>
          <w:b/>
          <w:sz w:val="24"/>
          <w:szCs w:val="24"/>
          <w:lang w:val="en-US"/>
        </w:rPr>
      </w:pPr>
      <w:r w:rsidRPr="008F2EEC">
        <w:rPr>
          <w:rFonts w:ascii="Times New Roman" w:hAnsi="Times New Roman" w:cs="Times New Roman"/>
          <w:b/>
          <w:sz w:val="24"/>
          <w:szCs w:val="24"/>
          <w:lang w:val="en-US"/>
        </w:rPr>
        <w:t xml:space="preserve">In Germany, surrogacy and consequently also contracts concerning surrogacy are illegal. Therefore, there are no legal provisions in German law concerning establishment of parentage in cases of surrogacy. </w:t>
      </w:r>
    </w:p>
    <w:p w:rsidR="00731F17" w:rsidRPr="00D973F7" w:rsidRDefault="00D973F7" w:rsidP="00D973F7">
      <w:pPr>
        <w:jc w:val="both"/>
        <w:rPr>
          <w:rFonts w:ascii="Times New Roman" w:hAnsi="Times New Roman" w:cs="Times New Roman"/>
          <w:b/>
          <w:sz w:val="24"/>
          <w:szCs w:val="24"/>
          <w:lang w:val="en-US"/>
        </w:rPr>
      </w:pPr>
      <w:bookmarkStart w:id="0" w:name="_GoBack"/>
      <w:bookmarkEnd w:id="0"/>
      <w:r w:rsidRPr="00D973F7">
        <w:rPr>
          <w:rFonts w:ascii="Times New Roman" w:hAnsi="Times New Roman" w:cs="Times New Roman"/>
          <w:b/>
          <w:sz w:val="24"/>
          <w:szCs w:val="24"/>
          <w:lang w:val="en-US"/>
        </w:rPr>
        <w:t xml:space="preserve">Data </w:t>
      </w:r>
    </w:p>
    <w:p w:rsidR="001F437D" w:rsidRPr="00D973F7" w:rsidRDefault="008B3A84" w:rsidP="00D973F7">
      <w:pPr>
        <w:jc w:val="both"/>
        <w:rPr>
          <w:rFonts w:ascii="Times New Roman" w:hAnsi="Times New Roman" w:cs="Times New Roman"/>
          <w:i/>
          <w:sz w:val="24"/>
          <w:szCs w:val="24"/>
          <w:lang w:val="en-US"/>
        </w:rPr>
      </w:pPr>
      <w:r w:rsidRPr="00D973F7">
        <w:rPr>
          <w:rFonts w:ascii="Times New Roman" w:hAnsi="Times New Roman" w:cs="Times New Roman"/>
          <w:i/>
          <w:sz w:val="24"/>
          <w:szCs w:val="24"/>
          <w:lang w:val="en-US"/>
        </w:rPr>
        <w:t>5. Following on the previous question, please indicate under which circumstances authorities have allowed their nationals to bring the child born from a surrogacy arrangement back into their country of origin and if so please indicate which ones (e.g. domestic parenting orders, judgements, best interests of the child determinations, etc.), and how often they have been used.</w:t>
      </w:r>
    </w:p>
    <w:p w:rsidR="00D30178" w:rsidRPr="00106C77" w:rsidRDefault="00D30178" w:rsidP="00D973F7">
      <w:pPr>
        <w:jc w:val="both"/>
        <w:rPr>
          <w:rFonts w:ascii="Times New Roman" w:hAnsi="Times New Roman" w:cs="Times New Roman"/>
          <w:b/>
          <w:sz w:val="24"/>
          <w:szCs w:val="24"/>
          <w:lang w:val="en-US"/>
        </w:rPr>
      </w:pPr>
      <w:r w:rsidRPr="00106C77">
        <w:rPr>
          <w:rFonts w:ascii="Times New Roman" w:hAnsi="Times New Roman" w:cs="Times New Roman"/>
          <w:b/>
          <w:sz w:val="24"/>
          <w:szCs w:val="24"/>
          <w:lang w:val="en-US"/>
        </w:rPr>
        <w:t>German law distinguishes two different situations:</w:t>
      </w:r>
    </w:p>
    <w:p w:rsidR="00D30178" w:rsidRPr="00106C77" w:rsidRDefault="00D30178" w:rsidP="00D973F7">
      <w:pPr>
        <w:jc w:val="both"/>
        <w:rPr>
          <w:rFonts w:ascii="Times New Roman" w:hAnsi="Times New Roman" w:cs="Times New Roman"/>
          <w:b/>
          <w:sz w:val="24"/>
          <w:szCs w:val="24"/>
          <w:lang w:val="en-US"/>
        </w:rPr>
      </w:pPr>
      <w:r w:rsidRPr="00106C77">
        <w:rPr>
          <w:rFonts w:ascii="Times New Roman" w:hAnsi="Times New Roman" w:cs="Times New Roman"/>
          <w:b/>
          <w:sz w:val="24"/>
          <w:szCs w:val="24"/>
          <w:lang w:val="en-US"/>
        </w:rPr>
        <w:t>(1) Recognition of foreign decisions on parentage under section 108 and 109 of the Law on procedure in family cases (</w:t>
      </w:r>
      <w:proofErr w:type="spellStart"/>
      <w:r w:rsidRPr="00106C77">
        <w:rPr>
          <w:rFonts w:ascii="Times New Roman" w:hAnsi="Times New Roman" w:cs="Times New Roman"/>
          <w:b/>
          <w:sz w:val="24"/>
          <w:szCs w:val="24"/>
          <w:lang w:val="en-US"/>
        </w:rPr>
        <w:t>FamFG</w:t>
      </w:r>
      <w:proofErr w:type="spellEnd"/>
      <w:r w:rsidRPr="00106C77">
        <w:rPr>
          <w:rFonts w:ascii="Times New Roman" w:hAnsi="Times New Roman" w:cs="Times New Roman"/>
          <w:b/>
          <w:sz w:val="24"/>
          <w:szCs w:val="24"/>
          <w:lang w:val="en-US"/>
        </w:rPr>
        <w:t>), and</w:t>
      </w:r>
    </w:p>
    <w:p w:rsidR="00D30178" w:rsidRPr="00106C77" w:rsidRDefault="00D30178" w:rsidP="00D973F7">
      <w:pPr>
        <w:jc w:val="both"/>
        <w:rPr>
          <w:rFonts w:ascii="Times New Roman" w:hAnsi="Times New Roman" w:cs="Times New Roman"/>
          <w:b/>
          <w:sz w:val="24"/>
          <w:szCs w:val="24"/>
          <w:lang w:val="en-US"/>
        </w:rPr>
      </w:pPr>
      <w:r w:rsidRPr="00106C77">
        <w:rPr>
          <w:rFonts w:ascii="Times New Roman" w:hAnsi="Times New Roman" w:cs="Times New Roman"/>
          <w:b/>
          <w:sz w:val="24"/>
          <w:szCs w:val="24"/>
          <w:lang w:val="en-US"/>
        </w:rPr>
        <w:t xml:space="preserve">(2) </w:t>
      </w:r>
      <w:r w:rsidR="003C4824" w:rsidRPr="00106C77">
        <w:rPr>
          <w:rFonts w:ascii="Times New Roman" w:hAnsi="Times New Roman" w:cs="Times New Roman"/>
          <w:b/>
          <w:sz w:val="24"/>
          <w:szCs w:val="24"/>
          <w:lang w:val="en-US"/>
        </w:rPr>
        <w:t>Establishment</w:t>
      </w:r>
      <w:r w:rsidRPr="00106C77">
        <w:rPr>
          <w:rFonts w:ascii="Times New Roman" w:hAnsi="Times New Roman" w:cs="Times New Roman"/>
          <w:b/>
          <w:sz w:val="24"/>
          <w:szCs w:val="24"/>
          <w:lang w:val="en-US"/>
        </w:rPr>
        <w:t xml:space="preserve"> of parentage via determination of the applicable legal system and parentage under that system.</w:t>
      </w:r>
    </w:p>
    <w:p w:rsidR="00D30178" w:rsidRPr="00106C77" w:rsidRDefault="00D30178" w:rsidP="00D973F7">
      <w:pPr>
        <w:jc w:val="both"/>
        <w:rPr>
          <w:rFonts w:ascii="Times New Roman" w:hAnsi="Times New Roman" w:cs="Times New Roman"/>
          <w:b/>
          <w:sz w:val="24"/>
          <w:szCs w:val="24"/>
          <w:lang w:val="en-US"/>
        </w:rPr>
      </w:pPr>
      <w:r w:rsidRPr="00106C77">
        <w:rPr>
          <w:rFonts w:ascii="Times New Roman" w:hAnsi="Times New Roman" w:cs="Times New Roman"/>
          <w:b/>
          <w:sz w:val="24"/>
          <w:szCs w:val="24"/>
          <w:lang w:val="en-US"/>
        </w:rPr>
        <w:t>(1):</w:t>
      </w:r>
    </w:p>
    <w:p w:rsidR="00D30178" w:rsidRPr="00106C77" w:rsidRDefault="00D30178" w:rsidP="00D973F7">
      <w:pPr>
        <w:jc w:val="both"/>
        <w:rPr>
          <w:rFonts w:ascii="Times New Roman" w:hAnsi="Times New Roman" w:cs="Times New Roman"/>
          <w:b/>
          <w:sz w:val="24"/>
          <w:szCs w:val="24"/>
          <w:lang w:val="en-US"/>
        </w:rPr>
      </w:pPr>
      <w:r w:rsidRPr="00106C77">
        <w:rPr>
          <w:rFonts w:ascii="Times New Roman" w:hAnsi="Times New Roman" w:cs="Times New Roman"/>
          <w:b/>
          <w:sz w:val="24"/>
          <w:szCs w:val="24"/>
          <w:lang w:val="en-US"/>
        </w:rPr>
        <w:t xml:space="preserve">If the child is genetically related to at least one of the intended parents, </w:t>
      </w:r>
      <w:r w:rsidR="003627FA" w:rsidRPr="00106C77">
        <w:rPr>
          <w:rFonts w:ascii="Times New Roman" w:hAnsi="Times New Roman" w:cs="Times New Roman"/>
          <w:b/>
          <w:sz w:val="24"/>
          <w:szCs w:val="24"/>
          <w:lang w:val="en-US"/>
        </w:rPr>
        <w:t xml:space="preserve">according to the jurisprudence of the Federal Supreme Court (BGH) a foreign </w:t>
      </w:r>
      <w:r w:rsidR="003627FA" w:rsidRPr="00106C77">
        <w:rPr>
          <w:rFonts w:ascii="Times New Roman" w:hAnsi="Times New Roman" w:cs="Times New Roman"/>
          <w:b/>
          <w:sz w:val="24"/>
          <w:szCs w:val="24"/>
          <w:u w:val="single"/>
          <w:lang w:val="en-US"/>
        </w:rPr>
        <w:t xml:space="preserve">judicial </w:t>
      </w:r>
      <w:r w:rsidR="003627FA" w:rsidRPr="00106C77">
        <w:rPr>
          <w:rFonts w:ascii="Times New Roman" w:hAnsi="Times New Roman" w:cs="Times New Roman"/>
          <w:b/>
          <w:sz w:val="24"/>
          <w:szCs w:val="24"/>
          <w:lang w:val="en-US"/>
        </w:rPr>
        <w:t xml:space="preserve">decision on parentage will generally be recognized under section 108 para 1 </w:t>
      </w:r>
      <w:proofErr w:type="spellStart"/>
      <w:r w:rsidR="003627FA" w:rsidRPr="00106C77">
        <w:rPr>
          <w:rFonts w:ascii="Times New Roman" w:hAnsi="Times New Roman" w:cs="Times New Roman"/>
          <w:b/>
          <w:sz w:val="24"/>
          <w:szCs w:val="24"/>
          <w:lang w:val="en-US"/>
        </w:rPr>
        <w:t>FamFG</w:t>
      </w:r>
      <w:proofErr w:type="spellEnd"/>
      <w:r w:rsidR="003627FA" w:rsidRPr="00106C77">
        <w:rPr>
          <w:rFonts w:ascii="Times New Roman" w:hAnsi="Times New Roman" w:cs="Times New Roman"/>
          <w:b/>
          <w:sz w:val="24"/>
          <w:szCs w:val="24"/>
          <w:lang w:val="en-US"/>
        </w:rPr>
        <w:t xml:space="preserve">. Such foreign decisions will as a rule </w:t>
      </w:r>
      <w:r w:rsidR="003C4824" w:rsidRPr="00106C77">
        <w:rPr>
          <w:rFonts w:ascii="Times New Roman" w:hAnsi="Times New Roman" w:cs="Times New Roman"/>
          <w:b/>
          <w:sz w:val="24"/>
          <w:szCs w:val="24"/>
          <w:lang w:val="en-US"/>
        </w:rPr>
        <w:t>not violate the procedural order</w:t>
      </w:r>
      <w:r w:rsidR="003627FA" w:rsidRPr="00106C77">
        <w:rPr>
          <w:rFonts w:ascii="Times New Roman" w:hAnsi="Times New Roman" w:cs="Times New Roman"/>
          <w:b/>
          <w:sz w:val="24"/>
          <w:szCs w:val="24"/>
          <w:lang w:val="en-US"/>
        </w:rPr>
        <w:t xml:space="preserve"> public (section 109 para 1 No. 4 </w:t>
      </w:r>
      <w:proofErr w:type="spellStart"/>
      <w:r w:rsidR="003627FA" w:rsidRPr="00106C77">
        <w:rPr>
          <w:rFonts w:ascii="Times New Roman" w:hAnsi="Times New Roman" w:cs="Times New Roman"/>
          <w:b/>
          <w:sz w:val="24"/>
          <w:szCs w:val="24"/>
          <w:lang w:val="en-US"/>
        </w:rPr>
        <w:t>FamFG</w:t>
      </w:r>
      <w:proofErr w:type="spellEnd"/>
      <w:r w:rsidR="003627FA" w:rsidRPr="00106C77">
        <w:rPr>
          <w:rFonts w:ascii="Times New Roman" w:hAnsi="Times New Roman" w:cs="Times New Roman"/>
          <w:b/>
          <w:sz w:val="24"/>
          <w:szCs w:val="24"/>
          <w:lang w:val="en-US"/>
        </w:rPr>
        <w:t>) although they contravene section 1591 of the Civil Code (the mother of a child is the woman who has given birth). The Federal Supreme Court sees the best interests of the child as the decisive factor for recognition of the foreign judicial decision under such circumstances. The reasoning is as follows:</w:t>
      </w:r>
    </w:p>
    <w:p w:rsidR="003627FA" w:rsidRPr="00106C77" w:rsidRDefault="003627FA" w:rsidP="00D973F7">
      <w:pPr>
        <w:jc w:val="both"/>
        <w:rPr>
          <w:rFonts w:ascii="Times New Roman" w:hAnsi="Times New Roman" w:cs="Times New Roman"/>
          <w:b/>
          <w:sz w:val="24"/>
          <w:szCs w:val="24"/>
          <w:lang w:val="en-US"/>
        </w:rPr>
      </w:pPr>
      <w:r w:rsidRPr="00106C77">
        <w:rPr>
          <w:rFonts w:ascii="Times New Roman" w:hAnsi="Times New Roman" w:cs="Times New Roman"/>
          <w:b/>
          <w:sz w:val="24"/>
          <w:szCs w:val="24"/>
          <w:lang w:val="en-US"/>
        </w:rPr>
        <w:lastRenderedPageBreak/>
        <w:t xml:space="preserve">- </w:t>
      </w:r>
      <w:proofErr w:type="gramStart"/>
      <w:r w:rsidRPr="00106C77">
        <w:rPr>
          <w:rFonts w:ascii="Times New Roman" w:hAnsi="Times New Roman" w:cs="Times New Roman"/>
          <w:b/>
          <w:sz w:val="24"/>
          <w:szCs w:val="24"/>
          <w:lang w:val="en-US"/>
        </w:rPr>
        <w:t>the</w:t>
      </w:r>
      <w:proofErr w:type="gramEnd"/>
      <w:r w:rsidRPr="00106C77">
        <w:rPr>
          <w:rFonts w:ascii="Times New Roman" w:hAnsi="Times New Roman" w:cs="Times New Roman"/>
          <w:b/>
          <w:sz w:val="24"/>
          <w:szCs w:val="24"/>
          <w:lang w:val="en-US"/>
        </w:rPr>
        <w:t xml:space="preserve"> right of the child to legal assignment to reliable parents is paramount. Generally, the intended parents (other than the surrogate mother) will be prepared </w:t>
      </w:r>
      <w:r w:rsidR="00731F17" w:rsidRPr="00106C77">
        <w:rPr>
          <w:rFonts w:ascii="Times New Roman" w:hAnsi="Times New Roman" w:cs="Times New Roman"/>
          <w:b/>
          <w:sz w:val="24"/>
          <w:szCs w:val="24"/>
          <w:lang w:val="en-US"/>
        </w:rPr>
        <w:t>to take over the responsibilities and to provide for the wellbeing of the child.</w:t>
      </w:r>
    </w:p>
    <w:p w:rsidR="00731F17" w:rsidRPr="00106C77" w:rsidRDefault="00731F17" w:rsidP="00D973F7">
      <w:pPr>
        <w:jc w:val="both"/>
        <w:rPr>
          <w:rFonts w:ascii="Times New Roman" w:hAnsi="Times New Roman" w:cs="Times New Roman"/>
          <w:b/>
          <w:sz w:val="24"/>
          <w:szCs w:val="24"/>
          <w:lang w:val="en-US"/>
        </w:rPr>
      </w:pPr>
      <w:r w:rsidRPr="00106C77">
        <w:rPr>
          <w:rFonts w:ascii="Times New Roman" w:hAnsi="Times New Roman" w:cs="Times New Roman"/>
          <w:b/>
          <w:sz w:val="24"/>
          <w:szCs w:val="24"/>
          <w:lang w:val="en-US"/>
        </w:rPr>
        <w:t xml:space="preserve">- It is in the interest of the child to avoid diverging parentage situations under different legal regimes, which could be the case if a foreign judicial decision awarded the parentage to the intended parents while under German law the surrogate mother would be deemed to be the mother. </w:t>
      </w:r>
    </w:p>
    <w:p w:rsidR="003627FA" w:rsidRPr="00106C77" w:rsidRDefault="00662E7D" w:rsidP="00D973F7">
      <w:pPr>
        <w:jc w:val="both"/>
        <w:rPr>
          <w:rFonts w:ascii="Times New Roman" w:hAnsi="Times New Roman" w:cs="Times New Roman"/>
          <w:b/>
          <w:sz w:val="24"/>
          <w:szCs w:val="24"/>
          <w:lang w:val="en-US"/>
        </w:rPr>
      </w:pPr>
      <w:r w:rsidRPr="00106C77">
        <w:rPr>
          <w:rFonts w:ascii="Times New Roman" w:hAnsi="Times New Roman" w:cs="Times New Roman"/>
          <w:b/>
          <w:sz w:val="24"/>
          <w:szCs w:val="24"/>
          <w:lang w:val="en-US"/>
        </w:rPr>
        <w:t>As yet, t</w:t>
      </w:r>
      <w:r w:rsidR="003627FA" w:rsidRPr="00106C77">
        <w:rPr>
          <w:rFonts w:ascii="Times New Roman" w:hAnsi="Times New Roman" w:cs="Times New Roman"/>
          <w:b/>
          <w:sz w:val="24"/>
          <w:szCs w:val="24"/>
          <w:lang w:val="en-US"/>
        </w:rPr>
        <w:t xml:space="preserve">here has been no decision of the Supreme Court in cases where the child is not genetically related to either of the intended parents. </w:t>
      </w:r>
    </w:p>
    <w:p w:rsidR="00731F17" w:rsidRPr="00106C77" w:rsidRDefault="00731F17" w:rsidP="00D973F7">
      <w:pPr>
        <w:jc w:val="both"/>
        <w:rPr>
          <w:rFonts w:ascii="Times New Roman" w:hAnsi="Times New Roman" w:cs="Times New Roman"/>
          <w:b/>
          <w:sz w:val="24"/>
          <w:szCs w:val="24"/>
          <w:lang w:val="en-US"/>
        </w:rPr>
      </w:pPr>
      <w:r w:rsidRPr="00106C77">
        <w:rPr>
          <w:rFonts w:ascii="Times New Roman" w:hAnsi="Times New Roman" w:cs="Times New Roman"/>
          <w:b/>
          <w:sz w:val="24"/>
          <w:szCs w:val="24"/>
          <w:lang w:val="en-US"/>
        </w:rPr>
        <w:t>(2):</w:t>
      </w:r>
    </w:p>
    <w:p w:rsidR="00731F17" w:rsidRPr="00106C77" w:rsidRDefault="00731F17" w:rsidP="00D973F7">
      <w:pPr>
        <w:jc w:val="both"/>
        <w:rPr>
          <w:rFonts w:ascii="Times New Roman" w:hAnsi="Times New Roman" w:cs="Times New Roman"/>
          <w:b/>
          <w:sz w:val="24"/>
          <w:szCs w:val="24"/>
          <w:lang w:val="en-US"/>
        </w:rPr>
      </w:pPr>
      <w:r w:rsidRPr="00106C77">
        <w:rPr>
          <w:rFonts w:ascii="Times New Roman" w:hAnsi="Times New Roman" w:cs="Times New Roman"/>
          <w:b/>
          <w:sz w:val="24"/>
          <w:szCs w:val="24"/>
          <w:lang w:val="en-US"/>
        </w:rPr>
        <w:t>If the parentage is established by a decision of a foreign authority</w:t>
      </w:r>
      <w:r w:rsidR="003C4824" w:rsidRPr="00106C77">
        <w:rPr>
          <w:rFonts w:ascii="Times New Roman" w:hAnsi="Times New Roman" w:cs="Times New Roman"/>
          <w:b/>
          <w:sz w:val="24"/>
          <w:szCs w:val="24"/>
          <w:lang w:val="en-US"/>
        </w:rPr>
        <w:t>,</w:t>
      </w:r>
      <w:r w:rsidRPr="00106C77">
        <w:rPr>
          <w:rFonts w:ascii="Times New Roman" w:hAnsi="Times New Roman" w:cs="Times New Roman"/>
          <w:b/>
          <w:sz w:val="24"/>
          <w:szCs w:val="24"/>
          <w:lang w:val="en-US"/>
        </w:rPr>
        <w:t xml:space="preserve"> which is not a judicial decision (e.g. entry in the birth register), such a decision will not be recognized under section 108 </w:t>
      </w:r>
      <w:proofErr w:type="spellStart"/>
      <w:r w:rsidRPr="00106C77">
        <w:rPr>
          <w:rFonts w:ascii="Times New Roman" w:hAnsi="Times New Roman" w:cs="Times New Roman"/>
          <w:b/>
          <w:sz w:val="24"/>
          <w:szCs w:val="24"/>
          <w:lang w:val="en-US"/>
        </w:rPr>
        <w:t>FamFG</w:t>
      </w:r>
      <w:proofErr w:type="spellEnd"/>
      <w:r w:rsidRPr="00106C77">
        <w:rPr>
          <w:rFonts w:ascii="Times New Roman" w:hAnsi="Times New Roman" w:cs="Times New Roman"/>
          <w:b/>
          <w:sz w:val="24"/>
          <w:szCs w:val="24"/>
          <w:lang w:val="en-US"/>
        </w:rPr>
        <w:t xml:space="preserve">. In such cases, the applicable legal system is to be determined by the rules of international private law. If the applicable law does not allow the assignment of the parentage to the intended parents (e.g. if German law is applicable), the only way for the intended parents to establish parentage is adoption. </w:t>
      </w:r>
    </w:p>
    <w:p w:rsidR="00731F17" w:rsidRPr="00D973F7" w:rsidRDefault="00731F17" w:rsidP="00D973F7">
      <w:pPr>
        <w:jc w:val="both"/>
        <w:rPr>
          <w:rFonts w:ascii="Times New Roman" w:hAnsi="Times New Roman" w:cs="Times New Roman"/>
          <w:sz w:val="24"/>
          <w:szCs w:val="24"/>
          <w:lang w:val="en-US"/>
        </w:rPr>
      </w:pPr>
    </w:p>
    <w:sectPr w:rsidR="00731F17" w:rsidRPr="00D973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1D58"/>
    <w:multiLevelType w:val="hybridMultilevel"/>
    <w:tmpl w:val="5F28F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C0"/>
    <w:rsid w:val="000345A6"/>
    <w:rsid w:val="00074F12"/>
    <w:rsid w:val="0009386E"/>
    <w:rsid w:val="000B23A4"/>
    <w:rsid w:val="000E289C"/>
    <w:rsid w:val="00106C77"/>
    <w:rsid w:val="00166723"/>
    <w:rsid w:val="001A235F"/>
    <w:rsid w:val="001D031F"/>
    <w:rsid w:val="001D5A0C"/>
    <w:rsid w:val="001E5D68"/>
    <w:rsid w:val="001F437D"/>
    <w:rsid w:val="0020733A"/>
    <w:rsid w:val="00263E0D"/>
    <w:rsid w:val="00276F12"/>
    <w:rsid w:val="002837F3"/>
    <w:rsid w:val="00292447"/>
    <w:rsid w:val="002E0384"/>
    <w:rsid w:val="00307FF2"/>
    <w:rsid w:val="003437C0"/>
    <w:rsid w:val="0036181C"/>
    <w:rsid w:val="003627FA"/>
    <w:rsid w:val="003A3713"/>
    <w:rsid w:val="003A61B4"/>
    <w:rsid w:val="003C4824"/>
    <w:rsid w:val="0040717C"/>
    <w:rsid w:val="004B1100"/>
    <w:rsid w:val="00506A78"/>
    <w:rsid w:val="00606C2A"/>
    <w:rsid w:val="00662E7D"/>
    <w:rsid w:val="00676B76"/>
    <w:rsid w:val="006A15CD"/>
    <w:rsid w:val="006A313D"/>
    <w:rsid w:val="006F3A08"/>
    <w:rsid w:val="006F51CF"/>
    <w:rsid w:val="00701096"/>
    <w:rsid w:val="00730989"/>
    <w:rsid w:val="00731F17"/>
    <w:rsid w:val="007521F9"/>
    <w:rsid w:val="00797358"/>
    <w:rsid w:val="0085012F"/>
    <w:rsid w:val="008A27A9"/>
    <w:rsid w:val="008B3A84"/>
    <w:rsid w:val="008D2A28"/>
    <w:rsid w:val="008D2E42"/>
    <w:rsid w:val="008F2EEC"/>
    <w:rsid w:val="00953203"/>
    <w:rsid w:val="0096508A"/>
    <w:rsid w:val="009F2868"/>
    <w:rsid w:val="00A32832"/>
    <w:rsid w:val="00A426C5"/>
    <w:rsid w:val="00A45B96"/>
    <w:rsid w:val="00AE5482"/>
    <w:rsid w:val="00B017F0"/>
    <w:rsid w:val="00B80242"/>
    <w:rsid w:val="00BE583B"/>
    <w:rsid w:val="00BF1F8F"/>
    <w:rsid w:val="00BF5C96"/>
    <w:rsid w:val="00C033EB"/>
    <w:rsid w:val="00C136CD"/>
    <w:rsid w:val="00C70E7A"/>
    <w:rsid w:val="00D30178"/>
    <w:rsid w:val="00D973F7"/>
    <w:rsid w:val="00DB153D"/>
    <w:rsid w:val="00DC4CA5"/>
    <w:rsid w:val="00DF7B8B"/>
    <w:rsid w:val="00E14416"/>
    <w:rsid w:val="00E408DD"/>
    <w:rsid w:val="00E42E21"/>
    <w:rsid w:val="00E52019"/>
    <w:rsid w:val="00E6136F"/>
    <w:rsid w:val="00E93653"/>
    <w:rsid w:val="00E94207"/>
    <w:rsid w:val="00EA25B0"/>
    <w:rsid w:val="00EA7F88"/>
    <w:rsid w:val="00EB72B7"/>
    <w:rsid w:val="00ED004E"/>
    <w:rsid w:val="00ED1A1C"/>
    <w:rsid w:val="00F3281E"/>
    <w:rsid w:val="00F832BB"/>
    <w:rsid w:val="00FA13F3"/>
    <w:rsid w:val="00FE6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5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4766">
      <w:bodyDiv w:val="1"/>
      <w:marLeft w:val="0"/>
      <w:marRight w:val="0"/>
      <w:marTop w:val="0"/>
      <w:marBottom w:val="0"/>
      <w:divBdr>
        <w:top w:val="none" w:sz="0" w:space="0" w:color="auto"/>
        <w:left w:val="none" w:sz="0" w:space="0" w:color="auto"/>
        <w:bottom w:val="none" w:sz="0" w:space="0" w:color="auto"/>
        <w:right w:val="none" w:sz="0" w:space="0" w:color="auto"/>
      </w:divBdr>
    </w:div>
    <w:div w:id="1040320500">
      <w:bodyDiv w:val="1"/>
      <w:marLeft w:val="0"/>
      <w:marRight w:val="0"/>
      <w:marTop w:val="0"/>
      <w:marBottom w:val="0"/>
      <w:divBdr>
        <w:top w:val="none" w:sz="0" w:space="0" w:color="auto"/>
        <w:left w:val="none" w:sz="0" w:space="0" w:color="auto"/>
        <w:bottom w:val="none" w:sz="0" w:space="0" w:color="auto"/>
        <w:right w:val="none" w:sz="0" w:space="0" w:color="auto"/>
      </w:divBdr>
    </w:div>
    <w:div w:id="1673677594">
      <w:bodyDiv w:val="1"/>
      <w:marLeft w:val="0"/>
      <w:marRight w:val="0"/>
      <w:marTop w:val="0"/>
      <w:marBottom w:val="0"/>
      <w:divBdr>
        <w:top w:val="none" w:sz="0" w:space="0" w:color="auto"/>
        <w:left w:val="none" w:sz="0" w:space="0" w:color="auto"/>
        <w:bottom w:val="none" w:sz="0" w:space="0" w:color="auto"/>
        <w:right w:val="none" w:sz="0" w:space="0" w:color="auto"/>
      </w:divBdr>
    </w:div>
    <w:div w:id="205684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F79B52-1423-4299-969B-F04453975EB8}"/>
</file>

<file path=customXml/itemProps2.xml><?xml version="1.0" encoding="utf-8"?>
<ds:datastoreItem xmlns:ds="http://schemas.openxmlformats.org/officeDocument/2006/customXml" ds:itemID="{18E6AA2B-338D-490A-83D9-460ABC7D8A57}"/>
</file>

<file path=customXml/itemProps3.xml><?xml version="1.0" encoding="utf-8"?>
<ds:datastoreItem xmlns:ds="http://schemas.openxmlformats.org/officeDocument/2006/customXml" ds:itemID="{BF27BEB9-6C10-45DB-B535-DE21C1DA03C1}"/>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Bundesministerium der Justiz</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Diehl, Yannick</dc:creator>
  <cp:lastModifiedBy>Racova, Jana (AA privat)</cp:lastModifiedBy>
  <cp:revision>7</cp:revision>
  <dcterms:created xsi:type="dcterms:W3CDTF">2019-05-29T09:18:00Z</dcterms:created>
  <dcterms:modified xsi:type="dcterms:W3CDTF">2019-05-29T12:35:00Z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