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1CDE" w14:textId="4D5E84E1" w:rsidR="00040F8A" w:rsidRDefault="00040F8A">
      <w:pPr>
        <w:rPr>
          <w:rFonts w:ascii="Arial" w:eastAsia="Times New Roman" w:hAnsi="Arial" w:cs="Arial"/>
          <w:color w:val="1F497D"/>
          <w:sz w:val="20"/>
          <w:szCs w:val="20"/>
          <w:lang w:val="en-US" w:eastAsia="en-GB"/>
        </w:rPr>
      </w:pPr>
      <w:bookmarkStart w:id="0" w:name="_GoBack"/>
      <w:bookmarkEnd w:id="0"/>
    </w:p>
    <w:p w14:paraId="3E1C7BB0" w14:textId="7AFE4D9D" w:rsidR="007E6EAA" w:rsidRPr="00986227" w:rsidRDefault="00986227" w:rsidP="00986227">
      <w:pPr>
        <w:jc w:val="center"/>
        <w:rPr>
          <w:rFonts w:ascii="Arial" w:eastAsia="Times New Roman" w:hAnsi="Arial" w:cs="Arial"/>
          <w:b/>
          <w:bCs/>
          <w:color w:val="1F497D"/>
          <w:sz w:val="20"/>
          <w:szCs w:val="20"/>
          <w:lang w:val="en-US" w:eastAsia="en-GB"/>
        </w:rPr>
      </w:pPr>
      <w:r w:rsidRPr="00986227">
        <w:rPr>
          <w:rFonts w:ascii="Arial" w:eastAsia="Times New Roman" w:hAnsi="Arial" w:cs="Arial"/>
          <w:b/>
          <w:bCs/>
          <w:color w:val="1F497D"/>
          <w:sz w:val="20"/>
          <w:szCs w:val="20"/>
          <w:lang w:val="en-US" w:eastAsia="en-GB"/>
        </w:rPr>
        <w:t>Inputs to the OHCHR Report ‘Realising Children’s Rights through a healthy environment’</w:t>
      </w:r>
    </w:p>
    <w:p w14:paraId="59F51882" w14:textId="77777777" w:rsidR="007E6EAA" w:rsidRDefault="007E6EAA"/>
    <w:p w14:paraId="7DE5C8BF" w14:textId="714F99ED" w:rsidR="006655DB" w:rsidRDefault="006655DB">
      <w:pPr>
        <w:rPr>
          <w:rFonts w:ascii="Arial" w:hAnsi="Arial" w:cs="Arial"/>
          <w:color w:val="4472C4" w:themeColor="accent1"/>
          <w:sz w:val="20"/>
          <w:szCs w:val="20"/>
        </w:rPr>
      </w:pPr>
    </w:p>
    <w:p w14:paraId="15D10632" w14:textId="40E59679" w:rsidR="000D0B4E" w:rsidRDefault="00986227">
      <w:pPr>
        <w:rPr>
          <w:rFonts w:ascii="Arial" w:hAnsi="Arial" w:cs="Arial"/>
          <w:sz w:val="20"/>
          <w:szCs w:val="20"/>
        </w:rPr>
      </w:pPr>
      <w:r>
        <w:rPr>
          <w:rFonts w:ascii="Arial" w:hAnsi="Arial" w:cs="Arial"/>
          <w:sz w:val="20"/>
          <w:szCs w:val="20"/>
        </w:rPr>
        <w:t>General comments:</w:t>
      </w:r>
    </w:p>
    <w:p w14:paraId="45CCB54E" w14:textId="77777777" w:rsidR="00986227" w:rsidRPr="0082683C" w:rsidRDefault="00986227">
      <w:pPr>
        <w:rPr>
          <w:rFonts w:ascii="Arial" w:hAnsi="Arial" w:cs="Arial"/>
          <w:sz w:val="20"/>
          <w:szCs w:val="20"/>
        </w:rPr>
      </w:pPr>
    </w:p>
    <w:p w14:paraId="03D6CEE2" w14:textId="77777777" w:rsidR="00E97659" w:rsidRPr="0082683C" w:rsidRDefault="00101492">
      <w:pPr>
        <w:rPr>
          <w:rFonts w:ascii="Arial" w:hAnsi="Arial" w:cs="Arial"/>
          <w:color w:val="4472C4" w:themeColor="accent1"/>
          <w:sz w:val="20"/>
          <w:szCs w:val="20"/>
        </w:rPr>
      </w:pPr>
      <w:r w:rsidRPr="0082683C">
        <w:rPr>
          <w:rFonts w:ascii="Arial" w:hAnsi="Arial" w:cs="Arial"/>
          <w:color w:val="4472C4" w:themeColor="accent1"/>
          <w:sz w:val="20"/>
          <w:szCs w:val="20"/>
        </w:rPr>
        <w:t xml:space="preserve">As noted in the </w:t>
      </w:r>
      <w:r w:rsidR="00947888" w:rsidRPr="0082683C">
        <w:rPr>
          <w:rFonts w:ascii="Arial" w:hAnsi="Arial" w:cs="Arial"/>
          <w:color w:val="4472C4" w:themeColor="accent1"/>
          <w:sz w:val="20"/>
          <w:szCs w:val="20"/>
        </w:rPr>
        <w:t>call for input/</w:t>
      </w:r>
      <w:r w:rsidRPr="0082683C">
        <w:rPr>
          <w:rFonts w:ascii="Arial" w:hAnsi="Arial" w:cs="Arial"/>
          <w:color w:val="4472C4" w:themeColor="accent1"/>
          <w:sz w:val="20"/>
          <w:szCs w:val="20"/>
        </w:rPr>
        <w:t>outline</w:t>
      </w:r>
      <w:r w:rsidR="00947888" w:rsidRPr="0082683C">
        <w:rPr>
          <w:rFonts w:ascii="Arial" w:hAnsi="Arial" w:cs="Arial"/>
          <w:color w:val="4472C4" w:themeColor="accent1"/>
          <w:sz w:val="20"/>
          <w:szCs w:val="20"/>
        </w:rPr>
        <w:t xml:space="preserve">, a </w:t>
      </w:r>
      <w:r w:rsidR="00AB5973" w:rsidRPr="0082683C">
        <w:rPr>
          <w:rFonts w:ascii="Arial" w:hAnsi="Arial" w:cs="Arial"/>
          <w:color w:val="4472C4" w:themeColor="accent1"/>
          <w:sz w:val="20"/>
          <w:szCs w:val="20"/>
        </w:rPr>
        <w:t xml:space="preserve">fairly </w:t>
      </w:r>
      <w:r w:rsidR="00947888" w:rsidRPr="0082683C">
        <w:rPr>
          <w:rFonts w:ascii="Arial" w:hAnsi="Arial" w:cs="Arial"/>
          <w:color w:val="4472C4" w:themeColor="accent1"/>
          <w:sz w:val="20"/>
          <w:szCs w:val="20"/>
        </w:rPr>
        <w:t xml:space="preserve">significant body of reports/guidance </w:t>
      </w:r>
      <w:r w:rsidR="00AB5973" w:rsidRPr="0082683C">
        <w:rPr>
          <w:rFonts w:ascii="Arial" w:hAnsi="Arial" w:cs="Arial"/>
          <w:color w:val="4472C4" w:themeColor="accent1"/>
          <w:sz w:val="20"/>
          <w:szCs w:val="20"/>
        </w:rPr>
        <w:t xml:space="preserve">has emerged in recent years with respect to </w:t>
      </w:r>
      <w:r w:rsidR="00947888" w:rsidRPr="0082683C">
        <w:rPr>
          <w:rFonts w:ascii="Arial" w:hAnsi="Arial" w:cs="Arial"/>
          <w:color w:val="4472C4" w:themeColor="accent1"/>
          <w:sz w:val="20"/>
          <w:szCs w:val="20"/>
        </w:rPr>
        <w:t xml:space="preserve">the child rights implications of environmental harm. </w:t>
      </w:r>
    </w:p>
    <w:p w14:paraId="2E829F43" w14:textId="77777777" w:rsidR="00E97659" w:rsidRPr="0082683C" w:rsidRDefault="00E97659">
      <w:pPr>
        <w:rPr>
          <w:rFonts w:ascii="Arial" w:hAnsi="Arial" w:cs="Arial"/>
          <w:color w:val="4472C4" w:themeColor="accent1"/>
          <w:sz w:val="20"/>
          <w:szCs w:val="20"/>
        </w:rPr>
      </w:pPr>
    </w:p>
    <w:p w14:paraId="3D84B8F4" w14:textId="2DC2DF9E" w:rsidR="00101492" w:rsidRPr="0082683C" w:rsidRDefault="00947888">
      <w:pPr>
        <w:rPr>
          <w:rFonts w:ascii="Arial" w:hAnsi="Arial" w:cs="Arial"/>
          <w:color w:val="4472C4" w:themeColor="accent1"/>
          <w:sz w:val="20"/>
          <w:szCs w:val="20"/>
        </w:rPr>
      </w:pPr>
      <w:r w:rsidRPr="0082683C">
        <w:rPr>
          <w:rFonts w:ascii="Arial" w:hAnsi="Arial" w:cs="Arial"/>
          <w:color w:val="4472C4" w:themeColor="accent1"/>
          <w:sz w:val="20"/>
          <w:szCs w:val="20"/>
        </w:rPr>
        <w:t xml:space="preserve">What is still lacking however, is the urgent </w:t>
      </w:r>
      <w:r w:rsidR="00E97659" w:rsidRPr="0082683C">
        <w:rPr>
          <w:rFonts w:ascii="Arial" w:hAnsi="Arial" w:cs="Arial"/>
          <w:color w:val="4472C4" w:themeColor="accent1"/>
          <w:sz w:val="20"/>
          <w:szCs w:val="20"/>
        </w:rPr>
        <w:t xml:space="preserve">formulation and </w:t>
      </w:r>
      <w:r w:rsidRPr="0082683C">
        <w:rPr>
          <w:rFonts w:ascii="Arial" w:hAnsi="Arial" w:cs="Arial"/>
          <w:color w:val="4472C4" w:themeColor="accent1"/>
          <w:sz w:val="20"/>
          <w:szCs w:val="20"/>
        </w:rPr>
        <w:t xml:space="preserve">implementation of </w:t>
      </w:r>
      <w:r w:rsidR="00AB5973" w:rsidRPr="0082683C">
        <w:rPr>
          <w:rFonts w:ascii="Arial" w:hAnsi="Arial" w:cs="Arial"/>
          <w:color w:val="4472C4" w:themeColor="accent1"/>
          <w:sz w:val="20"/>
          <w:szCs w:val="20"/>
        </w:rPr>
        <w:t>legal frameworks and policies which are grounded in a child rights-based approach</w:t>
      </w:r>
      <w:r w:rsidR="00E97659" w:rsidRPr="0082683C">
        <w:rPr>
          <w:rFonts w:ascii="Arial" w:hAnsi="Arial" w:cs="Arial"/>
          <w:color w:val="4472C4" w:themeColor="accent1"/>
          <w:sz w:val="20"/>
          <w:szCs w:val="20"/>
        </w:rPr>
        <w:t>. This is</w:t>
      </w:r>
      <w:r w:rsidR="00AB5973" w:rsidRPr="0082683C">
        <w:rPr>
          <w:rFonts w:ascii="Arial" w:hAnsi="Arial" w:cs="Arial"/>
          <w:color w:val="4472C4" w:themeColor="accent1"/>
          <w:sz w:val="20"/>
          <w:szCs w:val="20"/>
        </w:rPr>
        <w:t xml:space="preserve"> hindered by various factors including a lack of awareness</w:t>
      </w:r>
      <w:r w:rsidR="006655DB" w:rsidRPr="0082683C">
        <w:rPr>
          <w:rFonts w:ascii="Arial" w:hAnsi="Arial" w:cs="Arial"/>
          <w:color w:val="4472C4" w:themeColor="accent1"/>
          <w:sz w:val="20"/>
          <w:szCs w:val="20"/>
        </w:rPr>
        <w:t xml:space="preserve"> of the relationship between child rights and environmental harm</w:t>
      </w:r>
      <w:r w:rsidR="00AB5973" w:rsidRPr="0082683C">
        <w:rPr>
          <w:rFonts w:ascii="Arial" w:hAnsi="Arial" w:cs="Arial"/>
          <w:color w:val="4472C4" w:themeColor="accent1"/>
          <w:sz w:val="20"/>
          <w:szCs w:val="20"/>
        </w:rPr>
        <w:t>, lack of</w:t>
      </w:r>
      <w:r w:rsidR="00AF04D5" w:rsidRPr="0082683C">
        <w:rPr>
          <w:rFonts w:ascii="Arial" w:hAnsi="Arial" w:cs="Arial"/>
          <w:color w:val="4472C4" w:themeColor="accent1"/>
          <w:sz w:val="20"/>
          <w:szCs w:val="20"/>
        </w:rPr>
        <w:t xml:space="preserve"> capacity (technical and financial),</w:t>
      </w:r>
      <w:r w:rsidR="00AB5973" w:rsidRPr="0082683C">
        <w:rPr>
          <w:rFonts w:ascii="Arial" w:hAnsi="Arial" w:cs="Arial"/>
          <w:color w:val="4472C4" w:themeColor="accent1"/>
          <w:sz w:val="20"/>
          <w:szCs w:val="20"/>
        </w:rPr>
        <w:t xml:space="preserve"> political will,</w:t>
      </w:r>
      <w:r w:rsidR="00672DE0" w:rsidRPr="0082683C">
        <w:rPr>
          <w:rFonts w:ascii="Arial" w:hAnsi="Arial" w:cs="Arial"/>
          <w:color w:val="4472C4" w:themeColor="accent1"/>
          <w:sz w:val="20"/>
          <w:szCs w:val="20"/>
        </w:rPr>
        <w:t xml:space="preserve"> and at a more systemic level, insufficient investment in quality environmental</w:t>
      </w:r>
      <w:r w:rsidR="00AB5973" w:rsidRPr="0082683C">
        <w:rPr>
          <w:rFonts w:ascii="Arial" w:hAnsi="Arial" w:cs="Arial"/>
          <w:color w:val="4472C4" w:themeColor="accent1"/>
          <w:sz w:val="20"/>
          <w:szCs w:val="20"/>
        </w:rPr>
        <w:t xml:space="preserve"> </w:t>
      </w:r>
      <w:r w:rsidR="00672DE0" w:rsidRPr="0082683C">
        <w:rPr>
          <w:rFonts w:ascii="Arial" w:hAnsi="Arial" w:cs="Arial"/>
          <w:color w:val="4472C4" w:themeColor="accent1"/>
          <w:sz w:val="20"/>
          <w:szCs w:val="20"/>
        </w:rPr>
        <w:t>education for children and the public more broadly</w:t>
      </w:r>
      <w:r w:rsidR="00E97659" w:rsidRPr="0082683C">
        <w:rPr>
          <w:rFonts w:ascii="Arial" w:hAnsi="Arial" w:cs="Arial"/>
          <w:color w:val="4472C4" w:themeColor="accent1"/>
          <w:sz w:val="20"/>
          <w:szCs w:val="20"/>
        </w:rPr>
        <w:t xml:space="preserve">. All of these barriers remain present </w:t>
      </w:r>
      <w:r w:rsidR="00672DE0" w:rsidRPr="0082683C">
        <w:rPr>
          <w:rFonts w:ascii="Arial" w:hAnsi="Arial" w:cs="Arial"/>
          <w:color w:val="4472C4" w:themeColor="accent1"/>
          <w:sz w:val="20"/>
          <w:szCs w:val="20"/>
        </w:rPr>
        <w:t xml:space="preserve">despite numerous </w:t>
      </w:r>
      <w:r w:rsidR="006655DB" w:rsidRPr="0082683C">
        <w:rPr>
          <w:rFonts w:ascii="Arial" w:hAnsi="Arial" w:cs="Arial"/>
          <w:color w:val="4472C4" w:themeColor="accent1"/>
          <w:sz w:val="20"/>
          <w:szCs w:val="20"/>
        </w:rPr>
        <w:t xml:space="preserve">relevant </w:t>
      </w:r>
      <w:r w:rsidR="00672DE0" w:rsidRPr="0082683C">
        <w:rPr>
          <w:rFonts w:ascii="Arial" w:hAnsi="Arial" w:cs="Arial"/>
          <w:color w:val="4472C4" w:themeColor="accent1"/>
          <w:sz w:val="20"/>
          <w:szCs w:val="20"/>
        </w:rPr>
        <w:t>commitments under the CRC, the UNFCCC and Paris Agreement, the SDGs</w:t>
      </w:r>
      <w:r w:rsidR="006655DB" w:rsidRPr="0082683C">
        <w:rPr>
          <w:rFonts w:ascii="Arial" w:hAnsi="Arial" w:cs="Arial"/>
          <w:color w:val="4472C4" w:themeColor="accent1"/>
          <w:sz w:val="20"/>
          <w:szCs w:val="20"/>
        </w:rPr>
        <w:t>,</w:t>
      </w:r>
      <w:r w:rsidR="00E97659" w:rsidRPr="0082683C">
        <w:rPr>
          <w:rFonts w:ascii="Arial" w:hAnsi="Arial" w:cs="Arial"/>
          <w:color w:val="4472C4" w:themeColor="accent1"/>
          <w:sz w:val="20"/>
          <w:szCs w:val="20"/>
        </w:rPr>
        <w:t xml:space="preserve"> Sendai Framework,</w:t>
      </w:r>
      <w:r w:rsidR="006655DB" w:rsidRPr="0082683C">
        <w:rPr>
          <w:rFonts w:ascii="Arial" w:hAnsi="Arial" w:cs="Arial"/>
          <w:color w:val="4472C4" w:themeColor="accent1"/>
          <w:sz w:val="20"/>
          <w:szCs w:val="20"/>
        </w:rPr>
        <w:t xml:space="preserve"> and the Rio Declaration on Environment and Development</w:t>
      </w:r>
      <w:r w:rsidR="00672DE0" w:rsidRPr="0082683C">
        <w:rPr>
          <w:rFonts w:ascii="Arial" w:hAnsi="Arial" w:cs="Arial"/>
          <w:color w:val="4472C4" w:themeColor="accent1"/>
          <w:sz w:val="20"/>
          <w:szCs w:val="20"/>
        </w:rPr>
        <w:t>.</w:t>
      </w:r>
      <w:r w:rsidR="006655DB" w:rsidRPr="0082683C">
        <w:rPr>
          <w:rFonts w:ascii="Arial" w:hAnsi="Arial" w:cs="Arial"/>
          <w:color w:val="4472C4" w:themeColor="accent1"/>
          <w:sz w:val="20"/>
          <w:szCs w:val="20"/>
        </w:rPr>
        <w:t xml:space="preserve"> </w:t>
      </w:r>
    </w:p>
    <w:p w14:paraId="35D75EA0" w14:textId="610592D9" w:rsidR="006655DB" w:rsidRPr="0082683C" w:rsidRDefault="006655DB">
      <w:pPr>
        <w:rPr>
          <w:rFonts w:ascii="Arial" w:hAnsi="Arial" w:cs="Arial"/>
          <w:color w:val="4472C4" w:themeColor="accent1"/>
          <w:sz w:val="20"/>
          <w:szCs w:val="20"/>
        </w:rPr>
      </w:pPr>
    </w:p>
    <w:p w14:paraId="2DDF68E6" w14:textId="489C29CD" w:rsidR="006655DB" w:rsidRPr="0082683C" w:rsidRDefault="006655DB">
      <w:pPr>
        <w:rPr>
          <w:rFonts w:ascii="Arial" w:hAnsi="Arial" w:cs="Arial"/>
          <w:color w:val="4472C4" w:themeColor="accent1"/>
          <w:sz w:val="20"/>
          <w:szCs w:val="20"/>
        </w:rPr>
      </w:pPr>
      <w:r w:rsidRPr="0082683C">
        <w:rPr>
          <w:rFonts w:ascii="Arial" w:hAnsi="Arial" w:cs="Arial"/>
          <w:color w:val="4472C4" w:themeColor="accent1"/>
          <w:sz w:val="20"/>
          <w:szCs w:val="20"/>
        </w:rPr>
        <w:t>A critical gap remains the lack</w:t>
      </w:r>
      <w:r w:rsidR="00C91610" w:rsidRPr="0082683C">
        <w:rPr>
          <w:rFonts w:ascii="Arial" w:hAnsi="Arial" w:cs="Arial"/>
          <w:color w:val="4472C4" w:themeColor="accent1"/>
          <w:sz w:val="20"/>
          <w:szCs w:val="20"/>
        </w:rPr>
        <w:t xml:space="preserve"> of </w:t>
      </w:r>
      <w:r w:rsidR="00C91610" w:rsidRPr="0082683C">
        <w:rPr>
          <w:rFonts w:ascii="Arial" w:hAnsi="Arial" w:cs="Arial"/>
          <w:color w:val="4472C4" w:themeColor="accent1"/>
          <w:sz w:val="20"/>
          <w:szCs w:val="20"/>
          <w:u w:val="single"/>
        </w:rPr>
        <w:t>clear and detailed standards</w:t>
      </w:r>
      <w:r w:rsidR="00C91610" w:rsidRPr="0082683C">
        <w:rPr>
          <w:rFonts w:ascii="Arial" w:hAnsi="Arial" w:cs="Arial"/>
          <w:color w:val="4472C4" w:themeColor="accent1"/>
          <w:sz w:val="20"/>
          <w:szCs w:val="20"/>
        </w:rPr>
        <w:t xml:space="preserve"> on what realising children’s right to a healthy environment requires. The </w:t>
      </w:r>
      <w:r w:rsidR="00E97659" w:rsidRPr="0082683C">
        <w:rPr>
          <w:rFonts w:ascii="Arial" w:hAnsi="Arial" w:cs="Arial"/>
          <w:color w:val="4472C4" w:themeColor="accent1"/>
          <w:sz w:val="20"/>
          <w:szCs w:val="20"/>
        </w:rPr>
        <w:t xml:space="preserve">present </w:t>
      </w:r>
      <w:r w:rsidR="00C91610" w:rsidRPr="0082683C">
        <w:rPr>
          <w:rFonts w:ascii="Arial" w:hAnsi="Arial" w:cs="Arial"/>
          <w:color w:val="4472C4" w:themeColor="accent1"/>
          <w:sz w:val="20"/>
          <w:szCs w:val="20"/>
        </w:rPr>
        <w:t xml:space="preserve">OHCHR report provides an opportunity to build on previous reports by </w:t>
      </w:r>
      <w:r w:rsidR="005E7FC6" w:rsidRPr="0082683C">
        <w:rPr>
          <w:rFonts w:ascii="Arial" w:hAnsi="Arial" w:cs="Arial"/>
          <w:color w:val="4472C4" w:themeColor="accent1"/>
          <w:sz w:val="20"/>
          <w:szCs w:val="20"/>
        </w:rPr>
        <w:t xml:space="preserve">outlining </w:t>
      </w:r>
      <w:r w:rsidR="00C91610" w:rsidRPr="0082683C">
        <w:rPr>
          <w:rFonts w:ascii="Arial" w:hAnsi="Arial" w:cs="Arial"/>
          <w:color w:val="4472C4" w:themeColor="accent1"/>
          <w:sz w:val="20"/>
          <w:szCs w:val="20"/>
        </w:rPr>
        <w:t xml:space="preserve">more </w:t>
      </w:r>
      <w:r w:rsidR="005E7FC6" w:rsidRPr="0082683C">
        <w:rPr>
          <w:rFonts w:ascii="Arial" w:hAnsi="Arial" w:cs="Arial"/>
          <w:color w:val="4472C4" w:themeColor="accent1"/>
          <w:sz w:val="20"/>
          <w:szCs w:val="20"/>
        </w:rPr>
        <w:t xml:space="preserve">explicitly the standards by which </w:t>
      </w:r>
      <w:r w:rsidR="00D356F2" w:rsidRPr="0082683C">
        <w:rPr>
          <w:rFonts w:ascii="Arial" w:hAnsi="Arial" w:cs="Arial"/>
          <w:color w:val="4472C4" w:themeColor="accent1"/>
          <w:sz w:val="20"/>
          <w:szCs w:val="20"/>
        </w:rPr>
        <w:t>g</w:t>
      </w:r>
      <w:r w:rsidR="005E7FC6" w:rsidRPr="0082683C">
        <w:rPr>
          <w:rFonts w:ascii="Arial" w:hAnsi="Arial" w:cs="Arial"/>
          <w:color w:val="4472C4" w:themeColor="accent1"/>
          <w:sz w:val="20"/>
          <w:szCs w:val="20"/>
        </w:rPr>
        <w:t>overnments must</w:t>
      </w:r>
      <w:r w:rsidR="00C91610" w:rsidRPr="0082683C">
        <w:rPr>
          <w:rFonts w:ascii="Arial" w:hAnsi="Arial" w:cs="Arial"/>
          <w:color w:val="4472C4" w:themeColor="accent1"/>
          <w:sz w:val="20"/>
          <w:szCs w:val="20"/>
        </w:rPr>
        <w:t xml:space="preserve"> </w:t>
      </w:r>
      <w:r w:rsidR="005E7FC6" w:rsidRPr="0082683C">
        <w:rPr>
          <w:rFonts w:ascii="Arial" w:hAnsi="Arial" w:cs="Arial"/>
          <w:color w:val="4472C4" w:themeColor="accent1"/>
          <w:sz w:val="20"/>
          <w:szCs w:val="20"/>
        </w:rPr>
        <w:t xml:space="preserve">abide </w:t>
      </w:r>
      <w:r w:rsidR="0069447E" w:rsidRPr="0082683C">
        <w:rPr>
          <w:rFonts w:ascii="Arial" w:hAnsi="Arial" w:cs="Arial"/>
          <w:color w:val="4472C4" w:themeColor="accent1"/>
          <w:sz w:val="20"/>
          <w:szCs w:val="20"/>
        </w:rPr>
        <w:t xml:space="preserve">in order to fulfil their </w:t>
      </w:r>
      <w:r w:rsidR="00C91610" w:rsidRPr="0082683C">
        <w:rPr>
          <w:rFonts w:ascii="Arial" w:hAnsi="Arial" w:cs="Arial"/>
          <w:color w:val="4472C4" w:themeColor="accent1"/>
          <w:sz w:val="20"/>
          <w:szCs w:val="20"/>
        </w:rPr>
        <w:t xml:space="preserve">child rights </w:t>
      </w:r>
      <w:r w:rsidR="0069447E" w:rsidRPr="0082683C">
        <w:rPr>
          <w:rFonts w:ascii="Arial" w:hAnsi="Arial" w:cs="Arial"/>
          <w:color w:val="4472C4" w:themeColor="accent1"/>
          <w:sz w:val="20"/>
          <w:szCs w:val="20"/>
        </w:rPr>
        <w:t>commitments</w:t>
      </w:r>
      <w:r w:rsidR="00C91610" w:rsidRPr="0082683C">
        <w:rPr>
          <w:rFonts w:ascii="Arial" w:hAnsi="Arial" w:cs="Arial"/>
          <w:color w:val="4472C4" w:themeColor="accent1"/>
          <w:sz w:val="20"/>
          <w:szCs w:val="20"/>
        </w:rPr>
        <w:t>, such as meeting the 1.5</w:t>
      </w:r>
      <w:r w:rsidR="005E7FC6" w:rsidRPr="0082683C">
        <w:rPr>
          <w:rFonts w:ascii="Arial" w:hAnsi="Arial" w:cs="Arial"/>
          <w:color w:val="4472C4" w:themeColor="accent1"/>
          <w:sz w:val="20"/>
          <w:szCs w:val="20"/>
          <w:lang w:val="en-IE"/>
        </w:rPr>
        <w:t xml:space="preserve">°C target under the Paris Agreement, and measures required to do so (see </w:t>
      </w:r>
      <w:r w:rsidR="0069447E" w:rsidRPr="0082683C">
        <w:rPr>
          <w:rFonts w:ascii="Arial" w:hAnsi="Arial" w:cs="Arial"/>
          <w:color w:val="4472C4" w:themeColor="accent1"/>
          <w:sz w:val="20"/>
          <w:szCs w:val="20"/>
          <w:lang w:val="en-IE"/>
        </w:rPr>
        <w:t xml:space="preserve">e.g. </w:t>
      </w:r>
      <w:r w:rsidR="005E7FC6" w:rsidRPr="0082683C">
        <w:rPr>
          <w:rFonts w:ascii="Arial" w:hAnsi="Arial" w:cs="Arial"/>
          <w:color w:val="4472C4" w:themeColor="accent1"/>
          <w:sz w:val="20"/>
          <w:szCs w:val="20"/>
          <w:lang w:val="en-IE"/>
        </w:rPr>
        <w:t>UNSR on Human Rights and the Environment report on a safe climate (2019), A/74/161</w:t>
      </w:r>
      <w:r w:rsidR="00D356F2" w:rsidRPr="0082683C">
        <w:rPr>
          <w:rFonts w:ascii="Arial" w:hAnsi="Arial" w:cs="Arial"/>
          <w:color w:val="4472C4" w:themeColor="accent1"/>
          <w:sz w:val="20"/>
          <w:szCs w:val="20"/>
          <w:lang w:val="en-IE"/>
        </w:rPr>
        <w:t>, which provides more detailed measures</w:t>
      </w:r>
      <w:r w:rsidR="00D9027B" w:rsidRPr="0082683C">
        <w:rPr>
          <w:rFonts w:ascii="Arial" w:hAnsi="Arial" w:cs="Arial"/>
          <w:color w:val="4472C4" w:themeColor="accent1"/>
          <w:sz w:val="20"/>
          <w:szCs w:val="20"/>
          <w:lang w:val="en-IE"/>
        </w:rPr>
        <w:t>/recommendations</w:t>
      </w:r>
      <w:r w:rsidR="00D356F2" w:rsidRPr="0082683C">
        <w:rPr>
          <w:rFonts w:ascii="Arial" w:hAnsi="Arial" w:cs="Arial"/>
          <w:color w:val="4472C4" w:themeColor="accent1"/>
          <w:sz w:val="20"/>
          <w:szCs w:val="20"/>
          <w:lang w:val="en-IE"/>
        </w:rPr>
        <w:t xml:space="preserve"> than previous reports</w:t>
      </w:r>
      <w:r w:rsidR="005E7FC6" w:rsidRPr="0082683C">
        <w:rPr>
          <w:rFonts w:ascii="Arial" w:hAnsi="Arial" w:cs="Arial"/>
          <w:color w:val="4472C4" w:themeColor="accent1"/>
          <w:sz w:val="20"/>
          <w:szCs w:val="20"/>
          <w:lang w:val="en-IE"/>
        </w:rPr>
        <w:t xml:space="preserve">). </w:t>
      </w:r>
      <w:r w:rsidR="00D9027B" w:rsidRPr="0082683C">
        <w:rPr>
          <w:rFonts w:ascii="Arial" w:hAnsi="Arial" w:cs="Arial"/>
          <w:color w:val="4472C4" w:themeColor="accent1"/>
          <w:sz w:val="20"/>
          <w:szCs w:val="20"/>
          <w:lang w:val="en-IE"/>
        </w:rPr>
        <w:t>WHO thresholds on pollutants would be another example.</w:t>
      </w:r>
    </w:p>
    <w:p w14:paraId="61A63EC9" w14:textId="552C0EE7" w:rsidR="006655DB" w:rsidRPr="0082683C" w:rsidRDefault="006655DB">
      <w:pPr>
        <w:rPr>
          <w:rFonts w:ascii="Arial" w:hAnsi="Arial" w:cs="Arial"/>
          <w:color w:val="4472C4" w:themeColor="accent1"/>
          <w:sz w:val="20"/>
          <w:szCs w:val="20"/>
        </w:rPr>
      </w:pPr>
    </w:p>
    <w:p w14:paraId="16449D58" w14:textId="2EE2A8BC" w:rsidR="00D9027B" w:rsidRPr="0082683C" w:rsidRDefault="00D9027B">
      <w:pPr>
        <w:rPr>
          <w:rFonts w:ascii="Arial" w:hAnsi="Arial" w:cs="Arial"/>
          <w:color w:val="4472C4" w:themeColor="accent1"/>
          <w:sz w:val="20"/>
          <w:szCs w:val="20"/>
        </w:rPr>
      </w:pPr>
      <w:r w:rsidRPr="0082683C">
        <w:rPr>
          <w:rFonts w:ascii="Arial" w:hAnsi="Arial" w:cs="Arial"/>
          <w:color w:val="4472C4" w:themeColor="accent1"/>
          <w:sz w:val="20"/>
          <w:szCs w:val="20"/>
        </w:rPr>
        <w:t>The following inputs do not seek to repeat ground already covered in previous reports, but to provide some additional reflections/suggested sources.</w:t>
      </w:r>
    </w:p>
    <w:p w14:paraId="46CEFBE0" w14:textId="77777777" w:rsidR="001F5FFA" w:rsidRDefault="001F5FFA"/>
    <w:p w14:paraId="4A26D7AC" w14:textId="77777777" w:rsidR="00A31083" w:rsidRDefault="00040F8A" w:rsidP="00040F8A">
      <w:pPr>
        <w:spacing w:before="100" w:beforeAutospacing="1" w:after="100" w:afterAutospacing="1"/>
        <w:rPr>
          <w:rFonts w:ascii="Calibri" w:eastAsia="Times New Roman" w:hAnsi="Calibri" w:cs="Calibri"/>
          <w:b/>
          <w:bCs/>
          <w:sz w:val="22"/>
          <w:szCs w:val="22"/>
          <w:lang w:eastAsia="en-GB"/>
        </w:rPr>
      </w:pPr>
      <w:r w:rsidRPr="00040F8A">
        <w:rPr>
          <w:rFonts w:ascii="Calibri" w:eastAsia="Times New Roman" w:hAnsi="Calibri" w:cs="Calibri"/>
          <w:b/>
          <w:bCs/>
          <w:sz w:val="22"/>
          <w:szCs w:val="22"/>
          <w:lang w:eastAsia="en-GB"/>
        </w:rPr>
        <w:t>OHCHR Report on “</w:t>
      </w:r>
      <w:r w:rsidRPr="00040F8A">
        <w:rPr>
          <w:rFonts w:ascii="Calibri" w:eastAsia="Times New Roman" w:hAnsi="Calibri" w:cs="Calibri"/>
          <w:b/>
          <w:bCs/>
          <w:i/>
          <w:iCs/>
          <w:sz w:val="22"/>
          <w:szCs w:val="22"/>
          <w:lang w:eastAsia="en-GB"/>
        </w:rPr>
        <w:t>Realizing children’s rights through a healthy environment</w:t>
      </w:r>
      <w:r w:rsidRPr="00040F8A">
        <w:rPr>
          <w:rFonts w:ascii="Calibri" w:eastAsia="Times New Roman" w:hAnsi="Calibri" w:cs="Calibri"/>
          <w:b/>
          <w:bCs/>
          <w:sz w:val="22"/>
          <w:szCs w:val="22"/>
          <w:lang w:eastAsia="en-GB"/>
        </w:rPr>
        <w:t xml:space="preserve">” – Draft Outline </w:t>
      </w:r>
    </w:p>
    <w:p w14:paraId="6C181B0D" w14:textId="179855F8" w:rsidR="00040F8A" w:rsidRPr="00040F8A" w:rsidRDefault="00040F8A" w:rsidP="00040F8A">
      <w:pPr>
        <w:spacing w:before="100" w:beforeAutospacing="1" w:after="100" w:afterAutospacing="1"/>
        <w:rPr>
          <w:rFonts w:ascii="Times New Roman" w:eastAsia="Times New Roman" w:hAnsi="Times New Roman" w:cs="Times New Roman"/>
          <w:lang w:eastAsia="en-GB"/>
        </w:rPr>
      </w:pPr>
      <w:r w:rsidRPr="00040F8A">
        <w:rPr>
          <w:rFonts w:ascii="Calibri" w:eastAsia="Times New Roman" w:hAnsi="Calibri" w:cs="Calibri"/>
          <w:b/>
          <w:bCs/>
          <w:sz w:val="22"/>
          <w:szCs w:val="22"/>
          <w:lang w:eastAsia="en-GB"/>
        </w:rPr>
        <w:t xml:space="preserve">I. How the state of the environment is affecting children’s rights </w:t>
      </w:r>
    </w:p>
    <w:p w14:paraId="73D2BEDA" w14:textId="1A0C32E4" w:rsidR="00040F8A" w:rsidRPr="00316D4C" w:rsidRDefault="00040F8A" w:rsidP="00316D4C">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316D4C">
        <w:rPr>
          <w:rFonts w:ascii="Calibri" w:eastAsia="Times New Roman" w:hAnsi="Calibri" w:cs="Calibri"/>
          <w:sz w:val="22"/>
          <w:szCs w:val="22"/>
          <w:lang w:eastAsia="en-GB"/>
        </w:rPr>
        <w:t xml:space="preserve">Environmental damage and childhood exposure to pollution and toxic waste present an urgent challenge affecting children’s rights. </w:t>
      </w:r>
    </w:p>
    <w:p w14:paraId="76F09838" w14:textId="1F5E0589" w:rsidR="00040F8A" w:rsidRDefault="00040F8A" w:rsidP="00316D4C">
      <w:pPr>
        <w:spacing w:before="100" w:beforeAutospacing="1" w:after="100" w:afterAutospacing="1"/>
        <w:ind w:left="360"/>
        <w:rPr>
          <w:rFonts w:ascii="Calibri" w:eastAsia="Times New Roman" w:hAnsi="Calibri" w:cs="Calibri"/>
          <w:sz w:val="22"/>
          <w:szCs w:val="22"/>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Overview of available data, particularly WHO, on how environmental harm and exposures to hazardous substances affect children, including associated child mortality and identifiable effects on children’s health. </w:t>
      </w:r>
    </w:p>
    <w:p w14:paraId="6B43FF70" w14:textId="6A0BD72C" w:rsidR="001F5FFA" w:rsidRPr="008D5A15" w:rsidRDefault="00986227" w:rsidP="00AF04D5">
      <w:pPr>
        <w:spacing w:before="100" w:beforeAutospacing="1" w:after="100" w:afterAutospacing="1"/>
        <w:rPr>
          <w:rFonts w:ascii="Arial" w:eastAsia="Times New Roman" w:hAnsi="Arial" w:cs="Arial"/>
          <w:color w:val="4472C4" w:themeColor="accent1"/>
          <w:sz w:val="20"/>
          <w:szCs w:val="20"/>
          <w:lang w:eastAsia="en-GB"/>
        </w:rPr>
      </w:pPr>
      <w:r>
        <w:rPr>
          <w:rFonts w:ascii="Arial" w:eastAsia="Times New Roman" w:hAnsi="Arial" w:cs="Arial"/>
          <w:color w:val="4472C4" w:themeColor="accent1"/>
          <w:sz w:val="20"/>
          <w:szCs w:val="20"/>
          <w:lang w:eastAsia="en-GB"/>
        </w:rPr>
        <w:t>I</w:t>
      </w:r>
      <w:r w:rsidR="00532241" w:rsidRPr="008D5A15">
        <w:rPr>
          <w:rFonts w:ascii="Arial" w:eastAsia="Times New Roman" w:hAnsi="Arial" w:cs="Arial"/>
          <w:color w:val="4472C4" w:themeColor="accent1"/>
          <w:sz w:val="20"/>
          <w:szCs w:val="20"/>
          <w:lang w:eastAsia="en-GB"/>
        </w:rPr>
        <w:t>t will be i</w:t>
      </w:r>
      <w:r w:rsidR="008A2912" w:rsidRPr="008D5A15">
        <w:rPr>
          <w:rFonts w:ascii="Arial" w:eastAsia="Times New Roman" w:hAnsi="Arial" w:cs="Arial"/>
          <w:color w:val="4472C4" w:themeColor="accent1"/>
          <w:sz w:val="20"/>
          <w:szCs w:val="20"/>
          <w:lang w:eastAsia="en-GB"/>
        </w:rPr>
        <w:t>mportant here to highlight climate change and loss of biodiversity as critical challenges affecting children</w:t>
      </w:r>
      <w:r w:rsidR="006C37A2" w:rsidRPr="008D5A15">
        <w:rPr>
          <w:rFonts w:ascii="Arial" w:eastAsia="Times New Roman" w:hAnsi="Arial" w:cs="Arial"/>
          <w:color w:val="4472C4" w:themeColor="accent1"/>
          <w:sz w:val="20"/>
          <w:szCs w:val="20"/>
          <w:lang w:eastAsia="en-GB"/>
        </w:rPr>
        <w:t xml:space="preserve">, </w:t>
      </w:r>
      <w:r w:rsidR="00D356F2" w:rsidRPr="008D5A15">
        <w:rPr>
          <w:rFonts w:ascii="Arial" w:eastAsia="Times New Roman" w:hAnsi="Arial" w:cs="Arial"/>
          <w:color w:val="4472C4" w:themeColor="accent1"/>
          <w:sz w:val="20"/>
          <w:szCs w:val="20"/>
          <w:lang w:eastAsia="en-GB"/>
        </w:rPr>
        <w:t xml:space="preserve">the fact </w:t>
      </w:r>
      <w:r w:rsidR="006C37A2" w:rsidRPr="008D5A15">
        <w:rPr>
          <w:rFonts w:ascii="Arial" w:eastAsia="Times New Roman" w:hAnsi="Arial" w:cs="Arial"/>
          <w:color w:val="4472C4" w:themeColor="accent1"/>
          <w:sz w:val="20"/>
          <w:szCs w:val="20"/>
          <w:lang w:eastAsia="en-GB"/>
        </w:rPr>
        <w:t xml:space="preserve">that these are </w:t>
      </w:r>
      <w:r w:rsidR="006C37A2" w:rsidRPr="008D5A15">
        <w:rPr>
          <w:rFonts w:ascii="Arial" w:eastAsia="Times New Roman" w:hAnsi="Arial" w:cs="Arial"/>
          <w:i/>
          <w:iCs/>
          <w:color w:val="4472C4" w:themeColor="accent1"/>
          <w:sz w:val="20"/>
          <w:szCs w:val="20"/>
          <w:lang w:eastAsia="en-GB"/>
        </w:rPr>
        <w:t>already occurring,</w:t>
      </w:r>
      <w:r w:rsidR="006C37A2" w:rsidRPr="008D5A15">
        <w:rPr>
          <w:rFonts w:ascii="Arial" w:eastAsia="Times New Roman" w:hAnsi="Arial" w:cs="Arial"/>
          <w:color w:val="4472C4" w:themeColor="accent1"/>
          <w:sz w:val="20"/>
          <w:szCs w:val="20"/>
          <w:lang w:eastAsia="en-GB"/>
        </w:rPr>
        <w:t xml:space="preserve"> </w:t>
      </w:r>
      <w:r w:rsidR="008A2912" w:rsidRPr="008D5A15">
        <w:rPr>
          <w:rFonts w:ascii="Arial" w:eastAsia="Times New Roman" w:hAnsi="Arial" w:cs="Arial"/>
          <w:color w:val="4472C4" w:themeColor="accent1"/>
          <w:sz w:val="20"/>
          <w:szCs w:val="20"/>
          <w:lang w:eastAsia="en-GB"/>
        </w:rPr>
        <w:t xml:space="preserve">and how these intersect with </w:t>
      </w:r>
      <w:r w:rsidR="00532241" w:rsidRPr="008D5A15">
        <w:rPr>
          <w:rFonts w:ascii="Arial" w:eastAsia="Times New Roman" w:hAnsi="Arial" w:cs="Arial"/>
          <w:color w:val="4472C4" w:themeColor="accent1"/>
          <w:sz w:val="20"/>
          <w:szCs w:val="20"/>
          <w:lang w:eastAsia="en-GB"/>
        </w:rPr>
        <w:t xml:space="preserve">local forms of </w:t>
      </w:r>
      <w:r w:rsidR="008A2912" w:rsidRPr="008D5A15">
        <w:rPr>
          <w:rFonts w:ascii="Arial" w:eastAsia="Times New Roman" w:hAnsi="Arial" w:cs="Arial"/>
          <w:color w:val="4472C4" w:themeColor="accent1"/>
          <w:sz w:val="20"/>
          <w:szCs w:val="20"/>
          <w:lang w:eastAsia="en-GB"/>
        </w:rPr>
        <w:t xml:space="preserve">environmental </w:t>
      </w:r>
      <w:r w:rsidR="00532241" w:rsidRPr="008D5A15">
        <w:rPr>
          <w:rFonts w:ascii="Arial" w:eastAsia="Times New Roman" w:hAnsi="Arial" w:cs="Arial"/>
          <w:color w:val="4472C4" w:themeColor="accent1"/>
          <w:sz w:val="20"/>
          <w:szCs w:val="20"/>
          <w:lang w:eastAsia="en-GB"/>
        </w:rPr>
        <w:t>damage.</w:t>
      </w:r>
    </w:p>
    <w:p w14:paraId="070C9342" w14:textId="6617A398" w:rsidR="00040F8A" w:rsidRPr="00316D4C" w:rsidRDefault="00040F8A" w:rsidP="00316D4C">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316D4C">
        <w:rPr>
          <w:rFonts w:ascii="Calibri" w:eastAsia="Times New Roman" w:hAnsi="Calibri" w:cs="Calibri"/>
          <w:sz w:val="22"/>
          <w:szCs w:val="22"/>
          <w:lang w:eastAsia="en-GB"/>
        </w:rPr>
        <w:t xml:space="preserve">Children bear a disproportionate share of the burden due to their sensitive phase of physical and mental development. </w:t>
      </w:r>
    </w:p>
    <w:p w14:paraId="087A08A5" w14:textId="78C07D79" w:rsidR="00040F8A" w:rsidRDefault="00040F8A" w:rsidP="00316D4C">
      <w:pPr>
        <w:spacing w:before="100" w:beforeAutospacing="1" w:after="100" w:afterAutospacing="1"/>
        <w:ind w:left="360"/>
        <w:rPr>
          <w:rFonts w:ascii="Calibri" w:eastAsia="Times New Roman" w:hAnsi="Calibri" w:cs="Calibri"/>
          <w:sz w:val="22"/>
          <w:szCs w:val="22"/>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Highlight those facing particular vulnerability to effects of climate change, environmental degradation and exposure to hazardous substances, including girls, children living in developing countries and in rural areas, and indigenous populations. </w:t>
      </w:r>
    </w:p>
    <w:p w14:paraId="0B9A7A14" w14:textId="7DF727CC" w:rsidR="0069447E" w:rsidRPr="008D5A15" w:rsidRDefault="0069447E" w:rsidP="0069447E">
      <w:pPr>
        <w:spacing w:before="100" w:beforeAutospacing="1" w:after="100" w:afterAutospacing="1"/>
        <w:rPr>
          <w:rFonts w:ascii="Arial" w:eastAsia="Times New Roman" w:hAnsi="Arial" w:cs="Arial"/>
          <w:color w:val="4472C4" w:themeColor="accent1"/>
          <w:sz w:val="20"/>
          <w:szCs w:val="20"/>
          <w:lang w:eastAsia="en-GB"/>
        </w:rPr>
      </w:pPr>
      <w:r w:rsidRPr="008D5A15">
        <w:rPr>
          <w:rFonts w:ascii="Arial" w:eastAsia="Times New Roman" w:hAnsi="Arial" w:cs="Arial"/>
          <w:color w:val="4472C4" w:themeColor="accent1"/>
          <w:sz w:val="20"/>
          <w:szCs w:val="20"/>
          <w:lang w:eastAsia="en-GB"/>
        </w:rPr>
        <w:t xml:space="preserve">With respect to indigenous populations in particular, </w:t>
      </w:r>
      <w:r w:rsidR="002451A3" w:rsidRPr="008D5A15">
        <w:rPr>
          <w:rFonts w:ascii="Arial" w:eastAsia="Times New Roman" w:hAnsi="Arial" w:cs="Arial"/>
          <w:color w:val="4472C4" w:themeColor="accent1"/>
          <w:sz w:val="20"/>
          <w:szCs w:val="20"/>
          <w:lang w:eastAsia="en-GB"/>
        </w:rPr>
        <w:t xml:space="preserve">it is important to consider that </w:t>
      </w:r>
      <w:r w:rsidRPr="008D5A15">
        <w:rPr>
          <w:rFonts w:ascii="Arial" w:eastAsia="Times New Roman" w:hAnsi="Arial" w:cs="Arial"/>
          <w:color w:val="4472C4" w:themeColor="accent1"/>
          <w:sz w:val="20"/>
          <w:szCs w:val="20"/>
          <w:lang w:eastAsia="en-GB"/>
        </w:rPr>
        <w:t>the</w:t>
      </w:r>
      <w:r w:rsidR="00D356F2" w:rsidRPr="008D5A15">
        <w:rPr>
          <w:rFonts w:ascii="Arial" w:eastAsia="Times New Roman" w:hAnsi="Arial" w:cs="Arial"/>
          <w:color w:val="4472C4" w:themeColor="accent1"/>
          <w:sz w:val="20"/>
          <w:szCs w:val="20"/>
          <w:lang w:eastAsia="en-GB"/>
        </w:rPr>
        <w:t>se</w:t>
      </w:r>
      <w:r w:rsidRPr="008D5A15">
        <w:rPr>
          <w:rFonts w:ascii="Arial" w:eastAsia="Times New Roman" w:hAnsi="Arial" w:cs="Arial"/>
          <w:color w:val="4472C4" w:themeColor="accent1"/>
          <w:sz w:val="20"/>
          <w:szCs w:val="20"/>
          <w:lang w:eastAsia="en-GB"/>
        </w:rPr>
        <w:t xml:space="preserve"> communities </w:t>
      </w:r>
      <w:r w:rsidR="002451A3" w:rsidRPr="008D5A15">
        <w:rPr>
          <w:rFonts w:ascii="Arial" w:eastAsia="Times New Roman" w:hAnsi="Arial" w:cs="Arial"/>
          <w:color w:val="4472C4" w:themeColor="accent1"/>
          <w:sz w:val="20"/>
          <w:szCs w:val="20"/>
          <w:lang w:eastAsia="en-GB"/>
        </w:rPr>
        <w:t xml:space="preserve">face </w:t>
      </w:r>
      <w:r w:rsidRPr="008D5A15">
        <w:rPr>
          <w:rFonts w:ascii="Arial" w:eastAsia="Times New Roman" w:hAnsi="Arial" w:cs="Arial"/>
          <w:color w:val="4472C4" w:themeColor="accent1"/>
          <w:sz w:val="20"/>
          <w:szCs w:val="20"/>
          <w:lang w:eastAsia="en-GB"/>
        </w:rPr>
        <w:t>some of the most acute risks due to their</w:t>
      </w:r>
      <w:r w:rsidR="00D356F2" w:rsidRPr="008D5A15">
        <w:rPr>
          <w:rFonts w:ascii="Arial" w:eastAsia="Times New Roman" w:hAnsi="Arial" w:cs="Arial"/>
          <w:color w:val="4472C4" w:themeColor="accent1"/>
          <w:sz w:val="20"/>
          <w:szCs w:val="20"/>
          <w:lang w:eastAsia="en-GB"/>
        </w:rPr>
        <w:t xml:space="preserve"> unique</w:t>
      </w:r>
      <w:r w:rsidRPr="008D5A15">
        <w:rPr>
          <w:rFonts w:ascii="Arial" w:eastAsia="Times New Roman" w:hAnsi="Arial" w:cs="Arial"/>
          <w:color w:val="4472C4" w:themeColor="accent1"/>
          <w:sz w:val="20"/>
          <w:szCs w:val="20"/>
          <w:lang w:eastAsia="en-GB"/>
        </w:rPr>
        <w:t xml:space="preserve"> relationship with the land,</w:t>
      </w:r>
      <w:r w:rsidR="002451A3" w:rsidRPr="008D5A15">
        <w:rPr>
          <w:rFonts w:ascii="Arial" w:eastAsia="Times New Roman" w:hAnsi="Arial" w:cs="Arial"/>
          <w:color w:val="4472C4" w:themeColor="accent1"/>
          <w:sz w:val="20"/>
          <w:szCs w:val="20"/>
          <w:lang w:eastAsia="en-GB"/>
        </w:rPr>
        <w:t xml:space="preserve"> but also because of historical rights violations, including </w:t>
      </w:r>
      <w:r w:rsidR="00E1129B" w:rsidRPr="008D5A15">
        <w:rPr>
          <w:rFonts w:ascii="Arial" w:eastAsia="Times New Roman" w:hAnsi="Arial" w:cs="Arial"/>
          <w:color w:val="4472C4" w:themeColor="accent1"/>
          <w:sz w:val="20"/>
          <w:szCs w:val="20"/>
          <w:lang w:eastAsia="en-GB"/>
        </w:rPr>
        <w:t>displacement/dispossession of land</w:t>
      </w:r>
      <w:r w:rsidR="002451A3" w:rsidRPr="008D5A15">
        <w:rPr>
          <w:rFonts w:ascii="Arial" w:eastAsia="Times New Roman" w:hAnsi="Arial" w:cs="Arial"/>
          <w:color w:val="4472C4" w:themeColor="accent1"/>
          <w:sz w:val="20"/>
          <w:szCs w:val="20"/>
          <w:lang w:eastAsia="en-GB"/>
        </w:rPr>
        <w:t xml:space="preserve"> which in many instances has resulted in them occupying areas which are </w:t>
      </w:r>
      <w:r w:rsidR="00E1129B" w:rsidRPr="008D5A15">
        <w:rPr>
          <w:rFonts w:ascii="Arial" w:eastAsia="Times New Roman" w:hAnsi="Arial" w:cs="Arial"/>
          <w:color w:val="4472C4" w:themeColor="accent1"/>
          <w:sz w:val="20"/>
          <w:szCs w:val="20"/>
          <w:lang w:eastAsia="en-GB"/>
        </w:rPr>
        <w:t xml:space="preserve">particularly climate vulnerable. Ironically, and tragically, certain indigenous populations </w:t>
      </w:r>
      <w:r w:rsidR="002451A3" w:rsidRPr="008D5A15">
        <w:rPr>
          <w:rFonts w:ascii="Arial" w:eastAsia="Times New Roman" w:hAnsi="Arial" w:cs="Arial"/>
          <w:color w:val="4472C4" w:themeColor="accent1"/>
          <w:sz w:val="20"/>
          <w:szCs w:val="20"/>
          <w:lang w:eastAsia="en-GB"/>
        </w:rPr>
        <w:t xml:space="preserve">now </w:t>
      </w:r>
      <w:r w:rsidR="00E1129B" w:rsidRPr="008D5A15">
        <w:rPr>
          <w:rFonts w:ascii="Arial" w:eastAsia="Times New Roman" w:hAnsi="Arial" w:cs="Arial"/>
          <w:color w:val="4472C4" w:themeColor="accent1"/>
          <w:sz w:val="20"/>
          <w:szCs w:val="20"/>
          <w:lang w:eastAsia="en-GB"/>
        </w:rPr>
        <w:t xml:space="preserve">face </w:t>
      </w:r>
      <w:r w:rsidR="002451A3" w:rsidRPr="008D5A15">
        <w:rPr>
          <w:rFonts w:ascii="Arial" w:eastAsia="Times New Roman" w:hAnsi="Arial" w:cs="Arial"/>
          <w:color w:val="4472C4" w:themeColor="accent1"/>
          <w:sz w:val="20"/>
          <w:szCs w:val="20"/>
          <w:lang w:eastAsia="en-GB"/>
        </w:rPr>
        <w:t xml:space="preserve">the </w:t>
      </w:r>
      <w:r w:rsidR="00E1129B" w:rsidRPr="008D5A15">
        <w:rPr>
          <w:rFonts w:ascii="Arial" w:eastAsia="Times New Roman" w:hAnsi="Arial" w:cs="Arial"/>
          <w:color w:val="4472C4" w:themeColor="accent1"/>
          <w:sz w:val="20"/>
          <w:szCs w:val="20"/>
          <w:lang w:eastAsia="en-GB"/>
        </w:rPr>
        <w:t xml:space="preserve">emerging </w:t>
      </w:r>
      <w:r w:rsidR="002451A3" w:rsidRPr="008D5A15">
        <w:rPr>
          <w:rFonts w:ascii="Arial" w:eastAsia="Times New Roman" w:hAnsi="Arial" w:cs="Arial"/>
          <w:color w:val="4472C4" w:themeColor="accent1"/>
          <w:sz w:val="20"/>
          <w:szCs w:val="20"/>
          <w:lang w:eastAsia="en-GB"/>
        </w:rPr>
        <w:t xml:space="preserve">climate </w:t>
      </w:r>
      <w:r w:rsidR="00E1129B" w:rsidRPr="008D5A15">
        <w:rPr>
          <w:rFonts w:ascii="Arial" w:eastAsia="Times New Roman" w:hAnsi="Arial" w:cs="Arial"/>
          <w:color w:val="4472C4" w:themeColor="accent1"/>
          <w:sz w:val="20"/>
          <w:szCs w:val="20"/>
          <w:lang w:eastAsia="en-GB"/>
        </w:rPr>
        <w:t xml:space="preserve">crisis </w:t>
      </w:r>
      <w:r w:rsidR="002451A3" w:rsidRPr="008D5A15">
        <w:rPr>
          <w:rFonts w:ascii="Arial" w:eastAsia="Times New Roman" w:hAnsi="Arial" w:cs="Arial"/>
          <w:color w:val="4472C4" w:themeColor="accent1"/>
          <w:sz w:val="20"/>
          <w:szCs w:val="20"/>
          <w:lang w:eastAsia="en-GB"/>
        </w:rPr>
        <w:t>on the one hand, and</w:t>
      </w:r>
      <w:r w:rsidR="00743237" w:rsidRPr="008D5A15">
        <w:rPr>
          <w:rFonts w:ascii="Arial" w:eastAsia="Times New Roman" w:hAnsi="Arial" w:cs="Arial"/>
          <w:color w:val="4472C4" w:themeColor="accent1"/>
          <w:sz w:val="20"/>
          <w:szCs w:val="20"/>
          <w:lang w:eastAsia="en-GB"/>
        </w:rPr>
        <w:t xml:space="preserve"> in parallel, </w:t>
      </w:r>
      <w:r w:rsidR="00743237" w:rsidRPr="008D5A15">
        <w:rPr>
          <w:rFonts w:ascii="Arial" w:eastAsia="Times New Roman" w:hAnsi="Arial" w:cs="Arial"/>
          <w:color w:val="4472C4" w:themeColor="accent1"/>
          <w:sz w:val="20"/>
          <w:szCs w:val="20"/>
          <w:lang w:eastAsia="en-GB"/>
        </w:rPr>
        <w:lastRenderedPageBreak/>
        <w:t xml:space="preserve">possible forcible </w:t>
      </w:r>
      <w:r w:rsidR="00E1129B" w:rsidRPr="008D5A15">
        <w:rPr>
          <w:rFonts w:ascii="Arial" w:eastAsia="Times New Roman" w:hAnsi="Arial" w:cs="Arial"/>
          <w:color w:val="4472C4" w:themeColor="accent1"/>
          <w:sz w:val="20"/>
          <w:szCs w:val="20"/>
          <w:lang w:eastAsia="en-GB"/>
        </w:rPr>
        <w:t>displace</w:t>
      </w:r>
      <w:r w:rsidR="00743237" w:rsidRPr="008D5A15">
        <w:rPr>
          <w:rFonts w:ascii="Arial" w:eastAsia="Times New Roman" w:hAnsi="Arial" w:cs="Arial"/>
          <w:color w:val="4472C4" w:themeColor="accent1"/>
          <w:sz w:val="20"/>
          <w:szCs w:val="20"/>
          <w:lang w:eastAsia="en-GB"/>
        </w:rPr>
        <w:t>ment</w:t>
      </w:r>
      <w:r w:rsidR="00E1129B" w:rsidRPr="008D5A15">
        <w:rPr>
          <w:rFonts w:ascii="Arial" w:eastAsia="Times New Roman" w:hAnsi="Arial" w:cs="Arial"/>
          <w:color w:val="4472C4" w:themeColor="accent1"/>
          <w:sz w:val="20"/>
          <w:szCs w:val="20"/>
          <w:lang w:eastAsia="en-GB"/>
        </w:rPr>
        <w:t xml:space="preserve"> once more from these lands to make way for ‘green’ infrastructure – </w:t>
      </w:r>
      <w:r w:rsidR="008D34A1" w:rsidRPr="008D5A15">
        <w:rPr>
          <w:rFonts w:ascii="Arial" w:eastAsia="Times New Roman" w:hAnsi="Arial" w:cs="Arial"/>
          <w:color w:val="4472C4" w:themeColor="accent1"/>
          <w:sz w:val="20"/>
          <w:szCs w:val="20"/>
          <w:lang w:eastAsia="en-GB"/>
        </w:rPr>
        <w:t xml:space="preserve">large-scale </w:t>
      </w:r>
      <w:r w:rsidR="00E1129B" w:rsidRPr="008D5A15">
        <w:rPr>
          <w:rFonts w:ascii="Arial" w:eastAsia="Times New Roman" w:hAnsi="Arial" w:cs="Arial"/>
          <w:color w:val="4472C4" w:themeColor="accent1"/>
          <w:sz w:val="20"/>
          <w:szCs w:val="20"/>
          <w:lang w:eastAsia="en-GB"/>
        </w:rPr>
        <w:t>hydrodams, solar farms etc</w:t>
      </w:r>
      <w:r w:rsidR="008D34A1" w:rsidRPr="008D5A15">
        <w:rPr>
          <w:rFonts w:ascii="Arial" w:eastAsia="Times New Roman" w:hAnsi="Arial" w:cs="Arial"/>
          <w:color w:val="4472C4" w:themeColor="accent1"/>
          <w:sz w:val="20"/>
          <w:szCs w:val="20"/>
          <w:lang w:eastAsia="en-GB"/>
        </w:rPr>
        <w:t>.</w:t>
      </w:r>
      <w:r w:rsidR="00743237" w:rsidRPr="008D5A15">
        <w:rPr>
          <w:rFonts w:ascii="Arial" w:eastAsia="Times New Roman" w:hAnsi="Arial" w:cs="Arial"/>
          <w:color w:val="4472C4" w:themeColor="accent1"/>
          <w:sz w:val="20"/>
          <w:szCs w:val="20"/>
          <w:lang w:eastAsia="en-GB"/>
        </w:rPr>
        <w:t xml:space="preserve"> </w:t>
      </w:r>
    </w:p>
    <w:p w14:paraId="0DBEA689" w14:textId="2FDDDD47" w:rsidR="00743237" w:rsidRPr="00040F8A" w:rsidRDefault="00743237" w:rsidP="0069447E">
      <w:pPr>
        <w:spacing w:before="100" w:beforeAutospacing="1" w:after="100" w:afterAutospacing="1"/>
        <w:rPr>
          <w:rFonts w:ascii="Arial" w:eastAsia="Times New Roman" w:hAnsi="Arial" w:cs="Arial"/>
          <w:color w:val="4472C4" w:themeColor="accent1"/>
          <w:sz w:val="20"/>
          <w:szCs w:val="20"/>
          <w:lang w:eastAsia="en-GB"/>
        </w:rPr>
      </w:pPr>
      <w:r w:rsidRPr="008D5A15">
        <w:rPr>
          <w:rFonts w:ascii="Arial" w:eastAsia="Times New Roman" w:hAnsi="Arial" w:cs="Arial"/>
          <w:color w:val="4472C4" w:themeColor="accent1"/>
          <w:sz w:val="20"/>
          <w:szCs w:val="20"/>
          <w:lang w:eastAsia="en-GB"/>
        </w:rPr>
        <w:t xml:space="preserve">Environmental degradation and climate-related pressures are already leading to increasing migration and displacement, and migrant children face some of the greatest threats to their rights. </w:t>
      </w:r>
      <w:r w:rsidRPr="008D5A15">
        <w:rPr>
          <w:rFonts w:ascii="Arial" w:eastAsia="Times New Roman" w:hAnsi="Arial" w:cs="Arial"/>
          <w:i/>
          <w:iCs/>
          <w:color w:val="4472C4" w:themeColor="accent1"/>
          <w:sz w:val="20"/>
          <w:szCs w:val="20"/>
          <w:lang w:eastAsia="en-GB"/>
        </w:rPr>
        <w:t>See: Unicef UK (2017), No Place to Call Home: Protecting Children’s Rights When the Changing Climate Forces Them to Flee</w:t>
      </w:r>
      <w:r w:rsidRPr="008D5A15">
        <w:rPr>
          <w:rFonts w:ascii="Arial" w:eastAsia="Times New Roman" w:hAnsi="Arial" w:cs="Arial"/>
          <w:color w:val="4472C4" w:themeColor="accent1"/>
          <w:sz w:val="20"/>
          <w:szCs w:val="20"/>
          <w:lang w:eastAsia="en-GB"/>
        </w:rPr>
        <w:t xml:space="preserve"> </w:t>
      </w:r>
    </w:p>
    <w:p w14:paraId="4CAA6839" w14:textId="45EC2CAA" w:rsidR="00040F8A" w:rsidRDefault="00040F8A" w:rsidP="00316D4C">
      <w:pPr>
        <w:spacing w:before="100" w:beforeAutospacing="1" w:after="100" w:afterAutospacing="1"/>
        <w:ind w:left="360"/>
        <w:rPr>
          <w:rFonts w:ascii="Calibri" w:eastAsia="Times New Roman" w:hAnsi="Calibri" w:cs="Calibri"/>
          <w:sz w:val="22"/>
          <w:szCs w:val="22"/>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Immediate and long-term impacts of exposures to pollution and associated rights violations </w:t>
      </w:r>
    </w:p>
    <w:p w14:paraId="05D225F6" w14:textId="438C43B7" w:rsidR="00B730AD" w:rsidRPr="008D34A1" w:rsidRDefault="00040F8A" w:rsidP="00A31083">
      <w:pPr>
        <w:numPr>
          <w:ilvl w:val="0"/>
          <w:numId w:val="3"/>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Interaction with economic and social inequalities (SDGs; leaving no child behind). </w:t>
      </w:r>
    </w:p>
    <w:p w14:paraId="6FCA21E7" w14:textId="0A538D23" w:rsidR="00316D4C" w:rsidRPr="008D34A1" w:rsidRDefault="00040F8A" w:rsidP="00A31083">
      <w:pPr>
        <w:numPr>
          <w:ilvl w:val="0"/>
          <w:numId w:val="3"/>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Civil and political rights implications, including the right to information, to participate in decision-making processes and to be heard; access to justice. </w:t>
      </w:r>
    </w:p>
    <w:p w14:paraId="0F402196" w14:textId="3F7AF719" w:rsidR="00040F8A" w:rsidRPr="008D34A1" w:rsidRDefault="00040F8A" w:rsidP="00040F8A">
      <w:pPr>
        <w:numPr>
          <w:ilvl w:val="0"/>
          <w:numId w:val="3"/>
        </w:numPr>
        <w:spacing w:before="100" w:beforeAutospacing="1" w:after="100" w:afterAutospacing="1"/>
        <w:rPr>
          <w:rFonts w:ascii="Symbol" w:eastAsia="Times New Roman" w:hAnsi="Symbol" w:cs="Times New Roman"/>
          <w:b/>
          <w:bCs/>
          <w:sz w:val="22"/>
          <w:szCs w:val="22"/>
          <w:lang w:eastAsia="en-GB"/>
        </w:rPr>
      </w:pPr>
      <w:r w:rsidRPr="00040F8A">
        <w:rPr>
          <w:rFonts w:ascii="Calibri" w:eastAsia="Times New Roman" w:hAnsi="Calibri" w:cs="Calibri"/>
          <w:sz w:val="22"/>
          <w:szCs w:val="22"/>
          <w:lang w:eastAsia="en-GB"/>
        </w:rPr>
        <w:t xml:space="preserve">Summary of </w:t>
      </w:r>
      <w:r w:rsidRPr="00040F8A">
        <w:rPr>
          <w:rFonts w:ascii="Calibri" w:eastAsia="Times New Roman" w:hAnsi="Calibri" w:cs="Calibri"/>
          <w:b/>
          <w:bCs/>
          <w:sz w:val="22"/>
          <w:szCs w:val="22"/>
          <w:lang w:eastAsia="en-GB"/>
        </w:rPr>
        <w:t>progress towards recognizing a healthy environment as a child rights concern.</w:t>
      </w:r>
    </w:p>
    <w:p w14:paraId="6B664C20" w14:textId="2843F15D" w:rsidR="008D34A1" w:rsidRPr="003B18A8" w:rsidRDefault="008D34A1" w:rsidP="008D34A1">
      <w:pPr>
        <w:spacing w:before="100" w:beforeAutospacing="1" w:after="100" w:afterAutospacing="1"/>
        <w:rPr>
          <w:rFonts w:ascii="Arial" w:eastAsia="Times New Roman" w:hAnsi="Arial" w:cs="Arial"/>
          <w:color w:val="4472C4" w:themeColor="accent1"/>
          <w:sz w:val="20"/>
          <w:szCs w:val="20"/>
          <w:lang w:eastAsia="en-GB"/>
        </w:rPr>
      </w:pPr>
      <w:r w:rsidRPr="003B18A8">
        <w:rPr>
          <w:rFonts w:ascii="Arial" w:eastAsia="Times New Roman" w:hAnsi="Arial" w:cs="Arial"/>
          <w:color w:val="4472C4" w:themeColor="accent1"/>
          <w:sz w:val="20"/>
          <w:szCs w:val="20"/>
          <w:lang w:eastAsia="en-GB"/>
        </w:rPr>
        <w:t>The Global Initiative on Advancing Children’s Right to a Healthy Environment</w:t>
      </w:r>
      <w:r w:rsidR="00674B90" w:rsidRPr="003B18A8">
        <w:rPr>
          <w:rFonts w:ascii="Arial" w:eastAsia="Times New Roman" w:hAnsi="Arial" w:cs="Arial"/>
          <w:color w:val="4472C4" w:themeColor="accent1"/>
          <w:sz w:val="20"/>
          <w:szCs w:val="20"/>
          <w:lang w:eastAsia="en-GB"/>
        </w:rPr>
        <w:t>, launched in 2018,</w:t>
      </w:r>
      <w:r w:rsidRPr="003B18A8">
        <w:rPr>
          <w:rFonts w:ascii="Arial" w:eastAsia="Times New Roman" w:hAnsi="Arial" w:cs="Arial"/>
          <w:color w:val="4472C4" w:themeColor="accent1"/>
          <w:sz w:val="20"/>
          <w:szCs w:val="20"/>
          <w:lang w:eastAsia="en-GB"/>
        </w:rPr>
        <w:t xml:space="preserve"> is seeking to advance recognition and implementation of this fundamental right at national, regional and international levels.</w:t>
      </w:r>
      <w:r w:rsidRPr="003B18A8">
        <w:rPr>
          <w:rStyle w:val="FootnoteReference"/>
          <w:rFonts w:ascii="Arial" w:eastAsia="Times New Roman" w:hAnsi="Arial" w:cs="Arial"/>
          <w:color w:val="4472C4" w:themeColor="accent1"/>
          <w:sz w:val="20"/>
          <w:szCs w:val="20"/>
          <w:lang w:eastAsia="en-GB"/>
        </w:rPr>
        <w:footnoteReference w:id="1"/>
      </w:r>
      <w:r w:rsidRPr="003B18A8">
        <w:rPr>
          <w:rFonts w:ascii="Arial" w:eastAsia="Times New Roman" w:hAnsi="Arial" w:cs="Arial"/>
          <w:color w:val="4472C4" w:themeColor="accent1"/>
          <w:sz w:val="20"/>
          <w:szCs w:val="20"/>
          <w:lang w:eastAsia="en-GB"/>
        </w:rPr>
        <w:t xml:space="preserve"> The initiative consists of a series of regional consultations designed to convene children, youth and key stakeholders</w:t>
      </w:r>
      <w:r w:rsidR="00674B90" w:rsidRPr="003B18A8">
        <w:rPr>
          <w:rFonts w:ascii="Arial" w:eastAsia="Times New Roman" w:hAnsi="Arial" w:cs="Arial"/>
          <w:color w:val="4472C4" w:themeColor="accent1"/>
          <w:sz w:val="20"/>
          <w:szCs w:val="20"/>
          <w:lang w:eastAsia="en-GB"/>
        </w:rPr>
        <w:t xml:space="preserve"> to raise awareness, capacity, and identify opportunities and strategies to promote this right. Outcomes/resources to date include:</w:t>
      </w:r>
    </w:p>
    <w:p w14:paraId="05D9E2E7" w14:textId="57367A3B" w:rsidR="00674B90" w:rsidRPr="003B18A8" w:rsidRDefault="00674B90" w:rsidP="008D34A1">
      <w:pPr>
        <w:numPr>
          <w:ilvl w:val="0"/>
          <w:numId w:val="9"/>
        </w:numPr>
        <w:shd w:val="clear" w:color="auto" w:fill="FFFFFF"/>
        <w:rPr>
          <w:rFonts w:ascii="Arial" w:eastAsia="Times New Roman" w:hAnsi="Arial" w:cs="Arial"/>
          <w:color w:val="4472C4" w:themeColor="accent1"/>
          <w:sz w:val="20"/>
          <w:szCs w:val="20"/>
          <w:lang w:eastAsia="en-GB"/>
        </w:rPr>
      </w:pPr>
      <w:r w:rsidRPr="003B18A8">
        <w:rPr>
          <w:rFonts w:ascii="Arial" w:eastAsia="Times New Roman" w:hAnsi="Arial" w:cs="Arial"/>
          <w:color w:val="4472C4" w:themeColor="accent1"/>
          <w:sz w:val="20"/>
          <w:szCs w:val="20"/>
          <w:lang w:eastAsia="en-GB"/>
        </w:rPr>
        <w:t xml:space="preserve">A global </w:t>
      </w:r>
      <w:r w:rsidR="00AF04D5">
        <w:rPr>
          <w:rFonts w:ascii="Arial" w:eastAsia="Times New Roman" w:hAnsi="Arial" w:cs="Arial"/>
          <w:color w:val="4472C4" w:themeColor="accent1"/>
          <w:sz w:val="20"/>
          <w:szCs w:val="20"/>
          <w:lang w:eastAsia="en-GB"/>
        </w:rPr>
        <w:t xml:space="preserve">(online) </w:t>
      </w:r>
      <w:r w:rsidRPr="003B18A8">
        <w:rPr>
          <w:rFonts w:ascii="Arial" w:eastAsia="Times New Roman" w:hAnsi="Arial" w:cs="Arial"/>
          <w:color w:val="4472C4" w:themeColor="accent1"/>
          <w:sz w:val="20"/>
          <w:szCs w:val="20"/>
          <w:lang w:eastAsia="en-GB"/>
        </w:rPr>
        <w:t xml:space="preserve">poll for children on their right to a healthy environment, comprising of four questions, including a </w:t>
      </w:r>
      <w:r w:rsidR="00AF04D5">
        <w:rPr>
          <w:rFonts w:ascii="Arial" w:eastAsia="Times New Roman" w:hAnsi="Arial" w:cs="Arial"/>
          <w:color w:val="4472C4" w:themeColor="accent1"/>
          <w:sz w:val="20"/>
          <w:szCs w:val="20"/>
          <w:lang w:eastAsia="en-GB"/>
        </w:rPr>
        <w:t xml:space="preserve">‘free-flow’ </w:t>
      </w:r>
      <w:r w:rsidRPr="003B18A8">
        <w:rPr>
          <w:rFonts w:ascii="Arial" w:eastAsia="Times New Roman" w:hAnsi="Arial" w:cs="Arial"/>
          <w:color w:val="4472C4" w:themeColor="accent1"/>
          <w:sz w:val="20"/>
          <w:szCs w:val="20"/>
          <w:lang w:eastAsia="en-GB"/>
        </w:rPr>
        <w:t xml:space="preserve">message for world leaders. Currently the poll is available in </w:t>
      </w:r>
      <w:r w:rsidR="00AF04D5">
        <w:rPr>
          <w:rFonts w:ascii="Arial" w:eastAsia="Times New Roman" w:hAnsi="Arial" w:cs="Arial"/>
          <w:color w:val="4472C4" w:themeColor="accent1"/>
          <w:sz w:val="20"/>
          <w:szCs w:val="20"/>
          <w:lang w:eastAsia="en-GB"/>
        </w:rPr>
        <w:t>three</w:t>
      </w:r>
      <w:r w:rsidRPr="003B18A8">
        <w:rPr>
          <w:rFonts w:ascii="Arial" w:eastAsia="Times New Roman" w:hAnsi="Arial" w:cs="Arial"/>
          <w:color w:val="4472C4" w:themeColor="accent1"/>
          <w:sz w:val="20"/>
          <w:szCs w:val="20"/>
          <w:lang w:eastAsia="en-GB"/>
        </w:rPr>
        <w:t xml:space="preserve"> languages, and results can be found </w:t>
      </w:r>
      <w:r w:rsidR="003B18A8" w:rsidRPr="003B18A8">
        <w:rPr>
          <w:rFonts w:ascii="Arial" w:eastAsia="Times New Roman" w:hAnsi="Arial" w:cs="Arial"/>
          <w:color w:val="4472C4" w:themeColor="accent1"/>
          <w:sz w:val="20"/>
          <w:szCs w:val="20"/>
          <w:lang w:eastAsia="en-GB"/>
        </w:rPr>
        <w:t xml:space="preserve">at the following links in </w:t>
      </w:r>
      <w:hyperlink r:id="rId8" w:tgtFrame="_blank" w:history="1">
        <w:r w:rsidRPr="008D34A1">
          <w:rPr>
            <w:rFonts w:ascii="Arial" w:eastAsia="Times New Roman" w:hAnsi="Arial" w:cs="Arial"/>
            <w:color w:val="4472C4" w:themeColor="accent1"/>
            <w:sz w:val="20"/>
            <w:szCs w:val="20"/>
            <w:u w:val="single"/>
            <w:lang w:val="en-US" w:eastAsia="en-GB"/>
          </w:rPr>
          <w:t>English</w:t>
        </w:r>
      </w:hyperlink>
      <w:r w:rsidRPr="008D34A1">
        <w:rPr>
          <w:rFonts w:ascii="Arial" w:eastAsia="Times New Roman" w:hAnsi="Arial" w:cs="Arial"/>
          <w:color w:val="4472C4" w:themeColor="accent1"/>
          <w:sz w:val="20"/>
          <w:szCs w:val="20"/>
          <w:lang w:val="en-US" w:eastAsia="en-GB"/>
        </w:rPr>
        <w:t>, </w:t>
      </w:r>
      <w:hyperlink r:id="rId9" w:tgtFrame="_blank" w:history="1">
        <w:r w:rsidRPr="008D34A1">
          <w:rPr>
            <w:rFonts w:ascii="Arial" w:eastAsia="Times New Roman" w:hAnsi="Arial" w:cs="Arial"/>
            <w:color w:val="4472C4" w:themeColor="accent1"/>
            <w:sz w:val="20"/>
            <w:szCs w:val="20"/>
            <w:u w:val="single"/>
            <w:lang w:val="en-US" w:eastAsia="en-GB"/>
          </w:rPr>
          <w:t>Spanish</w:t>
        </w:r>
      </w:hyperlink>
      <w:r w:rsidRPr="008D34A1">
        <w:rPr>
          <w:rFonts w:ascii="Arial" w:eastAsia="Times New Roman" w:hAnsi="Arial" w:cs="Arial"/>
          <w:color w:val="4472C4" w:themeColor="accent1"/>
          <w:sz w:val="20"/>
          <w:szCs w:val="20"/>
          <w:lang w:val="en-US" w:eastAsia="en-GB"/>
        </w:rPr>
        <w:t>, and </w:t>
      </w:r>
      <w:hyperlink r:id="rId10" w:tgtFrame="_blank" w:history="1">
        <w:r w:rsidRPr="008D34A1">
          <w:rPr>
            <w:rFonts w:ascii="Arial" w:eastAsia="Times New Roman" w:hAnsi="Arial" w:cs="Arial"/>
            <w:color w:val="4472C4" w:themeColor="accent1"/>
            <w:sz w:val="20"/>
            <w:szCs w:val="20"/>
            <w:u w:val="single"/>
            <w:lang w:val="en-US" w:eastAsia="en-GB"/>
          </w:rPr>
          <w:t>Portuguese</w:t>
        </w:r>
      </w:hyperlink>
      <w:r w:rsidR="003B18A8" w:rsidRPr="003B18A8">
        <w:rPr>
          <w:rFonts w:ascii="Arial" w:eastAsia="Times New Roman" w:hAnsi="Arial" w:cs="Arial"/>
          <w:color w:val="4472C4" w:themeColor="accent1"/>
          <w:sz w:val="20"/>
          <w:szCs w:val="20"/>
          <w:lang w:eastAsia="en-GB"/>
        </w:rPr>
        <w:t>.</w:t>
      </w:r>
      <w:r w:rsidRPr="008D34A1">
        <w:rPr>
          <w:rFonts w:ascii="Arial" w:eastAsia="Times New Roman" w:hAnsi="Arial" w:cs="Arial"/>
          <w:color w:val="4472C4" w:themeColor="accent1"/>
          <w:sz w:val="20"/>
          <w:szCs w:val="20"/>
          <w:lang w:val="en-US" w:eastAsia="en-GB"/>
        </w:rPr>
        <w:t> </w:t>
      </w:r>
    </w:p>
    <w:p w14:paraId="0AF9D00C" w14:textId="3E4A3A7A" w:rsidR="003B18A8" w:rsidRPr="003B18A8" w:rsidRDefault="003B18A8" w:rsidP="003B18A8">
      <w:pPr>
        <w:numPr>
          <w:ilvl w:val="0"/>
          <w:numId w:val="9"/>
        </w:numPr>
        <w:shd w:val="clear" w:color="auto" w:fill="FFFFFF"/>
        <w:rPr>
          <w:rFonts w:ascii="Arial" w:eastAsia="Times New Roman" w:hAnsi="Arial" w:cs="Arial"/>
          <w:color w:val="4472C4" w:themeColor="accent1"/>
          <w:sz w:val="20"/>
          <w:szCs w:val="20"/>
          <w:lang w:eastAsia="en-GB"/>
        </w:rPr>
      </w:pPr>
      <w:r w:rsidRPr="003B18A8">
        <w:rPr>
          <w:rFonts w:ascii="Arial" w:eastAsia="Times New Roman" w:hAnsi="Arial" w:cs="Arial"/>
          <w:color w:val="4472C4" w:themeColor="accent1"/>
          <w:sz w:val="20"/>
          <w:szCs w:val="20"/>
          <w:lang w:val="en-US" w:eastAsia="en-GB"/>
        </w:rPr>
        <w:t xml:space="preserve">A </w:t>
      </w:r>
      <w:r w:rsidRPr="008D34A1">
        <w:rPr>
          <w:rFonts w:ascii="Arial" w:eastAsia="Times New Roman" w:hAnsi="Arial" w:cs="Arial"/>
          <w:color w:val="4472C4" w:themeColor="accent1"/>
          <w:sz w:val="20"/>
          <w:szCs w:val="20"/>
          <w:lang w:val="en-US" w:eastAsia="en-GB"/>
        </w:rPr>
        <w:t xml:space="preserve">joint submission </w:t>
      </w:r>
      <w:r w:rsidRPr="003B18A8">
        <w:rPr>
          <w:rFonts w:ascii="Arial" w:eastAsia="Times New Roman" w:hAnsi="Arial" w:cs="Arial"/>
          <w:color w:val="4472C4" w:themeColor="accent1"/>
          <w:sz w:val="20"/>
          <w:szCs w:val="20"/>
          <w:lang w:val="en-US" w:eastAsia="en-GB"/>
        </w:rPr>
        <w:t>(June 2019) from the Secretariat of the Global Initiative (</w:t>
      </w:r>
      <w:r w:rsidRPr="008D34A1">
        <w:rPr>
          <w:rFonts w:ascii="Arial" w:eastAsia="Times New Roman" w:hAnsi="Arial" w:cs="Arial"/>
          <w:color w:val="4472C4" w:themeColor="accent1"/>
          <w:sz w:val="20"/>
          <w:szCs w:val="20"/>
          <w:lang w:val="en-US" w:eastAsia="en-GB"/>
        </w:rPr>
        <w:t>Project Dryad and Terre des Hommes</w:t>
      </w:r>
      <w:r w:rsidRPr="003B18A8">
        <w:rPr>
          <w:rFonts w:ascii="Arial" w:eastAsia="Times New Roman" w:hAnsi="Arial" w:cs="Arial"/>
          <w:color w:val="4472C4" w:themeColor="accent1"/>
          <w:sz w:val="20"/>
          <w:szCs w:val="20"/>
          <w:lang w:val="en-US" w:eastAsia="en-GB"/>
        </w:rPr>
        <w:t>)</w:t>
      </w:r>
      <w:r w:rsidRPr="008D34A1">
        <w:rPr>
          <w:rFonts w:ascii="Arial" w:eastAsia="Times New Roman" w:hAnsi="Arial" w:cs="Arial"/>
          <w:color w:val="4472C4" w:themeColor="accent1"/>
          <w:sz w:val="20"/>
          <w:szCs w:val="20"/>
          <w:lang w:val="en-US" w:eastAsia="en-GB"/>
        </w:rPr>
        <w:t xml:space="preserve"> </w:t>
      </w:r>
      <w:r w:rsidRPr="003B18A8">
        <w:rPr>
          <w:rFonts w:ascii="Arial" w:eastAsia="Times New Roman" w:hAnsi="Arial" w:cs="Arial"/>
          <w:color w:val="4472C4" w:themeColor="accent1"/>
          <w:sz w:val="20"/>
          <w:szCs w:val="20"/>
          <w:lang w:val="en-US" w:eastAsia="en-GB"/>
        </w:rPr>
        <w:t xml:space="preserve">for </w:t>
      </w:r>
      <w:r w:rsidRPr="008D34A1">
        <w:rPr>
          <w:rFonts w:ascii="Arial" w:eastAsia="Times New Roman" w:hAnsi="Arial" w:cs="Arial"/>
          <w:color w:val="4472C4" w:themeColor="accent1"/>
          <w:sz w:val="20"/>
          <w:szCs w:val="20"/>
          <w:lang w:val="en-US" w:eastAsia="en-GB"/>
        </w:rPr>
        <w:t>the UNSR on Human Rights and the Environment's report on a safe climate</w:t>
      </w:r>
      <w:r w:rsidRPr="003B18A8">
        <w:rPr>
          <w:rFonts w:ascii="Arial" w:eastAsia="Times New Roman" w:hAnsi="Arial" w:cs="Arial"/>
          <w:color w:val="4472C4" w:themeColor="accent1"/>
          <w:sz w:val="20"/>
          <w:szCs w:val="20"/>
          <w:lang w:val="en-US" w:eastAsia="en-GB"/>
        </w:rPr>
        <w:t xml:space="preserve">, compiling responses </w:t>
      </w:r>
      <w:r w:rsidRPr="008D34A1">
        <w:rPr>
          <w:rFonts w:ascii="Arial" w:eastAsia="Times New Roman" w:hAnsi="Arial" w:cs="Arial"/>
          <w:color w:val="4472C4" w:themeColor="accent1"/>
          <w:sz w:val="20"/>
          <w:szCs w:val="20"/>
          <w:lang w:val="en-US" w:eastAsia="en-GB"/>
        </w:rPr>
        <w:t>received from children to date on climate change issues.</w:t>
      </w:r>
    </w:p>
    <w:p w14:paraId="115A1673" w14:textId="5FFC03A5" w:rsidR="003B18A8" w:rsidRPr="003B18A8" w:rsidRDefault="003B18A8" w:rsidP="008D34A1">
      <w:pPr>
        <w:numPr>
          <w:ilvl w:val="0"/>
          <w:numId w:val="9"/>
        </w:numPr>
        <w:shd w:val="clear" w:color="auto" w:fill="FFFFFF"/>
        <w:rPr>
          <w:rFonts w:ascii="Arial" w:eastAsia="Times New Roman" w:hAnsi="Arial" w:cs="Arial"/>
          <w:color w:val="4472C4" w:themeColor="accent1"/>
          <w:sz w:val="20"/>
          <w:szCs w:val="20"/>
          <w:lang w:eastAsia="en-GB"/>
        </w:rPr>
      </w:pPr>
      <w:r w:rsidRPr="003B18A8">
        <w:rPr>
          <w:rFonts w:ascii="Arial" w:eastAsia="Times New Roman" w:hAnsi="Arial" w:cs="Arial"/>
          <w:color w:val="4472C4" w:themeColor="accent1"/>
          <w:sz w:val="20"/>
          <w:szCs w:val="20"/>
          <w:lang w:val="en-US" w:eastAsia="en-GB"/>
        </w:rPr>
        <w:t>Outcome documents from the regional consultation for Latin America and the Caribbean (the first consultation to take place under the Global Initiative, in May 2019)</w:t>
      </w:r>
      <w:r w:rsidR="00AF04D5">
        <w:rPr>
          <w:rFonts w:ascii="Arial" w:eastAsia="Times New Roman" w:hAnsi="Arial" w:cs="Arial"/>
          <w:color w:val="4472C4" w:themeColor="accent1"/>
          <w:sz w:val="20"/>
          <w:szCs w:val="20"/>
          <w:lang w:val="en-US" w:eastAsia="en-GB"/>
        </w:rPr>
        <w:t>:</w:t>
      </w:r>
    </w:p>
    <w:p w14:paraId="4B0D7073" w14:textId="26394020" w:rsidR="003B18A8" w:rsidRPr="003B18A8" w:rsidRDefault="003B18A8" w:rsidP="003B18A8">
      <w:pPr>
        <w:numPr>
          <w:ilvl w:val="1"/>
          <w:numId w:val="9"/>
        </w:numPr>
        <w:shd w:val="clear" w:color="auto" w:fill="FFFFFF"/>
        <w:rPr>
          <w:rFonts w:ascii="Arial" w:eastAsia="Times New Roman" w:hAnsi="Arial" w:cs="Arial"/>
          <w:color w:val="4472C4" w:themeColor="accent1"/>
          <w:sz w:val="20"/>
          <w:szCs w:val="20"/>
          <w:lang w:eastAsia="en-GB"/>
        </w:rPr>
      </w:pPr>
      <w:r w:rsidRPr="003B18A8">
        <w:rPr>
          <w:rFonts w:ascii="Arial" w:eastAsia="Times New Roman" w:hAnsi="Arial" w:cs="Arial"/>
          <w:color w:val="4472C4" w:themeColor="accent1"/>
          <w:sz w:val="20"/>
          <w:szCs w:val="20"/>
          <w:lang w:val="en-US" w:eastAsia="en-GB"/>
        </w:rPr>
        <w:t xml:space="preserve">The outcome report </w:t>
      </w:r>
      <w:r w:rsidR="008D5A15">
        <w:rPr>
          <w:rFonts w:ascii="Arial" w:eastAsia="Times New Roman" w:hAnsi="Arial" w:cs="Arial"/>
          <w:color w:val="4472C4" w:themeColor="accent1"/>
          <w:sz w:val="20"/>
          <w:szCs w:val="20"/>
          <w:lang w:val="en-US" w:eastAsia="en-GB"/>
        </w:rPr>
        <w:t xml:space="preserve">(in Spanish) </w:t>
      </w:r>
      <w:r w:rsidRPr="003B18A8">
        <w:rPr>
          <w:rFonts w:ascii="Arial" w:eastAsia="Times New Roman" w:hAnsi="Arial" w:cs="Arial"/>
          <w:color w:val="4472C4" w:themeColor="accent1"/>
          <w:sz w:val="20"/>
          <w:szCs w:val="20"/>
          <w:lang w:val="en-US" w:eastAsia="en-GB"/>
        </w:rPr>
        <w:t>– attached.</w:t>
      </w:r>
    </w:p>
    <w:p w14:paraId="1B7962F8" w14:textId="78E99897" w:rsidR="008D34A1" w:rsidRPr="008D5A15" w:rsidRDefault="003B18A8" w:rsidP="008D5A15">
      <w:pPr>
        <w:numPr>
          <w:ilvl w:val="1"/>
          <w:numId w:val="9"/>
        </w:numPr>
        <w:shd w:val="clear" w:color="auto" w:fill="FFFFFF"/>
        <w:rPr>
          <w:rFonts w:ascii="Arial" w:eastAsia="Times New Roman" w:hAnsi="Arial" w:cs="Arial"/>
          <w:color w:val="4472C4" w:themeColor="accent1"/>
          <w:sz w:val="20"/>
          <w:szCs w:val="20"/>
          <w:lang w:eastAsia="en-GB"/>
        </w:rPr>
      </w:pPr>
      <w:r w:rsidRPr="008D34A1">
        <w:rPr>
          <w:rFonts w:ascii="Arial" w:eastAsia="Times New Roman" w:hAnsi="Arial" w:cs="Arial"/>
          <w:color w:val="4472C4" w:themeColor="accent1"/>
          <w:sz w:val="20"/>
          <w:szCs w:val="20"/>
          <w:lang w:val="en-US" w:eastAsia="en-GB"/>
        </w:rPr>
        <w:t xml:space="preserve">The </w:t>
      </w:r>
      <w:r w:rsidRPr="003B18A8">
        <w:rPr>
          <w:rFonts w:ascii="Arial" w:eastAsia="Times New Roman" w:hAnsi="Arial" w:cs="Arial"/>
          <w:color w:val="4472C4" w:themeColor="accent1"/>
          <w:sz w:val="20"/>
          <w:szCs w:val="20"/>
          <w:lang w:val="en-US" w:eastAsia="en-GB"/>
        </w:rPr>
        <w:t>D</w:t>
      </w:r>
      <w:r w:rsidRPr="008D34A1">
        <w:rPr>
          <w:rFonts w:ascii="Arial" w:eastAsia="Times New Roman" w:hAnsi="Arial" w:cs="Arial"/>
          <w:color w:val="4472C4" w:themeColor="accent1"/>
          <w:sz w:val="20"/>
          <w:szCs w:val="20"/>
          <w:lang w:val="en-US" w:eastAsia="en-GB"/>
        </w:rPr>
        <w:t>eclaration/statement from children and youth that attended the consultation for Latin America and the Caribbean on children's right to a healthy environment, which took place in May in Colombia (in Spanish and</w:t>
      </w:r>
      <w:r w:rsidR="00C067E8">
        <w:rPr>
          <w:rFonts w:ascii="Arial" w:eastAsia="Times New Roman" w:hAnsi="Arial" w:cs="Arial"/>
          <w:color w:val="4472C4" w:themeColor="accent1"/>
          <w:sz w:val="20"/>
          <w:szCs w:val="20"/>
          <w:lang w:val="en-US" w:eastAsia="en-GB"/>
        </w:rPr>
        <w:t xml:space="preserve"> unofficial</w:t>
      </w:r>
      <w:r w:rsidRPr="008D34A1">
        <w:rPr>
          <w:rFonts w:ascii="Arial" w:eastAsia="Times New Roman" w:hAnsi="Arial" w:cs="Arial"/>
          <w:color w:val="4472C4" w:themeColor="accent1"/>
          <w:sz w:val="20"/>
          <w:szCs w:val="20"/>
          <w:lang w:val="en-US" w:eastAsia="en-GB"/>
        </w:rPr>
        <w:t xml:space="preserve"> EN translation)</w:t>
      </w:r>
      <w:r w:rsidRPr="003B18A8">
        <w:rPr>
          <w:rFonts w:ascii="Arial" w:eastAsia="Times New Roman" w:hAnsi="Arial" w:cs="Arial"/>
          <w:color w:val="4472C4" w:themeColor="accent1"/>
          <w:sz w:val="20"/>
          <w:szCs w:val="20"/>
          <w:lang w:val="en-US" w:eastAsia="en-GB"/>
        </w:rPr>
        <w:t xml:space="preserve"> – attached.</w:t>
      </w:r>
    </w:p>
    <w:p w14:paraId="4182A402" w14:textId="77777777" w:rsidR="00AF04D5" w:rsidRPr="00AF04D5" w:rsidRDefault="00AF04D5" w:rsidP="00AF04D5">
      <w:pPr>
        <w:spacing w:before="100" w:beforeAutospacing="1" w:after="100" w:afterAutospacing="1"/>
        <w:rPr>
          <w:rFonts w:ascii="Arial" w:eastAsia="Times New Roman" w:hAnsi="Arial" w:cs="Arial"/>
          <w:color w:val="4472C4" w:themeColor="accent1"/>
          <w:sz w:val="20"/>
          <w:szCs w:val="20"/>
          <w:lang w:eastAsia="en-GB"/>
        </w:rPr>
      </w:pPr>
      <w:r w:rsidRPr="00AF04D5">
        <w:rPr>
          <w:rFonts w:ascii="Arial" w:eastAsia="Times New Roman" w:hAnsi="Arial" w:cs="Arial"/>
          <w:color w:val="4472C4" w:themeColor="accent1"/>
          <w:sz w:val="20"/>
          <w:szCs w:val="20"/>
          <w:lang w:eastAsia="en-GB"/>
        </w:rPr>
        <w:t>Useful sources</w:t>
      </w:r>
      <w:r>
        <w:rPr>
          <w:rFonts w:ascii="Arial" w:eastAsia="Times New Roman" w:hAnsi="Arial" w:cs="Arial"/>
          <w:color w:val="4472C4" w:themeColor="accent1"/>
          <w:sz w:val="20"/>
          <w:szCs w:val="20"/>
          <w:lang w:eastAsia="en-GB"/>
        </w:rPr>
        <w:t xml:space="preserve"> for this section</w:t>
      </w:r>
      <w:r w:rsidRPr="00AF04D5">
        <w:rPr>
          <w:rFonts w:ascii="Arial" w:eastAsia="Times New Roman" w:hAnsi="Arial" w:cs="Arial"/>
          <w:color w:val="4472C4" w:themeColor="accent1"/>
          <w:sz w:val="20"/>
          <w:szCs w:val="20"/>
          <w:lang w:eastAsia="en-GB"/>
        </w:rPr>
        <w:t>:</w:t>
      </w:r>
    </w:p>
    <w:p w14:paraId="4BDAAB5B" w14:textId="77777777" w:rsidR="00AF04D5" w:rsidRPr="00AF04D5" w:rsidRDefault="00AF04D5" w:rsidP="00AF04D5">
      <w:pPr>
        <w:pStyle w:val="ListParagraph"/>
        <w:numPr>
          <w:ilvl w:val="0"/>
          <w:numId w:val="8"/>
        </w:numPr>
        <w:rPr>
          <w:rFonts w:ascii="Arial" w:eastAsia="Times New Roman" w:hAnsi="Arial" w:cs="Arial"/>
          <w:color w:val="4472C4" w:themeColor="accent1"/>
          <w:sz w:val="20"/>
          <w:szCs w:val="20"/>
          <w:u w:val="single"/>
          <w:lang w:eastAsia="en-GB"/>
        </w:rPr>
      </w:pPr>
      <w:r w:rsidRPr="00AF04D5">
        <w:rPr>
          <w:rFonts w:ascii="Arial" w:eastAsia="Times New Roman" w:hAnsi="Arial" w:cs="Arial"/>
          <w:color w:val="4472C4" w:themeColor="accent1"/>
          <w:sz w:val="20"/>
          <w:szCs w:val="20"/>
          <w:lang w:eastAsia="en-GB"/>
        </w:rPr>
        <w:t xml:space="preserve">WHO data: </w:t>
      </w:r>
      <w:hyperlink r:id="rId11" w:history="1">
        <w:r w:rsidRPr="00AF04D5">
          <w:rPr>
            <w:rStyle w:val="Hyperlink"/>
            <w:rFonts w:ascii="Arial" w:eastAsia="Times New Roman" w:hAnsi="Arial" w:cs="Arial"/>
            <w:color w:val="4472C4" w:themeColor="accent1"/>
            <w:sz w:val="20"/>
            <w:szCs w:val="20"/>
            <w:lang w:eastAsia="en-GB"/>
          </w:rPr>
          <w:t>https://www.who.int/globalchange/publications/quantitative-risk-assessment/en/</w:t>
        </w:r>
      </w:hyperlink>
    </w:p>
    <w:p w14:paraId="1EEC989A" w14:textId="77777777" w:rsidR="00AF04D5" w:rsidRPr="00AF04D5" w:rsidRDefault="00A522BA" w:rsidP="00AF04D5">
      <w:pPr>
        <w:pStyle w:val="ListParagraph"/>
        <w:numPr>
          <w:ilvl w:val="0"/>
          <w:numId w:val="8"/>
        </w:numPr>
        <w:rPr>
          <w:rFonts w:ascii="Arial" w:eastAsia="Times New Roman" w:hAnsi="Arial" w:cs="Arial"/>
          <w:color w:val="4472C4" w:themeColor="accent1"/>
          <w:sz w:val="20"/>
          <w:szCs w:val="20"/>
          <w:lang w:eastAsia="en-GB"/>
        </w:rPr>
      </w:pPr>
      <w:hyperlink r:id="rId12" w:history="1">
        <w:r w:rsidR="00AF04D5" w:rsidRPr="00AF04D5">
          <w:rPr>
            <w:rFonts w:ascii="Arial" w:eastAsia="Times New Roman" w:hAnsi="Arial" w:cs="Arial"/>
            <w:color w:val="4472C4" w:themeColor="accent1"/>
            <w:sz w:val="20"/>
            <w:szCs w:val="20"/>
            <w:u w:val="single"/>
            <w:lang w:eastAsia="en-GB"/>
          </w:rPr>
          <w:t>https://www.theguardian.com/environment/2019/jul/31/climate-crisis-already-causing-deaths-and-childhood-stunting-report-reveals</w:t>
        </w:r>
      </w:hyperlink>
    </w:p>
    <w:p w14:paraId="75A71DEA" w14:textId="77777777" w:rsidR="00AF04D5" w:rsidRPr="00AF04D5" w:rsidRDefault="00AF04D5" w:rsidP="00AF04D5">
      <w:pPr>
        <w:pStyle w:val="ListParagraph"/>
        <w:numPr>
          <w:ilvl w:val="0"/>
          <w:numId w:val="8"/>
        </w:numPr>
        <w:rPr>
          <w:rFonts w:ascii="Arial" w:eastAsia="Times New Roman" w:hAnsi="Arial" w:cs="Arial"/>
          <w:color w:val="4472C4" w:themeColor="accent1"/>
          <w:sz w:val="20"/>
          <w:szCs w:val="20"/>
          <w:lang w:eastAsia="en-GB"/>
        </w:rPr>
      </w:pPr>
      <w:r w:rsidRPr="00AF04D5">
        <w:rPr>
          <w:rFonts w:ascii="Arial" w:eastAsia="Times New Roman" w:hAnsi="Arial" w:cs="Arial"/>
          <w:color w:val="4472C4" w:themeColor="accent1"/>
          <w:sz w:val="20"/>
          <w:szCs w:val="20"/>
          <w:lang w:eastAsia="en-GB"/>
        </w:rPr>
        <w:t xml:space="preserve">UNICEF research and data on numbers of children at risk of severe drought, flooding and extreme weather: </w:t>
      </w:r>
      <w:hyperlink r:id="rId13" w:history="1">
        <w:r w:rsidRPr="00AF04D5">
          <w:rPr>
            <w:rStyle w:val="Hyperlink"/>
            <w:rFonts w:ascii="Arial" w:eastAsia="Times New Roman" w:hAnsi="Arial" w:cs="Arial"/>
            <w:color w:val="4472C4" w:themeColor="accent1"/>
            <w:sz w:val="20"/>
            <w:szCs w:val="20"/>
            <w:lang w:eastAsia="en-GB"/>
          </w:rPr>
          <w:t>https://www.unicef.org/publications/files/Unless_we_act_now_The_impact_of_climate_change_on_children.pdf</w:t>
        </w:r>
      </w:hyperlink>
    </w:p>
    <w:p w14:paraId="27338F46" w14:textId="77777777" w:rsidR="00AF04D5" w:rsidRPr="00AF04D5" w:rsidRDefault="00AF04D5" w:rsidP="00AF04D5">
      <w:pPr>
        <w:pStyle w:val="ListParagraph"/>
        <w:numPr>
          <w:ilvl w:val="0"/>
          <w:numId w:val="8"/>
        </w:numPr>
        <w:rPr>
          <w:rFonts w:ascii="Arial" w:eastAsia="Times New Roman" w:hAnsi="Arial" w:cs="Arial"/>
          <w:color w:val="4472C4" w:themeColor="accent1"/>
          <w:sz w:val="20"/>
          <w:szCs w:val="20"/>
          <w:lang w:eastAsia="en-GB"/>
        </w:rPr>
      </w:pPr>
      <w:r w:rsidRPr="00AF04D5">
        <w:rPr>
          <w:rFonts w:ascii="Arial" w:eastAsia="Times New Roman" w:hAnsi="Arial" w:cs="Arial"/>
          <w:color w:val="4472C4" w:themeColor="accent1"/>
          <w:sz w:val="20"/>
          <w:szCs w:val="20"/>
          <w:lang w:eastAsia="en-GB"/>
        </w:rPr>
        <w:t xml:space="preserve">Air pollution: </w:t>
      </w:r>
      <w:hyperlink r:id="rId14" w:history="1">
        <w:r w:rsidRPr="00AF04D5">
          <w:rPr>
            <w:rFonts w:ascii="Arial" w:eastAsia="Times New Roman" w:hAnsi="Arial" w:cs="Arial"/>
            <w:color w:val="4472C4" w:themeColor="accent1"/>
            <w:sz w:val="20"/>
            <w:szCs w:val="20"/>
            <w:u w:val="single"/>
            <w:lang w:eastAsia="en-GB"/>
          </w:rPr>
          <w:t>https://www.unicef.org/publications/index_92957.html</w:t>
        </w:r>
      </w:hyperlink>
    </w:p>
    <w:p w14:paraId="35A62267" w14:textId="6FD5F8AC" w:rsidR="00AF04D5" w:rsidRPr="008D5A15" w:rsidRDefault="00A522BA" w:rsidP="008D5A15">
      <w:pPr>
        <w:pStyle w:val="ListParagraph"/>
        <w:numPr>
          <w:ilvl w:val="0"/>
          <w:numId w:val="8"/>
        </w:numPr>
        <w:rPr>
          <w:rFonts w:ascii="Arial" w:eastAsia="Times New Roman" w:hAnsi="Arial" w:cs="Arial"/>
          <w:color w:val="4472C4" w:themeColor="accent1"/>
          <w:sz w:val="20"/>
          <w:szCs w:val="20"/>
          <w:lang w:eastAsia="en-GB"/>
        </w:rPr>
      </w:pPr>
      <w:hyperlink r:id="rId15" w:history="1">
        <w:r w:rsidR="00AF04D5" w:rsidRPr="00AF04D5">
          <w:rPr>
            <w:rFonts w:ascii="Arial" w:eastAsia="Times New Roman" w:hAnsi="Arial" w:cs="Arial"/>
            <w:color w:val="4472C4" w:themeColor="accent1"/>
            <w:sz w:val="20"/>
            <w:szCs w:val="20"/>
            <w:u w:val="single"/>
            <w:lang w:eastAsia="en-GB"/>
          </w:rPr>
          <w:t>https://www.thelancet.com/journals/lanpla/article/PIIS2542-5196(19)30046-4/fulltext</w:t>
        </w:r>
      </w:hyperlink>
    </w:p>
    <w:p w14:paraId="2A5541AC" w14:textId="719F3AFC" w:rsidR="00040F8A" w:rsidRPr="00040F8A" w:rsidRDefault="00040F8A" w:rsidP="00B730AD">
      <w:p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b/>
          <w:bCs/>
          <w:sz w:val="22"/>
          <w:szCs w:val="22"/>
          <w:lang w:eastAsia="en-GB"/>
        </w:rPr>
        <w:t xml:space="preserve">II. Overview of international human rights law </w:t>
      </w:r>
    </w:p>
    <w:p w14:paraId="23C53695" w14:textId="77777777" w:rsidR="00040F8A" w:rsidRPr="00040F8A" w:rsidRDefault="00040F8A" w:rsidP="00040F8A">
      <w:pPr>
        <w:numPr>
          <w:ilvl w:val="0"/>
          <w:numId w:val="4"/>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Right to healthy environment </w:t>
      </w:r>
    </w:p>
    <w:p w14:paraId="2523BFE2" w14:textId="620A675E" w:rsidR="00040F8A" w:rsidRPr="00040F8A" w:rsidRDefault="00040F8A" w:rsidP="00316D4C">
      <w:pPr>
        <w:numPr>
          <w:ilvl w:val="0"/>
          <w:numId w:val="4"/>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Protections under international human rights law including the Convention of the Rights of the Child </w:t>
      </w:r>
    </w:p>
    <w:p w14:paraId="678513F8" w14:textId="77777777" w:rsidR="00040F8A" w:rsidRPr="00040F8A" w:rsidRDefault="00040F8A" w:rsidP="00316D4C">
      <w:pPr>
        <w:spacing w:before="100" w:beforeAutospacing="1" w:after="100" w:afterAutospacing="1"/>
        <w:ind w:left="360"/>
        <w:rPr>
          <w:rFonts w:ascii="Times New Roman" w:eastAsia="Times New Roman" w:hAnsi="Times New Roman" w:cs="Times New Roman"/>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Right to informed consent</w:t>
      </w:r>
      <w:r w:rsidRPr="00040F8A">
        <w:rPr>
          <w:rFonts w:ascii="Calibri" w:eastAsia="Times New Roman" w:hAnsi="Calibri" w:cs="Calibri"/>
          <w:sz w:val="22"/>
          <w:szCs w:val="22"/>
          <w:lang w:eastAsia="en-GB"/>
        </w:rPr>
        <w:br/>
      </w: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Right to physical and mental integrity; prevention as remedy </w:t>
      </w:r>
    </w:p>
    <w:p w14:paraId="3ECA7304" w14:textId="77777777" w:rsidR="00B730AD" w:rsidRPr="00B730AD" w:rsidRDefault="00040F8A" w:rsidP="00316D4C">
      <w:pPr>
        <w:numPr>
          <w:ilvl w:val="0"/>
          <w:numId w:val="5"/>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States duties and business responsibilities and accountability regarding children’s right to a healthy environment, including Committee on the Rights of the Child’s General Comment 16 on child rights &amp; business, no. 11 on indigenous children, and the Committee on Economic, Social and Cultural Rights’ General Comment 14 on right to health.</w:t>
      </w:r>
    </w:p>
    <w:p w14:paraId="589ABA79" w14:textId="5CC39ECD" w:rsidR="0083390D" w:rsidRPr="0083390D" w:rsidRDefault="0083390D" w:rsidP="00B730AD">
      <w:pPr>
        <w:spacing w:before="100" w:beforeAutospacing="1" w:after="100" w:afterAutospacing="1"/>
        <w:rPr>
          <w:rFonts w:ascii="Arial" w:eastAsia="Times New Roman" w:hAnsi="Arial" w:cs="Arial"/>
          <w:color w:val="4472C4" w:themeColor="accent1"/>
          <w:sz w:val="20"/>
          <w:szCs w:val="20"/>
          <w:lang w:eastAsia="en-GB"/>
        </w:rPr>
      </w:pPr>
      <w:r w:rsidRPr="0083390D">
        <w:rPr>
          <w:rFonts w:ascii="Arial" w:eastAsia="Times New Roman" w:hAnsi="Arial" w:cs="Arial"/>
          <w:color w:val="4472C4" w:themeColor="accent1"/>
          <w:sz w:val="20"/>
          <w:szCs w:val="20"/>
          <w:lang w:eastAsia="en-GB"/>
        </w:rPr>
        <w:t>Additional sources:</w:t>
      </w:r>
    </w:p>
    <w:p w14:paraId="54C5AC2A" w14:textId="6CCC046B" w:rsidR="00CA1C07" w:rsidRDefault="00CA1C07" w:rsidP="0083390D">
      <w:pPr>
        <w:pStyle w:val="ListParagraph"/>
        <w:numPr>
          <w:ilvl w:val="0"/>
          <w:numId w:val="10"/>
        </w:numPr>
        <w:spacing w:before="100" w:beforeAutospacing="1" w:after="100" w:afterAutospacing="1"/>
        <w:rPr>
          <w:rFonts w:ascii="Arial" w:eastAsia="Times New Roman" w:hAnsi="Arial" w:cs="Arial"/>
          <w:color w:val="4472C4" w:themeColor="accent1"/>
          <w:sz w:val="20"/>
          <w:szCs w:val="20"/>
          <w:lang w:eastAsia="en-GB"/>
        </w:rPr>
      </w:pPr>
      <w:r>
        <w:rPr>
          <w:rFonts w:ascii="Arial" w:eastAsia="Times New Roman" w:hAnsi="Arial" w:cs="Arial"/>
          <w:color w:val="4472C4" w:themeColor="accent1"/>
          <w:sz w:val="20"/>
          <w:szCs w:val="20"/>
          <w:lang w:eastAsia="en-GB"/>
        </w:rPr>
        <w:t xml:space="preserve">See </w:t>
      </w:r>
      <w:r w:rsidR="00E513BC">
        <w:rPr>
          <w:rFonts w:ascii="Arial" w:eastAsia="Times New Roman" w:hAnsi="Arial" w:cs="Arial"/>
          <w:color w:val="4472C4" w:themeColor="accent1"/>
          <w:sz w:val="20"/>
          <w:szCs w:val="20"/>
          <w:lang w:eastAsia="en-GB"/>
        </w:rPr>
        <w:t>UNSR on Human Rights and the Environment (2013) mapping report on the UN Convention on the Rights of the Child and the right to a healthy environment for a comprehensive overview of States’ obligations as interpreted by the Committee on the Rights of the Child.</w:t>
      </w:r>
    </w:p>
    <w:p w14:paraId="69D25D00" w14:textId="087179E8" w:rsidR="00E513BC" w:rsidRPr="00E513BC" w:rsidRDefault="00E513BC" w:rsidP="0083390D">
      <w:pPr>
        <w:pStyle w:val="ListParagraph"/>
        <w:numPr>
          <w:ilvl w:val="0"/>
          <w:numId w:val="10"/>
        </w:numPr>
        <w:spacing w:before="100" w:beforeAutospacing="1" w:after="100" w:afterAutospacing="1"/>
        <w:rPr>
          <w:rFonts w:ascii="Arial" w:eastAsia="Times New Roman" w:hAnsi="Arial" w:cs="Arial"/>
          <w:color w:val="4472C4" w:themeColor="accent1"/>
          <w:sz w:val="20"/>
          <w:szCs w:val="20"/>
          <w:lang w:eastAsia="en-GB"/>
        </w:rPr>
      </w:pPr>
      <w:r w:rsidRPr="0083390D">
        <w:rPr>
          <w:rFonts w:ascii="Arial" w:eastAsia="Times New Roman" w:hAnsi="Arial" w:cs="Arial"/>
          <w:color w:val="4472C4" w:themeColor="accent1"/>
          <w:sz w:val="20"/>
          <w:szCs w:val="20"/>
          <w:lang w:eastAsia="en-GB"/>
        </w:rPr>
        <w:t>CIEL, GI-ESCR (2019), ‘States’ Human Rights Obligations in the Context of Climate Change: 2019 Update’</w:t>
      </w:r>
      <w:r>
        <w:rPr>
          <w:rFonts w:ascii="Arial" w:eastAsia="Times New Roman" w:hAnsi="Arial" w:cs="Arial"/>
          <w:color w:val="4472C4" w:themeColor="accent1"/>
          <w:sz w:val="20"/>
          <w:szCs w:val="20"/>
          <w:lang w:eastAsia="en-GB"/>
        </w:rPr>
        <w:t xml:space="preserve"> </w:t>
      </w:r>
      <w:r w:rsidRPr="00E513BC">
        <w:rPr>
          <w:rFonts w:ascii="Arial" w:eastAsia="Times New Roman" w:hAnsi="Arial" w:cs="Arial"/>
          <w:color w:val="4472C4" w:themeColor="accent1"/>
          <w:sz w:val="20"/>
          <w:szCs w:val="20"/>
          <w:lang w:eastAsia="en-GB"/>
        </w:rPr>
        <w:t>contains a mapping of recent CRC Concluding Observations with respect to climate change</w:t>
      </w:r>
      <w:r>
        <w:rPr>
          <w:rFonts w:ascii="Arial" w:eastAsia="Times New Roman" w:hAnsi="Arial" w:cs="Arial"/>
          <w:color w:val="4472C4" w:themeColor="accent1"/>
          <w:sz w:val="20"/>
          <w:szCs w:val="20"/>
          <w:lang w:eastAsia="en-GB"/>
        </w:rPr>
        <w:t xml:space="preserve"> specifically</w:t>
      </w:r>
      <w:r w:rsidRPr="00E513BC">
        <w:rPr>
          <w:rFonts w:ascii="Arial" w:eastAsia="Times New Roman" w:hAnsi="Arial" w:cs="Arial"/>
          <w:color w:val="4472C4" w:themeColor="accent1"/>
          <w:sz w:val="20"/>
          <w:szCs w:val="20"/>
          <w:lang w:eastAsia="en-GB"/>
        </w:rPr>
        <w:t>.</w:t>
      </w:r>
    </w:p>
    <w:p w14:paraId="37393FD3" w14:textId="6ABCDB45" w:rsidR="0083390D" w:rsidRPr="0083390D" w:rsidRDefault="00B730AD" w:rsidP="0083390D">
      <w:pPr>
        <w:pStyle w:val="ListParagraph"/>
        <w:numPr>
          <w:ilvl w:val="0"/>
          <w:numId w:val="10"/>
        </w:numPr>
        <w:spacing w:before="100" w:beforeAutospacing="1" w:after="100" w:afterAutospacing="1"/>
        <w:rPr>
          <w:rFonts w:ascii="Arial" w:eastAsia="Times New Roman" w:hAnsi="Arial" w:cs="Arial"/>
          <w:color w:val="4472C4" w:themeColor="accent1"/>
          <w:sz w:val="20"/>
          <w:szCs w:val="20"/>
          <w:lang w:eastAsia="en-GB"/>
        </w:rPr>
      </w:pPr>
      <w:r w:rsidRPr="0083390D">
        <w:rPr>
          <w:rFonts w:ascii="Arial" w:eastAsia="Times New Roman" w:hAnsi="Arial" w:cs="Arial"/>
          <w:color w:val="4472C4" w:themeColor="accent1"/>
          <w:sz w:val="20"/>
          <w:szCs w:val="20"/>
          <w:lang w:eastAsia="en-GB"/>
        </w:rPr>
        <w:t xml:space="preserve">Also see CEDAW General Comment 37 </w:t>
      </w:r>
      <w:r w:rsidR="00E513BC">
        <w:rPr>
          <w:rFonts w:ascii="Arial" w:eastAsia="Times New Roman" w:hAnsi="Arial" w:cs="Arial"/>
          <w:color w:val="4472C4" w:themeColor="accent1"/>
          <w:sz w:val="20"/>
          <w:szCs w:val="20"/>
          <w:lang w:eastAsia="en-GB"/>
        </w:rPr>
        <w:t xml:space="preserve">(2018) </w:t>
      </w:r>
      <w:r w:rsidRPr="0083390D">
        <w:rPr>
          <w:rFonts w:ascii="Arial" w:eastAsia="Times New Roman" w:hAnsi="Arial" w:cs="Arial"/>
          <w:color w:val="4472C4" w:themeColor="accent1"/>
          <w:sz w:val="20"/>
          <w:szCs w:val="20"/>
          <w:lang w:eastAsia="en-GB"/>
        </w:rPr>
        <w:t>on gender-related dimensions of disaster risk reduction in the context of climate change.</w:t>
      </w:r>
      <w:r w:rsidR="00040F8A" w:rsidRPr="0083390D">
        <w:rPr>
          <w:rFonts w:ascii="Arial" w:eastAsia="Times New Roman" w:hAnsi="Arial" w:cs="Arial"/>
          <w:color w:val="4472C4" w:themeColor="accent1"/>
          <w:sz w:val="20"/>
          <w:szCs w:val="20"/>
          <w:lang w:eastAsia="en-GB"/>
        </w:rPr>
        <w:t xml:space="preserve"> </w:t>
      </w:r>
    </w:p>
    <w:p w14:paraId="3B4D6B63" w14:textId="77777777" w:rsidR="00076ED6" w:rsidRDefault="00E45D96" w:rsidP="00076ED6">
      <w:pPr>
        <w:pStyle w:val="ListParagraph"/>
        <w:numPr>
          <w:ilvl w:val="0"/>
          <w:numId w:val="10"/>
        </w:numPr>
        <w:spacing w:before="100" w:beforeAutospacing="1" w:after="100" w:afterAutospacing="1"/>
        <w:rPr>
          <w:rFonts w:ascii="Arial" w:eastAsia="Times New Roman" w:hAnsi="Arial" w:cs="Arial"/>
          <w:color w:val="4472C4" w:themeColor="accent1"/>
          <w:sz w:val="20"/>
          <w:szCs w:val="20"/>
          <w:lang w:eastAsia="en-GB"/>
        </w:rPr>
      </w:pPr>
      <w:r w:rsidRPr="0083390D">
        <w:rPr>
          <w:rFonts w:ascii="Arial" w:eastAsia="Times New Roman" w:hAnsi="Arial" w:cs="Arial"/>
          <w:color w:val="4472C4" w:themeColor="accent1"/>
          <w:sz w:val="20"/>
          <w:szCs w:val="20"/>
          <w:lang w:eastAsia="en-GB"/>
        </w:rPr>
        <w:t>UNSR on Human Rights and Toxics (2016) report on child rights (A/HRC/33/41) contains useful in-depth recommendations with respect to the responsibilities of businesses.</w:t>
      </w:r>
    </w:p>
    <w:p w14:paraId="2643B90D" w14:textId="7C35E98B" w:rsidR="00076ED6" w:rsidRPr="00076ED6" w:rsidRDefault="00076ED6" w:rsidP="00076ED6">
      <w:pPr>
        <w:pStyle w:val="ListParagraph"/>
        <w:numPr>
          <w:ilvl w:val="0"/>
          <w:numId w:val="10"/>
        </w:numPr>
        <w:spacing w:before="100" w:beforeAutospacing="1" w:after="100" w:afterAutospacing="1"/>
        <w:rPr>
          <w:rFonts w:ascii="Arial" w:eastAsia="Times New Roman" w:hAnsi="Arial" w:cs="Arial"/>
          <w:color w:val="4472C4" w:themeColor="accent1"/>
          <w:sz w:val="20"/>
          <w:szCs w:val="20"/>
          <w:lang w:eastAsia="en-GB"/>
        </w:rPr>
      </w:pPr>
      <w:r w:rsidRPr="00076ED6">
        <w:rPr>
          <w:rFonts w:ascii="Arial" w:eastAsia="Times New Roman" w:hAnsi="Arial" w:cs="Arial"/>
          <w:color w:val="4472C4" w:themeColor="accent1"/>
          <w:sz w:val="20"/>
          <w:szCs w:val="20"/>
          <w:lang w:eastAsia="en-GB"/>
        </w:rPr>
        <w:t xml:space="preserve">Global Compact, UNICEF, Save the Children, Child Rights and Business Principles: </w:t>
      </w:r>
      <w:hyperlink r:id="rId16" w:history="1">
        <w:r w:rsidRPr="00076ED6">
          <w:rPr>
            <w:rFonts w:ascii="Arial" w:eastAsia="Times New Roman" w:hAnsi="Arial" w:cs="Arial"/>
            <w:color w:val="0000FF"/>
            <w:sz w:val="20"/>
            <w:szCs w:val="20"/>
            <w:u w:val="single"/>
            <w:lang w:eastAsia="en-GB"/>
          </w:rPr>
          <w:t>https://www.unicef.org/corporate_partners/index_25078.html</w:t>
        </w:r>
      </w:hyperlink>
    </w:p>
    <w:p w14:paraId="4EE631B1" w14:textId="39DA8F63" w:rsidR="00076ED6" w:rsidRPr="00F760A8" w:rsidRDefault="00076ED6" w:rsidP="00076ED6">
      <w:pPr>
        <w:pStyle w:val="ListParagraph"/>
        <w:spacing w:before="100" w:beforeAutospacing="1" w:after="100" w:afterAutospacing="1"/>
        <w:ind w:left="360"/>
        <w:rPr>
          <w:rFonts w:ascii="Arial" w:eastAsia="Times New Roman" w:hAnsi="Arial" w:cs="Arial"/>
          <w:color w:val="4472C4" w:themeColor="accent1"/>
          <w:sz w:val="20"/>
          <w:szCs w:val="20"/>
          <w:lang w:eastAsia="en-GB"/>
        </w:rPr>
      </w:pPr>
    </w:p>
    <w:p w14:paraId="21752944" w14:textId="442C604F" w:rsidR="00040F8A" w:rsidRPr="00040F8A" w:rsidRDefault="00040F8A" w:rsidP="00040F8A">
      <w:pPr>
        <w:numPr>
          <w:ilvl w:val="0"/>
          <w:numId w:val="5"/>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ILO Convention 182 on Worst Forms of Child Labour (WFCL) and ILO Recommendation 190 on WFCL. </w:t>
      </w:r>
    </w:p>
    <w:p w14:paraId="26BCE774" w14:textId="77777777" w:rsidR="00040F8A" w:rsidRPr="00040F8A" w:rsidRDefault="00040F8A" w:rsidP="00040F8A">
      <w:pPr>
        <w:spacing w:before="100" w:beforeAutospacing="1" w:after="100" w:afterAutospacing="1"/>
        <w:ind w:left="720"/>
        <w:rPr>
          <w:rFonts w:ascii="Symbol" w:eastAsia="Times New Roman" w:hAnsi="Symbol" w:cs="Times New Roman"/>
          <w:sz w:val="22"/>
          <w:szCs w:val="22"/>
          <w:lang w:eastAsia="en-GB"/>
        </w:rPr>
      </w:pPr>
      <w:r w:rsidRPr="00040F8A">
        <w:rPr>
          <w:rFonts w:ascii="Calibri" w:eastAsia="Times New Roman" w:hAnsi="Calibri" w:cs="Calibri"/>
          <w:b/>
          <w:bCs/>
          <w:sz w:val="22"/>
          <w:szCs w:val="22"/>
          <w:lang w:eastAsia="en-GB"/>
        </w:rPr>
        <w:t xml:space="preserve">III. Specific areas of risk &amp; child rights violations </w:t>
      </w:r>
    </w:p>
    <w:p w14:paraId="38080723" w14:textId="77777777" w:rsidR="00040F8A" w:rsidRPr="00040F8A" w:rsidRDefault="00040F8A" w:rsidP="00316D4C">
      <w:pPr>
        <w:numPr>
          <w:ilvl w:val="0"/>
          <w:numId w:val="5"/>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Overview of the primary environmental risks to children’s health and contributing factors to child mortality, including evidence where available, with respect to: </w:t>
      </w:r>
    </w:p>
    <w:p w14:paraId="270693D2" w14:textId="77777777" w:rsidR="00040F8A" w:rsidRPr="00040F8A" w:rsidRDefault="00040F8A" w:rsidP="00040F8A">
      <w:pPr>
        <w:spacing w:before="100" w:beforeAutospacing="1" w:after="100" w:afterAutospacing="1"/>
        <w:ind w:left="1440"/>
        <w:rPr>
          <w:rFonts w:ascii="Symbol" w:eastAsia="Times New Roman" w:hAnsi="Symbol" w:cs="Times New Roman"/>
          <w:sz w:val="22"/>
          <w:szCs w:val="22"/>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Climate change, air pollution, water sanitation &amp; hygiene, chemicals and wastes, emerging environmental issues, including the management of e-waste. </w:t>
      </w:r>
    </w:p>
    <w:p w14:paraId="4261AB6B" w14:textId="77777777" w:rsidR="00040F8A" w:rsidRPr="00040F8A" w:rsidRDefault="00040F8A" w:rsidP="00316D4C">
      <w:pPr>
        <w:numPr>
          <w:ilvl w:val="0"/>
          <w:numId w:val="5"/>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Childhood exposures to toxic chemicals and hazardous substances </w:t>
      </w:r>
    </w:p>
    <w:p w14:paraId="37F9F054" w14:textId="77777777" w:rsidR="00040F8A" w:rsidRPr="00040F8A" w:rsidRDefault="00040F8A" w:rsidP="00316D4C">
      <w:pPr>
        <w:spacing w:before="100" w:beforeAutospacing="1" w:after="100" w:afterAutospacing="1"/>
        <w:ind w:left="360"/>
        <w:rPr>
          <w:rFonts w:ascii="Times New Roman" w:eastAsia="Times New Roman" w:hAnsi="Times New Roman" w:cs="Times New Roman"/>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Including in the context of child labor, e.g. when children are exposed to and work with pesticides in agriculture; nicotine in the context of tobacco farming; and to mercury or lead in the context of artisanal mining </w:t>
      </w:r>
    </w:p>
    <w:p w14:paraId="0A8592CC" w14:textId="77777777" w:rsidR="00040F8A" w:rsidRPr="00040F8A" w:rsidRDefault="00040F8A" w:rsidP="00316D4C">
      <w:pPr>
        <w:spacing w:before="100" w:beforeAutospacing="1" w:after="100" w:afterAutospacing="1"/>
        <w:ind w:left="360"/>
        <w:rPr>
          <w:rFonts w:ascii="Times New Roman" w:eastAsia="Times New Roman" w:hAnsi="Times New Roman" w:cs="Times New Roman"/>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Effects of specific forms of production causing children’s exposure to hazardous substances in affected communities – e.g. due to pesticide use in industrial agriculture and coal mining. </w:t>
      </w:r>
    </w:p>
    <w:p w14:paraId="066A2E60" w14:textId="77777777" w:rsidR="00316D4C" w:rsidRPr="00316D4C" w:rsidRDefault="00040F8A" w:rsidP="00316D4C">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316D4C">
        <w:rPr>
          <w:rFonts w:ascii="Calibri" w:eastAsia="Times New Roman" w:hAnsi="Calibri" w:cs="Calibri"/>
          <w:sz w:val="22"/>
          <w:szCs w:val="22"/>
          <w:lang w:eastAsia="en-GB"/>
        </w:rPr>
        <w:t xml:space="preserve">State duties and business responsibilities with regards to child rights &amp; the environment </w:t>
      </w:r>
    </w:p>
    <w:p w14:paraId="0A1CC0AE" w14:textId="3CF7B867" w:rsidR="00040F8A" w:rsidRPr="00316D4C" w:rsidRDefault="00040F8A" w:rsidP="00316D4C">
      <w:pPr>
        <w:pStyle w:val="ListParagraph"/>
        <w:spacing w:before="100" w:beforeAutospacing="1" w:after="100" w:afterAutospacing="1"/>
        <w:ind w:left="1080"/>
        <w:rPr>
          <w:rFonts w:ascii="Times New Roman" w:eastAsia="Times New Roman" w:hAnsi="Times New Roman" w:cs="Times New Roman"/>
          <w:lang w:eastAsia="en-GB"/>
        </w:rPr>
      </w:pPr>
      <w:r w:rsidRPr="00316D4C">
        <w:rPr>
          <w:rFonts w:ascii="CourierNewPSMT" w:eastAsia="Times New Roman" w:hAnsi="CourierNewPSMT" w:cs="Times New Roman"/>
          <w:sz w:val="22"/>
          <w:szCs w:val="22"/>
          <w:lang w:eastAsia="en-GB"/>
        </w:rPr>
        <w:t xml:space="preserve">o </w:t>
      </w:r>
      <w:r w:rsidRPr="00316D4C">
        <w:rPr>
          <w:rFonts w:ascii="Calibri" w:eastAsia="Times New Roman" w:hAnsi="Calibri" w:cs="Calibri"/>
          <w:sz w:val="22"/>
          <w:szCs w:val="22"/>
          <w:lang w:eastAsia="en-GB"/>
        </w:rPr>
        <w:t>Child rights abuses in the context of business operations</w:t>
      </w:r>
      <w:r w:rsidRPr="00316D4C">
        <w:rPr>
          <w:rFonts w:ascii="Calibri" w:eastAsia="Times New Roman" w:hAnsi="Calibri" w:cs="Calibri"/>
          <w:sz w:val="22"/>
          <w:szCs w:val="22"/>
          <w:lang w:eastAsia="en-GB"/>
        </w:rPr>
        <w:br/>
      </w:r>
      <w:r w:rsidRPr="00316D4C">
        <w:rPr>
          <w:rFonts w:ascii="CourierNewPSMT" w:eastAsia="Times New Roman" w:hAnsi="CourierNewPSMT" w:cs="Times New Roman"/>
          <w:sz w:val="22"/>
          <w:szCs w:val="22"/>
          <w:lang w:eastAsia="en-GB"/>
        </w:rPr>
        <w:t xml:space="preserve">o </w:t>
      </w:r>
      <w:r w:rsidRPr="00316D4C">
        <w:rPr>
          <w:rFonts w:ascii="Calibri" w:eastAsia="Times New Roman" w:hAnsi="Calibri" w:cs="Calibri"/>
          <w:sz w:val="22"/>
          <w:szCs w:val="22"/>
          <w:lang w:eastAsia="en-GB"/>
        </w:rPr>
        <w:t xml:space="preserve">Human rights due diligence throughout supply chains </w:t>
      </w:r>
    </w:p>
    <w:p w14:paraId="18CCF3BC" w14:textId="77777777" w:rsidR="00316D4C" w:rsidRDefault="00040F8A" w:rsidP="00040F8A">
      <w:pPr>
        <w:spacing w:before="100" w:beforeAutospacing="1" w:after="100" w:afterAutospacing="1"/>
        <w:rPr>
          <w:rFonts w:ascii="Times New Roman" w:eastAsia="Times New Roman" w:hAnsi="Times New Roman" w:cs="Times New Roman"/>
          <w:lang w:eastAsia="en-GB"/>
        </w:rPr>
      </w:pPr>
      <w:r w:rsidRPr="00040F8A">
        <w:rPr>
          <w:rFonts w:ascii="Calibri" w:eastAsia="Times New Roman" w:hAnsi="Calibri" w:cs="Calibri"/>
          <w:b/>
          <w:bCs/>
          <w:sz w:val="22"/>
          <w:szCs w:val="22"/>
          <w:lang w:eastAsia="en-GB"/>
        </w:rPr>
        <w:t xml:space="preserve">IV. Good practices towards realizing children’s rights through a healthy environment </w:t>
      </w:r>
    </w:p>
    <w:p w14:paraId="2560EF30" w14:textId="05365EDE" w:rsidR="00040F8A" w:rsidRPr="0082683C" w:rsidRDefault="00040F8A" w:rsidP="00316D4C">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316D4C">
        <w:rPr>
          <w:rFonts w:ascii="Calibri" w:eastAsia="Times New Roman" w:hAnsi="Calibri" w:cs="Calibri"/>
          <w:sz w:val="22"/>
          <w:szCs w:val="22"/>
          <w:lang w:eastAsia="en-GB"/>
        </w:rPr>
        <w:t xml:space="preserve">Emphasis on examples of good practices on the part of States showing leadership and progress towards fulfilling their obligations and taking proactive measures to protect and realize children’s rights through a healthy environment. </w:t>
      </w:r>
    </w:p>
    <w:p w14:paraId="12C4C52E" w14:textId="77777777" w:rsidR="00040F8A" w:rsidRPr="00040F8A" w:rsidRDefault="00040F8A" w:rsidP="00040F8A">
      <w:pPr>
        <w:spacing w:before="100" w:beforeAutospacing="1" w:after="100" w:afterAutospacing="1"/>
        <w:rPr>
          <w:rFonts w:ascii="Times New Roman" w:eastAsia="Times New Roman" w:hAnsi="Times New Roman" w:cs="Times New Roman"/>
          <w:lang w:eastAsia="en-GB"/>
        </w:rPr>
      </w:pPr>
      <w:r w:rsidRPr="00040F8A">
        <w:rPr>
          <w:rFonts w:ascii="Calibri" w:eastAsia="Times New Roman" w:hAnsi="Calibri" w:cs="Calibri"/>
          <w:b/>
          <w:bCs/>
          <w:sz w:val="22"/>
          <w:szCs w:val="22"/>
          <w:lang w:eastAsia="en-GB"/>
        </w:rPr>
        <w:t xml:space="preserve">V. Conclusions &amp; recommendations </w:t>
      </w:r>
    </w:p>
    <w:p w14:paraId="21CD26CB" w14:textId="291F49D7" w:rsidR="00040F8A" w:rsidRPr="00316D4C" w:rsidRDefault="00040F8A" w:rsidP="00316D4C">
      <w:pPr>
        <w:pStyle w:val="ListParagraph"/>
        <w:numPr>
          <w:ilvl w:val="0"/>
          <w:numId w:val="7"/>
        </w:numPr>
        <w:spacing w:before="100" w:beforeAutospacing="1" w:after="100" w:afterAutospacing="1"/>
        <w:rPr>
          <w:rFonts w:ascii="Times New Roman" w:eastAsia="Times New Roman" w:hAnsi="Times New Roman" w:cs="Times New Roman"/>
          <w:lang w:eastAsia="en-GB"/>
        </w:rPr>
      </w:pPr>
      <w:r w:rsidRPr="00316D4C">
        <w:rPr>
          <w:rFonts w:ascii="Symbol" w:eastAsia="Times New Roman" w:hAnsi="Symbol" w:cs="Times New Roman"/>
          <w:sz w:val="22"/>
          <w:szCs w:val="22"/>
          <w:lang w:eastAsia="en-GB"/>
        </w:rPr>
        <w:t></w:t>
      </w:r>
      <w:r w:rsidRPr="00316D4C">
        <w:rPr>
          <w:rFonts w:ascii="Calibri" w:eastAsia="Times New Roman" w:hAnsi="Calibri" w:cs="Calibri"/>
          <w:sz w:val="22"/>
          <w:szCs w:val="22"/>
          <w:lang w:eastAsia="en-GB"/>
        </w:rPr>
        <w:t xml:space="preserve">Priorities to strengthen accountability for child rights violations associated with environmental damage, pollution and hazardous substances. </w:t>
      </w:r>
    </w:p>
    <w:p w14:paraId="5655EC3F" w14:textId="77777777" w:rsidR="00040F8A" w:rsidRPr="00040F8A" w:rsidRDefault="00040F8A" w:rsidP="00316D4C">
      <w:pPr>
        <w:spacing w:before="100" w:beforeAutospacing="1" w:after="100" w:afterAutospacing="1"/>
        <w:ind w:left="360"/>
        <w:rPr>
          <w:rFonts w:ascii="Times New Roman" w:eastAsia="Times New Roman" w:hAnsi="Times New Roman" w:cs="Times New Roman"/>
          <w:lang w:eastAsia="en-GB"/>
        </w:rPr>
      </w:pPr>
      <w:r w:rsidRPr="00040F8A">
        <w:rPr>
          <w:rFonts w:ascii="CourierNewPSMT" w:eastAsia="Times New Roman" w:hAnsi="CourierNewPSMT" w:cs="Times New Roman"/>
          <w:sz w:val="22"/>
          <w:szCs w:val="22"/>
          <w:lang w:eastAsia="en-GB"/>
        </w:rPr>
        <w:t xml:space="preserve">o </w:t>
      </w:r>
      <w:r w:rsidRPr="00040F8A">
        <w:rPr>
          <w:rFonts w:ascii="Calibri" w:eastAsia="Times New Roman" w:hAnsi="Calibri" w:cs="Calibri"/>
          <w:sz w:val="22"/>
          <w:szCs w:val="22"/>
          <w:lang w:eastAsia="en-GB"/>
        </w:rPr>
        <w:t xml:space="preserve">State obligations and business responsibilities in this regard </w:t>
      </w:r>
    </w:p>
    <w:p w14:paraId="3684C2A6" w14:textId="6FD3F3F1" w:rsidR="00316D4C" w:rsidRPr="0082683C" w:rsidRDefault="00040F8A" w:rsidP="0082683C">
      <w:pPr>
        <w:numPr>
          <w:ilvl w:val="0"/>
          <w:numId w:val="6"/>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Recommendations to strengthen international cooperation and knowledge-sharing at all levels;</w:t>
      </w:r>
      <w:r w:rsidR="00316D4C">
        <w:rPr>
          <w:rFonts w:ascii="Calibri" w:eastAsia="Times New Roman" w:hAnsi="Calibri" w:cs="Calibri"/>
          <w:sz w:val="22"/>
          <w:szCs w:val="22"/>
          <w:lang w:eastAsia="en-GB"/>
        </w:rPr>
        <w:t xml:space="preserve"> </w:t>
      </w:r>
      <w:r w:rsidRPr="00040F8A">
        <w:rPr>
          <w:rFonts w:ascii="Calibri" w:eastAsia="Times New Roman" w:hAnsi="Calibri" w:cs="Calibri"/>
          <w:sz w:val="22"/>
          <w:szCs w:val="22"/>
          <w:lang w:eastAsia="en-GB"/>
        </w:rPr>
        <w:t xml:space="preserve">a need for global guidelines? </w:t>
      </w:r>
    </w:p>
    <w:p w14:paraId="1FC26DA9" w14:textId="773A100A" w:rsidR="00316D4C" w:rsidRPr="0082683C" w:rsidRDefault="00040F8A" w:rsidP="0082683C">
      <w:pPr>
        <w:numPr>
          <w:ilvl w:val="0"/>
          <w:numId w:val="6"/>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Recommendations with respect to the work of the Committee on the Rights of the Child on child rights and the environment (including potentially an eventual General Comment). </w:t>
      </w:r>
    </w:p>
    <w:p w14:paraId="7461F96F" w14:textId="1E2C2CE1" w:rsidR="00040F8A" w:rsidRPr="00040F8A" w:rsidRDefault="00040F8A" w:rsidP="00040F8A">
      <w:pPr>
        <w:numPr>
          <w:ilvl w:val="0"/>
          <w:numId w:val="6"/>
        </w:numPr>
        <w:spacing w:before="100" w:beforeAutospacing="1" w:after="100" w:afterAutospacing="1"/>
        <w:rPr>
          <w:rFonts w:ascii="Symbol" w:eastAsia="Times New Roman" w:hAnsi="Symbol" w:cs="Times New Roman"/>
          <w:sz w:val="22"/>
          <w:szCs w:val="22"/>
          <w:lang w:eastAsia="en-GB"/>
        </w:rPr>
      </w:pPr>
      <w:r w:rsidRPr="00040F8A">
        <w:rPr>
          <w:rFonts w:ascii="Calibri" w:eastAsia="Times New Roman" w:hAnsi="Calibri" w:cs="Calibri"/>
          <w:sz w:val="22"/>
          <w:szCs w:val="22"/>
          <w:lang w:eastAsia="en-GB"/>
        </w:rPr>
        <w:t xml:space="preserve">Options for the Human Rights Council to further support progress in realizing children’s rights through a healthy environment. </w:t>
      </w:r>
    </w:p>
    <w:p w14:paraId="3EB3F3FE" w14:textId="77777777" w:rsidR="00732D2E" w:rsidRDefault="00732D2E" w:rsidP="00732D2E">
      <w:pPr>
        <w:pStyle w:val="ListParagraph"/>
        <w:ind w:left="360"/>
        <w:rPr>
          <w:rFonts w:ascii="Arial" w:hAnsi="Arial" w:cs="Arial"/>
          <w:color w:val="4472C4" w:themeColor="accent1"/>
          <w:sz w:val="20"/>
          <w:szCs w:val="20"/>
        </w:rPr>
      </w:pPr>
    </w:p>
    <w:p w14:paraId="7C3D0C68" w14:textId="3EA20BD2" w:rsidR="00124998" w:rsidRPr="00124998" w:rsidRDefault="00732D2E" w:rsidP="00124998">
      <w:pPr>
        <w:pStyle w:val="ListParagraph"/>
        <w:numPr>
          <w:ilvl w:val="0"/>
          <w:numId w:val="6"/>
        </w:numPr>
        <w:rPr>
          <w:rFonts w:ascii="Arial" w:hAnsi="Arial" w:cs="Arial"/>
          <w:color w:val="4472C4" w:themeColor="accent1"/>
          <w:sz w:val="20"/>
          <w:szCs w:val="20"/>
        </w:rPr>
      </w:pPr>
      <w:r w:rsidRPr="00732D2E">
        <w:rPr>
          <w:rFonts w:ascii="Arial" w:hAnsi="Arial" w:cs="Arial"/>
          <w:color w:val="4472C4" w:themeColor="accent1"/>
          <w:sz w:val="20"/>
          <w:szCs w:val="20"/>
        </w:rPr>
        <w:t xml:space="preserve">The </w:t>
      </w:r>
      <w:r w:rsidR="0082683C" w:rsidRPr="00732D2E">
        <w:rPr>
          <w:rFonts w:ascii="Arial" w:hAnsi="Arial" w:cs="Arial"/>
          <w:color w:val="4472C4" w:themeColor="accent1"/>
          <w:sz w:val="20"/>
          <w:szCs w:val="20"/>
        </w:rPr>
        <w:t xml:space="preserve">Human Rights Council should </w:t>
      </w:r>
      <w:r w:rsidR="00076ED6" w:rsidRPr="00732D2E">
        <w:rPr>
          <w:rFonts w:ascii="Arial" w:hAnsi="Arial" w:cs="Arial"/>
          <w:color w:val="4472C4" w:themeColor="accent1"/>
          <w:sz w:val="20"/>
          <w:szCs w:val="20"/>
        </w:rPr>
        <w:t xml:space="preserve">support </w:t>
      </w:r>
      <w:r w:rsidRPr="00732D2E">
        <w:rPr>
          <w:rFonts w:ascii="Arial" w:hAnsi="Arial" w:cs="Arial"/>
          <w:color w:val="4472C4" w:themeColor="accent1"/>
          <w:sz w:val="20"/>
          <w:szCs w:val="20"/>
        </w:rPr>
        <w:t xml:space="preserve">international </w:t>
      </w:r>
      <w:r w:rsidR="0026637E" w:rsidRPr="00732D2E">
        <w:rPr>
          <w:rFonts w:ascii="Arial" w:hAnsi="Arial" w:cs="Arial"/>
          <w:color w:val="4472C4" w:themeColor="accent1"/>
          <w:sz w:val="20"/>
          <w:szCs w:val="20"/>
        </w:rPr>
        <w:t>recognition of the right to a healthy environment.</w:t>
      </w:r>
      <w:r w:rsidR="00124998">
        <w:rPr>
          <w:rFonts w:ascii="Arial" w:hAnsi="Arial" w:cs="Arial"/>
          <w:color w:val="4472C4" w:themeColor="accent1"/>
          <w:sz w:val="20"/>
          <w:szCs w:val="20"/>
        </w:rPr>
        <w:t xml:space="preserve"> Additional options include a resolution by the UN General Assembly, or a Global Compact for the Environment (proposed by France). See: </w:t>
      </w:r>
      <w:hyperlink r:id="rId17" w:history="1">
        <w:r w:rsidR="00124998" w:rsidRPr="006B79B2">
          <w:rPr>
            <w:rStyle w:val="Hyperlink"/>
            <w:rFonts w:ascii="Arial" w:eastAsia="Times New Roman" w:hAnsi="Arial" w:cs="Arial"/>
            <w:sz w:val="20"/>
            <w:szCs w:val="20"/>
            <w:lang w:eastAsia="en-GB"/>
          </w:rPr>
          <w:t>https://www.ohchr.org/en/NewsEvents/Pages/DisplayNews.aspx?NewsID=22755&amp;LangID=E</w:t>
        </w:r>
      </w:hyperlink>
    </w:p>
    <w:p w14:paraId="42F6B1D1" w14:textId="0FD281A0" w:rsidR="0026637E" w:rsidRDefault="00732D2E" w:rsidP="00732D2E">
      <w:pPr>
        <w:pStyle w:val="ListParagraph"/>
        <w:numPr>
          <w:ilvl w:val="0"/>
          <w:numId w:val="6"/>
        </w:numPr>
        <w:rPr>
          <w:rFonts w:ascii="Arial" w:hAnsi="Arial" w:cs="Arial"/>
          <w:color w:val="4472C4" w:themeColor="accent1"/>
          <w:sz w:val="20"/>
          <w:szCs w:val="20"/>
        </w:rPr>
      </w:pPr>
      <w:r w:rsidRPr="00732D2E">
        <w:rPr>
          <w:rFonts w:ascii="Arial" w:hAnsi="Arial" w:cs="Arial"/>
          <w:color w:val="4472C4" w:themeColor="accent1"/>
          <w:sz w:val="20"/>
          <w:szCs w:val="20"/>
        </w:rPr>
        <w:t xml:space="preserve">The Committee </w:t>
      </w:r>
      <w:r w:rsidR="00C25B6E">
        <w:rPr>
          <w:rFonts w:ascii="Arial" w:hAnsi="Arial" w:cs="Arial"/>
          <w:color w:val="4472C4" w:themeColor="accent1"/>
          <w:sz w:val="20"/>
          <w:szCs w:val="20"/>
        </w:rPr>
        <w:t xml:space="preserve">on the Rights of the Child </w:t>
      </w:r>
      <w:r w:rsidRPr="00732D2E">
        <w:rPr>
          <w:rFonts w:ascii="Arial" w:hAnsi="Arial" w:cs="Arial"/>
          <w:color w:val="4472C4" w:themeColor="accent1"/>
          <w:sz w:val="20"/>
          <w:szCs w:val="20"/>
        </w:rPr>
        <w:t>should develop a General Comment on this issue to provide clear guidance to States on their obligations in this respect, to place a clean and healthy environment on a par with other key areas of child rights, and to help raise awareness about the child rights impacts of environmental harm.</w:t>
      </w:r>
    </w:p>
    <w:p w14:paraId="4D70B348" w14:textId="432DBD29" w:rsidR="00732D2E" w:rsidRDefault="00732D2E" w:rsidP="00732D2E">
      <w:pPr>
        <w:pStyle w:val="ListParagraph"/>
        <w:numPr>
          <w:ilvl w:val="0"/>
          <w:numId w:val="6"/>
        </w:numPr>
        <w:rPr>
          <w:rFonts w:ascii="Arial" w:hAnsi="Arial" w:cs="Arial"/>
          <w:color w:val="4472C4" w:themeColor="accent1"/>
          <w:sz w:val="20"/>
          <w:szCs w:val="20"/>
        </w:rPr>
      </w:pPr>
      <w:r>
        <w:rPr>
          <w:rFonts w:ascii="Arial" w:hAnsi="Arial" w:cs="Arial"/>
          <w:color w:val="4472C4" w:themeColor="accent1"/>
          <w:sz w:val="20"/>
          <w:szCs w:val="20"/>
        </w:rPr>
        <w:t>Meanwhile, t</w:t>
      </w:r>
      <w:r w:rsidRPr="00732D2E">
        <w:rPr>
          <w:rFonts w:ascii="Arial" w:hAnsi="Arial" w:cs="Arial"/>
          <w:color w:val="4472C4" w:themeColor="accent1"/>
          <w:sz w:val="20"/>
          <w:szCs w:val="20"/>
        </w:rPr>
        <w:t xml:space="preserve">he Committee on the Rights of the Child should </w:t>
      </w:r>
      <w:r w:rsidR="00C25B6E">
        <w:rPr>
          <w:rFonts w:ascii="Arial" w:hAnsi="Arial" w:cs="Arial"/>
          <w:color w:val="4472C4" w:themeColor="accent1"/>
          <w:sz w:val="20"/>
          <w:szCs w:val="20"/>
        </w:rPr>
        <w:t xml:space="preserve">systematically and </w:t>
      </w:r>
      <w:r w:rsidRPr="00732D2E">
        <w:rPr>
          <w:rFonts w:ascii="Arial" w:hAnsi="Arial" w:cs="Arial"/>
          <w:color w:val="4472C4" w:themeColor="accent1"/>
          <w:sz w:val="20"/>
          <w:szCs w:val="20"/>
        </w:rPr>
        <w:t>explicitly address environmental issues through their work</w:t>
      </w:r>
      <w:r w:rsidR="00C25B6E">
        <w:rPr>
          <w:rFonts w:ascii="Arial" w:hAnsi="Arial" w:cs="Arial"/>
          <w:color w:val="4472C4" w:themeColor="accent1"/>
          <w:sz w:val="20"/>
          <w:szCs w:val="20"/>
        </w:rPr>
        <w:t>, including Concluding Observations to States</w:t>
      </w:r>
      <w:r w:rsidRPr="00732D2E">
        <w:rPr>
          <w:rFonts w:ascii="Arial" w:hAnsi="Arial" w:cs="Arial"/>
          <w:color w:val="4472C4" w:themeColor="accent1"/>
          <w:sz w:val="20"/>
          <w:szCs w:val="20"/>
        </w:rPr>
        <w:t xml:space="preserve">, and to call for submissions in this regard from civil society, children and youth. </w:t>
      </w:r>
      <w:r w:rsidR="00C25B6E">
        <w:rPr>
          <w:rFonts w:ascii="Arial" w:hAnsi="Arial" w:cs="Arial"/>
          <w:color w:val="4472C4" w:themeColor="accent1"/>
          <w:sz w:val="20"/>
          <w:szCs w:val="20"/>
        </w:rPr>
        <w:t>Ideally, these should be linked to international frameworks and States’ commitments, including under the SDGs, Sendai Framework and Paris Agreement.</w:t>
      </w:r>
    </w:p>
    <w:p w14:paraId="4CBE9F0B" w14:textId="69AC3BEC" w:rsidR="00C25B6E" w:rsidRDefault="00C25B6E" w:rsidP="00732D2E">
      <w:pPr>
        <w:pStyle w:val="ListParagraph"/>
        <w:numPr>
          <w:ilvl w:val="0"/>
          <w:numId w:val="6"/>
        </w:numPr>
        <w:rPr>
          <w:rFonts w:ascii="Arial" w:hAnsi="Arial" w:cs="Arial"/>
          <w:color w:val="4472C4" w:themeColor="accent1"/>
          <w:sz w:val="20"/>
          <w:szCs w:val="20"/>
        </w:rPr>
      </w:pPr>
      <w:r>
        <w:rPr>
          <w:rFonts w:ascii="Arial" w:hAnsi="Arial" w:cs="Arial"/>
          <w:color w:val="4472C4" w:themeColor="accent1"/>
          <w:sz w:val="20"/>
          <w:szCs w:val="20"/>
        </w:rPr>
        <w:t>Global guidelines and tools should be developed and made available, for example child rights impact assessments for environmental policies/action, or environmental/social impact assessments which incorporate consideration of children’s rights.</w:t>
      </w:r>
    </w:p>
    <w:p w14:paraId="0F83B543" w14:textId="623B1139" w:rsidR="00124998" w:rsidRDefault="007A0D2E" w:rsidP="00732D2E">
      <w:pPr>
        <w:pStyle w:val="ListParagraph"/>
        <w:numPr>
          <w:ilvl w:val="0"/>
          <w:numId w:val="6"/>
        </w:numPr>
        <w:rPr>
          <w:rFonts w:ascii="Arial" w:hAnsi="Arial" w:cs="Arial"/>
          <w:color w:val="4472C4" w:themeColor="accent1"/>
          <w:sz w:val="20"/>
          <w:szCs w:val="20"/>
        </w:rPr>
      </w:pPr>
      <w:r>
        <w:rPr>
          <w:rFonts w:ascii="Arial" w:hAnsi="Arial" w:cs="Arial"/>
          <w:color w:val="4472C4" w:themeColor="accent1"/>
          <w:sz w:val="20"/>
          <w:szCs w:val="20"/>
        </w:rPr>
        <w:t>Another priority concerns improved collection of disaggregated data at national and sub-national levels with respect to children and environmental impacts, as this represents a major gap and further hinders the development of tailored legal and policy frameworks.</w:t>
      </w:r>
    </w:p>
    <w:p w14:paraId="19542DE0" w14:textId="77777777" w:rsidR="00732D2E" w:rsidRPr="00732D2E" w:rsidRDefault="00732D2E" w:rsidP="00732D2E">
      <w:pPr>
        <w:rPr>
          <w:rFonts w:ascii="Arial" w:hAnsi="Arial" w:cs="Arial"/>
          <w:color w:val="4472C4" w:themeColor="accent1"/>
          <w:sz w:val="20"/>
          <w:szCs w:val="20"/>
        </w:rPr>
      </w:pPr>
    </w:p>
    <w:sectPr w:rsidR="00732D2E" w:rsidRPr="00732D2E" w:rsidSect="00316D4C">
      <w:headerReference w:type="default" r:id="rId18"/>
      <w:pgSz w:w="11900" w:h="16840"/>
      <w:pgMar w:top="1440" w:right="1440" w:bottom="949" w:left="144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0B40" w14:textId="77777777" w:rsidR="00AA7FB2" w:rsidRDefault="00AA7FB2" w:rsidP="00316D4C">
      <w:r>
        <w:separator/>
      </w:r>
    </w:p>
  </w:endnote>
  <w:endnote w:type="continuationSeparator" w:id="0">
    <w:p w14:paraId="325D1208" w14:textId="77777777" w:rsidR="00AA7FB2" w:rsidRDefault="00AA7FB2" w:rsidP="003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altName w:val="Courier New"/>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E609" w14:textId="77777777" w:rsidR="00AA7FB2" w:rsidRDefault="00AA7FB2" w:rsidP="00316D4C">
      <w:r>
        <w:separator/>
      </w:r>
    </w:p>
  </w:footnote>
  <w:footnote w:type="continuationSeparator" w:id="0">
    <w:p w14:paraId="4240AED0" w14:textId="77777777" w:rsidR="00AA7FB2" w:rsidRDefault="00AA7FB2" w:rsidP="00316D4C">
      <w:r>
        <w:continuationSeparator/>
      </w:r>
    </w:p>
  </w:footnote>
  <w:footnote w:id="1">
    <w:p w14:paraId="54DCC6F8" w14:textId="13933F92" w:rsidR="008D34A1" w:rsidRPr="008D34A1" w:rsidRDefault="008D34A1" w:rsidP="008D34A1">
      <w:pPr>
        <w:rPr>
          <w:rFonts w:ascii="Times New Roman" w:eastAsia="Times New Roman" w:hAnsi="Times New Roman" w:cs="Times New Roman"/>
          <w:sz w:val="18"/>
          <w:szCs w:val="18"/>
          <w:lang w:eastAsia="en-GB"/>
        </w:rPr>
      </w:pPr>
      <w:r w:rsidRPr="008D34A1">
        <w:rPr>
          <w:rStyle w:val="FootnoteReference"/>
          <w:sz w:val="18"/>
          <w:szCs w:val="18"/>
        </w:rPr>
        <w:footnoteRef/>
      </w:r>
      <w:r w:rsidRPr="008D34A1">
        <w:rPr>
          <w:sz w:val="18"/>
          <w:szCs w:val="18"/>
        </w:rPr>
        <w:t xml:space="preserve"> Concept note available here: </w:t>
      </w:r>
      <w:hyperlink r:id="rId1" w:history="1">
        <w:r w:rsidRPr="006B79B2">
          <w:rPr>
            <w:rStyle w:val="Hyperlink"/>
            <w:rFonts w:ascii="Times New Roman" w:eastAsia="Times New Roman" w:hAnsi="Times New Roman" w:cs="Times New Roman"/>
            <w:sz w:val="18"/>
            <w:szCs w:val="18"/>
            <w:lang w:eastAsia="en-GB"/>
          </w:rPr>
          <w:t>https://www.ohchr.org/EN/Issues/Environment/SREnvironment/Pages/environmentandrightschild.aspx</w:t>
        </w:r>
      </w:hyperlink>
    </w:p>
    <w:p w14:paraId="7141346A" w14:textId="3B0F5C06" w:rsidR="008D34A1" w:rsidRDefault="008D34A1">
      <w:pPr>
        <w:pStyle w:val="FootnoteText"/>
        <w:rPr>
          <w:lang w:val="en-CA"/>
        </w:rPr>
      </w:pPr>
    </w:p>
    <w:p w14:paraId="574A15D7" w14:textId="77777777" w:rsidR="008D34A1" w:rsidRPr="008D34A1" w:rsidRDefault="008D34A1">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49F7" w14:textId="1843F8CB" w:rsidR="000D0B4E" w:rsidRDefault="000D0B4E">
    <w:pPr>
      <w:pStyle w:val="Header"/>
    </w:pPr>
    <w:r>
      <w:rPr>
        <w:noProof/>
        <w:lang w:eastAsia="en-GB"/>
      </w:rPr>
      <w:drawing>
        <wp:anchor distT="114300" distB="114300" distL="114300" distR="114300" simplePos="0" relativeHeight="251659264" behindDoc="0" locked="0" layoutInCell="1" hidden="0" allowOverlap="1" wp14:anchorId="657D825B" wp14:editId="690148B8">
          <wp:simplePos x="0" y="0"/>
          <wp:positionH relativeFrom="column">
            <wp:posOffset>4774988</wp:posOffset>
          </wp:positionH>
          <wp:positionV relativeFrom="paragraph">
            <wp:posOffset>-212725</wp:posOffset>
          </wp:positionV>
          <wp:extent cx="1515110" cy="141351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5110" cy="1413510"/>
                  </a:xfrm>
                  <a:prstGeom prst="rect">
                    <a:avLst/>
                  </a:prstGeom>
                  <a:ln/>
                </pic:spPr>
              </pic:pic>
            </a:graphicData>
          </a:graphic>
          <wp14:sizeRelH relativeFrom="margin">
            <wp14:pctWidth>0</wp14:pctWidth>
          </wp14:sizeRelH>
          <wp14:sizeRelV relativeFrom="margin">
            <wp14:pctHeight>0</wp14:pctHeight>
          </wp14:sizeRelV>
        </wp:anchor>
      </w:drawing>
    </w:r>
  </w:p>
  <w:p w14:paraId="6641E275" w14:textId="0114DBE1" w:rsidR="000D0B4E" w:rsidRDefault="000D0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18C"/>
    <w:multiLevelType w:val="multilevel"/>
    <w:tmpl w:val="F2AC4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1AC7DE0"/>
    <w:multiLevelType w:val="multilevel"/>
    <w:tmpl w:val="AE825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233F9"/>
    <w:multiLevelType w:val="hybridMultilevel"/>
    <w:tmpl w:val="3E0A5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C4909"/>
    <w:multiLevelType w:val="multilevel"/>
    <w:tmpl w:val="3DE60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C997DC3"/>
    <w:multiLevelType w:val="multilevel"/>
    <w:tmpl w:val="F50C9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C9F3E9B"/>
    <w:multiLevelType w:val="hybridMultilevel"/>
    <w:tmpl w:val="60C0F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0231BF"/>
    <w:multiLevelType w:val="multilevel"/>
    <w:tmpl w:val="7296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DE61EE"/>
    <w:multiLevelType w:val="multilevel"/>
    <w:tmpl w:val="647ED65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9491772"/>
    <w:multiLevelType w:val="multilevel"/>
    <w:tmpl w:val="5150D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83279"/>
    <w:multiLevelType w:val="hybridMultilevel"/>
    <w:tmpl w:val="3F645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7"/>
  </w:num>
  <w:num w:numId="6">
    <w:abstractNumId w:val="4"/>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8A"/>
    <w:rsid w:val="00040F8A"/>
    <w:rsid w:val="0006119A"/>
    <w:rsid w:val="00076ED6"/>
    <w:rsid w:val="000D0B4E"/>
    <w:rsid w:val="00101492"/>
    <w:rsid w:val="00124998"/>
    <w:rsid w:val="001F5FFA"/>
    <w:rsid w:val="002451A3"/>
    <w:rsid w:val="0026637E"/>
    <w:rsid w:val="002876AC"/>
    <w:rsid w:val="00316D4C"/>
    <w:rsid w:val="003B18A8"/>
    <w:rsid w:val="003C5535"/>
    <w:rsid w:val="004272F8"/>
    <w:rsid w:val="00532241"/>
    <w:rsid w:val="005E7FC6"/>
    <w:rsid w:val="006655DB"/>
    <w:rsid w:val="00672DE0"/>
    <w:rsid w:val="00674B90"/>
    <w:rsid w:val="0069447E"/>
    <w:rsid w:val="006B1BA5"/>
    <w:rsid w:val="006C37A2"/>
    <w:rsid w:val="00732D2E"/>
    <w:rsid w:val="00743237"/>
    <w:rsid w:val="007A0D2E"/>
    <w:rsid w:val="007E6EAA"/>
    <w:rsid w:val="0082683C"/>
    <w:rsid w:val="0083390D"/>
    <w:rsid w:val="008A2912"/>
    <w:rsid w:val="008D34A1"/>
    <w:rsid w:val="008D5A15"/>
    <w:rsid w:val="009175AA"/>
    <w:rsid w:val="00947888"/>
    <w:rsid w:val="00980876"/>
    <w:rsid w:val="00986227"/>
    <w:rsid w:val="00A31083"/>
    <w:rsid w:val="00A522BA"/>
    <w:rsid w:val="00AA7FB2"/>
    <w:rsid w:val="00AB5973"/>
    <w:rsid w:val="00AF04D5"/>
    <w:rsid w:val="00B730AD"/>
    <w:rsid w:val="00BC7058"/>
    <w:rsid w:val="00C067E8"/>
    <w:rsid w:val="00C25B6E"/>
    <w:rsid w:val="00C91610"/>
    <w:rsid w:val="00CA1C07"/>
    <w:rsid w:val="00D356F2"/>
    <w:rsid w:val="00D9027B"/>
    <w:rsid w:val="00E1129B"/>
    <w:rsid w:val="00E45D96"/>
    <w:rsid w:val="00E513BC"/>
    <w:rsid w:val="00E97659"/>
    <w:rsid w:val="00EF0329"/>
    <w:rsid w:val="00EF2497"/>
    <w:rsid w:val="00F10735"/>
    <w:rsid w:val="00F7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423E5E"/>
  <w15:chartTrackingRefBased/>
  <w15:docId w15:val="{3A269551-5AA1-CA46-AC63-81DAE861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295988486392626435e24kjd">
    <w:name w:val="m_-1295988486392626435e24kjd"/>
    <w:basedOn w:val="DefaultParagraphFont"/>
    <w:rsid w:val="00040F8A"/>
  </w:style>
  <w:style w:type="paragraph" w:styleId="NormalWeb">
    <w:name w:val="Normal (Web)"/>
    <w:basedOn w:val="Normal"/>
    <w:uiPriority w:val="99"/>
    <w:semiHidden/>
    <w:unhideWhenUsed/>
    <w:rsid w:val="00040F8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16D4C"/>
    <w:pPr>
      <w:ind w:left="720"/>
      <w:contextualSpacing/>
    </w:pPr>
  </w:style>
  <w:style w:type="paragraph" w:styleId="Header">
    <w:name w:val="header"/>
    <w:basedOn w:val="Normal"/>
    <w:link w:val="HeaderChar"/>
    <w:uiPriority w:val="99"/>
    <w:unhideWhenUsed/>
    <w:rsid w:val="00316D4C"/>
    <w:pPr>
      <w:tabs>
        <w:tab w:val="center" w:pos="4680"/>
        <w:tab w:val="right" w:pos="9360"/>
      </w:tabs>
    </w:pPr>
  </w:style>
  <w:style w:type="character" w:customStyle="1" w:styleId="HeaderChar">
    <w:name w:val="Header Char"/>
    <w:basedOn w:val="DefaultParagraphFont"/>
    <w:link w:val="Header"/>
    <w:uiPriority w:val="99"/>
    <w:rsid w:val="00316D4C"/>
  </w:style>
  <w:style w:type="paragraph" w:styleId="Footer">
    <w:name w:val="footer"/>
    <w:basedOn w:val="Normal"/>
    <w:link w:val="FooterChar"/>
    <w:uiPriority w:val="99"/>
    <w:unhideWhenUsed/>
    <w:rsid w:val="00316D4C"/>
    <w:pPr>
      <w:tabs>
        <w:tab w:val="center" w:pos="4680"/>
        <w:tab w:val="right" w:pos="9360"/>
      </w:tabs>
    </w:pPr>
  </w:style>
  <w:style w:type="character" w:customStyle="1" w:styleId="FooterChar">
    <w:name w:val="Footer Char"/>
    <w:basedOn w:val="DefaultParagraphFont"/>
    <w:link w:val="Footer"/>
    <w:uiPriority w:val="99"/>
    <w:rsid w:val="00316D4C"/>
  </w:style>
  <w:style w:type="character" w:styleId="Hyperlink">
    <w:name w:val="Hyperlink"/>
    <w:basedOn w:val="DefaultParagraphFont"/>
    <w:uiPriority w:val="99"/>
    <w:unhideWhenUsed/>
    <w:rsid w:val="00532241"/>
    <w:rPr>
      <w:color w:val="0000FF"/>
      <w:u w:val="single"/>
    </w:rPr>
  </w:style>
  <w:style w:type="character" w:customStyle="1" w:styleId="UnresolvedMention">
    <w:name w:val="Unresolved Mention"/>
    <w:basedOn w:val="DefaultParagraphFont"/>
    <w:uiPriority w:val="99"/>
    <w:semiHidden/>
    <w:unhideWhenUsed/>
    <w:rsid w:val="00532241"/>
    <w:rPr>
      <w:color w:val="605E5C"/>
      <w:shd w:val="clear" w:color="auto" w:fill="E1DFDD"/>
    </w:rPr>
  </w:style>
  <w:style w:type="paragraph" w:styleId="BalloonText">
    <w:name w:val="Balloon Text"/>
    <w:basedOn w:val="Normal"/>
    <w:link w:val="BalloonTextChar"/>
    <w:uiPriority w:val="99"/>
    <w:semiHidden/>
    <w:unhideWhenUsed/>
    <w:rsid w:val="00101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149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D34A1"/>
    <w:rPr>
      <w:sz w:val="20"/>
      <w:szCs w:val="20"/>
    </w:rPr>
  </w:style>
  <w:style w:type="character" w:customStyle="1" w:styleId="FootnoteTextChar">
    <w:name w:val="Footnote Text Char"/>
    <w:basedOn w:val="DefaultParagraphFont"/>
    <w:link w:val="FootnoteText"/>
    <w:uiPriority w:val="99"/>
    <w:semiHidden/>
    <w:rsid w:val="008D34A1"/>
    <w:rPr>
      <w:sz w:val="20"/>
      <w:szCs w:val="20"/>
    </w:rPr>
  </w:style>
  <w:style w:type="character" w:styleId="FootnoteReference">
    <w:name w:val="footnote reference"/>
    <w:basedOn w:val="DefaultParagraphFont"/>
    <w:uiPriority w:val="99"/>
    <w:semiHidden/>
    <w:unhideWhenUsed/>
    <w:rsid w:val="008D34A1"/>
    <w:rPr>
      <w:vertAlign w:val="superscript"/>
    </w:rPr>
  </w:style>
  <w:style w:type="character" w:styleId="FollowedHyperlink">
    <w:name w:val="FollowedHyperlink"/>
    <w:basedOn w:val="DefaultParagraphFont"/>
    <w:uiPriority w:val="99"/>
    <w:semiHidden/>
    <w:unhideWhenUsed/>
    <w:rsid w:val="008D3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064">
      <w:bodyDiv w:val="1"/>
      <w:marLeft w:val="0"/>
      <w:marRight w:val="0"/>
      <w:marTop w:val="0"/>
      <w:marBottom w:val="0"/>
      <w:divBdr>
        <w:top w:val="none" w:sz="0" w:space="0" w:color="auto"/>
        <w:left w:val="none" w:sz="0" w:space="0" w:color="auto"/>
        <w:bottom w:val="none" w:sz="0" w:space="0" w:color="auto"/>
        <w:right w:val="none" w:sz="0" w:space="0" w:color="auto"/>
      </w:divBdr>
    </w:div>
    <w:div w:id="173614990">
      <w:bodyDiv w:val="1"/>
      <w:marLeft w:val="0"/>
      <w:marRight w:val="0"/>
      <w:marTop w:val="0"/>
      <w:marBottom w:val="0"/>
      <w:divBdr>
        <w:top w:val="none" w:sz="0" w:space="0" w:color="auto"/>
        <w:left w:val="none" w:sz="0" w:space="0" w:color="auto"/>
        <w:bottom w:val="none" w:sz="0" w:space="0" w:color="auto"/>
        <w:right w:val="none" w:sz="0" w:space="0" w:color="auto"/>
      </w:divBdr>
    </w:div>
    <w:div w:id="202789295">
      <w:bodyDiv w:val="1"/>
      <w:marLeft w:val="0"/>
      <w:marRight w:val="0"/>
      <w:marTop w:val="0"/>
      <w:marBottom w:val="0"/>
      <w:divBdr>
        <w:top w:val="none" w:sz="0" w:space="0" w:color="auto"/>
        <w:left w:val="none" w:sz="0" w:space="0" w:color="auto"/>
        <w:bottom w:val="none" w:sz="0" w:space="0" w:color="auto"/>
        <w:right w:val="none" w:sz="0" w:space="0" w:color="auto"/>
      </w:divBdr>
    </w:div>
    <w:div w:id="366566583">
      <w:bodyDiv w:val="1"/>
      <w:marLeft w:val="0"/>
      <w:marRight w:val="0"/>
      <w:marTop w:val="0"/>
      <w:marBottom w:val="0"/>
      <w:divBdr>
        <w:top w:val="none" w:sz="0" w:space="0" w:color="auto"/>
        <w:left w:val="none" w:sz="0" w:space="0" w:color="auto"/>
        <w:bottom w:val="none" w:sz="0" w:space="0" w:color="auto"/>
        <w:right w:val="none" w:sz="0" w:space="0" w:color="auto"/>
      </w:divBdr>
    </w:div>
    <w:div w:id="461504592">
      <w:bodyDiv w:val="1"/>
      <w:marLeft w:val="0"/>
      <w:marRight w:val="0"/>
      <w:marTop w:val="0"/>
      <w:marBottom w:val="0"/>
      <w:divBdr>
        <w:top w:val="none" w:sz="0" w:space="0" w:color="auto"/>
        <w:left w:val="none" w:sz="0" w:space="0" w:color="auto"/>
        <w:bottom w:val="none" w:sz="0" w:space="0" w:color="auto"/>
        <w:right w:val="none" w:sz="0" w:space="0" w:color="auto"/>
      </w:divBdr>
      <w:divsChild>
        <w:div w:id="1269502495">
          <w:marLeft w:val="0"/>
          <w:marRight w:val="0"/>
          <w:marTop w:val="0"/>
          <w:marBottom w:val="0"/>
          <w:divBdr>
            <w:top w:val="none" w:sz="0" w:space="0" w:color="auto"/>
            <w:left w:val="none" w:sz="0" w:space="0" w:color="auto"/>
            <w:bottom w:val="none" w:sz="0" w:space="0" w:color="auto"/>
            <w:right w:val="none" w:sz="0" w:space="0" w:color="auto"/>
          </w:divBdr>
          <w:divsChild>
            <w:div w:id="21447077">
              <w:marLeft w:val="0"/>
              <w:marRight w:val="0"/>
              <w:marTop w:val="0"/>
              <w:marBottom w:val="0"/>
              <w:divBdr>
                <w:top w:val="none" w:sz="0" w:space="0" w:color="auto"/>
                <w:left w:val="none" w:sz="0" w:space="0" w:color="auto"/>
                <w:bottom w:val="none" w:sz="0" w:space="0" w:color="auto"/>
                <w:right w:val="none" w:sz="0" w:space="0" w:color="auto"/>
              </w:divBdr>
              <w:divsChild>
                <w:div w:id="1359310872">
                  <w:marLeft w:val="0"/>
                  <w:marRight w:val="0"/>
                  <w:marTop w:val="0"/>
                  <w:marBottom w:val="0"/>
                  <w:divBdr>
                    <w:top w:val="none" w:sz="0" w:space="0" w:color="auto"/>
                    <w:left w:val="none" w:sz="0" w:space="0" w:color="auto"/>
                    <w:bottom w:val="none" w:sz="0" w:space="0" w:color="auto"/>
                    <w:right w:val="none" w:sz="0" w:space="0" w:color="auto"/>
                  </w:divBdr>
                </w:div>
              </w:divsChild>
            </w:div>
            <w:div w:id="1934819607">
              <w:marLeft w:val="0"/>
              <w:marRight w:val="0"/>
              <w:marTop w:val="0"/>
              <w:marBottom w:val="0"/>
              <w:divBdr>
                <w:top w:val="none" w:sz="0" w:space="0" w:color="auto"/>
                <w:left w:val="none" w:sz="0" w:space="0" w:color="auto"/>
                <w:bottom w:val="none" w:sz="0" w:space="0" w:color="auto"/>
                <w:right w:val="none" w:sz="0" w:space="0" w:color="auto"/>
              </w:divBdr>
              <w:divsChild>
                <w:div w:id="2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133">
          <w:marLeft w:val="0"/>
          <w:marRight w:val="0"/>
          <w:marTop w:val="0"/>
          <w:marBottom w:val="0"/>
          <w:divBdr>
            <w:top w:val="none" w:sz="0" w:space="0" w:color="auto"/>
            <w:left w:val="none" w:sz="0" w:space="0" w:color="auto"/>
            <w:bottom w:val="none" w:sz="0" w:space="0" w:color="auto"/>
            <w:right w:val="none" w:sz="0" w:space="0" w:color="auto"/>
          </w:divBdr>
          <w:divsChild>
            <w:div w:id="448743527">
              <w:marLeft w:val="0"/>
              <w:marRight w:val="0"/>
              <w:marTop w:val="0"/>
              <w:marBottom w:val="0"/>
              <w:divBdr>
                <w:top w:val="none" w:sz="0" w:space="0" w:color="auto"/>
                <w:left w:val="none" w:sz="0" w:space="0" w:color="auto"/>
                <w:bottom w:val="none" w:sz="0" w:space="0" w:color="auto"/>
                <w:right w:val="none" w:sz="0" w:space="0" w:color="auto"/>
              </w:divBdr>
              <w:divsChild>
                <w:div w:id="4503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1382">
      <w:bodyDiv w:val="1"/>
      <w:marLeft w:val="0"/>
      <w:marRight w:val="0"/>
      <w:marTop w:val="0"/>
      <w:marBottom w:val="0"/>
      <w:divBdr>
        <w:top w:val="none" w:sz="0" w:space="0" w:color="auto"/>
        <w:left w:val="none" w:sz="0" w:space="0" w:color="auto"/>
        <w:bottom w:val="none" w:sz="0" w:space="0" w:color="auto"/>
        <w:right w:val="none" w:sz="0" w:space="0" w:color="auto"/>
      </w:divBdr>
    </w:div>
    <w:div w:id="547496098">
      <w:bodyDiv w:val="1"/>
      <w:marLeft w:val="0"/>
      <w:marRight w:val="0"/>
      <w:marTop w:val="0"/>
      <w:marBottom w:val="0"/>
      <w:divBdr>
        <w:top w:val="none" w:sz="0" w:space="0" w:color="auto"/>
        <w:left w:val="none" w:sz="0" w:space="0" w:color="auto"/>
        <w:bottom w:val="none" w:sz="0" w:space="0" w:color="auto"/>
        <w:right w:val="none" w:sz="0" w:space="0" w:color="auto"/>
      </w:divBdr>
    </w:div>
    <w:div w:id="758140407">
      <w:bodyDiv w:val="1"/>
      <w:marLeft w:val="0"/>
      <w:marRight w:val="0"/>
      <w:marTop w:val="0"/>
      <w:marBottom w:val="0"/>
      <w:divBdr>
        <w:top w:val="none" w:sz="0" w:space="0" w:color="auto"/>
        <w:left w:val="none" w:sz="0" w:space="0" w:color="auto"/>
        <w:bottom w:val="none" w:sz="0" w:space="0" w:color="auto"/>
        <w:right w:val="none" w:sz="0" w:space="0" w:color="auto"/>
      </w:divBdr>
    </w:div>
    <w:div w:id="1032456104">
      <w:bodyDiv w:val="1"/>
      <w:marLeft w:val="0"/>
      <w:marRight w:val="0"/>
      <w:marTop w:val="0"/>
      <w:marBottom w:val="0"/>
      <w:divBdr>
        <w:top w:val="none" w:sz="0" w:space="0" w:color="auto"/>
        <w:left w:val="none" w:sz="0" w:space="0" w:color="auto"/>
        <w:bottom w:val="none" w:sz="0" w:space="0" w:color="auto"/>
        <w:right w:val="none" w:sz="0" w:space="0" w:color="auto"/>
      </w:divBdr>
    </w:div>
    <w:div w:id="1346053969">
      <w:bodyDiv w:val="1"/>
      <w:marLeft w:val="0"/>
      <w:marRight w:val="0"/>
      <w:marTop w:val="0"/>
      <w:marBottom w:val="0"/>
      <w:divBdr>
        <w:top w:val="none" w:sz="0" w:space="0" w:color="auto"/>
        <w:left w:val="none" w:sz="0" w:space="0" w:color="auto"/>
        <w:bottom w:val="none" w:sz="0" w:space="0" w:color="auto"/>
        <w:right w:val="none" w:sz="0" w:space="0" w:color="auto"/>
      </w:divBdr>
    </w:div>
    <w:div w:id="1825513427">
      <w:bodyDiv w:val="1"/>
      <w:marLeft w:val="0"/>
      <w:marRight w:val="0"/>
      <w:marTop w:val="0"/>
      <w:marBottom w:val="0"/>
      <w:divBdr>
        <w:top w:val="none" w:sz="0" w:space="0" w:color="auto"/>
        <w:left w:val="none" w:sz="0" w:space="0" w:color="auto"/>
        <w:bottom w:val="none" w:sz="0" w:space="0" w:color="auto"/>
        <w:right w:val="none" w:sz="0" w:space="0" w:color="auto"/>
      </w:divBdr>
    </w:div>
    <w:div w:id="1977565820">
      <w:bodyDiv w:val="1"/>
      <w:marLeft w:val="0"/>
      <w:marRight w:val="0"/>
      <w:marTop w:val="0"/>
      <w:marBottom w:val="0"/>
      <w:divBdr>
        <w:top w:val="none" w:sz="0" w:space="0" w:color="auto"/>
        <w:left w:val="none" w:sz="0" w:space="0" w:color="auto"/>
        <w:bottom w:val="none" w:sz="0" w:space="0" w:color="auto"/>
        <w:right w:val="none" w:sz="0" w:space="0" w:color="auto"/>
      </w:divBdr>
      <w:divsChild>
        <w:div w:id="1381705754">
          <w:marLeft w:val="0"/>
          <w:marRight w:val="0"/>
          <w:marTop w:val="0"/>
          <w:marBottom w:val="0"/>
          <w:divBdr>
            <w:top w:val="none" w:sz="0" w:space="0" w:color="auto"/>
            <w:left w:val="none" w:sz="0" w:space="0" w:color="auto"/>
            <w:bottom w:val="none" w:sz="0" w:space="0" w:color="auto"/>
            <w:right w:val="none" w:sz="0" w:space="0" w:color="auto"/>
          </w:divBdr>
          <w:divsChild>
            <w:div w:id="803550017">
              <w:marLeft w:val="0"/>
              <w:marRight w:val="0"/>
              <w:marTop w:val="0"/>
              <w:marBottom w:val="0"/>
              <w:divBdr>
                <w:top w:val="none" w:sz="0" w:space="0" w:color="auto"/>
                <w:left w:val="none" w:sz="0" w:space="0" w:color="auto"/>
                <w:bottom w:val="none" w:sz="0" w:space="0" w:color="auto"/>
                <w:right w:val="none" w:sz="0" w:space="0" w:color="auto"/>
              </w:divBdr>
              <w:divsChild>
                <w:div w:id="823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3545">
      <w:bodyDiv w:val="1"/>
      <w:marLeft w:val="0"/>
      <w:marRight w:val="0"/>
      <w:marTop w:val="0"/>
      <w:marBottom w:val="0"/>
      <w:divBdr>
        <w:top w:val="none" w:sz="0" w:space="0" w:color="auto"/>
        <w:left w:val="none" w:sz="0" w:space="0" w:color="auto"/>
        <w:bottom w:val="none" w:sz="0" w:space="0" w:color="auto"/>
        <w:right w:val="none" w:sz="0" w:space="0" w:color="auto"/>
      </w:divBdr>
    </w:div>
    <w:div w:id="20273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maker.com/S-Quiz-Results?qp=386064xa99fB127-5" TargetMode="External"/><Relationship Id="rId13" Type="http://schemas.openxmlformats.org/officeDocument/2006/relationships/hyperlink" Target="https://www.unicef.org/publications/files/Unless_we_act_now_The_impact_of_climate_change_on_childre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theguardian.com/environment/2019/jul/31/climate-crisis-already-causing-deaths-and-childhood-stunting-report-reveals" TargetMode="External"/><Relationship Id="rId17" Type="http://schemas.openxmlformats.org/officeDocument/2006/relationships/hyperlink" Target="https://www.ohchr.org/en/NewsEvents/Pages/DisplayNews.aspx?NewsID=22755&amp;LangID=E" TargetMode="External"/><Relationship Id="rId2" Type="http://schemas.openxmlformats.org/officeDocument/2006/relationships/numbering" Target="numbering.xml"/><Relationship Id="rId16" Type="http://schemas.openxmlformats.org/officeDocument/2006/relationships/hyperlink" Target="https://www.unicef.org/corporate_partners/index_2507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lobalchange/publications/quantitative-risk-assessment/en/" TargetMode="External"/><Relationship Id="rId5" Type="http://schemas.openxmlformats.org/officeDocument/2006/relationships/webSettings" Target="webSettings.xml"/><Relationship Id="rId15" Type="http://schemas.openxmlformats.org/officeDocument/2006/relationships/hyperlink" Target="https://www.thelancet.com/journals/lanpla/article/PIIS2542-5196(19)30046-4/fulltext" TargetMode="External"/><Relationship Id="rId23" Type="http://schemas.openxmlformats.org/officeDocument/2006/relationships/customXml" Target="../customXml/item4.xml"/><Relationship Id="rId10" Type="http://schemas.openxmlformats.org/officeDocument/2006/relationships/hyperlink" Target="http://www.quiz-maker.com/S-Quiz-Results?qp=393946x7F4ae86A-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iz-maker.com/S-Quiz-Results?qp=388043xC3422472-5" TargetMode="External"/><Relationship Id="rId14" Type="http://schemas.openxmlformats.org/officeDocument/2006/relationships/hyperlink" Target="https://www.unicef.org/publications/index_92957.html"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Environment/SREnvironment/Pages/environmentandrightschil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5A94F6-3C11-42F0-A3C2-145C4FF535BF}">
  <ds:schemaRefs>
    <ds:schemaRef ds:uri="http://schemas.openxmlformats.org/officeDocument/2006/bibliography"/>
  </ds:schemaRefs>
</ds:datastoreItem>
</file>

<file path=customXml/itemProps2.xml><?xml version="1.0" encoding="utf-8"?>
<ds:datastoreItem xmlns:ds="http://schemas.openxmlformats.org/officeDocument/2006/customXml" ds:itemID="{F990D5D5-E728-4764-BBA0-A9160B007AC9}"/>
</file>

<file path=customXml/itemProps3.xml><?xml version="1.0" encoding="utf-8"?>
<ds:datastoreItem xmlns:ds="http://schemas.openxmlformats.org/officeDocument/2006/customXml" ds:itemID="{7DB40A46-C125-4288-A721-4AF965A7DA8E}"/>
</file>

<file path=customXml/itemProps4.xml><?xml version="1.0" encoding="utf-8"?>
<ds:datastoreItem xmlns:ds="http://schemas.openxmlformats.org/officeDocument/2006/customXml" ds:itemID="{1697CC67-23D4-440C-8AC0-15C9CDF37EF5}"/>
</file>

<file path=docProps/app.xml><?xml version="1.0" encoding="utf-8"?>
<Properties xmlns="http://schemas.openxmlformats.org/officeDocument/2006/extended-properties" xmlns:vt="http://schemas.openxmlformats.org/officeDocument/2006/docPropsVTypes">
  <Template>Normal.dotm</Template>
  <TotalTime>1</TotalTime>
  <Pages>8</Pages>
  <Words>1886</Words>
  <Characters>10752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Pegram</dc:creator>
  <cp:keywords/>
  <dc:description/>
  <cp:lastModifiedBy>OHCHR Child Rights</cp:lastModifiedBy>
  <cp:revision>2</cp:revision>
  <dcterms:created xsi:type="dcterms:W3CDTF">2019-10-03T12:10:00Z</dcterms:created>
  <dcterms:modified xsi:type="dcterms:W3CDTF">2019-10-03T12:10:00Z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