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AC" w:rsidRPr="00037995" w:rsidRDefault="00C379AC" w:rsidP="00C379AC">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037995">
        <w:rPr>
          <w:rFonts w:ascii="Verdana" w:hAnsi="Verdana"/>
          <w:b/>
          <w:sz w:val="20"/>
          <w:szCs w:val="20"/>
        </w:rPr>
        <w:t>UN Working Group on Business and human rights</w:t>
      </w:r>
    </w:p>
    <w:p w:rsidR="00700CB7" w:rsidRPr="00037995" w:rsidRDefault="00C379AC" w:rsidP="00700CB7">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037995">
        <w:rPr>
          <w:rFonts w:ascii="Verdana" w:hAnsi="Verdana"/>
          <w:b/>
          <w:sz w:val="20"/>
          <w:szCs w:val="20"/>
        </w:rPr>
        <w:t xml:space="preserve">Questionnaire </w:t>
      </w:r>
      <w:r w:rsidR="00700CB7" w:rsidRPr="00037995">
        <w:rPr>
          <w:rFonts w:ascii="Verdana" w:hAnsi="Verdana"/>
          <w:b/>
          <w:sz w:val="20"/>
          <w:szCs w:val="20"/>
        </w:rPr>
        <w:t>dd. 13.05.2018</w:t>
      </w:r>
    </w:p>
    <w:p w:rsidR="00231AD6" w:rsidRPr="00037995" w:rsidRDefault="00C379AC" w:rsidP="00C379AC">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037995">
        <w:rPr>
          <w:rFonts w:ascii="Verdana" w:hAnsi="Verdana"/>
          <w:b/>
          <w:sz w:val="20"/>
          <w:szCs w:val="20"/>
        </w:rPr>
        <w:t>on policy coherence in government action to protect against business-related human rights abuse</w:t>
      </w:r>
    </w:p>
    <w:p w:rsidR="00700CB7" w:rsidRPr="00037995" w:rsidRDefault="00700CB7" w:rsidP="00C379AC">
      <w:pPr>
        <w:pBdr>
          <w:top w:val="single" w:sz="4" w:space="1" w:color="auto"/>
          <w:left w:val="single" w:sz="4" w:space="4" w:color="auto"/>
          <w:bottom w:val="single" w:sz="4" w:space="1" w:color="auto"/>
          <w:right w:val="single" w:sz="4" w:space="4" w:color="auto"/>
        </w:pBdr>
        <w:jc w:val="center"/>
        <w:rPr>
          <w:rFonts w:ascii="Verdana" w:hAnsi="Verdana"/>
          <w:b/>
          <w:sz w:val="20"/>
          <w:szCs w:val="20"/>
        </w:rPr>
      </w:pPr>
    </w:p>
    <w:p w:rsidR="00700CB7" w:rsidRPr="00037995" w:rsidRDefault="00700CB7" w:rsidP="00C379AC">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037995">
        <w:rPr>
          <w:rFonts w:ascii="Verdana" w:hAnsi="Verdana"/>
          <w:b/>
          <w:sz w:val="20"/>
          <w:szCs w:val="20"/>
        </w:rPr>
        <w:t>Reply by the Government of Belgium</w:t>
      </w:r>
    </w:p>
    <w:p w:rsidR="00700CB7" w:rsidRPr="00037995" w:rsidRDefault="00700CB7" w:rsidP="00C379AC">
      <w:pPr>
        <w:pBdr>
          <w:top w:val="single" w:sz="4" w:space="1" w:color="auto"/>
          <w:left w:val="single" w:sz="4" w:space="4" w:color="auto"/>
          <w:bottom w:val="single" w:sz="4" w:space="1" w:color="auto"/>
          <w:right w:val="single" w:sz="4" w:space="4" w:color="auto"/>
        </w:pBdr>
        <w:jc w:val="center"/>
        <w:rPr>
          <w:rFonts w:ascii="Verdana" w:hAnsi="Verdana"/>
          <w:b/>
          <w:sz w:val="20"/>
          <w:szCs w:val="20"/>
        </w:rPr>
      </w:pPr>
    </w:p>
    <w:p w:rsidR="00231AD6" w:rsidRDefault="00231AD6">
      <w:pPr>
        <w:rPr>
          <w:rFonts w:ascii="Verdana" w:hAnsi="Verdana"/>
          <w:b/>
          <w:sz w:val="20"/>
          <w:szCs w:val="20"/>
        </w:rPr>
      </w:pPr>
    </w:p>
    <w:p w:rsidR="00E80F46" w:rsidRDefault="00E80F46" w:rsidP="00374A76">
      <w:pPr>
        <w:jc w:val="center"/>
        <w:rPr>
          <w:rFonts w:ascii="Verdana" w:hAnsi="Verdana"/>
          <w:b/>
          <w:sz w:val="20"/>
          <w:szCs w:val="20"/>
        </w:rPr>
      </w:pPr>
    </w:p>
    <w:sdt>
      <w:sdtPr>
        <w:rPr>
          <w:rFonts w:ascii="Verdana" w:eastAsiaTheme="minorHAnsi" w:hAnsi="Verdana" w:cs="Times New Roman"/>
          <w:b w:val="0"/>
          <w:bCs w:val="0"/>
          <w:color w:val="auto"/>
          <w:sz w:val="20"/>
          <w:szCs w:val="20"/>
          <w:lang w:eastAsia="en-US"/>
        </w:rPr>
        <w:id w:val="-1102029308"/>
        <w:docPartObj>
          <w:docPartGallery w:val="Table of Contents"/>
          <w:docPartUnique/>
        </w:docPartObj>
      </w:sdtPr>
      <w:sdtEndPr>
        <w:rPr>
          <w:rFonts w:ascii="Times New Roman" w:hAnsi="Times New Roman"/>
          <w:noProof/>
          <w:sz w:val="24"/>
          <w:szCs w:val="24"/>
        </w:rPr>
      </w:sdtEndPr>
      <w:sdtContent>
        <w:p w:rsidR="007D7CC3" w:rsidRDefault="007D7CC3">
          <w:pPr>
            <w:pStyle w:val="TOCHeading"/>
            <w:rPr>
              <w:rFonts w:ascii="Verdana" w:hAnsi="Verdana"/>
              <w:sz w:val="20"/>
              <w:szCs w:val="20"/>
            </w:rPr>
          </w:pPr>
          <w:r w:rsidRPr="007D7CC3">
            <w:rPr>
              <w:rFonts w:ascii="Verdana" w:hAnsi="Verdana"/>
              <w:sz w:val="20"/>
              <w:szCs w:val="20"/>
            </w:rPr>
            <w:t>Table of Contents</w:t>
          </w:r>
        </w:p>
        <w:p w:rsidR="007D7CC3" w:rsidRPr="007D7CC3" w:rsidRDefault="007D7CC3" w:rsidP="007D7CC3">
          <w:pPr>
            <w:rPr>
              <w:lang w:eastAsia="ja-JP"/>
            </w:rPr>
          </w:pPr>
        </w:p>
        <w:p w:rsidR="007D7CC3" w:rsidRPr="007C6FBF" w:rsidRDefault="007D7CC3">
          <w:pPr>
            <w:pStyle w:val="TOC1"/>
            <w:tabs>
              <w:tab w:val="left" w:pos="440"/>
              <w:tab w:val="right" w:leader="dot" w:pos="9350"/>
            </w:tabs>
            <w:rPr>
              <w:rFonts w:ascii="Verdana" w:hAnsi="Verdana"/>
              <w:noProof/>
              <w:sz w:val="20"/>
              <w:szCs w:val="20"/>
            </w:rPr>
          </w:pPr>
          <w:r w:rsidRPr="007C6FBF">
            <w:rPr>
              <w:rFonts w:ascii="Verdana" w:hAnsi="Verdana"/>
              <w:sz w:val="20"/>
              <w:szCs w:val="20"/>
            </w:rPr>
            <w:fldChar w:fldCharType="begin"/>
          </w:r>
          <w:r w:rsidRPr="007C6FBF">
            <w:rPr>
              <w:rFonts w:ascii="Verdana" w:hAnsi="Verdana"/>
              <w:sz w:val="20"/>
              <w:szCs w:val="20"/>
            </w:rPr>
            <w:instrText xml:space="preserve"> TOC \o "1-3" \h \z \u </w:instrText>
          </w:r>
          <w:r w:rsidRPr="007C6FBF">
            <w:rPr>
              <w:rFonts w:ascii="Verdana" w:hAnsi="Verdana"/>
              <w:sz w:val="20"/>
              <w:szCs w:val="20"/>
            </w:rPr>
            <w:fldChar w:fldCharType="separate"/>
          </w:r>
          <w:hyperlink w:anchor="_Toc10562657" w:history="1">
            <w:r w:rsidRPr="007C6FBF">
              <w:rPr>
                <w:rStyle w:val="Hyperlink"/>
                <w:rFonts w:ascii="Verdana" w:hAnsi="Verdana"/>
                <w:noProof/>
                <w:sz w:val="20"/>
                <w:szCs w:val="20"/>
              </w:rPr>
              <w:t>1.</w:t>
            </w:r>
            <w:r w:rsidRPr="007C6FBF">
              <w:rPr>
                <w:rFonts w:ascii="Verdana" w:hAnsi="Verdana"/>
                <w:noProof/>
                <w:sz w:val="20"/>
                <w:szCs w:val="20"/>
              </w:rPr>
              <w:tab/>
            </w:r>
            <w:r w:rsidRPr="007C6FBF">
              <w:rPr>
                <w:rStyle w:val="Hyperlink"/>
                <w:rFonts w:ascii="Verdana" w:hAnsi="Verdana"/>
                <w:noProof/>
                <w:sz w:val="20"/>
                <w:szCs w:val="20"/>
              </w:rPr>
              <w:t>political commitment to promote business respect for human rights</w:t>
            </w:r>
            <w:r w:rsidRPr="007C6FBF">
              <w:rPr>
                <w:rFonts w:ascii="Verdana" w:hAnsi="Verdana"/>
                <w:noProof/>
                <w:webHidden/>
                <w:sz w:val="20"/>
                <w:szCs w:val="20"/>
              </w:rPr>
              <w:tab/>
            </w:r>
            <w:r w:rsidRPr="007C6FBF">
              <w:rPr>
                <w:rFonts w:ascii="Verdana" w:hAnsi="Verdana"/>
                <w:noProof/>
                <w:webHidden/>
                <w:sz w:val="20"/>
                <w:szCs w:val="20"/>
              </w:rPr>
              <w:fldChar w:fldCharType="begin"/>
            </w:r>
            <w:r w:rsidRPr="007C6FBF">
              <w:rPr>
                <w:rFonts w:ascii="Verdana" w:hAnsi="Verdana"/>
                <w:noProof/>
                <w:webHidden/>
                <w:sz w:val="20"/>
                <w:szCs w:val="20"/>
              </w:rPr>
              <w:instrText xml:space="preserve"> PAGEREF _Toc10562657 \h </w:instrText>
            </w:r>
            <w:r w:rsidRPr="007C6FBF">
              <w:rPr>
                <w:rFonts w:ascii="Verdana" w:hAnsi="Verdana"/>
                <w:noProof/>
                <w:webHidden/>
                <w:sz w:val="20"/>
                <w:szCs w:val="20"/>
              </w:rPr>
            </w:r>
            <w:r w:rsidRPr="007C6FBF">
              <w:rPr>
                <w:rFonts w:ascii="Verdana" w:hAnsi="Verdana"/>
                <w:noProof/>
                <w:webHidden/>
                <w:sz w:val="20"/>
                <w:szCs w:val="20"/>
              </w:rPr>
              <w:fldChar w:fldCharType="separate"/>
            </w:r>
            <w:r w:rsidRPr="007C6FBF">
              <w:rPr>
                <w:rFonts w:ascii="Verdana" w:hAnsi="Verdana"/>
                <w:noProof/>
                <w:webHidden/>
                <w:sz w:val="20"/>
                <w:szCs w:val="20"/>
              </w:rPr>
              <w:t>2</w:t>
            </w:r>
            <w:r w:rsidRPr="007C6FBF">
              <w:rPr>
                <w:rFonts w:ascii="Verdana" w:hAnsi="Verdana"/>
                <w:noProof/>
                <w:webHidden/>
                <w:sz w:val="20"/>
                <w:szCs w:val="20"/>
              </w:rPr>
              <w:fldChar w:fldCharType="end"/>
            </w:r>
          </w:hyperlink>
        </w:p>
        <w:p w:rsidR="00766F77" w:rsidRDefault="00766F77">
          <w:pPr>
            <w:pStyle w:val="TOC1"/>
            <w:tabs>
              <w:tab w:val="left" w:pos="440"/>
              <w:tab w:val="right" w:leader="dot" w:pos="9350"/>
            </w:tabs>
          </w:pPr>
        </w:p>
        <w:p w:rsidR="007D7CC3" w:rsidRPr="007C6FBF" w:rsidRDefault="00916773">
          <w:pPr>
            <w:pStyle w:val="TOC1"/>
            <w:tabs>
              <w:tab w:val="left" w:pos="440"/>
              <w:tab w:val="right" w:leader="dot" w:pos="9350"/>
            </w:tabs>
            <w:rPr>
              <w:rFonts w:ascii="Verdana" w:hAnsi="Verdana"/>
              <w:noProof/>
              <w:sz w:val="20"/>
              <w:szCs w:val="20"/>
            </w:rPr>
          </w:pPr>
          <w:hyperlink w:anchor="_Toc10562658" w:history="1">
            <w:r w:rsidR="007D7CC3" w:rsidRPr="007C6FBF">
              <w:rPr>
                <w:rStyle w:val="Hyperlink"/>
                <w:rFonts w:ascii="Verdana" w:hAnsi="Verdana"/>
                <w:noProof/>
                <w:sz w:val="20"/>
                <w:szCs w:val="20"/>
              </w:rPr>
              <w:t>2.</w:t>
            </w:r>
            <w:r w:rsidR="007D7CC3" w:rsidRPr="007C6FBF">
              <w:rPr>
                <w:rFonts w:ascii="Verdana" w:hAnsi="Verdana"/>
                <w:noProof/>
                <w:sz w:val="20"/>
                <w:szCs w:val="20"/>
              </w:rPr>
              <w:tab/>
            </w:r>
            <w:r w:rsidR="007D7CC3" w:rsidRPr="007C6FBF">
              <w:rPr>
                <w:rStyle w:val="Hyperlink"/>
                <w:rFonts w:ascii="Verdana" w:hAnsi="Verdana"/>
                <w:noProof/>
                <w:sz w:val="20"/>
                <w:szCs w:val="20"/>
              </w:rPr>
              <w:t>The operationalization of Belgium’s political commitment</w:t>
            </w:r>
            <w:r w:rsidR="007D7CC3" w:rsidRPr="007C6FBF">
              <w:rPr>
                <w:rFonts w:ascii="Verdana" w:hAnsi="Verdana"/>
                <w:noProof/>
                <w:webHidden/>
                <w:sz w:val="20"/>
                <w:szCs w:val="20"/>
              </w:rPr>
              <w:tab/>
            </w:r>
            <w:r w:rsidR="007D7CC3" w:rsidRPr="007C6FBF">
              <w:rPr>
                <w:rFonts w:ascii="Verdana" w:hAnsi="Verdana"/>
                <w:noProof/>
                <w:webHidden/>
                <w:sz w:val="20"/>
                <w:szCs w:val="20"/>
              </w:rPr>
              <w:fldChar w:fldCharType="begin"/>
            </w:r>
            <w:r w:rsidR="007D7CC3" w:rsidRPr="007C6FBF">
              <w:rPr>
                <w:rFonts w:ascii="Verdana" w:hAnsi="Verdana"/>
                <w:noProof/>
                <w:webHidden/>
                <w:sz w:val="20"/>
                <w:szCs w:val="20"/>
              </w:rPr>
              <w:instrText xml:space="preserve"> PAGEREF _Toc10562658 \h </w:instrText>
            </w:r>
            <w:r w:rsidR="007D7CC3" w:rsidRPr="007C6FBF">
              <w:rPr>
                <w:rFonts w:ascii="Verdana" w:hAnsi="Verdana"/>
                <w:noProof/>
                <w:webHidden/>
                <w:sz w:val="20"/>
                <w:szCs w:val="20"/>
              </w:rPr>
            </w:r>
            <w:r w:rsidR="007D7CC3" w:rsidRPr="007C6FBF">
              <w:rPr>
                <w:rFonts w:ascii="Verdana" w:hAnsi="Verdana"/>
                <w:noProof/>
                <w:webHidden/>
                <w:sz w:val="20"/>
                <w:szCs w:val="20"/>
              </w:rPr>
              <w:fldChar w:fldCharType="separate"/>
            </w:r>
            <w:r w:rsidR="007D7CC3" w:rsidRPr="007C6FBF">
              <w:rPr>
                <w:rFonts w:ascii="Verdana" w:hAnsi="Verdana"/>
                <w:noProof/>
                <w:webHidden/>
                <w:sz w:val="20"/>
                <w:szCs w:val="20"/>
              </w:rPr>
              <w:t>2</w:t>
            </w:r>
            <w:r w:rsidR="007D7CC3" w:rsidRPr="007C6FBF">
              <w:rPr>
                <w:rFonts w:ascii="Verdana" w:hAnsi="Verdana"/>
                <w:noProof/>
                <w:webHidden/>
                <w:sz w:val="20"/>
                <w:szCs w:val="20"/>
              </w:rPr>
              <w:fldChar w:fldCharType="end"/>
            </w:r>
          </w:hyperlink>
        </w:p>
        <w:p w:rsidR="00766F77" w:rsidRDefault="00766F77">
          <w:pPr>
            <w:pStyle w:val="TOC1"/>
            <w:tabs>
              <w:tab w:val="left" w:pos="440"/>
              <w:tab w:val="right" w:leader="dot" w:pos="9350"/>
            </w:tabs>
          </w:pPr>
        </w:p>
        <w:p w:rsidR="007D7CC3" w:rsidRPr="007C6FBF" w:rsidRDefault="00916773">
          <w:pPr>
            <w:pStyle w:val="TOC1"/>
            <w:tabs>
              <w:tab w:val="left" w:pos="440"/>
              <w:tab w:val="right" w:leader="dot" w:pos="9350"/>
            </w:tabs>
            <w:rPr>
              <w:rFonts w:ascii="Verdana" w:hAnsi="Verdana"/>
              <w:noProof/>
              <w:sz w:val="20"/>
              <w:szCs w:val="20"/>
            </w:rPr>
          </w:pPr>
          <w:hyperlink w:anchor="_Toc10562659" w:history="1">
            <w:r w:rsidR="007D7CC3" w:rsidRPr="007C6FBF">
              <w:rPr>
                <w:rStyle w:val="Hyperlink"/>
                <w:rFonts w:ascii="Verdana" w:hAnsi="Verdana"/>
                <w:noProof/>
                <w:sz w:val="20"/>
                <w:szCs w:val="20"/>
              </w:rPr>
              <w:t>3.</w:t>
            </w:r>
            <w:r w:rsidR="007D7CC3" w:rsidRPr="007C6FBF">
              <w:rPr>
                <w:rFonts w:ascii="Verdana" w:hAnsi="Verdana"/>
                <w:noProof/>
                <w:sz w:val="20"/>
                <w:szCs w:val="20"/>
              </w:rPr>
              <w:tab/>
            </w:r>
            <w:r w:rsidR="007D7CC3" w:rsidRPr="007C6FBF">
              <w:rPr>
                <w:rStyle w:val="Hyperlink"/>
                <w:rFonts w:ascii="Verdana" w:hAnsi="Verdana"/>
                <w:noProof/>
                <w:sz w:val="20"/>
                <w:szCs w:val="20"/>
              </w:rPr>
              <w:t>The need for State owned enterprises, trade and investment promotion entities and public procurement agencies to integrate respect for human rights in policies</w:t>
            </w:r>
            <w:r w:rsidR="007D7CC3" w:rsidRPr="007C6FBF">
              <w:rPr>
                <w:rFonts w:ascii="Verdana" w:hAnsi="Verdana"/>
                <w:noProof/>
                <w:webHidden/>
                <w:sz w:val="20"/>
                <w:szCs w:val="20"/>
              </w:rPr>
              <w:tab/>
            </w:r>
            <w:r w:rsidR="007D7CC3" w:rsidRPr="007C6FBF">
              <w:rPr>
                <w:rFonts w:ascii="Verdana" w:hAnsi="Verdana"/>
                <w:noProof/>
                <w:webHidden/>
                <w:sz w:val="20"/>
                <w:szCs w:val="20"/>
              </w:rPr>
              <w:fldChar w:fldCharType="begin"/>
            </w:r>
            <w:r w:rsidR="007D7CC3" w:rsidRPr="007C6FBF">
              <w:rPr>
                <w:rFonts w:ascii="Verdana" w:hAnsi="Verdana"/>
                <w:noProof/>
                <w:webHidden/>
                <w:sz w:val="20"/>
                <w:szCs w:val="20"/>
              </w:rPr>
              <w:instrText xml:space="preserve"> PAGEREF _Toc10562659 \h </w:instrText>
            </w:r>
            <w:r w:rsidR="007D7CC3" w:rsidRPr="007C6FBF">
              <w:rPr>
                <w:rFonts w:ascii="Verdana" w:hAnsi="Verdana"/>
                <w:noProof/>
                <w:webHidden/>
                <w:sz w:val="20"/>
                <w:szCs w:val="20"/>
              </w:rPr>
            </w:r>
            <w:r w:rsidR="007D7CC3" w:rsidRPr="007C6FBF">
              <w:rPr>
                <w:rFonts w:ascii="Verdana" w:hAnsi="Verdana"/>
                <w:noProof/>
                <w:webHidden/>
                <w:sz w:val="20"/>
                <w:szCs w:val="20"/>
              </w:rPr>
              <w:fldChar w:fldCharType="separate"/>
            </w:r>
            <w:r w:rsidR="007D7CC3" w:rsidRPr="007C6FBF">
              <w:rPr>
                <w:rFonts w:ascii="Verdana" w:hAnsi="Verdana"/>
                <w:noProof/>
                <w:webHidden/>
                <w:sz w:val="20"/>
                <w:szCs w:val="20"/>
              </w:rPr>
              <w:t>3</w:t>
            </w:r>
            <w:r w:rsidR="007D7CC3" w:rsidRPr="007C6FBF">
              <w:rPr>
                <w:rFonts w:ascii="Verdana" w:hAnsi="Verdana"/>
                <w:noProof/>
                <w:webHidden/>
                <w:sz w:val="20"/>
                <w:szCs w:val="20"/>
              </w:rPr>
              <w:fldChar w:fldCharType="end"/>
            </w:r>
          </w:hyperlink>
        </w:p>
        <w:p w:rsidR="007D7CC3" w:rsidRPr="007C6FBF" w:rsidRDefault="00916773">
          <w:pPr>
            <w:pStyle w:val="TOC2"/>
            <w:tabs>
              <w:tab w:val="left" w:pos="660"/>
              <w:tab w:val="right" w:leader="dot" w:pos="9350"/>
            </w:tabs>
            <w:rPr>
              <w:rFonts w:ascii="Verdana" w:hAnsi="Verdana"/>
              <w:noProof/>
              <w:sz w:val="20"/>
              <w:szCs w:val="20"/>
            </w:rPr>
          </w:pPr>
          <w:hyperlink w:anchor="_Toc10562660" w:history="1">
            <w:r w:rsidR="007D7CC3" w:rsidRPr="007C6FBF">
              <w:rPr>
                <w:rStyle w:val="Hyperlink"/>
                <w:rFonts w:ascii="Verdana" w:hAnsi="Verdana"/>
                <w:noProof/>
                <w:sz w:val="20"/>
                <w:szCs w:val="20"/>
              </w:rPr>
              <w:t>a.</w:t>
            </w:r>
            <w:r w:rsidR="007D7CC3" w:rsidRPr="007C6FBF">
              <w:rPr>
                <w:rFonts w:ascii="Verdana" w:hAnsi="Verdana"/>
                <w:noProof/>
                <w:sz w:val="20"/>
                <w:szCs w:val="20"/>
              </w:rPr>
              <w:tab/>
            </w:r>
            <w:r w:rsidR="007D7CC3" w:rsidRPr="007C6FBF">
              <w:rPr>
                <w:rStyle w:val="Hyperlink"/>
                <w:rFonts w:ascii="Verdana" w:hAnsi="Verdana"/>
                <w:noProof/>
                <w:sz w:val="20"/>
                <w:szCs w:val="20"/>
              </w:rPr>
              <w:t>Trade and investment promotion</w:t>
            </w:r>
            <w:r w:rsidR="007D7CC3" w:rsidRPr="007C6FBF">
              <w:rPr>
                <w:rFonts w:ascii="Verdana" w:hAnsi="Verdana"/>
                <w:noProof/>
                <w:webHidden/>
                <w:sz w:val="20"/>
                <w:szCs w:val="20"/>
              </w:rPr>
              <w:tab/>
            </w:r>
            <w:r w:rsidR="007D7CC3" w:rsidRPr="007C6FBF">
              <w:rPr>
                <w:rFonts w:ascii="Verdana" w:hAnsi="Verdana"/>
                <w:noProof/>
                <w:webHidden/>
                <w:sz w:val="20"/>
                <w:szCs w:val="20"/>
              </w:rPr>
              <w:fldChar w:fldCharType="begin"/>
            </w:r>
            <w:r w:rsidR="007D7CC3" w:rsidRPr="007C6FBF">
              <w:rPr>
                <w:rFonts w:ascii="Verdana" w:hAnsi="Verdana"/>
                <w:noProof/>
                <w:webHidden/>
                <w:sz w:val="20"/>
                <w:szCs w:val="20"/>
              </w:rPr>
              <w:instrText xml:space="preserve"> PAGEREF _Toc10562660 \h </w:instrText>
            </w:r>
            <w:r w:rsidR="007D7CC3" w:rsidRPr="007C6FBF">
              <w:rPr>
                <w:rFonts w:ascii="Verdana" w:hAnsi="Verdana"/>
                <w:noProof/>
                <w:webHidden/>
                <w:sz w:val="20"/>
                <w:szCs w:val="20"/>
              </w:rPr>
            </w:r>
            <w:r w:rsidR="007D7CC3" w:rsidRPr="007C6FBF">
              <w:rPr>
                <w:rFonts w:ascii="Verdana" w:hAnsi="Verdana"/>
                <w:noProof/>
                <w:webHidden/>
                <w:sz w:val="20"/>
                <w:szCs w:val="20"/>
              </w:rPr>
              <w:fldChar w:fldCharType="separate"/>
            </w:r>
            <w:r w:rsidR="007D7CC3" w:rsidRPr="007C6FBF">
              <w:rPr>
                <w:rFonts w:ascii="Verdana" w:hAnsi="Verdana"/>
                <w:noProof/>
                <w:webHidden/>
                <w:sz w:val="20"/>
                <w:szCs w:val="20"/>
              </w:rPr>
              <w:t>3</w:t>
            </w:r>
            <w:r w:rsidR="007D7CC3" w:rsidRPr="007C6FBF">
              <w:rPr>
                <w:rFonts w:ascii="Verdana" w:hAnsi="Verdana"/>
                <w:noProof/>
                <w:webHidden/>
                <w:sz w:val="20"/>
                <w:szCs w:val="20"/>
              </w:rPr>
              <w:fldChar w:fldCharType="end"/>
            </w:r>
          </w:hyperlink>
        </w:p>
        <w:p w:rsidR="007D7CC3" w:rsidRPr="007C6FBF" w:rsidRDefault="00916773">
          <w:pPr>
            <w:pStyle w:val="TOC2"/>
            <w:tabs>
              <w:tab w:val="left" w:pos="660"/>
              <w:tab w:val="right" w:leader="dot" w:pos="9350"/>
            </w:tabs>
            <w:rPr>
              <w:rFonts w:ascii="Verdana" w:hAnsi="Verdana"/>
              <w:noProof/>
              <w:sz w:val="20"/>
              <w:szCs w:val="20"/>
            </w:rPr>
          </w:pPr>
          <w:hyperlink w:anchor="_Toc10562661" w:history="1">
            <w:r w:rsidR="007D7CC3" w:rsidRPr="007C6FBF">
              <w:rPr>
                <w:rStyle w:val="Hyperlink"/>
                <w:rFonts w:ascii="Verdana" w:hAnsi="Verdana"/>
                <w:noProof/>
                <w:sz w:val="20"/>
                <w:szCs w:val="20"/>
                <w:lang w:val="en-GB"/>
              </w:rPr>
              <w:t>b.</w:t>
            </w:r>
            <w:r w:rsidR="007D7CC3" w:rsidRPr="007C6FBF">
              <w:rPr>
                <w:rFonts w:ascii="Verdana" w:hAnsi="Verdana"/>
                <w:noProof/>
                <w:sz w:val="20"/>
                <w:szCs w:val="20"/>
              </w:rPr>
              <w:tab/>
            </w:r>
            <w:r w:rsidR="007D7CC3" w:rsidRPr="007C6FBF">
              <w:rPr>
                <w:rStyle w:val="Hyperlink"/>
                <w:rFonts w:ascii="Verdana" w:hAnsi="Verdana"/>
                <w:noProof/>
                <w:sz w:val="20"/>
                <w:szCs w:val="20"/>
                <w:lang w:val="en-GB"/>
              </w:rPr>
              <w:t>Public Procurement</w:t>
            </w:r>
            <w:r w:rsidR="007D7CC3" w:rsidRPr="007C6FBF">
              <w:rPr>
                <w:rFonts w:ascii="Verdana" w:hAnsi="Verdana"/>
                <w:noProof/>
                <w:webHidden/>
                <w:sz w:val="20"/>
                <w:szCs w:val="20"/>
              </w:rPr>
              <w:tab/>
            </w:r>
            <w:r w:rsidR="007D7CC3" w:rsidRPr="007C6FBF">
              <w:rPr>
                <w:rFonts w:ascii="Verdana" w:hAnsi="Verdana"/>
                <w:noProof/>
                <w:webHidden/>
                <w:sz w:val="20"/>
                <w:szCs w:val="20"/>
              </w:rPr>
              <w:fldChar w:fldCharType="begin"/>
            </w:r>
            <w:r w:rsidR="007D7CC3" w:rsidRPr="007C6FBF">
              <w:rPr>
                <w:rFonts w:ascii="Verdana" w:hAnsi="Verdana"/>
                <w:noProof/>
                <w:webHidden/>
                <w:sz w:val="20"/>
                <w:szCs w:val="20"/>
              </w:rPr>
              <w:instrText xml:space="preserve"> PAGEREF _Toc10562661 \h </w:instrText>
            </w:r>
            <w:r w:rsidR="007D7CC3" w:rsidRPr="007C6FBF">
              <w:rPr>
                <w:rFonts w:ascii="Verdana" w:hAnsi="Verdana"/>
                <w:noProof/>
                <w:webHidden/>
                <w:sz w:val="20"/>
                <w:szCs w:val="20"/>
              </w:rPr>
            </w:r>
            <w:r w:rsidR="007D7CC3" w:rsidRPr="007C6FBF">
              <w:rPr>
                <w:rFonts w:ascii="Verdana" w:hAnsi="Verdana"/>
                <w:noProof/>
                <w:webHidden/>
                <w:sz w:val="20"/>
                <w:szCs w:val="20"/>
              </w:rPr>
              <w:fldChar w:fldCharType="separate"/>
            </w:r>
            <w:r w:rsidR="007D7CC3" w:rsidRPr="007C6FBF">
              <w:rPr>
                <w:rFonts w:ascii="Verdana" w:hAnsi="Verdana"/>
                <w:noProof/>
                <w:webHidden/>
                <w:sz w:val="20"/>
                <w:szCs w:val="20"/>
              </w:rPr>
              <w:t>4</w:t>
            </w:r>
            <w:r w:rsidR="007D7CC3" w:rsidRPr="007C6FBF">
              <w:rPr>
                <w:rFonts w:ascii="Verdana" w:hAnsi="Verdana"/>
                <w:noProof/>
                <w:webHidden/>
                <w:sz w:val="20"/>
                <w:szCs w:val="20"/>
              </w:rPr>
              <w:fldChar w:fldCharType="end"/>
            </w:r>
          </w:hyperlink>
        </w:p>
        <w:p w:rsidR="00766F77" w:rsidRDefault="00766F77">
          <w:pPr>
            <w:pStyle w:val="TOC1"/>
            <w:tabs>
              <w:tab w:val="left" w:pos="440"/>
              <w:tab w:val="right" w:leader="dot" w:pos="9350"/>
            </w:tabs>
          </w:pPr>
        </w:p>
        <w:p w:rsidR="007D7CC3" w:rsidRPr="007C6FBF" w:rsidRDefault="00916773">
          <w:pPr>
            <w:pStyle w:val="TOC1"/>
            <w:tabs>
              <w:tab w:val="left" w:pos="440"/>
              <w:tab w:val="right" w:leader="dot" w:pos="9350"/>
            </w:tabs>
            <w:rPr>
              <w:rFonts w:ascii="Verdana" w:hAnsi="Verdana"/>
              <w:noProof/>
              <w:sz w:val="20"/>
              <w:szCs w:val="20"/>
            </w:rPr>
          </w:pPr>
          <w:hyperlink w:anchor="_Toc10562662" w:history="1">
            <w:r w:rsidR="007D7CC3" w:rsidRPr="007C6FBF">
              <w:rPr>
                <w:rStyle w:val="Hyperlink"/>
                <w:rFonts w:ascii="Verdana" w:hAnsi="Verdana"/>
                <w:noProof/>
                <w:sz w:val="20"/>
                <w:szCs w:val="20"/>
                <w:lang w:val="en-GB"/>
              </w:rPr>
              <w:t>4.</w:t>
            </w:r>
            <w:r w:rsidR="007D7CC3" w:rsidRPr="007C6FBF">
              <w:rPr>
                <w:rFonts w:ascii="Verdana" w:hAnsi="Verdana"/>
                <w:noProof/>
                <w:sz w:val="20"/>
                <w:szCs w:val="20"/>
              </w:rPr>
              <w:tab/>
            </w:r>
            <w:r w:rsidR="007D7CC3" w:rsidRPr="007C6FBF">
              <w:rPr>
                <w:rStyle w:val="Hyperlink"/>
                <w:rFonts w:ascii="Verdana" w:hAnsi="Verdana"/>
                <w:noProof/>
                <w:sz w:val="20"/>
                <w:szCs w:val="20"/>
                <w:lang w:val="en-GB"/>
              </w:rPr>
              <w:t>Composition, role and responsibilities of coordination mechanism</w:t>
            </w:r>
            <w:r w:rsidR="007D7CC3" w:rsidRPr="007C6FBF">
              <w:rPr>
                <w:rFonts w:ascii="Verdana" w:hAnsi="Verdana"/>
                <w:noProof/>
                <w:webHidden/>
                <w:sz w:val="20"/>
                <w:szCs w:val="20"/>
              </w:rPr>
              <w:tab/>
            </w:r>
            <w:r w:rsidR="007D7CC3" w:rsidRPr="007C6FBF">
              <w:rPr>
                <w:rFonts w:ascii="Verdana" w:hAnsi="Verdana"/>
                <w:noProof/>
                <w:webHidden/>
                <w:sz w:val="20"/>
                <w:szCs w:val="20"/>
              </w:rPr>
              <w:fldChar w:fldCharType="begin"/>
            </w:r>
            <w:r w:rsidR="007D7CC3" w:rsidRPr="007C6FBF">
              <w:rPr>
                <w:rFonts w:ascii="Verdana" w:hAnsi="Verdana"/>
                <w:noProof/>
                <w:webHidden/>
                <w:sz w:val="20"/>
                <w:szCs w:val="20"/>
              </w:rPr>
              <w:instrText xml:space="preserve"> PAGEREF _Toc10562662 \h </w:instrText>
            </w:r>
            <w:r w:rsidR="007D7CC3" w:rsidRPr="007C6FBF">
              <w:rPr>
                <w:rFonts w:ascii="Verdana" w:hAnsi="Verdana"/>
                <w:noProof/>
                <w:webHidden/>
                <w:sz w:val="20"/>
                <w:szCs w:val="20"/>
              </w:rPr>
            </w:r>
            <w:r w:rsidR="007D7CC3" w:rsidRPr="007C6FBF">
              <w:rPr>
                <w:rFonts w:ascii="Verdana" w:hAnsi="Verdana"/>
                <w:noProof/>
                <w:webHidden/>
                <w:sz w:val="20"/>
                <w:szCs w:val="20"/>
              </w:rPr>
              <w:fldChar w:fldCharType="separate"/>
            </w:r>
            <w:r w:rsidR="007D7CC3" w:rsidRPr="007C6FBF">
              <w:rPr>
                <w:rFonts w:ascii="Verdana" w:hAnsi="Verdana"/>
                <w:noProof/>
                <w:webHidden/>
                <w:sz w:val="20"/>
                <w:szCs w:val="20"/>
              </w:rPr>
              <w:t>6</w:t>
            </w:r>
            <w:r w:rsidR="007D7CC3" w:rsidRPr="007C6FBF">
              <w:rPr>
                <w:rFonts w:ascii="Verdana" w:hAnsi="Verdana"/>
                <w:noProof/>
                <w:webHidden/>
                <w:sz w:val="20"/>
                <w:szCs w:val="20"/>
              </w:rPr>
              <w:fldChar w:fldCharType="end"/>
            </w:r>
          </w:hyperlink>
        </w:p>
        <w:p w:rsidR="00766F77" w:rsidRDefault="00766F77">
          <w:pPr>
            <w:pStyle w:val="TOC1"/>
            <w:tabs>
              <w:tab w:val="left" w:pos="440"/>
              <w:tab w:val="right" w:leader="dot" w:pos="9350"/>
            </w:tabs>
          </w:pPr>
        </w:p>
        <w:p w:rsidR="007D7CC3" w:rsidRPr="007C6FBF" w:rsidRDefault="00916773">
          <w:pPr>
            <w:pStyle w:val="TOC1"/>
            <w:tabs>
              <w:tab w:val="left" w:pos="440"/>
              <w:tab w:val="right" w:leader="dot" w:pos="9350"/>
            </w:tabs>
            <w:rPr>
              <w:rFonts w:ascii="Verdana" w:hAnsi="Verdana"/>
              <w:noProof/>
              <w:sz w:val="20"/>
              <w:szCs w:val="20"/>
            </w:rPr>
          </w:pPr>
          <w:hyperlink w:anchor="_Toc10562663" w:history="1">
            <w:r w:rsidR="007D7CC3" w:rsidRPr="007C6FBF">
              <w:rPr>
                <w:rStyle w:val="Hyperlink"/>
                <w:rFonts w:ascii="Verdana" w:hAnsi="Verdana"/>
                <w:noProof/>
                <w:sz w:val="20"/>
                <w:szCs w:val="20"/>
                <w:lang w:val="en-GB"/>
              </w:rPr>
              <w:t>5.</w:t>
            </w:r>
            <w:r w:rsidR="007D7CC3" w:rsidRPr="007C6FBF">
              <w:rPr>
                <w:rFonts w:ascii="Verdana" w:hAnsi="Verdana"/>
                <w:noProof/>
                <w:sz w:val="20"/>
                <w:szCs w:val="20"/>
              </w:rPr>
              <w:tab/>
            </w:r>
            <w:r w:rsidR="007D7CC3" w:rsidRPr="007C6FBF">
              <w:rPr>
                <w:rStyle w:val="Hyperlink"/>
                <w:rFonts w:ascii="Verdana" w:hAnsi="Verdana"/>
                <w:noProof/>
                <w:sz w:val="20"/>
                <w:szCs w:val="20"/>
                <w:lang w:val="en-GB"/>
              </w:rPr>
              <w:t>Participation of other stakeholders in the coordination mechanism</w:t>
            </w:r>
            <w:r w:rsidR="007D7CC3" w:rsidRPr="007C6FBF">
              <w:rPr>
                <w:rFonts w:ascii="Verdana" w:hAnsi="Verdana"/>
                <w:noProof/>
                <w:webHidden/>
                <w:sz w:val="20"/>
                <w:szCs w:val="20"/>
              </w:rPr>
              <w:tab/>
            </w:r>
            <w:r w:rsidR="007D7CC3" w:rsidRPr="007C6FBF">
              <w:rPr>
                <w:rFonts w:ascii="Verdana" w:hAnsi="Verdana"/>
                <w:noProof/>
                <w:webHidden/>
                <w:sz w:val="20"/>
                <w:szCs w:val="20"/>
              </w:rPr>
              <w:fldChar w:fldCharType="begin"/>
            </w:r>
            <w:r w:rsidR="007D7CC3" w:rsidRPr="007C6FBF">
              <w:rPr>
                <w:rFonts w:ascii="Verdana" w:hAnsi="Verdana"/>
                <w:noProof/>
                <w:webHidden/>
                <w:sz w:val="20"/>
                <w:szCs w:val="20"/>
              </w:rPr>
              <w:instrText xml:space="preserve"> PAGEREF _Toc10562663 \h </w:instrText>
            </w:r>
            <w:r w:rsidR="007D7CC3" w:rsidRPr="007C6FBF">
              <w:rPr>
                <w:rFonts w:ascii="Verdana" w:hAnsi="Verdana"/>
                <w:noProof/>
                <w:webHidden/>
                <w:sz w:val="20"/>
                <w:szCs w:val="20"/>
              </w:rPr>
            </w:r>
            <w:r w:rsidR="007D7CC3" w:rsidRPr="007C6FBF">
              <w:rPr>
                <w:rFonts w:ascii="Verdana" w:hAnsi="Verdana"/>
                <w:noProof/>
                <w:webHidden/>
                <w:sz w:val="20"/>
                <w:szCs w:val="20"/>
              </w:rPr>
              <w:fldChar w:fldCharType="separate"/>
            </w:r>
            <w:r w:rsidR="007D7CC3" w:rsidRPr="007C6FBF">
              <w:rPr>
                <w:rFonts w:ascii="Verdana" w:hAnsi="Verdana"/>
                <w:noProof/>
                <w:webHidden/>
                <w:sz w:val="20"/>
                <w:szCs w:val="20"/>
              </w:rPr>
              <w:t>7</w:t>
            </w:r>
            <w:r w:rsidR="007D7CC3" w:rsidRPr="007C6FBF">
              <w:rPr>
                <w:rFonts w:ascii="Verdana" w:hAnsi="Verdana"/>
                <w:noProof/>
                <w:webHidden/>
                <w:sz w:val="20"/>
                <w:szCs w:val="20"/>
              </w:rPr>
              <w:fldChar w:fldCharType="end"/>
            </w:r>
          </w:hyperlink>
        </w:p>
        <w:p w:rsidR="00766F77" w:rsidRDefault="00766F77">
          <w:pPr>
            <w:pStyle w:val="TOC1"/>
            <w:tabs>
              <w:tab w:val="left" w:pos="440"/>
              <w:tab w:val="right" w:leader="dot" w:pos="9350"/>
            </w:tabs>
          </w:pPr>
        </w:p>
        <w:p w:rsidR="007D7CC3" w:rsidRPr="007C6FBF" w:rsidRDefault="00916773">
          <w:pPr>
            <w:pStyle w:val="TOC1"/>
            <w:tabs>
              <w:tab w:val="left" w:pos="440"/>
              <w:tab w:val="right" w:leader="dot" w:pos="9350"/>
            </w:tabs>
            <w:rPr>
              <w:rFonts w:ascii="Verdana" w:hAnsi="Verdana"/>
              <w:noProof/>
              <w:sz w:val="20"/>
              <w:szCs w:val="20"/>
            </w:rPr>
          </w:pPr>
          <w:hyperlink w:anchor="_Toc10562664" w:history="1">
            <w:r w:rsidR="007D7CC3" w:rsidRPr="007C6FBF">
              <w:rPr>
                <w:rStyle w:val="Hyperlink"/>
                <w:rFonts w:ascii="Verdana" w:hAnsi="Verdana"/>
                <w:noProof/>
                <w:sz w:val="20"/>
                <w:szCs w:val="20"/>
                <w:lang w:val="en-GB"/>
              </w:rPr>
              <w:t>6.</w:t>
            </w:r>
            <w:r w:rsidR="007D7CC3" w:rsidRPr="007C6FBF">
              <w:rPr>
                <w:rFonts w:ascii="Verdana" w:hAnsi="Verdana"/>
                <w:noProof/>
                <w:sz w:val="20"/>
                <w:szCs w:val="20"/>
              </w:rPr>
              <w:tab/>
            </w:r>
            <w:r w:rsidR="007D7CC3" w:rsidRPr="007C6FBF">
              <w:rPr>
                <w:rStyle w:val="Hyperlink"/>
                <w:rFonts w:ascii="Verdana" w:hAnsi="Verdana"/>
                <w:noProof/>
                <w:sz w:val="20"/>
                <w:szCs w:val="20"/>
                <w:lang w:val="en-GB"/>
              </w:rPr>
              <w:t>Role of the coordination mechanism in monitoring the implementation of the NAP</w:t>
            </w:r>
            <w:r w:rsidR="007D7CC3" w:rsidRPr="007C6FBF">
              <w:rPr>
                <w:rFonts w:ascii="Verdana" w:hAnsi="Verdana"/>
                <w:noProof/>
                <w:webHidden/>
                <w:sz w:val="20"/>
                <w:szCs w:val="20"/>
              </w:rPr>
              <w:tab/>
            </w:r>
            <w:r w:rsidR="007D7CC3" w:rsidRPr="007C6FBF">
              <w:rPr>
                <w:rFonts w:ascii="Verdana" w:hAnsi="Verdana"/>
                <w:noProof/>
                <w:webHidden/>
                <w:sz w:val="20"/>
                <w:szCs w:val="20"/>
              </w:rPr>
              <w:fldChar w:fldCharType="begin"/>
            </w:r>
            <w:r w:rsidR="007D7CC3" w:rsidRPr="007C6FBF">
              <w:rPr>
                <w:rFonts w:ascii="Verdana" w:hAnsi="Verdana"/>
                <w:noProof/>
                <w:webHidden/>
                <w:sz w:val="20"/>
                <w:szCs w:val="20"/>
              </w:rPr>
              <w:instrText xml:space="preserve"> PAGEREF _Toc10562664 \h </w:instrText>
            </w:r>
            <w:r w:rsidR="007D7CC3" w:rsidRPr="007C6FBF">
              <w:rPr>
                <w:rFonts w:ascii="Verdana" w:hAnsi="Verdana"/>
                <w:noProof/>
                <w:webHidden/>
                <w:sz w:val="20"/>
                <w:szCs w:val="20"/>
              </w:rPr>
            </w:r>
            <w:r w:rsidR="007D7CC3" w:rsidRPr="007C6FBF">
              <w:rPr>
                <w:rFonts w:ascii="Verdana" w:hAnsi="Verdana"/>
                <w:noProof/>
                <w:webHidden/>
                <w:sz w:val="20"/>
                <w:szCs w:val="20"/>
              </w:rPr>
              <w:fldChar w:fldCharType="separate"/>
            </w:r>
            <w:r w:rsidR="007D7CC3" w:rsidRPr="007C6FBF">
              <w:rPr>
                <w:rFonts w:ascii="Verdana" w:hAnsi="Verdana"/>
                <w:noProof/>
                <w:webHidden/>
                <w:sz w:val="20"/>
                <w:szCs w:val="20"/>
              </w:rPr>
              <w:t>8</w:t>
            </w:r>
            <w:r w:rsidR="007D7CC3" w:rsidRPr="007C6FBF">
              <w:rPr>
                <w:rFonts w:ascii="Verdana" w:hAnsi="Verdana"/>
                <w:noProof/>
                <w:webHidden/>
                <w:sz w:val="20"/>
                <w:szCs w:val="20"/>
              </w:rPr>
              <w:fldChar w:fldCharType="end"/>
            </w:r>
          </w:hyperlink>
        </w:p>
        <w:p w:rsidR="00766F77" w:rsidRDefault="00766F77">
          <w:pPr>
            <w:pStyle w:val="TOC1"/>
            <w:tabs>
              <w:tab w:val="left" w:pos="440"/>
              <w:tab w:val="right" w:leader="dot" w:pos="9350"/>
            </w:tabs>
          </w:pPr>
        </w:p>
        <w:p w:rsidR="007D7CC3" w:rsidRPr="007C6FBF" w:rsidRDefault="00916773">
          <w:pPr>
            <w:pStyle w:val="TOC1"/>
            <w:tabs>
              <w:tab w:val="left" w:pos="440"/>
              <w:tab w:val="right" w:leader="dot" w:pos="9350"/>
            </w:tabs>
            <w:rPr>
              <w:rFonts w:ascii="Verdana" w:hAnsi="Verdana"/>
              <w:noProof/>
              <w:sz w:val="20"/>
              <w:szCs w:val="20"/>
            </w:rPr>
          </w:pPr>
          <w:hyperlink w:anchor="_Toc10562665" w:history="1">
            <w:r w:rsidR="007D7CC3" w:rsidRPr="007C6FBF">
              <w:rPr>
                <w:rStyle w:val="Hyperlink"/>
                <w:rFonts w:ascii="Verdana" w:hAnsi="Verdana"/>
                <w:noProof/>
                <w:sz w:val="20"/>
                <w:szCs w:val="20"/>
                <w:lang w:val="en-GB"/>
              </w:rPr>
              <w:t>7.</w:t>
            </w:r>
            <w:r w:rsidR="007D7CC3" w:rsidRPr="007C6FBF">
              <w:rPr>
                <w:rFonts w:ascii="Verdana" w:hAnsi="Verdana"/>
                <w:noProof/>
                <w:sz w:val="20"/>
                <w:szCs w:val="20"/>
              </w:rPr>
              <w:tab/>
            </w:r>
            <w:r w:rsidR="007D7CC3" w:rsidRPr="007C6FBF">
              <w:rPr>
                <w:rStyle w:val="Hyperlink"/>
                <w:rFonts w:ascii="Verdana" w:hAnsi="Verdana"/>
                <w:noProof/>
                <w:sz w:val="20"/>
                <w:szCs w:val="20"/>
                <w:lang w:val="en-GB"/>
              </w:rPr>
              <w:t>Role of the Parliament in overseeing the implementation of Belgium’s BHR policy</w:t>
            </w:r>
            <w:r w:rsidR="007D7CC3" w:rsidRPr="007C6FBF">
              <w:rPr>
                <w:rFonts w:ascii="Verdana" w:hAnsi="Verdana"/>
                <w:noProof/>
                <w:webHidden/>
                <w:sz w:val="20"/>
                <w:szCs w:val="20"/>
              </w:rPr>
              <w:tab/>
            </w:r>
            <w:r w:rsidR="007D7CC3" w:rsidRPr="007C6FBF">
              <w:rPr>
                <w:rFonts w:ascii="Verdana" w:hAnsi="Verdana"/>
                <w:noProof/>
                <w:webHidden/>
                <w:sz w:val="20"/>
                <w:szCs w:val="20"/>
              </w:rPr>
              <w:fldChar w:fldCharType="begin"/>
            </w:r>
            <w:r w:rsidR="007D7CC3" w:rsidRPr="007C6FBF">
              <w:rPr>
                <w:rFonts w:ascii="Verdana" w:hAnsi="Verdana"/>
                <w:noProof/>
                <w:webHidden/>
                <w:sz w:val="20"/>
                <w:szCs w:val="20"/>
              </w:rPr>
              <w:instrText xml:space="preserve"> PAGEREF _Toc10562665 \h </w:instrText>
            </w:r>
            <w:r w:rsidR="007D7CC3" w:rsidRPr="007C6FBF">
              <w:rPr>
                <w:rFonts w:ascii="Verdana" w:hAnsi="Verdana"/>
                <w:noProof/>
                <w:webHidden/>
                <w:sz w:val="20"/>
                <w:szCs w:val="20"/>
              </w:rPr>
            </w:r>
            <w:r w:rsidR="007D7CC3" w:rsidRPr="007C6FBF">
              <w:rPr>
                <w:rFonts w:ascii="Verdana" w:hAnsi="Verdana"/>
                <w:noProof/>
                <w:webHidden/>
                <w:sz w:val="20"/>
                <w:szCs w:val="20"/>
              </w:rPr>
              <w:fldChar w:fldCharType="separate"/>
            </w:r>
            <w:r w:rsidR="007D7CC3" w:rsidRPr="007C6FBF">
              <w:rPr>
                <w:rFonts w:ascii="Verdana" w:hAnsi="Verdana"/>
                <w:noProof/>
                <w:webHidden/>
                <w:sz w:val="20"/>
                <w:szCs w:val="20"/>
              </w:rPr>
              <w:t>8</w:t>
            </w:r>
            <w:r w:rsidR="007D7CC3" w:rsidRPr="007C6FBF">
              <w:rPr>
                <w:rFonts w:ascii="Verdana" w:hAnsi="Verdana"/>
                <w:noProof/>
                <w:webHidden/>
                <w:sz w:val="20"/>
                <w:szCs w:val="20"/>
              </w:rPr>
              <w:fldChar w:fldCharType="end"/>
            </w:r>
          </w:hyperlink>
        </w:p>
        <w:p w:rsidR="00766F77" w:rsidRDefault="00766F77">
          <w:pPr>
            <w:pStyle w:val="TOC1"/>
            <w:tabs>
              <w:tab w:val="left" w:pos="440"/>
              <w:tab w:val="right" w:leader="dot" w:pos="9350"/>
            </w:tabs>
          </w:pPr>
        </w:p>
        <w:p w:rsidR="007D7CC3" w:rsidRPr="007C6FBF" w:rsidRDefault="00916773">
          <w:pPr>
            <w:pStyle w:val="TOC1"/>
            <w:tabs>
              <w:tab w:val="left" w:pos="440"/>
              <w:tab w:val="right" w:leader="dot" w:pos="9350"/>
            </w:tabs>
            <w:rPr>
              <w:rFonts w:ascii="Verdana" w:hAnsi="Verdana"/>
              <w:noProof/>
              <w:sz w:val="20"/>
              <w:szCs w:val="20"/>
            </w:rPr>
          </w:pPr>
          <w:hyperlink w:anchor="_Toc10562666" w:history="1">
            <w:r w:rsidR="007D7CC3" w:rsidRPr="007C6FBF">
              <w:rPr>
                <w:rStyle w:val="Hyperlink"/>
                <w:rFonts w:ascii="Verdana" w:hAnsi="Verdana"/>
                <w:noProof/>
                <w:sz w:val="20"/>
                <w:szCs w:val="20"/>
                <w:lang w:val="en-GB"/>
              </w:rPr>
              <w:t>8.</w:t>
            </w:r>
            <w:r w:rsidR="007D7CC3" w:rsidRPr="007C6FBF">
              <w:rPr>
                <w:rFonts w:ascii="Verdana" w:hAnsi="Verdana"/>
                <w:noProof/>
                <w:sz w:val="20"/>
                <w:szCs w:val="20"/>
              </w:rPr>
              <w:tab/>
            </w:r>
            <w:r w:rsidR="007D7CC3" w:rsidRPr="007C6FBF">
              <w:rPr>
                <w:rStyle w:val="Hyperlink"/>
                <w:rFonts w:ascii="Verdana" w:hAnsi="Verdana"/>
                <w:noProof/>
                <w:sz w:val="20"/>
                <w:szCs w:val="20"/>
                <w:lang w:val="en-GB"/>
              </w:rPr>
              <w:t>Capacity building in governmental departments in charge of business and human rights related issues</w:t>
            </w:r>
            <w:r w:rsidR="007D7CC3" w:rsidRPr="007C6FBF">
              <w:rPr>
                <w:rFonts w:ascii="Verdana" w:hAnsi="Verdana"/>
                <w:noProof/>
                <w:webHidden/>
                <w:sz w:val="20"/>
                <w:szCs w:val="20"/>
              </w:rPr>
              <w:tab/>
            </w:r>
            <w:r w:rsidR="007D7CC3" w:rsidRPr="007C6FBF">
              <w:rPr>
                <w:rFonts w:ascii="Verdana" w:hAnsi="Verdana"/>
                <w:noProof/>
                <w:webHidden/>
                <w:sz w:val="20"/>
                <w:szCs w:val="20"/>
              </w:rPr>
              <w:fldChar w:fldCharType="begin"/>
            </w:r>
            <w:r w:rsidR="007D7CC3" w:rsidRPr="007C6FBF">
              <w:rPr>
                <w:rFonts w:ascii="Verdana" w:hAnsi="Verdana"/>
                <w:noProof/>
                <w:webHidden/>
                <w:sz w:val="20"/>
                <w:szCs w:val="20"/>
              </w:rPr>
              <w:instrText xml:space="preserve"> PAGEREF _Toc10562666 \h </w:instrText>
            </w:r>
            <w:r w:rsidR="007D7CC3" w:rsidRPr="007C6FBF">
              <w:rPr>
                <w:rFonts w:ascii="Verdana" w:hAnsi="Verdana"/>
                <w:noProof/>
                <w:webHidden/>
                <w:sz w:val="20"/>
                <w:szCs w:val="20"/>
              </w:rPr>
            </w:r>
            <w:r w:rsidR="007D7CC3" w:rsidRPr="007C6FBF">
              <w:rPr>
                <w:rFonts w:ascii="Verdana" w:hAnsi="Verdana"/>
                <w:noProof/>
                <w:webHidden/>
                <w:sz w:val="20"/>
                <w:szCs w:val="20"/>
              </w:rPr>
              <w:fldChar w:fldCharType="separate"/>
            </w:r>
            <w:r w:rsidR="007D7CC3" w:rsidRPr="007C6FBF">
              <w:rPr>
                <w:rFonts w:ascii="Verdana" w:hAnsi="Verdana"/>
                <w:noProof/>
                <w:webHidden/>
                <w:sz w:val="20"/>
                <w:szCs w:val="20"/>
              </w:rPr>
              <w:t>9</w:t>
            </w:r>
            <w:r w:rsidR="007D7CC3" w:rsidRPr="007C6FBF">
              <w:rPr>
                <w:rFonts w:ascii="Verdana" w:hAnsi="Verdana"/>
                <w:noProof/>
                <w:webHidden/>
                <w:sz w:val="20"/>
                <w:szCs w:val="20"/>
              </w:rPr>
              <w:fldChar w:fldCharType="end"/>
            </w:r>
          </w:hyperlink>
        </w:p>
        <w:p w:rsidR="00766F77" w:rsidRDefault="00766F77">
          <w:pPr>
            <w:pStyle w:val="TOC1"/>
            <w:tabs>
              <w:tab w:val="left" w:pos="440"/>
              <w:tab w:val="right" w:leader="dot" w:pos="9350"/>
            </w:tabs>
          </w:pPr>
        </w:p>
        <w:p w:rsidR="007D7CC3" w:rsidRPr="007C6FBF" w:rsidRDefault="00916773">
          <w:pPr>
            <w:pStyle w:val="TOC1"/>
            <w:tabs>
              <w:tab w:val="left" w:pos="440"/>
              <w:tab w:val="right" w:leader="dot" w:pos="9350"/>
            </w:tabs>
            <w:rPr>
              <w:rFonts w:ascii="Verdana" w:hAnsi="Verdana"/>
              <w:noProof/>
              <w:sz w:val="20"/>
              <w:szCs w:val="20"/>
            </w:rPr>
          </w:pPr>
          <w:hyperlink w:anchor="_Toc10562667" w:history="1">
            <w:r w:rsidR="007D7CC3" w:rsidRPr="007C6FBF">
              <w:rPr>
                <w:rStyle w:val="Hyperlink"/>
                <w:rFonts w:ascii="Verdana" w:hAnsi="Verdana"/>
                <w:noProof/>
                <w:sz w:val="20"/>
                <w:szCs w:val="20"/>
                <w:lang w:val="en-GB"/>
              </w:rPr>
              <w:t>9.</w:t>
            </w:r>
            <w:r w:rsidR="007D7CC3" w:rsidRPr="007C6FBF">
              <w:rPr>
                <w:rFonts w:ascii="Verdana" w:hAnsi="Verdana"/>
                <w:noProof/>
                <w:sz w:val="20"/>
                <w:szCs w:val="20"/>
              </w:rPr>
              <w:tab/>
            </w:r>
            <w:r w:rsidR="007D7CC3" w:rsidRPr="007C6FBF">
              <w:rPr>
                <w:rStyle w:val="Hyperlink"/>
                <w:rFonts w:ascii="Verdana" w:hAnsi="Verdana"/>
                <w:noProof/>
                <w:sz w:val="20"/>
                <w:szCs w:val="20"/>
                <w:lang w:val="en-GB"/>
              </w:rPr>
              <w:t>Coordination mechanism to promote the implementation of the 2030 SDG Agenda and linkage made with the UNGPs</w:t>
            </w:r>
            <w:r w:rsidR="007D7CC3" w:rsidRPr="007C6FBF">
              <w:rPr>
                <w:rFonts w:ascii="Verdana" w:hAnsi="Verdana"/>
                <w:noProof/>
                <w:webHidden/>
                <w:sz w:val="20"/>
                <w:szCs w:val="20"/>
              </w:rPr>
              <w:tab/>
            </w:r>
            <w:r w:rsidR="007D7CC3" w:rsidRPr="007C6FBF">
              <w:rPr>
                <w:rFonts w:ascii="Verdana" w:hAnsi="Verdana"/>
                <w:noProof/>
                <w:webHidden/>
                <w:sz w:val="20"/>
                <w:szCs w:val="20"/>
              </w:rPr>
              <w:fldChar w:fldCharType="begin"/>
            </w:r>
            <w:r w:rsidR="007D7CC3" w:rsidRPr="007C6FBF">
              <w:rPr>
                <w:rFonts w:ascii="Verdana" w:hAnsi="Verdana"/>
                <w:noProof/>
                <w:webHidden/>
                <w:sz w:val="20"/>
                <w:szCs w:val="20"/>
              </w:rPr>
              <w:instrText xml:space="preserve"> PAGEREF _Toc10562667 \h </w:instrText>
            </w:r>
            <w:r w:rsidR="007D7CC3" w:rsidRPr="007C6FBF">
              <w:rPr>
                <w:rFonts w:ascii="Verdana" w:hAnsi="Verdana"/>
                <w:noProof/>
                <w:webHidden/>
                <w:sz w:val="20"/>
                <w:szCs w:val="20"/>
              </w:rPr>
            </w:r>
            <w:r w:rsidR="007D7CC3" w:rsidRPr="007C6FBF">
              <w:rPr>
                <w:rFonts w:ascii="Verdana" w:hAnsi="Verdana"/>
                <w:noProof/>
                <w:webHidden/>
                <w:sz w:val="20"/>
                <w:szCs w:val="20"/>
              </w:rPr>
              <w:fldChar w:fldCharType="separate"/>
            </w:r>
            <w:r w:rsidR="007D7CC3" w:rsidRPr="007C6FBF">
              <w:rPr>
                <w:rFonts w:ascii="Verdana" w:hAnsi="Verdana"/>
                <w:noProof/>
                <w:webHidden/>
                <w:sz w:val="20"/>
                <w:szCs w:val="20"/>
              </w:rPr>
              <w:t>9</w:t>
            </w:r>
            <w:r w:rsidR="007D7CC3" w:rsidRPr="007C6FBF">
              <w:rPr>
                <w:rFonts w:ascii="Verdana" w:hAnsi="Verdana"/>
                <w:noProof/>
                <w:webHidden/>
                <w:sz w:val="20"/>
                <w:szCs w:val="20"/>
              </w:rPr>
              <w:fldChar w:fldCharType="end"/>
            </w:r>
          </w:hyperlink>
        </w:p>
        <w:p w:rsidR="00766F77" w:rsidRDefault="00766F77">
          <w:pPr>
            <w:pStyle w:val="TOC1"/>
            <w:tabs>
              <w:tab w:val="left" w:pos="660"/>
              <w:tab w:val="right" w:leader="dot" w:pos="9350"/>
            </w:tabs>
          </w:pPr>
        </w:p>
        <w:p w:rsidR="007D7CC3" w:rsidRPr="007C6FBF" w:rsidRDefault="00916773">
          <w:pPr>
            <w:pStyle w:val="TOC1"/>
            <w:tabs>
              <w:tab w:val="left" w:pos="660"/>
              <w:tab w:val="right" w:leader="dot" w:pos="9350"/>
            </w:tabs>
            <w:rPr>
              <w:rFonts w:ascii="Verdana" w:hAnsi="Verdana"/>
              <w:noProof/>
              <w:sz w:val="20"/>
              <w:szCs w:val="20"/>
            </w:rPr>
          </w:pPr>
          <w:hyperlink w:anchor="_Toc10562668" w:history="1">
            <w:r w:rsidR="007D7CC3" w:rsidRPr="007C6FBF">
              <w:rPr>
                <w:rStyle w:val="Hyperlink"/>
                <w:rFonts w:ascii="Verdana" w:hAnsi="Verdana"/>
                <w:noProof/>
                <w:sz w:val="20"/>
                <w:szCs w:val="20"/>
              </w:rPr>
              <w:t>10.</w:t>
            </w:r>
            <w:r w:rsidR="007D7CC3" w:rsidRPr="007C6FBF">
              <w:rPr>
                <w:rFonts w:ascii="Verdana" w:hAnsi="Verdana"/>
                <w:noProof/>
                <w:sz w:val="20"/>
                <w:szCs w:val="20"/>
              </w:rPr>
              <w:tab/>
            </w:r>
            <w:r w:rsidR="007D7CC3" w:rsidRPr="007C6FBF">
              <w:rPr>
                <w:rStyle w:val="Hyperlink"/>
                <w:rFonts w:ascii="Verdana" w:hAnsi="Verdana"/>
                <w:noProof/>
                <w:sz w:val="20"/>
                <w:szCs w:val="20"/>
              </w:rPr>
              <w:t>Enhancing coherence between social or environmental policy implementation and policies focus on shaping business practice.</w:t>
            </w:r>
            <w:r w:rsidR="007D7CC3" w:rsidRPr="007C6FBF">
              <w:rPr>
                <w:rFonts w:ascii="Verdana" w:hAnsi="Verdana"/>
                <w:noProof/>
                <w:webHidden/>
                <w:sz w:val="20"/>
                <w:szCs w:val="20"/>
              </w:rPr>
              <w:tab/>
            </w:r>
            <w:r w:rsidR="007D7CC3" w:rsidRPr="007C6FBF">
              <w:rPr>
                <w:rFonts w:ascii="Verdana" w:hAnsi="Verdana"/>
                <w:noProof/>
                <w:webHidden/>
                <w:sz w:val="20"/>
                <w:szCs w:val="20"/>
              </w:rPr>
              <w:fldChar w:fldCharType="begin"/>
            </w:r>
            <w:r w:rsidR="007D7CC3" w:rsidRPr="007C6FBF">
              <w:rPr>
                <w:rFonts w:ascii="Verdana" w:hAnsi="Verdana"/>
                <w:noProof/>
                <w:webHidden/>
                <w:sz w:val="20"/>
                <w:szCs w:val="20"/>
              </w:rPr>
              <w:instrText xml:space="preserve"> PAGEREF _Toc10562668 \h </w:instrText>
            </w:r>
            <w:r w:rsidR="007D7CC3" w:rsidRPr="007C6FBF">
              <w:rPr>
                <w:rFonts w:ascii="Verdana" w:hAnsi="Verdana"/>
                <w:noProof/>
                <w:webHidden/>
                <w:sz w:val="20"/>
                <w:szCs w:val="20"/>
              </w:rPr>
            </w:r>
            <w:r w:rsidR="007D7CC3" w:rsidRPr="007C6FBF">
              <w:rPr>
                <w:rFonts w:ascii="Verdana" w:hAnsi="Verdana"/>
                <w:noProof/>
                <w:webHidden/>
                <w:sz w:val="20"/>
                <w:szCs w:val="20"/>
              </w:rPr>
              <w:fldChar w:fldCharType="separate"/>
            </w:r>
            <w:r w:rsidR="007D7CC3" w:rsidRPr="007C6FBF">
              <w:rPr>
                <w:rFonts w:ascii="Verdana" w:hAnsi="Verdana"/>
                <w:noProof/>
                <w:webHidden/>
                <w:sz w:val="20"/>
                <w:szCs w:val="20"/>
              </w:rPr>
              <w:t>9</w:t>
            </w:r>
            <w:r w:rsidR="007D7CC3" w:rsidRPr="007C6FBF">
              <w:rPr>
                <w:rFonts w:ascii="Verdana" w:hAnsi="Verdana"/>
                <w:noProof/>
                <w:webHidden/>
                <w:sz w:val="20"/>
                <w:szCs w:val="20"/>
              </w:rPr>
              <w:fldChar w:fldCharType="end"/>
            </w:r>
          </w:hyperlink>
        </w:p>
        <w:p w:rsidR="007D7CC3" w:rsidRDefault="007D7CC3">
          <w:r w:rsidRPr="007C6FBF">
            <w:rPr>
              <w:rFonts w:ascii="Verdana" w:hAnsi="Verdana"/>
              <w:b/>
              <w:bCs/>
              <w:noProof/>
              <w:sz w:val="20"/>
              <w:szCs w:val="20"/>
            </w:rPr>
            <w:fldChar w:fldCharType="end"/>
          </w:r>
        </w:p>
      </w:sdtContent>
    </w:sdt>
    <w:p w:rsidR="00E80F46" w:rsidRPr="00037995" w:rsidRDefault="00E80F46">
      <w:pPr>
        <w:rPr>
          <w:rFonts w:ascii="Verdana" w:hAnsi="Verdana"/>
          <w:b/>
          <w:sz w:val="20"/>
          <w:szCs w:val="20"/>
        </w:rPr>
      </w:pPr>
    </w:p>
    <w:p w:rsidR="00E80F46" w:rsidRDefault="00E80F46">
      <w:pPr>
        <w:spacing w:after="200" w:line="276" w:lineRule="auto"/>
        <w:rPr>
          <w:rFonts w:ascii="Verdana" w:hAnsi="Verdana"/>
          <w:b/>
          <w:sz w:val="20"/>
          <w:szCs w:val="20"/>
        </w:rPr>
      </w:pPr>
      <w:r>
        <w:rPr>
          <w:rFonts w:ascii="Verdana" w:hAnsi="Verdana"/>
          <w:b/>
          <w:sz w:val="20"/>
          <w:szCs w:val="20"/>
        </w:rPr>
        <w:br w:type="page"/>
      </w:r>
    </w:p>
    <w:p w:rsidR="00700CB7" w:rsidRPr="00037995" w:rsidRDefault="00700CB7">
      <w:pPr>
        <w:rPr>
          <w:rFonts w:ascii="Verdana" w:hAnsi="Verdana"/>
          <w:b/>
          <w:sz w:val="20"/>
          <w:szCs w:val="20"/>
        </w:rPr>
      </w:pPr>
    </w:p>
    <w:p w:rsidR="00B0411D" w:rsidRPr="00037995" w:rsidRDefault="00700CB7" w:rsidP="007E5ED9">
      <w:pPr>
        <w:pStyle w:val="Heading1"/>
      </w:pPr>
      <w:bookmarkStart w:id="0" w:name="_Toc10562657"/>
      <w:r w:rsidRPr="00037995">
        <w:t>political commitment to promote business respect for human rights</w:t>
      </w:r>
      <w:bookmarkEnd w:id="0"/>
    </w:p>
    <w:p w:rsidR="00B0411D" w:rsidRPr="00037995" w:rsidRDefault="00B0411D" w:rsidP="00B0411D">
      <w:pPr>
        <w:rPr>
          <w:rFonts w:ascii="Verdana" w:hAnsi="Verdana"/>
        </w:rPr>
      </w:pPr>
    </w:p>
    <w:p w:rsidR="00B0411D" w:rsidRPr="00037995" w:rsidRDefault="00B0411D" w:rsidP="00B0411D">
      <w:pPr>
        <w:autoSpaceDE w:val="0"/>
        <w:autoSpaceDN w:val="0"/>
        <w:adjustRightInd w:val="0"/>
        <w:jc w:val="both"/>
        <w:rPr>
          <w:rFonts w:ascii="Verdana" w:hAnsi="Verdana" w:cs="UniversLTStd-Light"/>
          <w:sz w:val="20"/>
          <w:szCs w:val="20"/>
        </w:rPr>
      </w:pPr>
      <w:r w:rsidRPr="00037995">
        <w:rPr>
          <w:rFonts w:ascii="Verdana" w:hAnsi="Verdana" w:cs="UniversLTStd-Light"/>
          <w:sz w:val="20"/>
          <w:szCs w:val="20"/>
        </w:rPr>
        <w:t xml:space="preserve">After the unanimous adoption of the “Guiding Principles on Business and Human Rights” by the UN Human Rights Council in June 2011, the Federal government together with the Flemish, Walloon and Brussels Regional governments decided to develop a </w:t>
      </w:r>
      <w:r w:rsidRPr="00037995">
        <w:rPr>
          <w:rFonts w:ascii="Verdana" w:hAnsi="Verdana" w:cs="UniversLTStd-Light"/>
          <w:b/>
          <w:sz w:val="20"/>
          <w:szCs w:val="20"/>
        </w:rPr>
        <w:t>National Action Plan</w:t>
      </w:r>
      <w:r w:rsidRPr="00037995">
        <w:rPr>
          <w:rFonts w:ascii="Verdana" w:hAnsi="Verdana" w:cs="UniversLTStd-Light"/>
          <w:sz w:val="20"/>
          <w:szCs w:val="20"/>
        </w:rPr>
        <w:t xml:space="preserve"> to implement these standards.</w:t>
      </w:r>
    </w:p>
    <w:p w:rsidR="005E4C4D" w:rsidRPr="00037995" w:rsidRDefault="005E4C4D" w:rsidP="00B0411D">
      <w:pPr>
        <w:autoSpaceDE w:val="0"/>
        <w:autoSpaceDN w:val="0"/>
        <w:adjustRightInd w:val="0"/>
        <w:jc w:val="both"/>
        <w:rPr>
          <w:rFonts w:ascii="Verdana" w:hAnsi="Verdana" w:cs="UniversLTStd-Light"/>
          <w:sz w:val="20"/>
          <w:szCs w:val="20"/>
        </w:rPr>
      </w:pPr>
    </w:p>
    <w:p w:rsidR="00B0411D" w:rsidRPr="00037995" w:rsidRDefault="000B0D3F" w:rsidP="00B0411D">
      <w:pPr>
        <w:autoSpaceDE w:val="0"/>
        <w:autoSpaceDN w:val="0"/>
        <w:adjustRightInd w:val="0"/>
        <w:jc w:val="both"/>
        <w:rPr>
          <w:rFonts w:ascii="Verdana" w:hAnsi="Verdana" w:cs="UniversLTStd-Light"/>
          <w:sz w:val="20"/>
          <w:szCs w:val="20"/>
        </w:rPr>
      </w:pPr>
      <w:r w:rsidRPr="00037995">
        <w:rPr>
          <w:rFonts w:ascii="Verdana" w:hAnsi="Verdana" w:cs="UniversLTStd-Light"/>
          <w:sz w:val="20"/>
          <w:szCs w:val="20"/>
        </w:rPr>
        <w:t xml:space="preserve">With this plan, Belgium </w:t>
      </w:r>
      <w:r w:rsidR="00B0411D" w:rsidRPr="00037995">
        <w:rPr>
          <w:rFonts w:ascii="Verdana" w:hAnsi="Verdana" w:cs="UniversLTStd-Light"/>
          <w:sz w:val="20"/>
          <w:szCs w:val="20"/>
        </w:rPr>
        <w:t>reaffirm</w:t>
      </w:r>
      <w:r w:rsidRPr="00037995">
        <w:rPr>
          <w:rFonts w:ascii="Verdana" w:hAnsi="Verdana" w:cs="UniversLTStd-Light"/>
          <w:sz w:val="20"/>
          <w:szCs w:val="20"/>
        </w:rPr>
        <w:t>ed</w:t>
      </w:r>
      <w:r w:rsidR="00B0411D" w:rsidRPr="00037995">
        <w:rPr>
          <w:rFonts w:ascii="Verdana" w:hAnsi="Verdana" w:cs="UniversLTStd-Light"/>
          <w:sz w:val="20"/>
          <w:szCs w:val="20"/>
        </w:rPr>
        <w:t xml:space="preserve"> </w:t>
      </w:r>
      <w:r w:rsidRPr="00037995">
        <w:rPr>
          <w:rFonts w:ascii="Verdana" w:hAnsi="Verdana" w:cs="UniversLTStd-Light"/>
          <w:sz w:val="20"/>
          <w:szCs w:val="20"/>
        </w:rPr>
        <w:t>the</w:t>
      </w:r>
      <w:r w:rsidR="00B0411D" w:rsidRPr="00037995">
        <w:rPr>
          <w:rFonts w:ascii="Verdana" w:hAnsi="Verdana" w:cs="UniversLTStd-Light"/>
          <w:sz w:val="20"/>
          <w:szCs w:val="20"/>
        </w:rPr>
        <w:t xml:space="preserve"> commitments </w:t>
      </w:r>
      <w:r w:rsidRPr="00037995">
        <w:rPr>
          <w:rFonts w:ascii="Verdana" w:hAnsi="Verdana" w:cs="UniversLTStd-Light"/>
          <w:sz w:val="20"/>
          <w:szCs w:val="20"/>
        </w:rPr>
        <w:t>it</w:t>
      </w:r>
      <w:r w:rsidR="00B0411D" w:rsidRPr="00037995">
        <w:rPr>
          <w:rFonts w:ascii="Verdana" w:hAnsi="Verdana" w:cs="UniversLTStd-Light"/>
          <w:sz w:val="20"/>
          <w:szCs w:val="20"/>
        </w:rPr>
        <w:t xml:space="preserve"> made in other fora, such as the </w:t>
      </w:r>
      <w:proofErr w:type="spellStart"/>
      <w:r w:rsidR="00B0411D" w:rsidRPr="00037995">
        <w:rPr>
          <w:rFonts w:ascii="Verdana" w:hAnsi="Verdana" w:cs="UniversLTStd-Light"/>
          <w:sz w:val="20"/>
          <w:szCs w:val="20"/>
        </w:rPr>
        <w:t>Organisation</w:t>
      </w:r>
      <w:proofErr w:type="spellEnd"/>
      <w:r w:rsidR="00B0411D" w:rsidRPr="00037995">
        <w:rPr>
          <w:rFonts w:ascii="Verdana" w:hAnsi="Verdana" w:cs="UniversLTStd-Light"/>
          <w:sz w:val="20"/>
          <w:szCs w:val="20"/>
        </w:rPr>
        <w:t xml:space="preserve"> for Economic Co-operation and Development (</w:t>
      </w:r>
      <w:r w:rsidR="00B0411D" w:rsidRPr="00037995">
        <w:rPr>
          <w:rFonts w:ascii="Verdana" w:hAnsi="Verdana" w:cs="UniversLTStd-Light"/>
          <w:b/>
          <w:sz w:val="20"/>
          <w:szCs w:val="20"/>
        </w:rPr>
        <w:t>OECD</w:t>
      </w:r>
      <w:r w:rsidR="00B0411D" w:rsidRPr="00037995">
        <w:rPr>
          <w:rFonts w:ascii="Verdana" w:hAnsi="Verdana" w:cs="UniversLTStd-Light"/>
          <w:sz w:val="20"/>
          <w:szCs w:val="20"/>
        </w:rPr>
        <w:t xml:space="preserve">) </w:t>
      </w:r>
      <w:r w:rsidRPr="00037995">
        <w:rPr>
          <w:rFonts w:ascii="Verdana" w:hAnsi="Verdana" w:cs="UniversLTStd-Light"/>
          <w:sz w:val="20"/>
          <w:szCs w:val="20"/>
        </w:rPr>
        <w:t xml:space="preserve">(through </w:t>
      </w:r>
      <w:proofErr w:type="spellStart"/>
      <w:r w:rsidRPr="00037995">
        <w:rPr>
          <w:rFonts w:ascii="Verdana" w:hAnsi="Verdana" w:cs="UniversLTStd-Light"/>
          <w:sz w:val="20"/>
          <w:szCs w:val="20"/>
        </w:rPr>
        <w:t>i.a</w:t>
      </w:r>
      <w:proofErr w:type="spellEnd"/>
      <w:r w:rsidRPr="00037995">
        <w:rPr>
          <w:rFonts w:ascii="Verdana" w:hAnsi="Verdana" w:cs="UniversLTStd-Light"/>
          <w:sz w:val="20"/>
          <w:szCs w:val="20"/>
        </w:rPr>
        <w:t xml:space="preserve">. the </w:t>
      </w:r>
      <w:r w:rsidR="00B0411D" w:rsidRPr="00037995">
        <w:rPr>
          <w:rFonts w:ascii="Verdana" w:hAnsi="Verdana" w:cs="UniversLTStd-Light"/>
          <w:sz w:val="20"/>
          <w:szCs w:val="20"/>
        </w:rPr>
        <w:t>Guidelines on Multinational Enterprises</w:t>
      </w:r>
      <w:r w:rsidRPr="00037995">
        <w:rPr>
          <w:rFonts w:ascii="Verdana" w:hAnsi="Verdana" w:cs="UniversLTStd-Light"/>
          <w:sz w:val="20"/>
          <w:szCs w:val="20"/>
        </w:rPr>
        <w:t>)</w:t>
      </w:r>
      <w:r w:rsidR="00B0411D" w:rsidRPr="00037995">
        <w:rPr>
          <w:rFonts w:ascii="Verdana" w:hAnsi="Verdana" w:cs="UniversLTStd-Light"/>
          <w:sz w:val="20"/>
          <w:szCs w:val="20"/>
        </w:rPr>
        <w:t xml:space="preserve"> and </w:t>
      </w:r>
      <w:r w:rsidRPr="00037995">
        <w:rPr>
          <w:rFonts w:ascii="Verdana" w:hAnsi="Verdana" w:cs="UniversLTStd-Light"/>
          <w:sz w:val="20"/>
          <w:szCs w:val="20"/>
        </w:rPr>
        <w:t>the</w:t>
      </w:r>
      <w:r w:rsidR="00B0411D" w:rsidRPr="00037995">
        <w:rPr>
          <w:rFonts w:ascii="Verdana" w:hAnsi="Verdana" w:cs="UniversLTStd-Light"/>
          <w:sz w:val="20"/>
          <w:szCs w:val="20"/>
        </w:rPr>
        <w:t xml:space="preserve"> International </w:t>
      </w:r>
      <w:proofErr w:type="spellStart"/>
      <w:r w:rsidR="00B0411D" w:rsidRPr="00037995">
        <w:rPr>
          <w:rFonts w:ascii="Verdana" w:hAnsi="Verdana" w:cs="UniversLTStd-Light"/>
          <w:sz w:val="20"/>
          <w:szCs w:val="20"/>
        </w:rPr>
        <w:t>Labour</w:t>
      </w:r>
      <w:proofErr w:type="spellEnd"/>
      <w:r w:rsidR="00B0411D" w:rsidRPr="00037995">
        <w:rPr>
          <w:rFonts w:ascii="Verdana" w:hAnsi="Verdana" w:cs="UniversLTStd-Light"/>
          <w:sz w:val="20"/>
          <w:szCs w:val="20"/>
        </w:rPr>
        <w:t xml:space="preserve"> </w:t>
      </w:r>
      <w:proofErr w:type="spellStart"/>
      <w:r w:rsidR="00B0411D" w:rsidRPr="00037995">
        <w:rPr>
          <w:rFonts w:ascii="Verdana" w:hAnsi="Verdana" w:cs="UniversLTStd-Light"/>
          <w:sz w:val="20"/>
          <w:szCs w:val="20"/>
        </w:rPr>
        <w:t>Organisation</w:t>
      </w:r>
      <w:proofErr w:type="spellEnd"/>
      <w:r w:rsidR="00B0411D" w:rsidRPr="00037995">
        <w:rPr>
          <w:rFonts w:ascii="Verdana" w:hAnsi="Verdana" w:cs="UniversLTStd-Light"/>
          <w:sz w:val="20"/>
          <w:szCs w:val="20"/>
        </w:rPr>
        <w:t xml:space="preserve"> (</w:t>
      </w:r>
      <w:r w:rsidR="00B0411D" w:rsidRPr="00037995">
        <w:rPr>
          <w:rFonts w:ascii="Verdana" w:hAnsi="Verdana" w:cs="UniversLTStd-Light"/>
          <w:b/>
          <w:sz w:val="20"/>
          <w:szCs w:val="20"/>
        </w:rPr>
        <w:t>ILO</w:t>
      </w:r>
      <w:r w:rsidR="00B0411D" w:rsidRPr="00037995">
        <w:rPr>
          <w:rFonts w:ascii="Verdana" w:hAnsi="Verdana" w:cs="UniversLTStd-Light"/>
          <w:sz w:val="20"/>
          <w:szCs w:val="20"/>
        </w:rPr>
        <w:t>).</w:t>
      </w:r>
      <w:r w:rsidR="00361B40" w:rsidRPr="00037995">
        <w:rPr>
          <w:rFonts w:ascii="Verdana" w:hAnsi="Verdana" w:cs="UniversLTStd-Light"/>
          <w:sz w:val="20"/>
          <w:szCs w:val="20"/>
        </w:rPr>
        <w:t xml:space="preserve"> </w:t>
      </w:r>
      <w:r w:rsidR="00B0411D" w:rsidRPr="00037995">
        <w:rPr>
          <w:rFonts w:ascii="Verdana" w:hAnsi="Verdana" w:cs="UniversLTStd-Light"/>
          <w:sz w:val="20"/>
          <w:szCs w:val="20"/>
        </w:rPr>
        <w:t xml:space="preserve">In addition, the National Action Plan contributes to Belgium's efforts to fulfil the 2030 </w:t>
      </w:r>
      <w:r w:rsidR="00B0411D" w:rsidRPr="00037995">
        <w:rPr>
          <w:rFonts w:ascii="Verdana" w:hAnsi="Verdana" w:cs="UniversLTStd-Light"/>
          <w:b/>
          <w:sz w:val="20"/>
          <w:szCs w:val="20"/>
        </w:rPr>
        <w:t>Agenda for Sustainable Development</w:t>
      </w:r>
      <w:r w:rsidR="00B0411D" w:rsidRPr="00037995">
        <w:rPr>
          <w:rFonts w:ascii="Verdana" w:hAnsi="Verdana" w:cs="UniversLTStd-Light"/>
          <w:sz w:val="20"/>
          <w:szCs w:val="20"/>
        </w:rPr>
        <w:t xml:space="preserve">, in particular goal 8, to “Promote sustained inclusive and sustainable economic growth, full and productive employment and decent work for all” and goal 12, to “Ensure sustainable consumption and production patterns”. </w:t>
      </w:r>
    </w:p>
    <w:p w:rsidR="00B0411D" w:rsidRPr="00037995" w:rsidRDefault="00B0411D" w:rsidP="00B0411D">
      <w:pPr>
        <w:autoSpaceDE w:val="0"/>
        <w:autoSpaceDN w:val="0"/>
        <w:adjustRightInd w:val="0"/>
        <w:jc w:val="both"/>
        <w:rPr>
          <w:rFonts w:ascii="Verdana" w:hAnsi="Verdana" w:cs="UniversLTStd-Light"/>
          <w:sz w:val="20"/>
          <w:szCs w:val="20"/>
        </w:rPr>
      </w:pPr>
    </w:p>
    <w:p w:rsidR="00B0411D" w:rsidRPr="00037995" w:rsidRDefault="00B0411D" w:rsidP="00B0411D">
      <w:pPr>
        <w:autoSpaceDE w:val="0"/>
        <w:autoSpaceDN w:val="0"/>
        <w:adjustRightInd w:val="0"/>
        <w:jc w:val="both"/>
        <w:rPr>
          <w:rFonts w:ascii="Verdana" w:hAnsi="Verdana" w:cs="UniversLTStd-Light"/>
          <w:sz w:val="20"/>
          <w:szCs w:val="20"/>
        </w:rPr>
      </w:pPr>
      <w:r w:rsidRPr="00037995">
        <w:rPr>
          <w:rFonts w:ascii="Verdana" w:hAnsi="Verdana" w:cs="UniversLTStd-Light"/>
          <w:sz w:val="20"/>
          <w:szCs w:val="20"/>
        </w:rPr>
        <w:t xml:space="preserve">Belgium reiterated </w:t>
      </w:r>
      <w:r w:rsidR="00361B40" w:rsidRPr="00037995">
        <w:rPr>
          <w:rFonts w:ascii="Verdana" w:hAnsi="Verdana" w:cs="UniversLTStd-Light"/>
          <w:sz w:val="20"/>
          <w:szCs w:val="20"/>
        </w:rPr>
        <w:t xml:space="preserve">this </w:t>
      </w:r>
      <w:r w:rsidR="00284591" w:rsidRPr="00037995">
        <w:rPr>
          <w:rFonts w:ascii="Verdana" w:hAnsi="Verdana" w:cs="UniversLTStd-Light"/>
          <w:sz w:val="20"/>
          <w:szCs w:val="20"/>
        </w:rPr>
        <w:t xml:space="preserve">political </w:t>
      </w:r>
      <w:r w:rsidR="00361B40" w:rsidRPr="00037995">
        <w:rPr>
          <w:rFonts w:ascii="Verdana" w:hAnsi="Verdana" w:cs="UniversLTStd-Light"/>
          <w:sz w:val="20"/>
          <w:szCs w:val="20"/>
        </w:rPr>
        <w:t>commitment</w:t>
      </w:r>
      <w:r w:rsidRPr="00037995">
        <w:rPr>
          <w:rFonts w:ascii="Verdana" w:hAnsi="Verdana" w:cs="UniversLTStd-Light"/>
          <w:sz w:val="20"/>
          <w:szCs w:val="20"/>
        </w:rPr>
        <w:t xml:space="preserve"> in the </w:t>
      </w:r>
      <w:r w:rsidRPr="00037995">
        <w:rPr>
          <w:rFonts w:ascii="Verdana" w:hAnsi="Verdana" w:cs="UniversLTStd-Light"/>
          <w:b/>
          <w:sz w:val="20"/>
          <w:szCs w:val="20"/>
        </w:rPr>
        <w:t>Michel I Government Agreement</w:t>
      </w:r>
      <w:r w:rsidRPr="00037995">
        <w:rPr>
          <w:rFonts w:ascii="Verdana" w:hAnsi="Verdana" w:cs="UniversLTStd-Light"/>
          <w:sz w:val="20"/>
          <w:szCs w:val="20"/>
        </w:rPr>
        <w:t xml:space="preserve">: </w:t>
      </w:r>
      <w:r w:rsidRPr="00037995">
        <w:rPr>
          <w:rFonts w:ascii="Verdana" w:hAnsi="Verdana" w:cs="UniversLTStd-Light"/>
          <w:i/>
          <w:sz w:val="20"/>
          <w:szCs w:val="20"/>
        </w:rPr>
        <w:t>“A first “Business and Human Rights” National Action Plan will be drawn up in cooperation with the competent departments and entities”</w:t>
      </w:r>
      <w:r w:rsidRPr="00037995">
        <w:rPr>
          <w:rFonts w:ascii="Verdana" w:hAnsi="Verdana" w:cs="UniversLTStd-Light"/>
          <w:sz w:val="20"/>
          <w:szCs w:val="20"/>
        </w:rPr>
        <w:t>.</w:t>
      </w:r>
    </w:p>
    <w:p w:rsidR="00B0411D" w:rsidRPr="00037995" w:rsidRDefault="00B0411D" w:rsidP="00B0411D">
      <w:pPr>
        <w:autoSpaceDE w:val="0"/>
        <w:autoSpaceDN w:val="0"/>
        <w:adjustRightInd w:val="0"/>
        <w:jc w:val="both"/>
        <w:rPr>
          <w:rFonts w:ascii="Verdana" w:hAnsi="Verdana" w:cs="UniversLTStd-Light"/>
          <w:sz w:val="20"/>
          <w:szCs w:val="20"/>
        </w:rPr>
      </w:pPr>
    </w:p>
    <w:p w:rsidR="00B0411D" w:rsidRPr="00037995" w:rsidRDefault="00B0411D" w:rsidP="00B0411D">
      <w:pPr>
        <w:autoSpaceDE w:val="0"/>
        <w:autoSpaceDN w:val="0"/>
        <w:adjustRightInd w:val="0"/>
        <w:jc w:val="both"/>
        <w:rPr>
          <w:rFonts w:ascii="Verdana" w:hAnsi="Verdana"/>
        </w:rPr>
      </w:pPr>
      <w:r w:rsidRPr="00037995">
        <w:rPr>
          <w:rFonts w:ascii="Verdana" w:hAnsi="Verdana" w:cs="UniversLTStd-Light"/>
          <w:sz w:val="20"/>
          <w:szCs w:val="20"/>
        </w:rPr>
        <w:t xml:space="preserve">At a regional level, the 2014-2019 </w:t>
      </w:r>
      <w:r w:rsidRPr="00037995">
        <w:rPr>
          <w:rFonts w:ascii="Verdana" w:hAnsi="Verdana" w:cs="UniversLTStd-Light"/>
          <w:b/>
          <w:sz w:val="20"/>
          <w:szCs w:val="20"/>
        </w:rPr>
        <w:t>Flemish Government Agreement</w:t>
      </w:r>
      <w:r w:rsidRPr="00037995">
        <w:rPr>
          <w:rFonts w:ascii="Verdana" w:hAnsi="Verdana" w:cs="UniversLTStd-Light"/>
          <w:sz w:val="20"/>
          <w:szCs w:val="20"/>
        </w:rPr>
        <w:t xml:space="preserve"> stipulates that Flanders has an active human rights policy. In its 2017-2019 Regional Policy Declaration, the </w:t>
      </w:r>
      <w:r w:rsidRPr="00037995">
        <w:rPr>
          <w:rFonts w:ascii="Verdana" w:hAnsi="Verdana" w:cs="UniversLTStd-Light"/>
          <w:b/>
          <w:sz w:val="20"/>
          <w:szCs w:val="20"/>
        </w:rPr>
        <w:t>Walloon government</w:t>
      </w:r>
      <w:r w:rsidRPr="00037995">
        <w:rPr>
          <w:rFonts w:ascii="Verdana" w:hAnsi="Verdana" w:cs="UniversLTStd-Light"/>
          <w:sz w:val="20"/>
          <w:szCs w:val="20"/>
        </w:rPr>
        <w:t xml:space="preserve"> committed to promote “international trade respectful of human development”. The 2014-2019 </w:t>
      </w:r>
      <w:r w:rsidRPr="00037995">
        <w:rPr>
          <w:rFonts w:ascii="Verdana" w:hAnsi="Verdana" w:cs="UniversLTStd-Light"/>
          <w:b/>
          <w:sz w:val="20"/>
          <w:szCs w:val="20"/>
        </w:rPr>
        <w:t>Brussels Government Agreement</w:t>
      </w:r>
      <w:r w:rsidRPr="00037995">
        <w:rPr>
          <w:rFonts w:ascii="Verdana" w:hAnsi="Verdana" w:cs="UniversLTStd-Light"/>
          <w:sz w:val="20"/>
          <w:szCs w:val="20"/>
        </w:rPr>
        <w:t xml:space="preserve"> includes clauses related to human rights and the ILO fundamental </w:t>
      </w:r>
      <w:proofErr w:type="spellStart"/>
      <w:r w:rsidRPr="00037995">
        <w:rPr>
          <w:rFonts w:ascii="Verdana" w:hAnsi="Verdana" w:cs="UniversLTStd-Light"/>
          <w:sz w:val="20"/>
          <w:szCs w:val="20"/>
        </w:rPr>
        <w:t>labour</w:t>
      </w:r>
      <w:proofErr w:type="spellEnd"/>
      <w:r w:rsidRPr="00037995">
        <w:rPr>
          <w:rFonts w:ascii="Verdana" w:hAnsi="Verdana" w:cs="UniversLTStd-Light"/>
          <w:sz w:val="20"/>
          <w:szCs w:val="20"/>
        </w:rPr>
        <w:t xml:space="preserve"> standards (including freedom of association). It also identifies gender equality as a challenge for democracy and our country's economy. </w:t>
      </w:r>
    </w:p>
    <w:p w:rsidR="00B0411D" w:rsidRPr="00037995" w:rsidRDefault="00B0411D" w:rsidP="00B0411D">
      <w:pPr>
        <w:rPr>
          <w:rFonts w:ascii="Verdana" w:hAnsi="Verdana"/>
        </w:rPr>
      </w:pPr>
    </w:p>
    <w:p w:rsidR="00700CB7" w:rsidRPr="00037995" w:rsidRDefault="00700CB7" w:rsidP="007E5ED9">
      <w:pPr>
        <w:pStyle w:val="Heading1"/>
      </w:pPr>
      <w:r w:rsidRPr="00037995">
        <w:t xml:space="preserve"> </w:t>
      </w:r>
      <w:bookmarkStart w:id="1" w:name="_Toc10562658"/>
      <w:r w:rsidR="00CC58E1" w:rsidRPr="00037995">
        <w:t>The</w:t>
      </w:r>
      <w:r w:rsidRPr="00037995">
        <w:t xml:space="preserve"> operationalization </w:t>
      </w:r>
      <w:r w:rsidR="00CC58E1" w:rsidRPr="00037995">
        <w:t>of Belgium’s political commitment</w:t>
      </w:r>
      <w:bookmarkEnd w:id="1"/>
    </w:p>
    <w:p w:rsidR="00365A4D" w:rsidRPr="00037995" w:rsidRDefault="00365A4D" w:rsidP="0008107C">
      <w:pPr>
        <w:autoSpaceDE w:val="0"/>
        <w:autoSpaceDN w:val="0"/>
        <w:adjustRightInd w:val="0"/>
        <w:jc w:val="both"/>
        <w:rPr>
          <w:rFonts w:ascii="Verdana" w:hAnsi="Verdana" w:cs="UniversLTStd-Light"/>
          <w:sz w:val="20"/>
          <w:szCs w:val="20"/>
        </w:rPr>
      </w:pPr>
    </w:p>
    <w:p w:rsidR="00365A4D" w:rsidRPr="00037995" w:rsidRDefault="00365A4D" w:rsidP="0008107C">
      <w:pPr>
        <w:autoSpaceDE w:val="0"/>
        <w:autoSpaceDN w:val="0"/>
        <w:adjustRightInd w:val="0"/>
        <w:jc w:val="both"/>
        <w:rPr>
          <w:rFonts w:ascii="Verdana" w:hAnsi="Verdana" w:cs="UniversLTStd-Light"/>
          <w:sz w:val="20"/>
          <w:szCs w:val="20"/>
        </w:rPr>
      </w:pPr>
      <w:r w:rsidRPr="00037995">
        <w:rPr>
          <w:rFonts w:ascii="Verdana" w:hAnsi="Verdana" w:cs="UniversLTStd-Light"/>
          <w:sz w:val="20"/>
          <w:szCs w:val="20"/>
        </w:rPr>
        <w:t>The National</w:t>
      </w:r>
      <w:r w:rsidR="0008107C" w:rsidRPr="00037995">
        <w:rPr>
          <w:rFonts w:ascii="Verdana" w:hAnsi="Verdana" w:cs="UniversLTStd-Light"/>
          <w:sz w:val="20"/>
          <w:szCs w:val="20"/>
        </w:rPr>
        <w:t xml:space="preserve"> </w:t>
      </w:r>
      <w:r w:rsidRPr="00037995">
        <w:rPr>
          <w:rFonts w:ascii="Verdana" w:hAnsi="Verdana" w:cs="UniversLTStd-Light"/>
          <w:sz w:val="20"/>
          <w:szCs w:val="20"/>
        </w:rPr>
        <w:t xml:space="preserve">Action Plan </w:t>
      </w:r>
      <w:r w:rsidR="0008107C" w:rsidRPr="00037995">
        <w:rPr>
          <w:rFonts w:ascii="Verdana" w:hAnsi="Verdana" w:cs="UniversLTStd-Light"/>
          <w:sz w:val="20"/>
          <w:szCs w:val="20"/>
        </w:rPr>
        <w:t>was drafted</w:t>
      </w:r>
      <w:r w:rsidRPr="00037995">
        <w:rPr>
          <w:rFonts w:ascii="Verdana" w:hAnsi="Verdana" w:cs="UniversLTStd-Light"/>
          <w:sz w:val="20"/>
          <w:szCs w:val="20"/>
        </w:rPr>
        <w:t xml:space="preserve"> by the </w:t>
      </w:r>
      <w:r w:rsidRPr="00037995">
        <w:rPr>
          <w:rFonts w:ascii="Verdana" w:hAnsi="Verdana" w:cs="UniversLTStd-Bold"/>
          <w:b/>
          <w:bCs/>
          <w:sz w:val="20"/>
          <w:szCs w:val="20"/>
        </w:rPr>
        <w:t>Social</w:t>
      </w:r>
      <w:r w:rsidR="0008107C" w:rsidRPr="00037995">
        <w:rPr>
          <w:rFonts w:ascii="Verdana" w:hAnsi="Verdana" w:cs="UniversLTStd-Bold"/>
          <w:b/>
          <w:bCs/>
          <w:sz w:val="20"/>
          <w:szCs w:val="20"/>
        </w:rPr>
        <w:t xml:space="preserve"> </w:t>
      </w:r>
      <w:r w:rsidRPr="00037995">
        <w:rPr>
          <w:rFonts w:ascii="Verdana" w:hAnsi="Verdana" w:cs="UniversLTStd-Bold"/>
          <w:b/>
          <w:bCs/>
          <w:sz w:val="20"/>
          <w:szCs w:val="20"/>
        </w:rPr>
        <w:t>Responsibility Working Group of</w:t>
      </w:r>
      <w:r w:rsidR="0008107C" w:rsidRPr="00037995">
        <w:rPr>
          <w:rFonts w:ascii="Verdana" w:hAnsi="Verdana" w:cs="UniversLTStd-Bold"/>
          <w:b/>
          <w:bCs/>
          <w:sz w:val="20"/>
          <w:szCs w:val="20"/>
        </w:rPr>
        <w:t xml:space="preserve"> </w:t>
      </w:r>
      <w:r w:rsidRPr="00037995">
        <w:rPr>
          <w:rFonts w:ascii="Verdana" w:hAnsi="Verdana" w:cs="UniversLTStd-Bold"/>
          <w:b/>
          <w:bCs/>
          <w:sz w:val="20"/>
          <w:szCs w:val="20"/>
        </w:rPr>
        <w:t>the Interdepartmental Commission</w:t>
      </w:r>
      <w:r w:rsidR="0008107C" w:rsidRPr="00037995">
        <w:rPr>
          <w:rFonts w:ascii="Verdana" w:hAnsi="Verdana" w:cs="UniversLTStd-Bold"/>
          <w:b/>
          <w:bCs/>
          <w:sz w:val="20"/>
          <w:szCs w:val="20"/>
        </w:rPr>
        <w:t xml:space="preserve"> </w:t>
      </w:r>
      <w:r w:rsidRPr="00037995">
        <w:rPr>
          <w:rFonts w:ascii="Verdana" w:hAnsi="Verdana" w:cs="UniversLTStd-Bold"/>
          <w:b/>
          <w:bCs/>
          <w:sz w:val="20"/>
          <w:szCs w:val="20"/>
        </w:rPr>
        <w:t xml:space="preserve">for Sustainable Development </w:t>
      </w:r>
      <w:r w:rsidRPr="00037995">
        <w:rPr>
          <w:rFonts w:ascii="Verdana" w:hAnsi="Verdana" w:cs="UniversLTStd-Light"/>
          <w:sz w:val="20"/>
          <w:szCs w:val="20"/>
        </w:rPr>
        <w:t>(ICSD)</w:t>
      </w:r>
      <w:r w:rsidR="0008107C" w:rsidRPr="00037995">
        <w:rPr>
          <w:rFonts w:ascii="Verdana" w:hAnsi="Verdana" w:cs="UniversLTStd-Light"/>
          <w:sz w:val="20"/>
          <w:szCs w:val="20"/>
        </w:rPr>
        <w:t xml:space="preserve">, </w:t>
      </w:r>
      <w:r w:rsidRPr="00037995">
        <w:rPr>
          <w:rFonts w:ascii="Verdana" w:hAnsi="Verdana" w:cs="UniversLTStd-Light"/>
          <w:sz w:val="20"/>
          <w:szCs w:val="20"/>
        </w:rPr>
        <w:t xml:space="preserve">which is comprised of </w:t>
      </w:r>
      <w:r w:rsidR="0008107C" w:rsidRPr="00037995">
        <w:rPr>
          <w:rFonts w:ascii="Verdana" w:hAnsi="Verdana" w:cs="UniversLTStd-Light"/>
          <w:sz w:val="20"/>
          <w:szCs w:val="20"/>
        </w:rPr>
        <w:t xml:space="preserve"> r</w:t>
      </w:r>
      <w:r w:rsidRPr="00037995">
        <w:rPr>
          <w:rFonts w:ascii="Verdana" w:hAnsi="Verdana" w:cs="UniversLTStd-Light"/>
          <w:sz w:val="20"/>
          <w:szCs w:val="20"/>
        </w:rPr>
        <w:t>epresentatives</w:t>
      </w:r>
      <w:r w:rsidR="0008107C" w:rsidRPr="00037995">
        <w:rPr>
          <w:rFonts w:ascii="Verdana" w:hAnsi="Verdana" w:cs="UniversLTStd-Light"/>
          <w:sz w:val="20"/>
          <w:szCs w:val="20"/>
        </w:rPr>
        <w:t xml:space="preserve"> </w:t>
      </w:r>
      <w:r w:rsidRPr="00037995">
        <w:rPr>
          <w:rFonts w:ascii="Verdana" w:hAnsi="Verdana" w:cs="UniversLTStd-Light"/>
          <w:sz w:val="20"/>
          <w:szCs w:val="20"/>
        </w:rPr>
        <w:t>from federal administrations and regional</w:t>
      </w:r>
      <w:r w:rsidR="0008107C" w:rsidRPr="00037995">
        <w:rPr>
          <w:rFonts w:ascii="Verdana" w:hAnsi="Verdana" w:cs="UniversLTStd-Light"/>
          <w:sz w:val="20"/>
          <w:szCs w:val="20"/>
        </w:rPr>
        <w:t xml:space="preserve"> </w:t>
      </w:r>
      <w:r w:rsidRPr="00037995">
        <w:rPr>
          <w:rFonts w:ascii="Verdana" w:hAnsi="Verdana" w:cs="UniversLTStd-Light"/>
          <w:sz w:val="20"/>
          <w:szCs w:val="20"/>
        </w:rPr>
        <w:t>entities.</w:t>
      </w:r>
    </w:p>
    <w:p w:rsidR="0008107C" w:rsidRPr="00037995" w:rsidRDefault="0008107C" w:rsidP="0008107C">
      <w:pPr>
        <w:autoSpaceDE w:val="0"/>
        <w:autoSpaceDN w:val="0"/>
        <w:adjustRightInd w:val="0"/>
        <w:jc w:val="both"/>
        <w:rPr>
          <w:rFonts w:ascii="Verdana" w:hAnsi="Verdana"/>
          <w:b/>
          <w:sz w:val="20"/>
          <w:szCs w:val="20"/>
        </w:rPr>
      </w:pPr>
    </w:p>
    <w:p w:rsidR="00CB66B2" w:rsidRPr="00037995" w:rsidRDefault="00CB66B2" w:rsidP="00CB66B2">
      <w:pPr>
        <w:autoSpaceDE w:val="0"/>
        <w:autoSpaceDN w:val="0"/>
        <w:adjustRightInd w:val="0"/>
        <w:jc w:val="both"/>
        <w:rPr>
          <w:rFonts w:ascii="Verdana" w:hAnsi="Verdana" w:cs="UniversLTStd-Light"/>
          <w:sz w:val="20"/>
          <w:szCs w:val="20"/>
        </w:rPr>
      </w:pPr>
      <w:r w:rsidRPr="00037995">
        <w:rPr>
          <w:rFonts w:ascii="Verdana" w:hAnsi="Verdana" w:cs="UniversLTStd-Light"/>
          <w:sz w:val="20"/>
          <w:szCs w:val="20"/>
        </w:rPr>
        <w:t xml:space="preserve">At the federal level, the first stage of the </w:t>
      </w:r>
      <w:r w:rsidR="00361C13" w:rsidRPr="00037995">
        <w:rPr>
          <w:rFonts w:ascii="Verdana" w:hAnsi="Verdana" w:cs="UniversLTStd-Light"/>
          <w:sz w:val="20"/>
          <w:szCs w:val="20"/>
        </w:rPr>
        <w:t>drafting process</w:t>
      </w:r>
      <w:r w:rsidRPr="00037995">
        <w:rPr>
          <w:rFonts w:ascii="Verdana" w:hAnsi="Verdana" w:cs="UniversLTStd-Light"/>
          <w:sz w:val="20"/>
          <w:szCs w:val="20"/>
        </w:rPr>
        <w:t xml:space="preserve"> was launched by the Working Group in late 2013. In April 2014, the ISCD Social Responsibility Working Group </w:t>
      </w:r>
      <w:proofErr w:type="spellStart"/>
      <w:r w:rsidRPr="00037995">
        <w:rPr>
          <w:rFonts w:ascii="Verdana" w:hAnsi="Verdana" w:cs="UniversLTStd-Light"/>
          <w:sz w:val="20"/>
          <w:szCs w:val="20"/>
        </w:rPr>
        <w:t>organised</w:t>
      </w:r>
      <w:proofErr w:type="spellEnd"/>
      <w:r w:rsidRPr="00037995">
        <w:rPr>
          <w:rFonts w:ascii="Verdana" w:hAnsi="Verdana" w:cs="UniversLTStd-Light"/>
          <w:sz w:val="20"/>
          <w:szCs w:val="20"/>
        </w:rPr>
        <w:t xml:space="preserve"> an </w:t>
      </w:r>
      <w:r w:rsidRPr="00037995">
        <w:rPr>
          <w:rFonts w:ascii="Verdana" w:hAnsi="Verdana" w:cs="UniversLTStd-Bold"/>
          <w:b/>
          <w:bCs/>
          <w:sz w:val="20"/>
          <w:szCs w:val="20"/>
        </w:rPr>
        <w:t xml:space="preserve">initial stakeholder consultation </w:t>
      </w:r>
      <w:r w:rsidRPr="00037995">
        <w:rPr>
          <w:rFonts w:ascii="Verdana" w:hAnsi="Verdana" w:cs="UniversLTStd-Light"/>
          <w:sz w:val="20"/>
          <w:szCs w:val="20"/>
        </w:rPr>
        <w:t xml:space="preserve">which involved 51 civil society </w:t>
      </w:r>
      <w:proofErr w:type="spellStart"/>
      <w:r w:rsidRPr="00037995">
        <w:rPr>
          <w:rFonts w:ascii="Verdana" w:hAnsi="Verdana" w:cs="UniversLTStd-Light"/>
          <w:sz w:val="20"/>
          <w:szCs w:val="20"/>
        </w:rPr>
        <w:t>organisations</w:t>
      </w:r>
      <w:proofErr w:type="spellEnd"/>
      <w:r w:rsidRPr="00037995">
        <w:rPr>
          <w:rFonts w:ascii="Verdana" w:hAnsi="Verdana" w:cs="UniversLTStd-Light"/>
          <w:sz w:val="20"/>
          <w:szCs w:val="20"/>
        </w:rPr>
        <w:t xml:space="preserve">, contacted by means of a questionnaire. </w:t>
      </w:r>
    </w:p>
    <w:p w:rsidR="00CB66B2" w:rsidRPr="00037995" w:rsidRDefault="00CB66B2" w:rsidP="00CB66B2">
      <w:pPr>
        <w:autoSpaceDE w:val="0"/>
        <w:autoSpaceDN w:val="0"/>
        <w:adjustRightInd w:val="0"/>
        <w:jc w:val="both"/>
        <w:rPr>
          <w:rFonts w:ascii="Verdana" w:hAnsi="Verdana" w:cs="UniversLTStd-Light"/>
          <w:sz w:val="20"/>
          <w:szCs w:val="20"/>
        </w:rPr>
      </w:pPr>
    </w:p>
    <w:p w:rsidR="00CB66B2" w:rsidRPr="00037995" w:rsidRDefault="00CB66B2" w:rsidP="00CB66B2">
      <w:pPr>
        <w:autoSpaceDE w:val="0"/>
        <w:autoSpaceDN w:val="0"/>
        <w:adjustRightInd w:val="0"/>
        <w:jc w:val="both"/>
        <w:rPr>
          <w:rFonts w:ascii="Verdana" w:hAnsi="Verdana" w:cs="UniversLTStd-Light"/>
          <w:sz w:val="20"/>
          <w:szCs w:val="20"/>
        </w:rPr>
      </w:pPr>
      <w:r w:rsidRPr="00037995">
        <w:rPr>
          <w:rFonts w:ascii="Verdana" w:hAnsi="Verdana" w:cs="UniversLTStd-Light"/>
          <w:sz w:val="20"/>
          <w:szCs w:val="20"/>
        </w:rPr>
        <w:t xml:space="preserve">In addition to the stakeholders’ contribution, the </w:t>
      </w:r>
      <w:r w:rsidR="002225E1" w:rsidRPr="00037995">
        <w:rPr>
          <w:rFonts w:ascii="Verdana" w:hAnsi="Verdana" w:cs="UniversLTStd-Light"/>
          <w:sz w:val="20"/>
          <w:szCs w:val="20"/>
        </w:rPr>
        <w:t xml:space="preserve">development of the </w:t>
      </w:r>
      <w:r w:rsidRPr="00037995">
        <w:rPr>
          <w:rFonts w:ascii="Verdana" w:hAnsi="Verdana" w:cs="UniversLTStd-Light"/>
          <w:sz w:val="20"/>
          <w:szCs w:val="20"/>
        </w:rPr>
        <w:t xml:space="preserve">Action Plan </w:t>
      </w:r>
      <w:r w:rsidR="002225E1" w:rsidRPr="00037995">
        <w:rPr>
          <w:rFonts w:ascii="Verdana" w:hAnsi="Verdana" w:cs="UniversLTStd-Light"/>
          <w:sz w:val="20"/>
          <w:szCs w:val="20"/>
        </w:rPr>
        <w:t>also</w:t>
      </w:r>
      <w:r w:rsidRPr="00037995">
        <w:rPr>
          <w:rFonts w:ascii="Verdana" w:hAnsi="Verdana" w:cs="UniversLTStd-Light"/>
          <w:sz w:val="20"/>
          <w:szCs w:val="20"/>
        </w:rPr>
        <w:t xml:space="preserve"> </w:t>
      </w:r>
      <w:r w:rsidR="002225E1" w:rsidRPr="00037995">
        <w:rPr>
          <w:rFonts w:ascii="Verdana" w:hAnsi="Verdana" w:cs="UniversLTStd-Light"/>
          <w:sz w:val="20"/>
          <w:szCs w:val="20"/>
        </w:rPr>
        <w:t>comprised</w:t>
      </w:r>
      <w:r w:rsidRPr="00037995">
        <w:rPr>
          <w:rFonts w:ascii="Verdana" w:hAnsi="Verdana" w:cs="UniversLTStd-Light"/>
          <w:sz w:val="20"/>
          <w:szCs w:val="20"/>
        </w:rPr>
        <w:t xml:space="preserve"> a baseline study or “</w:t>
      </w:r>
      <w:r w:rsidRPr="00037995">
        <w:rPr>
          <w:rFonts w:ascii="Verdana" w:hAnsi="Verdana" w:cs="UniversLTStd-Bold"/>
          <w:b/>
          <w:bCs/>
          <w:sz w:val="20"/>
          <w:szCs w:val="20"/>
        </w:rPr>
        <w:t>mapping</w:t>
      </w:r>
      <w:r w:rsidRPr="00037995">
        <w:rPr>
          <w:rFonts w:ascii="Verdana" w:hAnsi="Verdana" w:cs="UniversLTStd-Light"/>
          <w:sz w:val="20"/>
          <w:szCs w:val="20"/>
        </w:rPr>
        <w:t xml:space="preserve">” which aims at evaluating to what degree the 31 United Nations Guiding Principles on Business and Human Rights are currently being implemented at federal level and in the regions. </w:t>
      </w:r>
    </w:p>
    <w:p w:rsidR="00CB66B2" w:rsidRPr="00037995" w:rsidRDefault="00CB66B2" w:rsidP="00CB66B2">
      <w:pPr>
        <w:autoSpaceDE w:val="0"/>
        <w:autoSpaceDN w:val="0"/>
        <w:adjustRightInd w:val="0"/>
        <w:jc w:val="both"/>
        <w:rPr>
          <w:rFonts w:ascii="Verdana" w:hAnsi="Verdana" w:cs="UniversLTStd-Light"/>
          <w:sz w:val="20"/>
          <w:szCs w:val="20"/>
        </w:rPr>
      </w:pPr>
    </w:p>
    <w:p w:rsidR="00CC58E1" w:rsidRPr="00037995" w:rsidRDefault="00CB66B2" w:rsidP="00CB66B2">
      <w:pPr>
        <w:autoSpaceDE w:val="0"/>
        <w:autoSpaceDN w:val="0"/>
        <w:adjustRightInd w:val="0"/>
        <w:jc w:val="both"/>
        <w:rPr>
          <w:rFonts w:ascii="Verdana" w:hAnsi="Verdana"/>
          <w:b/>
          <w:sz w:val="20"/>
          <w:szCs w:val="20"/>
        </w:rPr>
      </w:pPr>
      <w:r w:rsidRPr="00037995">
        <w:rPr>
          <w:rFonts w:ascii="Verdana" w:hAnsi="Verdana" w:cs="UniversLTStd-Light"/>
          <w:sz w:val="20"/>
          <w:szCs w:val="20"/>
        </w:rPr>
        <w:t xml:space="preserve">During the </w:t>
      </w:r>
      <w:r w:rsidRPr="00037995">
        <w:rPr>
          <w:rFonts w:ascii="Verdana" w:hAnsi="Verdana" w:cs="UniversLTStd-Light"/>
          <w:b/>
          <w:sz w:val="20"/>
          <w:szCs w:val="20"/>
        </w:rPr>
        <w:t>second round of stakeholder consultations</w:t>
      </w:r>
      <w:r w:rsidRPr="00037995">
        <w:rPr>
          <w:rFonts w:ascii="Verdana" w:hAnsi="Verdana" w:cs="UniversLTStd-Light"/>
          <w:sz w:val="20"/>
          <w:szCs w:val="20"/>
        </w:rPr>
        <w:t xml:space="preserve"> (November – December 2015) comments and recommendations were made</w:t>
      </w:r>
      <w:r w:rsidR="00355DEB" w:rsidRPr="00037995">
        <w:rPr>
          <w:rFonts w:ascii="Verdana" w:hAnsi="Verdana" w:cs="UniversLTStd-Light"/>
          <w:sz w:val="20"/>
          <w:szCs w:val="20"/>
        </w:rPr>
        <w:t>,</w:t>
      </w:r>
      <w:r w:rsidRPr="00037995">
        <w:rPr>
          <w:rFonts w:ascii="Verdana" w:hAnsi="Verdana" w:cs="UniversLTStd-Light"/>
          <w:sz w:val="20"/>
          <w:szCs w:val="20"/>
        </w:rPr>
        <w:t xml:space="preserve"> based on a preliminary draft National Action Plan. The various civil society </w:t>
      </w:r>
      <w:proofErr w:type="spellStart"/>
      <w:r w:rsidRPr="00037995">
        <w:rPr>
          <w:rFonts w:ascii="Verdana" w:hAnsi="Verdana" w:cs="UniversLTStd-Light"/>
          <w:sz w:val="20"/>
          <w:szCs w:val="20"/>
        </w:rPr>
        <w:t>organisations</w:t>
      </w:r>
      <w:proofErr w:type="spellEnd"/>
      <w:r w:rsidRPr="00037995">
        <w:rPr>
          <w:rFonts w:ascii="Verdana" w:hAnsi="Verdana" w:cs="UniversLTStd-Light"/>
          <w:sz w:val="20"/>
          <w:szCs w:val="20"/>
        </w:rPr>
        <w:t xml:space="preserve"> involved in the first consultation phase had the opportunity to send their reactions in writing. In addition, a face-to-face consultation was organized between members of the ICSD Working Group (which was responsible for the creation of the preliminary draft NAP) and various stakeholder groups (NGOs and other </w:t>
      </w:r>
      <w:proofErr w:type="spellStart"/>
      <w:r w:rsidRPr="00037995">
        <w:rPr>
          <w:rFonts w:ascii="Verdana" w:hAnsi="Verdana" w:cs="UniversLTStd-Light"/>
          <w:sz w:val="20"/>
          <w:szCs w:val="20"/>
        </w:rPr>
        <w:t>organisations</w:t>
      </w:r>
      <w:proofErr w:type="spellEnd"/>
      <w:r w:rsidRPr="00037995">
        <w:rPr>
          <w:rFonts w:ascii="Verdana" w:hAnsi="Verdana" w:cs="UniversLTStd-Light"/>
          <w:sz w:val="20"/>
          <w:szCs w:val="20"/>
        </w:rPr>
        <w:t>, unions and businesses).</w:t>
      </w:r>
    </w:p>
    <w:p w:rsidR="00700CB7" w:rsidRPr="00037995" w:rsidRDefault="00700CB7" w:rsidP="00D847B5">
      <w:pPr>
        <w:spacing w:after="200" w:line="276" w:lineRule="auto"/>
        <w:jc w:val="both"/>
        <w:rPr>
          <w:rFonts w:ascii="Verdana" w:hAnsi="Verdana"/>
          <w:b/>
          <w:sz w:val="20"/>
          <w:szCs w:val="20"/>
        </w:rPr>
      </w:pPr>
    </w:p>
    <w:p w:rsidR="00D847B5" w:rsidRPr="00037995" w:rsidRDefault="00D847B5" w:rsidP="00D847B5">
      <w:pPr>
        <w:autoSpaceDE w:val="0"/>
        <w:autoSpaceDN w:val="0"/>
        <w:adjustRightInd w:val="0"/>
        <w:jc w:val="both"/>
        <w:rPr>
          <w:rFonts w:ascii="Verdana" w:hAnsi="Verdana" w:cs="UniversLTStd-Light"/>
          <w:sz w:val="20"/>
          <w:szCs w:val="20"/>
        </w:rPr>
      </w:pPr>
      <w:r w:rsidRPr="00037995">
        <w:rPr>
          <w:rFonts w:ascii="Verdana" w:hAnsi="Verdana" w:cs="UniversLTStd-Light"/>
          <w:sz w:val="20"/>
          <w:szCs w:val="20"/>
        </w:rPr>
        <w:lastRenderedPageBreak/>
        <w:t xml:space="preserve">Finally, different </w:t>
      </w:r>
      <w:r w:rsidRPr="00037995">
        <w:rPr>
          <w:rFonts w:ascii="Verdana" w:hAnsi="Verdana" w:cs="UniversLTStd-Bold"/>
          <w:b/>
          <w:bCs/>
          <w:sz w:val="20"/>
          <w:szCs w:val="20"/>
        </w:rPr>
        <w:t xml:space="preserve">advisory bodies </w:t>
      </w:r>
      <w:r w:rsidRPr="00037995">
        <w:rPr>
          <w:rFonts w:ascii="Verdana" w:hAnsi="Verdana" w:cs="UniversLTStd-Light"/>
          <w:sz w:val="20"/>
          <w:szCs w:val="20"/>
        </w:rPr>
        <w:t xml:space="preserve">were asked to submit their views on the preliminary draft NAP. At the federal level, this included the Federal Council for Sustainable Development, the National </w:t>
      </w:r>
      <w:proofErr w:type="spellStart"/>
      <w:r w:rsidRPr="00037995">
        <w:rPr>
          <w:rFonts w:ascii="Verdana" w:hAnsi="Verdana" w:cs="UniversLTStd-Light"/>
          <w:sz w:val="20"/>
          <w:szCs w:val="20"/>
        </w:rPr>
        <w:t>Labour</w:t>
      </w:r>
      <w:proofErr w:type="spellEnd"/>
      <w:r w:rsidRPr="00037995">
        <w:rPr>
          <w:rFonts w:ascii="Verdana" w:hAnsi="Verdana" w:cs="UniversLTStd-Light"/>
          <w:sz w:val="20"/>
          <w:szCs w:val="20"/>
        </w:rPr>
        <w:t xml:space="preserve"> Council, the Central Economic Council and the Advisory Council on Policy Coherence for Development, the High Council of the Self-Employed and SMEs and the Consumer Council. In Wallonia, the Economic and Social Council of Wallonia submitted an opinion of this preliminary draft plan, as did the Economic and Social Committee of the Brussels- Capital Region. In Flanders, the Economic and Social Council of Flanders elected not to give an opinion but to align itself with the opinions of the Federal Councils.</w:t>
      </w:r>
    </w:p>
    <w:p w:rsidR="00D847B5" w:rsidRPr="00037995" w:rsidRDefault="00D847B5" w:rsidP="00D847B5">
      <w:pPr>
        <w:autoSpaceDE w:val="0"/>
        <w:autoSpaceDN w:val="0"/>
        <w:adjustRightInd w:val="0"/>
        <w:jc w:val="both"/>
        <w:rPr>
          <w:rFonts w:ascii="Verdana" w:hAnsi="Verdana" w:cs="UniversLTStd-Light"/>
          <w:sz w:val="20"/>
          <w:szCs w:val="20"/>
        </w:rPr>
      </w:pPr>
    </w:p>
    <w:p w:rsidR="00D847B5" w:rsidRPr="00037995" w:rsidRDefault="00D847B5" w:rsidP="00D847B5">
      <w:pPr>
        <w:autoSpaceDE w:val="0"/>
        <w:autoSpaceDN w:val="0"/>
        <w:adjustRightInd w:val="0"/>
        <w:jc w:val="both"/>
        <w:rPr>
          <w:rFonts w:ascii="Verdana" w:hAnsi="Verdana" w:cs="UniversLTStd-Light"/>
          <w:sz w:val="20"/>
          <w:szCs w:val="20"/>
        </w:rPr>
      </w:pPr>
      <w:r w:rsidRPr="00037995">
        <w:rPr>
          <w:rFonts w:ascii="Verdana" w:hAnsi="Verdana" w:cs="UniversLTStd-Light"/>
          <w:sz w:val="20"/>
          <w:szCs w:val="20"/>
        </w:rPr>
        <w:t>The various comments and recommendations from this second consultation phase were then incorporated into the draft “Business and Human Rights” NAP by the ICSD Working Group. In this respect, the content of the opinions from the advisory bodies were processed and incorporated as a priority, given the consensus sought among the different stakeholders</w:t>
      </w:r>
    </w:p>
    <w:p w:rsidR="00D847B5" w:rsidRPr="00037995" w:rsidRDefault="00D847B5" w:rsidP="00D847B5">
      <w:pPr>
        <w:spacing w:after="200" w:line="276" w:lineRule="auto"/>
        <w:jc w:val="both"/>
        <w:rPr>
          <w:rFonts w:ascii="Verdana" w:hAnsi="Verdana" w:cs="UniversLTStd-Light"/>
          <w:sz w:val="20"/>
          <w:szCs w:val="20"/>
        </w:rPr>
      </w:pPr>
      <w:r w:rsidRPr="00037995">
        <w:rPr>
          <w:rFonts w:ascii="Verdana" w:hAnsi="Verdana" w:cs="UniversLTStd-Light"/>
          <w:sz w:val="20"/>
          <w:szCs w:val="20"/>
        </w:rPr>
        <w:t>within these advisory councils.</w:t>
      </w:r>
    </w:p>
    <w:p w:rsidR="0016551B" w:rsidRPr="00037995" w:rsidRDefault="0016551B" w:rsidP="00D847B5">
      <w:pPr>
        <w:spacing w:after="200" w:line="276" w:lineRule="auto"/>
        <w:jc w:val="both"/>
        <w:rPr>
          <w:rFonts w:ascii="Verdana" w:hAnsi="Verdana" w:cs="UniversLTStd-Light"/>
          <w:sz w:val="20"/>
          <w:szCs w:val="20"/>
        </w:rPr>
      </w:pPr>
    </w:p>
    <w:p w:rsidR="0016551B" w:rsidRPr="00037995" w:rsidRDefault="0016551B" w:rsidP="00D847B5">
      <w:pPr>
        <w:spacing w:after="200" w:line="276" w:lineRule="auto"/>
        <w:jc w:val="both"/>
        <w:rPr>
          <w:rFonts w:ascii="Verdana" w:hAnsi="Verdana" w:cs="UniversLTStd-Light"/>
          <w:sz w:val="20"/>
          <w:szCs w:val="20"/>
        </w:rPr>
      </w:pPr>
    </w:p>
    <w:p w:rsidR="0016551B" w:rsidRPr="00037995" w:rsidRDefault="0016551B" w:rsidP="007E5ED9">
      <w:pPr>
        <w:pStyle w:val="Heading1"/>
      </w:pPr>
      <w:bookmarkStart w:id="2" w:name="_Toc10562659"/>
      <w:r w:rsidRPr="00037995">
        <w:t>The need for State owned enterprises, trade and investment promotion entities and public procurement agencies to integrate respect for human rights in policies</w:t>
      </w:r>
      <w:bookmarkEnd w:id="2"/>
      <w:r w:rsidRPr="00037995">
        <w:t xml:space="preserve"> </w:t>
      </w:r>
    </w:p>
    <w:p w:rsidR="0016551B" w:rsidRPr="00037995" w:rsidRDefault="0016551B" w:rsidP="00D847B5">
      <w:pPr>
        <w:spacing w:after="200" w:line="276" w:lineRule="auto"/>
        <w:jc w:val="both"/>
        <w:rPr>
          <w:rFonts w:ascii="Verdana" w:hAnsi="Verdana"/>
          <w:b/>
          <w:sz w:val="20"/>
          <w:szCs w:val="20"/>
        </w:rPr>
      </w:pPr>
    </w:p>
    <w:p w:rsidR="00B30992" w:rsidRPr="00037995" w:rsidRDefault="00B30992" w:rsidP="00B30992">
      <w:pPr>
        <w:pStyle w:val="Heading2"/>
      </w:pPr>
      <w:bookmarkStart w:id="3" w:name="_Toc10562660"/>
      <w:r w:rsidRPr="00037995">
        <w:t>Trade and investment promotion</w:t>
      </w:r>
      <w:bookmarkEnd w:id="3"/>
    </w:p>
    <w:p w:rsidR="004E4CE7" w:rsidRPr="00037995" w:rsidRDefault="004E4CE7" w:rsidP="004E4CE7">
      <w:pPr>
        <w:spacing w:after="200" w:line="276" w:lineRule="auto"/>
        <w:jc w:val="both"/>
        <w:rPr>
          <w:rFonts w:ascii="Verdana" w:hAnsi="Verdana"/>
          <w:sz w:val="20"/>
          <w:szCs w:val="20"/>
        </w:rPr>
      </w:pPr>
      <w:r w:rsidRPr="00037995">
        <w:rPr>
          <w:rFonts w:ascii="Verdana" w:hAnsi="Verdana"/>
          <w:sz w:val="20"/>
          <w:szCs w:val="20"/>
        </w:rPr>
        <w:t xml:space="preserve">Action </w:t>
      </w:r>
      <w:proofErr w:type="spellStart"/>
      <w:r w:rsidRPr="00037995">
        <w:rPr>
          <w:rFonts w:ascii="Verdana" w:hAnsi="Verdana"/>
          <w:sz w:val="20"/>
          <w:szCs w:val="20"/>
        </w:rPr>
        <w:t>nr</w:t>
      </w:r>
      <w:proofErr w:type="spellEnd"/>
      <w:r w:rsidRPr="00037995">
        <w:rPr>
          <w:rFonts w:ascii="Verdana" w:hAnsi="Verdana"/>
          <w:sz w:val="20"/>
          <w:szCs w:val="20"/>
        </w:rPr>
        <w:t>. 11 mentions that b</w:t>
      </w:r>
      <w:proofErr w:type="spellStart"/>
      <w:r w:rsidRPr="00037995">
        <w:rPr>
          <w:rFonts w:ascii="Verdana" w:eastAsia="Times New Roman" w:hAnsi="Verdana"/>
          <w:sz w:val="20"/>
          <w:szCs w:val="20"/>
          <w:lang w:val="en-GB"/>
        </w:rPr>
        <w:t>oth</w:t>
      </w:r>
      <w:proofErr w:type="spellEnd"/>
      <w:r w:rsidRPr="00037995">
        <w:rPr>
          <w:rFonts w:ascii="Verdana" w:eastAsia="Times New Roman" w:hAnsi="Verdana"/>
          <w:sz w:val="20"/>
          <w:szCs w:val="20"/>
          <w:lang w:val="en-GB"/>
        </w:rPr>
        <w:t xml:space="preserve"> the Federal and regional authorities implement a variety of initiatives to support trade and foreign investments through the Belgian Export Credit Agency  </w:t>
      </w:r>
      <w:r w:rsidRPr="000131AC">
        <w:rPr>
          <w:rFonts w:ascii="Verdana" w:eastAsia="Times New Roman" w:hAnsi="Verdana"/>
          <w:b/>
          <w:sz w:val="20"/>
          <w:szCs w:val="20"/>
          <w:lang w:val="en-GB"/>
        </w:rPr>
        <w:t>“Finexpo”</w:t>
      </w:r>
      <w:r w:rsidRPr="00037995">
        <w:rPr>
          <w:rFonts w:ascii="Verdana" w:eastAsia="Times New Roman" w:hAnsi="Verdana"/>
          <w:sz w:val="20"/>
          <w:szCs w:val="20"/>
          <w:lang w:val="en-GB"/>
        </w:rPr>
        <w:t>, the Belgian Corporation for International Investment, Flanders Investment &amp; Trade, the Walloon Export-Investment Agency (AWEX), Brussels Invest &amp; Export, etc. All these public services and their initiatives provide support to Belgian companies that want to export or invest abroad.</w:t>
      </w:r>
    </w:p>
    <w:p w:rsidR="004E4CE7" w:rsidRPr="00037995" w:rsidRDefault="004E4CE7" w:rsidP="004E4CE7">
      <w:pPr>
        <w:jc w:val="both"/>
        <w:rPr>
          <w:rFonts w:ascii="Verdana" w:eastAsia="Times New Roman" w:hAnsi="Verdana"/>
          <w:sz w:val="20"/>
          <w:szCs w:val="20"/>
          <w:lang w:val="en-GB"/>
        </w:rPr>
      </w:pPr>
      <w:r w:rsidRPr="00037995">
        <w:rPr>
          <w:rFonts w:ascii="Verdana" w:eastAsia="Times New Roman" w:hAnsi="Verdana"/>
          <w:sz w:val="20"/>
          <w:szCs w:val="20"/>
          <w:lang w:val="en-GB"/>
        </w:rPr>
        <w:t xml:space="preserve">Finexpo is an inter-ministerial advisory committee, managed by the Administration for Foreign Affairs and comprised of representatives from Foreign Affairs, Foreign Trade, Development Cooperation, Finance, Economy, Budget and the Belgian Export Credit Agency and the Regions. It reviews applications submitted by companies and/or banks seeking public aid for export credit and issues an opinion to the Council of Ministers, which makes the final decision concerning the granting of the aid in question. This state intervention enables Belgian companies to carry out projects in developing countries and thereby contribute to the growth of these countries. </w:t>
      </w:r>
    </w:p>
    <w:p w:rsidR="004E4CE7" w:rsidRPr="00037995" w:rsidRDefault="004E4CE7" w:rsidP="004E4CE7">
      <w:pPr>
        <w:jc w:val="both"/>
        <w:rPr>
          <w:rFonts w:ascii="Verdana" w:eastAsia="Times New Roman" w:hAnsi="Verdana"/>
          <w:sz w:val="20"/>
          <w:szCs w:val="20"/>
          <w:lang w:val="en-GB"/>
        </w:rPr>
      </w:pPr>
    </w:p>
    <w:p w:rsidR="004E4CE7" w:rsidRPr="00037995" w:rsidRDefault="004E4CE7" w:rsidP="004E4CE7">
      <w:pPr>
        <w:jc w:val="both"/>
        <w:rPr>
          <w:rFonts w:ascii="Verdana" w:eastAsia="Times New Roman" w:hAnsi="Verdana"/>
          <w:sz w:val="20"/>
          <w:szCs w:val="20"/>
          <w:lang w:val="en-GB"/>
        </w:rPr>
      </w:pPr>
      <w:proofErr w:type="spellStart"/>
      <w:r w:rsidRPr="00037995">
        <w:rPr>
          <w:rFonts w:ascii="Verdana" w:eastAsia="Times New Roman" w:hAnsi="Verdana"/>
          <w:sz w:val="20"/>
          <w:szCs w:val="20"/>
          <w:lang w:val="en-GB"/>
        </w:rPr>
        <w:t>Finexpo's</w:t>
      </w:r>
      <w:proofErr w:type="spellEnd"/>
      <w:r w:rsidRPr="00037995">
        <w:rPr>
          <w:rFonts w:ascii="Verdana" w:eastAsia="Times New Roman" w:hAnsi="Verdana"/>
          <w:sz w:val="20"/>
          <w:szCs w:val="20"/>
          <w:lang w:val="en-GB"/>
        </w:rPr>
        <w:t xml:space="preserve"> intervention is focused on companies that export capital goods and related services. Finexpo studies the applications on a case-by-case basis and therefore verifies compliance with the applicable rules, notably from the OECD. Before approving an opinion, the committee examines each application on a case-by-case basis in accordance with the intervention criteria and within the limits of the budgets granted.</w:t>
      </w:r>
    </w:p>
    <w:p w:rsidR="004E4CE7" w:rsidRPr="00037995" w:rsidRDefault="004E4CE7" w:rsidP="004E4CE7">
      <w:pPr>
        <w:jc w:val="both"/>
        <w:rPr>
          <w:rFonts w:ascii="Verdana" w:eastAsia="Times New Roman" w:hAnsi="Verdana"/>
          <w:sz w:val="20"/>
          <w:szCs w:val="20"/>
          <w:lang w:val="en-GB"/>
        </w:rPr>
      </w:pPr>
    </w:p>
    <w:p w:rsidR="004E4CE7" w:rsidRPr="00037995" w:rsidRDefault="004E4CE7" w:rsidP="004E4CE7">
      <w:pPr>
        <w:jc w:val="both"/>
        <w:rPr>
          <w:rFonts w:ascii="Verdana" w:eastAsia="Times New Roman" w:hAnsi="Verdana"/>
          <w:sz w:val="20"/>
          <w:szCs w:val="20"/>
          <w:u w:val="single"/>
          <w:lang w:val="en-GB"/>
        </w:rPr>
      </w:pPr>
      <w:r w:rsidRPr="00037995">
        <w:rPr>
          <w:rFonts w:ascii="Verdana" w:eastAsia="Times New Roman" w:hAnsi="Verdana"/>
          <w:sz w:val="20"/>
          <w:szCs w:val="20"/>
          <w:lang w:val="en-GB"/>
        </w:rPr>
        <w:t xml:space="preserve">Procedurally, export companies interested in tied aid (interest subsidy, interest subsidy with additional contribution, donation, state loan) must complete the official Finexpo or Belgian Export Credit Agency questionnaire. Based on a detailed review of the application and aforementioned questionnaire, the Finexpo Committee will issue an opinion to the Council of </w:t>
      </w:r>
      <w:r w:rsidRPr="00037995">
        <w:rPr>
          <w:rFonts w:ascii="Verdana" w:eastAsia="Times New Roman" w:hAnsi="Verdana"/>
          <w:sz w:val="20"/>
          <w:szCs w:val="20"/>
          <w:lang w:val="en-GB"/>
        </w:rPr>
        <w:lastRenderedPageBreak/>
        <w:t>Ministers which will take the decision whether to award the interest subsidy, the interest subsidy with additional contribution or the donation.</w:t>
      </w:r>
    </w:p>
    <w:p w:rsidR="004E4CE7" w:rsidRPr="00037995" w:rsidRDefault="004E4CE7" w:rsidP="004E4CE7">
      <w:pPr>
        <w:jc w:val="both"/>
        <w:rPr>
          <w:rFonts w:ascii="Verdana" w:eastAsia="Times New Roman" w:hAnsi="Verdana"/>
          <w:sz w:val="20"/>
          <w:szCs w:val="20"/>
          <w:u w:val="single"/>
          <w:lang w:val="en-GB"/>
        </w:rPr>
      </w:pPr>
    </w:p>
    <w:p w:rsidR="004E4CE7" w:rsidRPr="00037995" w:rsidRDefault="00B30992" w:rsidP="00B30992">
      <w:pPr>
        <w:jc w:val="both"/>
        <w:rPr>
          <w:rFonts w:ascii="Verdana" w:eastAsia="Times New Roman" w:hAnsi="Verdana"/>
          <w:sz w:val="20"/>
          <w:szCs w:val="20"/>
          <w:lang w:val="en-GB"/>
        </w:rPr>
      </w:pPr>
      <w:r w:rsidRPr="00037995">
        <w:rPr>
          <w:rFonts w:ascii="Verdana" w:eastAsia="Times New Roman" w:hAnsi="Verdana"/>
          <w:sz w:val="20"/>
          <w:szCs w:val="20"/>
          <w:lang w:val="en-GB"/>
        </w:rPr>
        <w:t>Belgium is currently actively examining how to integrate</w:t>
      </w:r>
      <w:r w:rsidR="004E4CE7" w:rsidRPr="00037995">
        <w:rPr>
          <w:rFonts w:ascii="Verdana" w:eastAsia="Times New Roman" w:hAnsi="Verdana"/>
          <w:sz w:val="20"/>
          <w:szCs w:val="20"/>
          <w:lang w:val="en-GB"/>
        </w:rPr>
        <w:t xml:space="preserve"> human rights </w:t>
      </w:r>
      <w:r w:rsidRPr="00037995">
        <w:rPr>
          <w:rFonts w:ascii="Verdana" w:eastAsia="Times New Roman" w:hAnsi="Verdana"/>
          <w:sz w:val="20"/>
          <w:szCs w:val="20"/>
          <w:lang w:val="en-GB"/>
        </w:rPr>
        <w:t>criteria</w:t>
      </w:r>
      <w:r w:rsidR="004E4CE7" w:rsidRPr="00037995">
        <w:rPr>
          <w:rFonts w:ascii="Verdana" w:eastAsia="Times New Roman" w:hAnsi="Verdana"/>
          <w:sz w:val="20"/>
          <w:szCs w:val="20"/>
          <w:lang w:val="en-GB"/>
        </w:rPr>
        <w:t xml:space="preserve"> into the evaluation of applications</w:t>
      </w:r>
      <w:r w:rsidRPr="00037995">
        <w:rPr>
          <w:rFonts w:ascii="Verdana" w:eastAsia="Times New Roman" w:hAnsi="Verdana"/>
          <w:sz w:val="20"/>
          <w:szCs w:val="20"/>
          <w:lang w:val="en-GB"/>
        </w:rPr>
        <w:t xml:space="preserve"> introduced to Finexpo</w:t>
      </w:r>
      <w:r w:rsidR="004E4CE7" w:rsidRPr="00037995">
        <w:rPr>
          <w:rFonts w:ascii="Verdana" w:eastAsia="Times New Roman" w:hAnsi="Verdana"/>
          <w:sz w:val="20"/>
          <w:szCs w:val="20"/>
          <w:lang w:val="en-GB"/>
        </w:rPr>
        <w:t xml:space="preserve">. </w:t>
      </w:r>
    </w:p>
    <w:p w:rsidR="004E4CE7" w:rsidRPr="00037995" w:rsidRDefault="004E4CE7" w:rsidP="00D847B5">
      <w:pPr>
        <w:spacing w:after="200" w:line="276" w:lineRule="auto"/>
        <w:jc w:val="both"/>
        <w:rPr>
          <w:rFonts w:ascii="Verdana" w:hAnsi="Verdana"/>
          <w:sz w:val="20"/>
          <w:szCs w:val="20"/>
          <w:lang w:val="en-GB"/>
        </w:rPr>
      </w:pPr>
    </w:p>
    <w:p w:rsidR="00B30992" w:rsidRPr="00037995" w:rsidRDefault="00D268DC" w:rsidP="00D268DC">
      <w:pPr>
        <w:pStyle w:val="Heading2"/>
        <w:rPr>
          <w:lang w:val="en-GB"/>
        </w:rPr>
      </w:pPr>
      <w:bookmarkStart w:id="4" w:name="_Toc10562661"/>
      <w:r w:rsidRPr="00037995">
        <w:rPr>
          <w:lang w:val="en-GB"/>
        </w:rPr>
        <w:t>Public Procurement</w:t>
      </w:r>
      <w:bookmarkEnd w:id="4"/>
    </w:p>
    <w:p w:rsidR="00C266C5" w:rsidRPr="00037995" w:rsidRDefault="00C266C5" w:rsidP="00C266C5">
      <w:pPr>
        <w:spacing w:after="200" w:line="276" w:lineRule="auto"/>
        <w:jc w:val="both"/>
        <w:rPr>
          <w:rFonts w:ascii="Verdana" w:hAnsi="Verdana"/>
          <w:sz w:val="20"/>
          <w:szCs w:val="20"/>
          <w:lang w:val="en-GB"/>
        </w:rPr>
      </w:pPr>
      <w:r w:rsidRPr="007A6247">
        <w:rPr>
          <w:rFonts w:ascii="Verdana" w:hAnsi="Verdana"/>
          <w:sz w:val="20"/>
          <w:szCs w:val="20"/>
          <w:lang w:val="en-GB"/>
        </w:rPr>
        <w:t xml:space="preserve">Action </w:t>
      </w:r>
      <w:proofErr w:type="spellStart"/>
      <w:r w:rsidRPr="007A6247">
        <w:rPr>
          <w:rFonts w:ascii="Verdana" w:hAnsi="Verdana"/>
          <w:sz w:val="20"/>
          <w:szCs w:val="20"/>
          <w:lang w:val="en-GB"/>
        </w:rPr>
        <w:t>nr</w:t>
      </w:r>
      <w:proofErr w:type="spellEnd"/>
      <w:r w:rsidRPr="007A6247">
        <w:rPr>
          <w:rFonts w:ascii="Verdana" w:hAnsi="Verdana"/>
          <w:sz w:val="20"/>
          <w:szCs w:val="20"/>
          <w:lang w:val="en-GB"/>
        </w:rPr>
        <w:t>. 13</w:t>
      </w:r>
      <w:r w:rsidRPr="00037995">
        <w:rPr>
          <w:rFonts w:ascii="Verdana" w:hAnsi="Verdana"/>
          <w:sz w:val="20"/>
          <w:szCs w:val="20"/>
          <w:lang w:val="en-GB"/>
        </w:rPr>
        <w:t xml:space="preserve"> of Belgium’s NAP </w:t>
      </w:r>
      <w:r w:rsidRPr="00306979">
        <w:rPr>
          <w:rFonts w:ascii="Verdana" w:hAnsi="Verdana"/>
          <w:sz w:val="20"/>
          <w:szCs w:val="20"/>
          <w:lang w:val="en-GB"/>
        </w:rPr>
        <w:t xml:space="preserve">aims to </w:t>
      </w:r>
      <w:r w:rsidRPr="00306979">
        <w:rPr>
          <w:rFonts w:ascii="Verdana" w:eastAsia="Times New Roman" w:hAnsi="Verdana"/>
          <w:sz w:val="20"/>
          <w:szCs w:val="20"/>
          <w:lang w:val="en-GB"/>
        </w:rPr>
        <w:t>strengthen and monitor the respect for human rights in public procurement.</w:t>
      </w:r>
      <w:r w:rsidRPr="00037995">
        <w:rPr>
          <w:rFonts w:ascii="Verdana" w:eastAsia="Times New Roman" w:hAnsi="Verdana"/>
          <w:lang w:val="en-GB"/>
        </w:rPr>
        <w:t xml:space="preserve"> </w:t>
      </w:r>
      <w:hyperlink r:id="rId9" w:history="1">
        <w:r w:rsidRPr="00037995">
          <w:rPr>
            <w:rStyle w:val="Hyperlink"/>
            <w:rFonts w:ascii="Verdana" w:eastAsia="Times New Roman" w:hAnsi="Verdana"/>
            <w:sz w:val="20"/>
            <w:szCs w:val="20"/>
            <w:lang w:val="en-GB"/>
          </w:rPr>
          <w:t>The Interdepartmental Commission for Sustainable Development's Sustainable Public Procurement Working Group</w:t>
        </w:r>
      </w:hyperlink>
      <w:r w:rsidRPr="00037995">
        <w:rPr>
          <w:rFonts w:ascii="Verdana" w:hAnsi="Verdana"/>
          <w:sz w:val="20"/>
          <w:szCs w:val="20"/>
          <w:lang w:val="en-GB"/>
        </w:rPr>
        <w:t xml:space="preserve"> will look at how to strengthen and optimise the integration of human rights into the public authority's procurement policy. To this end, in consultation with the Public Procurement Commission and the main stakeholders concerned, including the sectoral federations, the Working Group will formulate </w:t>
      </w:r>
      <w:r w:rsidRPr="007A6247">
        <w:rPr>
          <w:rFonts w:ascii="Verdana" w:hAnsi="Verdana"/>
          <w:b/>
          <w:sz w:val="20"/>
          <w:szCs w:val="20"/>
          <w:lang w:val="en-GB"/>
        </w:rPr>
        <w:t>a series of proposals paying particular attention to risk sectors</w:t>
      </w:r>
      <w:r w:rsidRPr="00037995">
        <w:rPr>
          <w:rFonts w:ascii="Verdana" w:hAnsi="Verdana"/>
          <w:sz w:val="20"/>
          <w:szCs w:val="20"/>
          <w:lang w:val="en-GB"/>
        </w:rPr>
        <w:t xml:space="preserve"> such as the garment industry, the mining industry, etc.</w:t>
      </w:r>
    </w:p>
    <w:p w:rsidR="00187764" w:rsidRPr="00037995" w:rsidRDefault="00187764" w:rsidP="00187764">
      <w:pPr>
        <w:rPr>
          <w:rFonts w:ascii="Verdana" w:hAnsi="Verdana"/>
          <w:u w:val="single"/>
          <w:lang w:val="en-GB"/>
        </w:rPr>
      </w:pPr>
    </w:p>
    <w:p w:rsidR="00187764" w:rsidRPr="00037995" w:rsidRDefault="00187764" w:rsidP="00187764">
      <w:pPr>
        <w:rPr>
          <w:rFonts w:ascii="Verdana" w:hAnsi="Verdana"/>
          <w:sz w:val="20"/>
          <w:szCs w:val="20"/>
          <w:lang w:val="en-GB"/>
        </w:rPr>
      </w:pPr>
      <w:r w:rsidRPr="00037995">
        <w:rPr>
          <w:rFonts w:ascii="Verdana" w:hAnsi="Verdana"/>
          <w:sz w:val="20"/>
          <w:szCs w:val="20"/>
          <w:u w:val="single"/>
          <w:lang w:val="en-GB"/>
        </w:rPr>
        <w:t>Description of the federal government's action</w:t>
      </w:r>
      <w:r w:rsidRPr="00037995">
        <w:rPr>
          <w:rFonts w:ascii="Verdana" w:hAnsi="Verdana"/>
          <w:sz w:val="20"/>
          <w:szCs w:val="20"/>
          <w:lang w:val="en-GB"/>
        </w:rPr>
        <w:t>:</w:t>
      </w:r>
    </w:p>
    <w:p w:rsidR="00187764" w:rsidRPr="00037995" w:rsidRDefault="00187764" w:rsidP="00187764">
      <w:pPr>
        <w:jc w:val="both"/>
        <w:rPr>
          <w:rFonts w:ascii="Verdana" w:hAnsi="Verdana"/>
          <w:sz w:val="20"/>
          <w:szCs w:val="20"/>
          <w:lang w:val="en-GB"/>
        </w:rPr>
      </w:pPr>
    </w:p>
    <w:p w:rsidR="00187764" w:rsidRPr="00037995" w:rsidRDefault="00187764" w:rsidP="00187764">
      <w:pPr>
        <w:jc w:val="both"/>
        <w:rPr>
          <w:rFonts w:ascii="Verdana" w:hAnsi="Verdana"/>
          <w:sz w:val="20"/>
          <w:szCs w:val="20"/>
          <w:lang w:val="en-GB"/>
        </w:rPr>
      </w:pPr>
      <w:r w:rsidRPr="00037995">
        <w:rPr>
          <w:rFonts w:ascii="Verdana" w:hAnsi="Verdana"/>
          <w:sz w:val="20"/>
          <w:szCs w:val="20"/>
          <w:lang w:val="en-GB"/>
        </w:rPr>
        <w:t>The Federal government will quickly need to transpose the EU Directives on public procurement (Directives 2014/24/EU and 2014/25/EU of 26 February 2014). Monitoring activities will pay particular attention the application of the criteria for awarding a project to a company, including the application of the price as the sole award criteria.</w:t>
      </w:r>
    </w:p>
    <w:p w:rsidR="00187764" w:rsidRPr="00037995" w:rsidRDefault="00187764" w:rsidP="00187764">
      <w:pPr>
        <w:jc w:val="both"/>
        <w:rPr>
          <w:rFonts w:ascii="Verdana" w:hAnsi="Verdana"/>
          <w:sz w:val="20"/>
          <w:szCs w:val="20"/>
          <w:lang w:val="en-GB"/>
        </w:rPr>
      </w:pPr>
      <w:r w:rsidRPr="00037995">
        <w:rPr>
          <w:rFonts w:ascii="Verdana" w:hAnsi="Verdana"/>
          <w:sz w:val="20"/>
          <w:szCs w:val="20"/>
          <w:lang w:val="en-GB"/>
        </w:rPr>
        <w:t>The authority will analyse the best way to verify and monitor compliance with the criteria defined in the procurement procedure for products and services in several sensitive sectors, some of which is produced in so-called "at-risk" countries, in order to ensure that the requirements related to the respect for human rights stipulated in the specifications are indeed observed.  Existing good practices in European countries will be a source of inspiration.</w:t>
      </w:r>
    </w:p>
    <w:p w:rsidR="00187764" w:rsidRPr="00037995" w:rsidRDefault="00187764" w:rsidP="00187764">
      <w:pPr>
        <w:jc w:val="both"/>
        <w:rPr>
          <w:rFonts w:ascii="Verdana" w:hAnsi="Verdana"/>
          <w:sz w:val="20"/>
          <w:szCs w:val="20"/>
          <w:lang w:val="en-GB"/>
        </w:rPr>
      </w:pPr>
      <w:r w:rsidRPr="00037995">
        <w:rPr>
          <w:rFonts w:ascii="Verdana" w:hAnsi="Verdana"/>
          <w:sz w:val="20"/>
          <w:szCs w:val="20"/>
          <w:lang w:val="en-GB"/>
        </w:rPr>
        <w:t xml:space="preserve">To this end, the Sustainable Public Procurement Working Group has analysed different case studies on monitoring compliance with ILO clauses and human rights in supply chains in order to test, through pilot projects, whether such an initiative is possible in Belgium.  This initiative will be implemented and monitored in cooperation with the federal, regional and local administrations concerned. </w:t>
      </w:r>
    </w:p>
    <w:p w:rsidR="00187764" w:rsidRPr="00037995" w:rsidRDefault="00187764" w:rsidP="00187764">
      <w:pPr>
        <w:rPr>
          <w:rFonts w:ascii="Verdana" w:hAnsi="Verdana"/>
          <w:sz w:val="20"/>
          <w:szCs w:val="20"/>
          <w:u w:val="single"/>
          <w:lang w:val="en-GB"/>
        </w:rPr>
      </w:pPr>
    </w:p>
    <w:p w:rsidR="00187764" w:rsidRPr="00037995" w:rsidRDefault="00187764" w:rsidP="00187764">
      <w:pPr>
        <w:rPr>
          <w:rFonts w:ascii="Verdana" w:hAnsi="Verdana"/>
          <w:sz w:val="20"/>
          <w:szCs w:val="20"/>
          <w:lang w:val="en-GB"/>
        </w:rPr>
      </w:pPr>
      <w:r w:rsidRPr="00037995">
        <w:rPr>
          <w:rFonts w:ascii="Verdana" w:hAnsi="Verdana"/>
          <w:sz w:val="20"/>
          <w:szCs w:val="20"/>
          <w:u w:val="single"/>
          <w:lang w:val="en-GB"/>
        </w:rPr>
        <w:t>Description of the Walloon government's action</w:t>
      </w:r>
      <w:r w:rsidRPr="00037995">
        <w:rPr>
          <w:rFonts w:ascii="Verdana" w:hAnsi="Verdana"/>
          <w:sz w:val="20"/>
          <w:szCs w:val="20"/>
          <w:lang w:val="en-GB"/>
        </w:rPr>
        <w:t>:</w:t>
      </w:r>
    </w:p>
    <w:p w:rsidR="00187764" w:rsidRPr="00037995" w:rsidRDefault="00187764" w:rsidP="00187764">
      <w:pPr>
        <w:jc w:val="both"/>
        <w:rPr>
          <w:rFonts w:ascii="Verdana" w:hAnsi="Verdana"/>
          <w:sz w:val="20"/>
          <w:szCs w:val="20"/>
          <w:lang w:val="en-GB"/>
        </w:rPr>
      </w:pPr>
      <w:r w:rsidRPr="00037995">
        <w:rPr>
          <w:rFonts w:ascii="Verdana" w:hAnsi="Verdana"/>
          <w:sz w:val="20"/>
          <w:szCs w:val="20"/>
          <w:lang w:val="en-GB"/>
        </w:rPr>
        <w:t>The Wallonia Public Service which is involved in the Interdepartmental Commission for Sustainable Development's Sustainable Public Procurement Working Group will participate in the aforementioned analysis to identify avenues for optimising the integration of human rights into the public authority's procurement policy.</w:t>
      </w:r>
    </w:p>
    <w:p w:rsidR="00187764" w:rsidRPr="00037995" w:rsidRDefault="00187764" w:rsidP="00187764">
      <w:pPr>
        <w:jc w:val="both"/>
        <w:rPr>
          <w:rFonts w:ascii="Verdana" w:hAnsi="Verdana"/>
          <w:sz w:val="20"/>
          <w:szCs w:val="20"/>
          <w:lang w:val="en-GB"/>
        </w:rPr>
      </w:pPr>
      <w:r w:rsidRPr="00037995">
        <w:rPr>
          <w:rFonts w:ascii="Verdana" w:hAnsi="Verdana"/>
          <w:sz w:val="20"/>
          <w:szCs w:val="20"/>
          <w:lang w:val="en-GB"/>
        </w:rPr>
        <w:t>Since January 2009, there has been a public procurement portal for the Walloon Region and the Federation Wallonia-Brussels</w:t>
      </w:r>
      <w:r w:rsidRPr="00037995">
        <w:rPr>
          <w:rStyle w:val="FootnoteReference"/>
          <w:rFonts w:ascii="Verdana" w:hAnsi="Verdana"/>
          <w:sz w:val="20"/>
          <w:szCs w:val="20"/>
          <w:lang w:val="en-GB"/>
        </w:rPr>
        <w:footnoteReference w:id="1"/>
      </w:r>
      <w:r w:rsidRPr="00037995">
        <w:rPr>
          <w:rFonts w:ascii="Verdana" w:hAnsi="Verdana"/>
          <w:sz w:val="20"/>
          <w:szCs w:val="20"/>
          <w:lang w:val="en-GB"/>
        </w:rPr>
        <w:t xml:space="preserve">. A series of tools have been developed and/or brought together on this website by the Wallonia Public Service to promote the inclusion of environmental, social and ethical criteria in public procurement. In 2013, the Walloon </w:t>
      </w:r>
      <w:r w:rsidRPr="00037995">
        <w:rPr>
          <w:rFonts w:ascii="Verdana" w:hAnsi="Verdana"/>
          <w:sz w:val="20"/>
          <w:szCs w:val="20"/>
          <w:lang w:val="en-GB"/>
        </w:rPr>
        <w:lastRenderedPageBreak/>
        <w:t>government decided to implement a sustainable public procurement policy within Wallonia</w:t>
      </w:r>
      <w:r w:rsidRPr="00037995">
        <w:rPr>
          <w:rStyle w:val="FootnoteReference"/>
          <w:rFonts w:ascii="Verdana" w:hAnsi="Verdana"/>
          <w:sz w:val="20"/>
          <w:szCs w:val="20"/>
          <w:lang w:val="en-GB"/>
        </w:rPr>
        <w:footnoteReference w:id="2"/>
      </w:r>
      <w:r w:rsidRPr="00037995">
        <w:rPr>
          <w:rFonts w:ascii="Verdana" w:hAnsi="Verdana"/>
          <w:sz w:val="20"/>
          <w:szCs w:val="20"/>
          <w:lang w:val="en-GB"/>
        </w:rPr>
        <w:t xml:space="preserve">; the Walloon contracting entities were invited to register with this for their purchases of supplies, services and works. Under this plan, discussions and workshops are being conducted to strengthen the environmental, social and ethical clauses in public procurement relating to certain product categories. Respect for human rights therefore appears in these works.  This plan will be renewed in late 2016 for the 2017-2019 period and will set out several initiatives for making procurement in Wallonia even more sustainable. </w:t>
      </w:r>
    </w:p>
    <w:p w:rsidR="00187764" w:rsidRPr="00037995" w:rsidRDefault="00187764" w:rsidP="00187764">
      <w:pPr>
        <w:jc w:val="both"/>
        <w:rPr>
          <w:rFonts w:ascii="Verdana" w:hAnsi="Verdana"/>
          <w:sz w:val="20"/>
          <w:szCs w:val="20"/>
          <w:lang w:val="en-GB"/>
        </w:rPr>
      </w:pPr>
      <w:r w:rsidRPr="00037995">
        <w:rPr>
          <w:rFonts w:ascii="Verdana" w:hAnsi="Verdana"/>
          <w:sz w:val="20"/>
          <w:szCs w:val="20"/>
          <w:lang w:val="en-GB"/>
        </w:rPr>
        <w:t>Furthermore, Wallonia will organise a competition honouring those public procurement contracts that include ambitious environmental, social and/or ethical criteria and recognising the public purchasers and companies that have agreed these contracts.</w:t>
      </w:r>
    </w:p>
    <w:p w:rsidR="00187764" w:rsidRPr="00037995" w:rsidRDefault="00187764" w:rsidP="00187764">
      <w:pPr>
        <w:rPr>
          <w:rFonts w:ascii="Verdana" w:hAnsi="Verdana"/>
          <w:sz w:val="20"/>
          <w:szCs w:val="20"/>
          <w:u w:val="single"/>
          <w:lang w:val="en-GB"/>
        </w:rPr>
      </w:pPr>
    </w:p>
    <w:p w:rsidR="00187764" w:rsidRPr="00037995" w:rsidRDefault="00187764" w:rsidP="00187764">
      <w:pPr>
        <w:rPr>
          <w:rFonts w:ascii="Verdana" w:hAnsi="Verdana"/>
          <w:sz w:val="20"/>
          <w:szCs w:val="20"/>
          <w:lang w:val="en-GB"/>
        </w:rPr>
      </w:pPr>
      <w:r w:rsidRPr="00037995">
        <w:rPr>
          <w:rFonts w:ascii="Verdana" w:hAnsi="Verdana"/>
          <w:sz w:val="20"/>
          <w:szCs w:val="20"/>
          <w:u w:val="single"/>
          <w:lang w:val="en-GB"/>
        </w:rPr>
        <w:t>Description of the Brussels government's action</w:t>
      </w:r>
      <w:r w:rsidRPr="00037995">
        <w:rPr>
          <w:rFonts w:ascii="Verdana" w:hAnsi="Verdana"/>
          <w:sz w:val="20"/>
          <w:szCs w:val="20"/>
          <w:lang w:val="en-GB"/>
        </w:rPr>
        <w:t>:</w:t>
      </w:r>
    </w:p>
    <w:p w:rsidR="00187764" w:rsidRPr="00037995" w:rsidRDefault="00187764" w:rsidP="00187764">
      <w:pPr>
        <w:jc w:val="both"/>
        <w:rPr>
          <w:rFonts w:ascii="Verdana" w:hAnsi="Verdana"/>
          <w:sz w:val="20"/>
          <w:szCs w:val="20"/>
          <w:lang w:val="en-GB"/>
        </w:rPr>
      </w:pPr>
      <w:r w:rsidRPr="00037995">
        <w:rPr>
          <w:rFonts w:ascii="Verdana" w:hAnsi="Verdana"/>
          <w:sz w:val="20"/>
          <w:szCs w:val="20"/>
          <w:lang w:val="en-GB"/>
        </w:rPr>
        <w:t>On 8 May 2014, the Brussels-Capital Region adopted an order on the inclusion of environmental and ethical clauses in the public procurement contracts of the regional and municipal authorities. This order encourages the inclusion of ethical clauses that aim to comply with the fundamental rights of people or social equity, upon which the granting or implementation of subsidies can be conditional, when the contracting authorities acts as the subsidising authority.</w:t>
      </w:r>
    </w:p>
    <w:p w:rsidR="00187764" w:rsidRPr="00037995" w:rsidRDefault="00187764" w:rsidP="00187764">
      <w:pPr>
        <w:jc w:val="both"/>
        <w:rPr>
          <w:rFonts w:ascii="Verdana" w:hAnsi="Verdana"/>
          <w:sz w:val="20"/>
          <w:szCs w:val="20"/>
          <w:lang w:val="en-GB"/>
        </w:rPr>
      </w:pPr>
      <w:r w:rsidRPr="00037995">
        <w:rPr>
          <w:rFonts w:ascii="Verdana" w:hAnsi="Verdana"/>
          <w:sz w:val="20"/>
          <w:szCs w:val="20"/>
          <w:lang w:val="en-GB"/>
        </w:rPr>
        <w:t xml:space="preserve">In addition, at least one resource person is appointed within each contracting authority and is responsible for ensuring that this order is implemented and then assessed every 3 years. </w:t>
      </w:r>
    </w:p>
    <w:p w:rsidR="00187764" w:rsidRPr="00037995" w:rsidRDefault="00187764" w:rsidP="00187764">
      <w:pPr>
        <w:rPr>
          <w:rFonts w:ascii="Verdana" w:hAnsi="Verdana"/>
          <w:sz w:val="20"/>
          <w:szCs w:val="20"/>
          <w:u w:val="single"/>
          <w:lang w:val="en-GB"/>
        </w:rPr>
      </w:pPr>
    </w:p>
    <w:p w:rsidR="00187764" w:rsidRPr="00037995" w:rsidRDefault="00187764" w:rsidP="00187764">
      <w:pPr>
        <w:rPr>
          <w:rFonts w:ascii="Verdana" w:hAnsi="Verdana"/>
          <w:sz w:val="20"/>
          <w:szCs w:val="20"/>
          <w:u w:val="single"/>
          <w:lang w:val="en-GB"/>
        </w:rPr>
      </w:pPr>
      <w:r w:rsidRPr="00037995">
        <w:rPr>
          <w:rFonts w:ascii="Verdana" w:hAnsi="Verdana"/>
          <w:sz w:val="20"/>
          <w:szCs w:val="20"/>
          <w:u w:val="single"/>
          <w:lang w:val="en-GB"/>
        </w:rPr>
        <w:t>Description of the Flemish government's action:</w:t>
      </w:r>
    </w:p>
    <w:p w:rsidR="00187764" w:rsidRPr="00037995" w:rsidRDefault="00187764" w:rsidP="00187764">
      <w:pPr>
        <w:tabs>
          <w:tab w:val="left" w:pos="860"/>
        </w:tabs>
        <w:spacing w:after="160"/>
        <w:ind w:right="-20"/>
        <w:jc w:val="both"/>
        <w:rPr>
          <w:rFonts w:ascii="Verdana" w:hAnsi="Verdana"/>
          <w:bCs/>
          <w:sz w:val="20"/>
          <w:szCs w:val="20"/>
          <w:lang w:val="en-GB"/>
        </w:rPr>
      </w:pPr>
      <w:r w:rsidRPr="00037995">
        <w:rPr>
          <w:rFonts w:ascii="Verdana" w:hAnsi="Verdana"/>
          <w:sz w:val="20"/>
          <w:szCs w:val="20"/>
          <w:lang w:val="en-GB"/>
        </w:rPr>
        <w:t xml:space="preserve">On 29 January 2016, the Flemish government approved the 2016-2020 Flemish Public Procurement Plan, while highlight innovation, sustainability, </w:t>
      </w:r>
      <w:proofErr w:type="spellStart"/>
      <w:r w:rsidRPr="00037995">
        <w:rPr>
          <w:rFonts w:ascii="Verdana" w:hAnsi="Verdana"/>
          <w:sz w:val="20"/>
          <w:szCs w:val="20"/>
          <w:lang w:val="en-GB"/>
        </w:rPr>
        <w:t>professionalisation</w:t>
      </w:r>
      <w:proofErr w:type="spellEnd"/>
      <w:r w:rsidRPr="00037995">
        <w:rPr>
          <w:rFonts w:ascii="Verdana" w:hAnsi="Verdana"/>
          <w:sz w:val="20"/>
          <w:szCs w:val="20"/>
          <w:lang w:val="en-GB"/>
        </w:rPr>
        <w:t xml:space="preserve"> and SMEs access. This plan relies on a strategic and coordinated public procurement policy within the Flemish authority and by extension, Flanders. </w:t>
      </w:r>
    </w:p>
    <w:p w:rsidR="00187764" w:rsidRPr="00037995" w:rsidRDefault="00187764" w:rsidP="00187764">
      <w:pPr>
        <w:tabs>
          <w:tab w:val="left" w:pos="860"/>
        </w:tabs>
        <w:spacing w:after="160"/>
        <w:ind w:right="-20"/>
        <w:jc w:val="both"/>
        <w:rPr>
          <w:rFonts w:ascii="Verdana" w:hAnsi="Verdana"/>
          <w:bCs/>
          <w:sz w:val="20"/>
          <w:szCs w:val="20"/>
          <w:lang w:val="en-GB"/>
        </w:rPr>
      </w:pPr>
      <w:r w:rsidRPr="00037995">
        <w:rPr>
          <w:rFonts w:ascii="Verdana" w:hAnsi="Verdana"/>
          <w:sz w:val="20"/>
          <w:szCs w:val="20"/>
          <w:lang w:val="en-GB"/>
        </w:rPr>
        <w:t>The Flemish authority will use these public procurement contracts to realise its political objectives, particularly boosting innovation, reducing human rights violations in the production chain, improving SME access to public procurement and the transition towards a circular economy and energy efficiency.</w:t>
      </w:r>
    </w:p>
    <w:p w:rsidR="00187764" w:rsidRPr="00037995" w:rsidRDefault="00187764" w:rsidP="00187764">
      <w:pPr>
        <w:tabs>
          <w:tab w:val="left" w:pos="860"/>
        </w:tabs>
        <w:spacing w:after="160"/>
        <w:ind w:right="-20"/>
        <w:jc w:val="both"/>
        <w:rPr>
          <w:rFonts w:ascii="Verdana" w:hAnsi="Verdana"/>
          <w:bCs/>
          <w:sz w:val="20"/>
          <w:szCs w:val="20"/>
          <w:lang w:val="en-GB"/>
        </w:rPr>
      </w:pPr>
      <w:r w:rsidRPr="00037995">
        <w:rPr>
          <w:rFonts w:ascii="Verdana" w:hAnsi="Verdana"/>
          <w:sz w:val="20"/>
          <w:szCs w:val="20"/>
          <w:lang w:val="en-GB"/>
        </w:rPr>
        <w:t>Within this framework, pilot projects</w:t>
      </w:r>
      <w:r w:rsidRPr="00037995">
        <w:rPr>
          <w:rFonts w:ascii="Verdana" w:hAnsi="Verdana"/>
          <w:sz w:val="20"/>
          <w:szCs w:val="20"/>
          <w:vertAlign w:val="superscript"/>
          <w:lang w:val="en-GB"/>
        </w:rPr>
        <w:footnoteReference w:id="3"/>
      </w:r>
      <w:r w:rsidRPr="00037995">
        <w:rPr>
          <w:rFonts w:ascii="Verdana" w:hAnsi="Verdana"/>
          <w:sz w:val="20"/>
          <w:szCs w:val="20"/>
          <w:lang w:val="en-GB"/>
        </w:rPr>
        <w:t xml:space="preserve"> are set up where the policy areas of "Employment and Social Economy" and "Chancellery and Public Governance" in association with the purchasers for the various contracting authorities, will monitor the credibility of the supporting documents (concerning respect for human rights etc.) and compliance with the ILO Fundamental Conventions. This is necessary to check that the criteria relating to human rights contained in the special specifications are indeed observed. In this respect, the Flemish authority will initially focus on the procurement of textile products. </w:t>
      </w:r>
    </w:p>
    <w:p w:rsidR="00187764" w:rsidRPr="00037995" w:rsidRDefault="00187764" w:rsidP="00187764">
      <w:pPr>
        <w:tabs>
          <w:tab w:val="left" w:pos="860"/>
        </w:tabs>
        <w:spacing w:after="160"/>
        <w:ind w:right="-20"/>
        <w:jc w:val="both"/>
        <w:rPr>
          <w:rFonts w:ascii="Verdana" w:hAnsi="Verdana"/>
          <w:bCs/>
          <w:sz w:val="20"/>
          <w:szCs w:val="20"/>
          <w:lang w:val="en-GB"/>
        </w:rPr>
      </w:pPr>
      <w:r w:rsidRPr="00037995">
        <w:rPr>
          <w:rFonts w:ascii="Verdana" w:hAnsi="Verdana"/>
          <w:sz w:val="20"/>
          <w:szCs w:val="20"/>
          <w:lang w:val="en-GB"/>
        </w:rPr>
        <w:t>Using a governing principle on incorporating social criteria into public procurement contracts</w:t>
      </w:r>
      <w:r w:rsidRPr="00037995">
        <w:rPr>
          <w:rFonts w:ascii="Verdana" w:hAnsi="Verdana"/>
          <w:sz w:val="20"/>
          <w:szCs w:val="20"/>
          <w:vertAlign w:val="superscript"/>
          <w:lang w:val="en-GB"/>
        </w:rPr>
        <w:footnoteReference w:id="4"/>
      </w:r>
      <w:r w:rsidRPr="00037995">
        <w:rPr>
          <w:rFonts w:ascii="Verdana" w:hAnsi="Verdana"/>
          <w:sz w:val="20"/>
          <w:szCs w:val="20"/>
          <w:lang w:val="en-GB"/>
        </w:rPr>
        <w:t>, the Flemish authority intends to support purchasers with this integration, particularly for diversity, accessibility and sustainable and fair trade and the inclusion of people from at-risk groups. The governing principle is therefore a highly practical instrument giving purchasers an automatic reference point for social criteria for each part of a public procurement contract.</w:t>
      </w:r>
    </w:p>
    <w:p w:rsidR="00187764" w:rsidRPr="00037995" w:rsidRDefault="00187764" w:rsidP="00187764">
      <w:pPr>
        <w:tabs>
          <w:tab w:val="left" w:pos="860"/>
        </w:tabs>
        <w:spacing w:after="160"/>
        <w:ind w:right="-20"/>
        <w:jc w:val="both"/>
        <w:rPr>
          <w:rFonts w:ascii="Verdana" w:hAnsi="Verdana" w:cs="Calibri"/>
          <w:bCs/>
          <w:sz w:val="20"/>
          <w:szCs w:val="20"/>
          <w:lang w:val="en-GB"/>
        </w:rPr>
      </w:pPr>
      <w:r w:rsidRPr="00037995">
        <w:rPr>
          <w:rFonts w:ascii="Verdana" w:hAnsi="Verdana"/>
          <w:sz w:val="20"/>
          <w:szCs w:val="20"/>
          <w:lang w:val="en-GB"/>
        </w:rPr>
        <w:t xml:space="preserve">Consequently, sustainable public procurement is an important lever in promoting respect for workers' rights. It is a good way to encourage and/or require companies to make a formal </w:t>
      </w:r>
      <w:r w:rsidRPr="00037995">
        <w:rPr>
          <w:rFonts w:ascii="Verdana" w:hAnsi="Verdana"/>
          <w:sz w:val="20"/>
          <w:szCs w:val="20"/>
          <w:lang w:val="en-GB"/>
        </w:rPr>
        <w:lastRenderedPageBreak/>
        <w:t xml:space="preserve">commitment to better working conditions in the companies themselves and in their international supply chains. </w:t>
      </w:r>
      <w:bookmarkStart w:id="5" w:name="Actie_11"/>
    </w:p>
    <w:bookmarkEnd w:id="5"/>
    <w:p w:rsidR="00187764" w:rsidRPr="00037995" w:rsidRDefault="00187764" w:rsidP="00C266C5">
      <w:pPr>
        <w:spacing w:after="200" w:line="276" w:lineRule="auto"/>
        <w:jc w:val="both"/>
        <w:rPr>
          <w:rFonts w:ascii="Verdana" w:hAnsi="Verdana"/>
          <w:sz w:val="20"/>
          <w:szCs w:val="20"/>
          <w:lang w:val="en-GB"/>
        </w:rPr>
      </w:pPr>
    </w:p>
    <w:p w:rsidR="00187764" w:rsidRPr="00037995" w:rsidRDefault="004605E0" w:rsidP="004605E0">
      <w:pPr>
        <w:pStyle w:val="Heading1"/>
        <w:rPr>
          <w:lang w:val="en-GB"/>
        </w:rPr>
      </w:pPr>
      <w:bookmarkStart w:id="6" w:name="_Toc10562662"/>
      <w:r w:rsidRPr="00037995">
        <w:rPr>
          <w:lang w:val="en-GB"/>
        </w:rPr>
        <w:t>Composition, role and responsibilities of coordination mechanism</w:t>
      </w:r>
      <w:bookmarkEnd w:id="6"/>
    </w:p>
    <w:p w:rsidR="00C266C5" w:rsidRPr="00037995" w:rsidRDefault="00C266C5" w:rsidP="00C266C5">
      <w:pPr>
        <w:spacing w:after="200" w:line="276" w:lineRule="auto"/>
        <w:jc w:val="both"/>
        <w:rPr>
          <w:rFonts w:ascii="Verdana" w:hAnsi="Verdana"/>
          <w:sz w:val="20"/>
          <w:szCs w:val="20"/>
          <w:lang w:val="en-GB"/>
        </w:rPr>
      </w:pPr>
    </w:p>
    <w:p w:rsidR="00256F77" w:rsidRPr="00037995" w:rsidRDefault="00256F77" w:rsidP="00256F77">
      <w:pPr>
        <w:jc w:val="both"/>
        <w:rPr>
          <w:rFonts w:ascii="Verdana" w:eastAsia="Times New Roman" w:hAnsi="Verdana"/>
          <w:sz w:val="20"/>
          <w:szCs w:val="20"/>
          <w:lang w:val="en-GB"/>
        </w:rPr>
      </w:pPr>
      <w:r w:rsidRPr="00037995">
        <w:rPr>
          <w:rFonts w:ascii="Verdana" w:eastAsia="Times New Roman" w:hAnsi="Verdana"/>
          <w:sz w:val="20"/>
          <w:szCs w:val="20"/>
          <w:lang w:val="en-GB"/>
        </w:rPr>
        <w:t xml:space="preserve">The National Action Plan have was developed by  the </w:t>
      </w:r>
      <w:hyperlink r:id="rId10" w:history="1">
        <w:r w:rsidRPr="00037995">
          <w:rPr>
            <w:rStyle w:val="Hyperlink"/>
            <w:rFonts w:ascii="Verdana" w:eastAsia="Times New Roman" w:hAnsi="Verdana"/>
            <w:b/>
            <w:sz w:val="20"/>
            <w:szCs w:val="20"/>
            <w:lang w:val="en-GB"/>
          </w:rPr>
          <w:t>Social Responsibility Working Group</w:t>
        </w:r>
      </w:hyperlink>
      <w:r w:rsidRPr="00037995">
        <w:rPr>
          <w:rFonts w:ascii="Verdana" w:eastAsia="Times New Roman" w:hAnsi="Verdana"/>
          <w:b/>
          <w:sz w:val="20"/>
          <w:szCs w:val="20"/>
          <w:lang w:val="en-GB"/>
        </w:rPr>
        <w:t xml:space="preserve"> </w:t>
      </w:r>
      <w:r w:rsidRPr="00037995">
        <w:rPr>
          <w:rFonts w:ascii="Verdana" w:eastAsia="Times New Roman" w:hAnsi="Verdana"/>
          <w:sz w:val="20"/>
          <w:szCs w:val="20"/>
          <w:lang w:val="en-GB"/>
        </w:rPr>
        <w:t>of the</w:t>
      </w:r>
      <w:r w:rsidRPr="00037995">
        <w:rPr>
          <w:rFonts w:ascii="Verdana" w:eastAsia="Times New Roman" w:hAnsi="Verdana"/>
          <w:b/>
          <w:sz w:val="20"/>
          <w:szCs w:val="20"/>
          <w:lang w:val="en-GB"/>
        </w:rPr>
        <w:t xml:space="preserve"> </w:t>
      </w:r>
      <w:hyperlink r:id="rId11" w:history="1">
        <w:r w:rsidRPr="00037995">
          <w:rPr>
            <w:rStyle w:val="Hyperlink"/>
            <w:rFonts w:ascii="Verdana" w:eastAsia="Times New Roman" w:hAnsi="Verdana"/>
            <w:b/>
            <w:sz w:val="20"/>
            <w:szCs w:val="20"/>
            <w:lang w:val="en-GB"/>
          </w:rPr>
          <w:t>Interdepartmental Commission for Sustainable Development</w:t>
        </w:r>
      </w:hyperlink>
      <w:r w:rsidRPr="00037995">
        <w:rPr>
          <w:rFonts w:ascii="Verdana" w:eastAsia="Times New Roman" w:hAnsi="Verdana"/>
          <w:sz w:val="20"/>
          <w:szCs w:val="20"/>
          <w:lang w:val="en-GB"/>
        </w:rPr>
        <w:t xml:space="preserve"> (ICSD) which is comprised of representatives from federal administrations and in which representatives from regional entities participate. </w:t>
      </w:r>
    </w:p>
    <w:p w:rsidR="00256F77" w:rsidRPr="00037995" w:rsidRDefault="00256F77" w:rsidP="00256F77">
      <w:pPr>
        <w:spacing w:after="200" w:line="276" w:lineRule="auto"/>
        <w:jc w:val="both"/>
        <w:rPr>
          <w:rFonts w:ascii="Verdana" w:hAnsi="Verdana"/>
          <w:sz w:val="20"/>
          <w:szCs w:val="20"/>
          <w:lang w:val="en-GB"/>
        </w:rPr>
      </w:pPr>
    </w:p>
    <w:p w:rsidR="00256F77" w:rsidRPr="00037995" w:rsidRDefault="00256F77" w:rsidP="00256F77">
      <w:pPr>
        <w:spacing w:after="200" w:line="276" w:lineRule="auto"/>
        <w:jc w:val="both"/>
        <w:rPr>
          <w:rFonts w:ascii="Verdana" w:hAnsi="Verdana"/>
          <w:sz w:val="20"/>
          <w:szCs w:val="20"/>
          <w:lang w:val="en-GB"/>
        </w:rPr>
      </w:pPr>
      <w:r w:rsidRPr="00037995">
        <w:rPr>
          <w:rFonts w:ascii="Verdana" w:hAnsi="Verdana"/>
          <w:sz w:val="20"/>
          <w:szCs w:val="20"/>
          <w:lang w:val="en-GB"/>
        </w:rPr>
        <w:t>The ICSD is composed of representatives of all the federal public services and of the Ministry of Defence. The Regions and Communities are also invited to appoint a member. The Federal Planning Bureau and the Institute for the Equality of Women and Men are represented by an observer. The Federal Institute for Sustainable Development (FIDO) chairs the ICSD.</w:t>
      </w:r>
    </w:p>
    <w:p w:rsidR="00256F77" w:rsidRPr="00037995" w:rsidRDefault="00256F77" w:rsidP="00256F77">
      <w:pPr>
        <w:spacing w:after="200" w:line="276" w:lineRule="auto"/>
        <w:jc w:val="both"/>
        <w:rPr>
          <w:rFonts w:ascii="Verdana" w:hAnsi="Verdana"/>
          <w:sz w:val="20"/>
          <w:szCs w:val="20"/>
          <w:u w:val="single"/>
          <w:lang w:val="en-GB"/>
        </w:rPr>
      </w:pPr>
      <w:r w:rsidRPr="00037995">
        <w:rPr>
          <w:rFonts w:ascii="Verdana" w:hAnsi="Verdana"/>
          <w:sz w:val="20"/>
          <w:szCs w:val="20"/>
          <w:u w:val="single"/>
          <w:lang w:val="en-GB"/>
        </w:rPr>
        <w:t>Members representing the Federal Public Services (FPS), the Programmatic Public Services (PPS) and the Ministry of Defence:</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Chancellery of the Prime Minister</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FPS Policy and Support</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FPS Foreign Affairs, Foreign Trade and Development Cooperation</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FPS Home Affairs</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FPS Finance;</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Federal Public Service for Mobility and Transport</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FPS Employment, Labour and Social Dialogue</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FPS Social Security</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 xml:space="preserve">representative of the FPS Public Health, Food Chain Safety and Environment; </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Federal Public Service for Justice; alternate member</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Federal Public Service Economy, SMEs, Self-employed and Energy</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Ministry of Defence</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PPS Social Integration, Poverty Reduction and Social Economy</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Federal Public Service for Science Policy</w:t>
      </w:r>
    </w:p>
    <w:p w:rsidR="00256F77" w:rsidRPr="00037995" w:rsidRDefault="00256F77" w:rsidP="00256F77">
      <w:pPr>
        <w:spacing w:after="200" w:line="276" w:lineRule="auto"/>
        <w:jc w:val="both"/>
        <w:rPr>
          <w:rFonts w:ascii="Verdana" w:hAnsi="Verdana"/>
          <w:sz w:val="20"/>
          <w:szCs w:val="20"/>
          <w:lang w:val="en-GB"/>
        </w:rPr>
      </w:pPr>
    </w:p>
    <w:p w:rsidR="00256F77" w:rsidRPr="00037995" w:rsidRDefault="00256F77" w:rsidP="00256F77">
      <w:pPr>
        <w:spacing w:after="200" w:line="276" w:lineRule="auto"/>
        <w:jc w:val="both"/>
        <w:rPr>
          <w:rFonts w:ascii="Verdana" w:hAnsi="Verdana"/>
          <w:sz w:val="20"/>
          <w:szCs w:val="20"/>
          <w:u w:val="single"/>
          <w:lang w:val="en-GB"/>
        </w:rPr>
      </w:pPr>
      <w:r w:rsidRPr="00037995">
        <w:rPr>
          <w:rFonts w:ascii="Verdana" w:hAnsi="Verdana"/>
          <w:sz w:val="20"/>
          <w:szCs w:val="20"/>
          <w:u w:val="single"/>
          <w:lang w:val="en-GB"/>
        </w:rPr>
        <w:t>Representatives of the community and regional governments:</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representatives of the Flemish Government;</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Government of the Brussels-Capital Region;</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Government of the German-speaking Community;</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Government of the Walloon Region;</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Government of the French Community;</w:t>
      </w:r>
    </w:p>
    <w:p w:rsidR="00256F77" w:rsidRPr="00037995" w:rsidRDefault="00256F77" w:rsidP="00256F77">
      <w:pPr>
        <w:spacing w:after="200" w:line="276" w:lineRule="auto"/>
        <w:jc w:val="both"/>
        <w:rPr>
          <w:rFonts w:ascii="Verdana" w:hAnsi="Verdana"/>
          <w:sz w:val="20"/>
          <w:szCs w:val="20"/>
          <w:lang w:val="en-GB"/>
        </w:rPr>
      </w:pPr>
    </w:p>
    <w:p w:rsidR="00256F77" w:rsidRPr="00037995" w:rsidRDefault="00256F77" w:rsidP="00256F77">
      <w:pPr>
        <w:spacing w:after="200" w:line="276" w:lineRule="auto"/>
        <w:jc w:val="both"/>
        <w:rPr>
          <w:rFonts w:ascii="Verdana" w:hAnsi="Verdana"/>
          <w:sz w:val="20"/>
          <w:szCs w:val="20"/>
          <w:lang w:val="en-GB"/>
        </w:rPr>
      </w:pPr>
      <w:r w:rsidRPr="00037995">
        <w:rPr>
          <w:rFonts w:ascii="Verdana" w:hAnsi="Verdana"/>
          <w:sz w:val="20"/>
          <w:szCs w:val="20"/>
          <w:u w:val="single"/>
          <w:lang w:val="en-GB"/>
        </w:rPr>
        <w:t>Observers</w:t>
      </w:r>
      <w:r w:rsidRPr="00037995">
        <w:rPr>
          <w:rFonts w:ascii="Verdana" w:hAnsi="Verdana"/>
          <w:sz w:val="20"/>
          <w:szCs w:val="20"/>
          <w:lang w:val="en-GB"/>
        </w:rPr>
        <w:t>:</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Federal Planning Bureau;</w:t>
      </w:r>
    </w:p>
    <w:p w:rsidR="00256F77" w:rsidRPr="00037995" w:rsidRDefault="00256F77" w:rsidP="00256F77">
      <w:pPr>
        <w:pStyle w:val="ListParagraph"/>
        <w:numPr>
          <w:ilvl w:val="0"/>
          <w:numId w:val="9"/>
        </w:numPr>
        <w:spacing w:after="200" w:line="276" w:lineRule="auto"/>
        <w:jc w:val="both"/>
        <w:rPr>
          <w:rFonts w:ascii="Verdana" w:hAnsi="Verdana"/>
          <w:sz w:val="20"/>
          <w:szCs w:val="20"/>
          <w:lang w:val="en-GB"/>
        </w:rPr>
      </w:pPr>
      <w:r w:rsidRPr="00037995">
        <w:rPr>
          <w:rFonts w:ascii="Verdana" w:hAnsi="Verdana"/>
          <w:sz w:val="20"/>
          <w:szCs w:val="20"/>
          <w:lang w:val="en-GB"/>
        </w:rPr>
        <w:t>representative of the Institute for the Equality of Women and Men.</w:t>
      </w:r>
    </w:p>
    <w:p w:rsidR="00256F77" w:rsidRDefault="00256F77" w:rsidP="00256F77">
      <w:pPr>
        <w:spacing w:after="200" w:line="276" w:lineRule="auto"/>
        <w:jc w:val="both"/>
        <w:rPr>
          <w:rFonts w:ascii="Verdana" w:hAnsi="Verdana"/>
          <w:sz w:val="20"/>
          <w:szCs w:val="20"/>
          <w:lang w:val="en-GB"/>
        </w:rPr>
      </w:pPr>
    </w:p>
    <w:p w:rsidR="00256F77" w:rsidRPr="00037995" w:rsidRDefault="00037995" w:rsidP="00037995">
      <w:pPr>
        <w:spacing w:after="200" w:line="276" w:lineRule="auto"/>
        <w:jc w:val="both"/>
        <w:rPr>
          <w:rFonts w:ascii="Verdana" w:eastAsia="Times New Roman" w:hAnsi="Verdana"/>
          <w:sz w:val="20"/>
          <w:szCs w:val="20"/>
          <w:lang w:val="en-GB"/>
        </w:rPr>
      </w:pPr>
      <w:r>
        <w:rPr>
          <w:rFonts w:ascii="Verdana" w:hAnsi="Verdana"/>
          <w:sz w:val="20"/>
          <w:szCs w:val="20"/>
          <w:lang w:val="en-GB"/>
        </w:rPr>
        <w:t xml:space="preserve">The ICSD plays an instrumental </w:t>
      </w:r>
      <w:r w:rsidRPr="00C662EB">
        <w:rPr>
          <w:rFonts w:ascii="Verdana" w:hAnsi="Verdana"/>
          <w:b/>
          <w:sz w:val="20"/>
          <w:szCs w:val="20"/>
          <w:lang w:val="en-GB"/>
        </w:rPr>
        <w:t>coordinating role</w:t>
      </w:r>
      <w:r>
        <w:rPr>
          <w:rFonts w:ascii="Verdana" w:hAnsi="Verdana"/>
          <w:sz w:val="20"/>
          <w:szCs w:val="20"/>
          <w:lang w:val="en-GB"/>
        </w:rPr>
        <w:t xml:space="preserve"> to ensure policy coherence and coordination to implement the Belgian NAP. </w:t>
      </w:r>
      <w:r w:rsidR="00256F77" w:rsidRPr="00037995">
        <w:rPr>
          <w:rFonts w:ascii="Verdana" w:eastAsia="Times New Roman" w:hAnsi="Verdana"/>
          <w:sz w:val="20"/>
          <w:szCs w:val="20"/>
          <w:lang w:val="en-GB"/>
        </w:rPr>
        <w:t xml:space="preserve">The action plan's implementation will be assessed annually within the ICSD Social Responsibility Working Group. A </w:t>
      </w:r>
      <w:r w:rsidR="00256F77" w:rsidRPr="00C662EB">
        <w:rPr>
          <w:rFonts w:ascii="Verdana" w:eastAsia="Times New Roman" w:hAnsi="Verdana"/>
          <w:b/>
          <w:sz w:val="20"/>
          <w:szCs w:val="20"/>
          <w:lang w:val="en-GB"/>
        </w:rPr>
        <w:t>progress report</w:t>
      </w:r>
      <w:r w:rsidR="00256F77" w:rsidRPr="00037995">
        <w:rPr>
          <w:rFonts w:ascii="Verdana" w:eastAsia="Times New Roman" w:hAnsi="Verdana"/>
          <w:sz w:val="20"/>
          <w:szCs w:val="20"/>
          <w:lang w:val="en-GB"/>
        </w:rPr>
        <w:t xml:space="preserve"> will be written based on this assessment and published on the website </w:t>
      </w:r>
      <w:hyperlink r:id="rId12" w:history="1">
        <w:r w:rsidR="00256F77" w:rsidRPr="00037995">
          <w:rPr>
            <w:rStyle w:val="Hyperlink"/>
            <w:rFonts w:ascii="Verdana" w:eastAsia="Times New Roman" w:hAnsi="Verdana"/>
            <w:sz w:val="20"/>
            <w:szCs w:val="20"/>
            <w:lang w:val="en-GB"/>
          </w:rPr>
          <w:t>http://www.rs.belgium.be</w:t>
        </w:r>
      </w:hyperlink>
      <w:r w:rsidR="00256F77" w:rsidRPr="00037995">
        <w:rPr>
          <w:rFonts w:ascii="Verdana" w:eastAsia="Times New Roman" w:hAnsi="Verdana"/>
          <w:sz w:val="20"/>
          <w:szCs w:val="20"/>
          <w:lang w:val="en-GB"/>
        </w:rPr>
        <w:t xml:space="preserve">. </w:t>
      </w:r>
    </w:p>
    <w:p w:rsidR="00256F77" w:rsidRPr="00037995" w:rsidRDefault="00256F77" w:rsidP="00256F77">
      <w:pPr>
        <w:spacing w:line="278" w:lineRule="auto"/>
        <w:jc w:val="both"/>
        <w:rPr>
          <w:rFonts w:ascii="Verdana" w:eastAsia="Times New Roman" w:hAnsi="Verdana"/>
          <w:sz w:val="20"/>
          <w:szCs w:val="20"/>
          <w:lang w:val="en-GB"/>
        </w:rPr>
      </w:pPr>
    </w:p>
    <w:p w:rsidR="00256F77" w:rsidRPr="00037995" w:rsidRDefault="00256F77" w:rsidP="00256F77">
      <w:pPr>
        <w:spacing w:line="278" w:lineRule="auto"/>
        <w:jc w:val="both"/>
        <w:rPr>
          <w:rFonts w:ascii="Verdana" w:eastAsia="Times New Roman" w:hAnsi="Verdana"/>
          <w:sz w:val="20"/>
          <w:szCs w:val="20"/>
          <w:lang w:val="en-GB"/>
        </w:rPr>
      </w:pPr>
      <w:r w:rsidRPr="00037995">
        <w:rPr>
          <w:rFonts w:ascii="Verdana" w:eastAsia="Times New Roman" w:hAnsi="Verdana"/>
          <w:sz w:val="20"/>
          <w:szCs w:val="20"/>
          <w:lang w:val="en-GB"/>
        </w:rPr>
        <w:t>This report will also be included in the appendices of the ICSD annual report sent to the government, parliament and the Federal Council for Sustainable Development. This will also be sent, for information, to the various Advisory Councils that have been involved in the consultation relating to the development of this National Action Plan.</w:t>
      </w:r>
    </w:p>
    <w:p w:rsidR="00256F77" w:rsidRPr="00037995" w:rsidRDefault="00256F77" w:rsidP="00256F77">
      <w:pPr>
        <w:spacing w:line="278" w:lineRule="auto"/>
        <w:jc w:val="both"/>
        <w:rPr>
          <w:rFonts w:ascii="Verdana" w:eastAsia="Times New Roman" w:hAnsi="Verdana"/>
          <w:sz w:val="20"/>
          <w:szCs w:val="20"/>
          <w:lang w:val="en-GB"/>
        </w:rPr>
      </w:pPr>
    </w:p>
    <w:p w:rsidR="00256F77" w:rsidRPr="00037995" w:rsidRDefault="00256F77" w:rsidP="00256F77">
      <w:pPr>
        <w:spacing w:line="280" w:lineRule="auto"/>
        <w:jc w:val="both"/>
        <w:rPr>
          <w:rFonts w:ascii="Verdana" w:eastAsia="Times New Roman" w:hAnsi="Verdana"/>
          <w:sz w:val="20"/>
          <w:szCs w:val="20"/>
          <w:lang w:val="en-GB"/>
        </w:rPr>
      </w:pPr>
      <w:r w:rsidRPr="00037995">
        <w:rPr>
          <w:rFonts w:ascii="Verdana" w:eastAsia="Times New Roman" w:hAnsi="Verdana"/>
          <w:sz w:val="20"/>
          <w:szCs w:val="20"/>
          <w:lang w:val="en-GB"/>
        </w:rPr>
        <w:t xml:space="preserve">An </w:t>
      </w:r>
      <w:r w:rsidRPr="00B1712D">
        <w:rPr>
          <w:rFonts w:ascii="Verdana" w:eastAsia="Times New Roman" w:hAnsi="Verdana"/>
          <w:b/>
          <w:sz w:val="20"/>
          <w:szCs w:val="20"/>
          <w:lang w:val="en-GB"/>
        </w:rPr>
        <w:t>assessment</w:t>
      </w:r>
      <w:r w:rsidRPr="00037995">
        <w:rPr>
          <w:rFonts w:ascii="Verdana" w:eastAsia="Times New Roman" w:hAnsi="Verdana"/>
          <w:sz w:val="20"/>
          <w:szCs w:val="20"/>
          <w:lang w:val="en-GB"/>
        </w:rPr>
        <w:t xml:space="preserve"> of the NAP and its implementation, together with the stakeholders, is foreseen within 3 years of the government's approval of the action plan. As a result of this assessment, a decision can be made to modify or update the action plan. At that time, the "mapping" will also be updated as appropriate.</w:t>
      </w:r>
    </w:p>
    <w:p w:rsidR="00256F77" w:rsidRPr="00037995" w:rsidRDefault="00256F77" w:rsidP="00256F77">
      <w:pPr>
        <w:spacing w:line="280" w:lineRule="auto"/>
        <w:jc w:val="both"/>
        <w:rPr>
          <w:rFonts w:ascii="Verdana" w:eastAsia="Times New Roman" w:hAnsi="Verdana"/>
          <w:sz w:val="20"/>
          <w:szCs w:val="20"/>
          <w:lang w:val="en-GB"/>
        </w:rPr>
      </w:pPr>
    </w:p>
    <w:p w:rsidR="00256F77" w:rsidRPr="00037995" w:rsidRDefault="00256F77" w:rsidP="00256F77">
      <w:pPr>
        <w:spacing w:line="280" w:lineRule="auto"/>
        <w:jc w:val="both"/>
        <w:rPr>
          <w:rFonts w:ascii="Verdana" w:eastAsia="Times New Roman" w:hAnsi="Verdana"/>
          <w:sz w:val="20"/>
          <w:szCs w:val="20"/>
          <w:lang w:val="en-GB"/>
        </w:rPr>
      </w:pPr>
      <w:r w:rsidRPr="00037995">
        <w:rPr>
          <w:rFonts w:ascii="Verdana" w:eastAsia="Times New Roman" w:hAnsi="Verdana"/>
          <w:sz w:val="20"/>
          <w:szCs w:val="20"/>
          <w:lang w:val="en-GB"/>
        </w:rPr>
        <w:t>If necessary, the stakeholders will be involved in implementing the actions (potentially thorough the Advisory Councils).</w:t>
      </w:r>
    </w:p>
    <w:p w:rsidR="004605E0" w:rsidRDefault="004605E0" w:rsidP="00256F77">
      <w:pPr>
        <w:spacing w:after="200" w:line="276" w:lineRule="auto"/>
        <w:jc w:val="both"/>
        <w:rPr>
          <w:rFonts w:ascii="Verdana" w:hAnsi="Verdana"/>
          <w:sz w:val="20"/>
          <w:szCs w:val="20"/>
          <w:lang w:val="en-GB"/>
        </w:rPr>
      </w:pPr>
    </w:p>
    <w:p w:rsidR="001D0DFC" w:rsidRDefault="001D0DFC" w:rsidP="001D0DFC">
      <w:pPr>
        <w:pStyle w:val="Heading1"/>
        <w:rPr>
          <w:lang w:val="en-GB"/>
        </w:rPr>
      </w:pPr>
      <w:bookmarkStart w:id="7" w:name="_Toc10562663"/>
      <w:r>
        <w:rPr>
          <w:lang w:val="en-GB"/>
        </w:rPr>
        <w:t>Participation of other stakeholders in the coordination mechanism</w:t>
      </w:r>
      <w:bookmarkEnd w:id="7"/>
    </w:p>
    <w:p w:rsidR="001D0DFC" w:rsidRDefault="001D0DFC" w:rsidP="00256F77">
      <w:pPr>
        <w:spacing w:after="200" w:line="276" w:lineRule="auto"/>
        <w:jc w:val="both"/>
        <w:rPr>
          <w:rFonts w:ascii="Verdana" w:hAnsi="Verdana"/>
          <w:sz w:val="20"/>
          <w:szCs w:val="20"/>
          <w:lang w:val="en-GB"/>
        </w:rPr>
      </w:pPr>
    </w:p>
    <w:p w:rsidR="0091536D" w:rsidRDefault="00791C91" w:rsidP="00256F77">
      <w:pPr>
        <w:spacing w:after="200" w:line="276" w:lineRule="auto"/>
        <w:jc w:val="both"/>
        <w:rPr>
          <w:rFonts w:ascii="Verdana" w:hAnsi="Verdana"/>
          <w:sz w:val="20"/>
          <w:szCs w:val="20"/>
          <w:lang w:val="en-GB"/>
        </w:rPr>
      </w:pPr>
      <w:r>
        <w:rPr>
          <w:rFonts w:ascii="Verdana" w:hAnsi="Verdana"/>
          <w:sz w:val="20"/>
          <w:szCs w:val="20"/>
          <w:lang w:val="en-GB"/>
        </w:rPr>
        <w:lastRenderedPageBreak/>
        <w:t xml:space="preserve">On a regular basis, the ICSD </w:t>
      </w:r>
      <w:r w:rsidR="00404C86">
        <w:rPr>
          <w:rFonts w:ascii="Verdana" w:hAnsi="Verdana"/>
          <w:sz w:val="20"/>
          <w:szCs w:val="20"/>
          <w:lang w:val="en-GB"/>
        </w:rPr>
        <w:t xml:space="preserve">or its members </w:t>
      </w:r>
      <w:r>
        <w:rPr>
          <w:rFonts w:ascii="Verdana" w:hAnsi="Verdana"/>
          <w:sz w:val="20"/>
          <w:szCs w:val="20"/>
          <w:lang w:val="en-GB"/>
        </w:rPr>
        <w:t>o</w:t>
      </w:r>
      <w:r w:rsidRPr="00791C91">
        <w:rPr>
          <w:rFonts w:ascii="Verdana" w:hAnsi="Verdana"/>
          <w:sz w:val="20"/>
          <w:szCs w:val="20"/>
          <w:lang w:val="en-GB"/>
        </w:rPr>
        <w:t>rganise</w:t>
      </w:r>
      <w:r>
        <w:rPr>
          <w:rFonts w:ascii="Verdana" w:hAnsi="Verdana"/>
          <w:sz w:val="20"/>
          <w:szCs w:val="20"/>
          <w:lang w:val="en-GB"/>
        </w:rPr>
        <w:t xml:space="preserve"> </w:t>
      </w:r>
      <w:r w:rsidRPr="00B1712D">
        <w:rPr>
          <w:rFonts w:ascii="Verdana" w:hAnsi="Verdana"/>
          <w:b/>
          <w:sz w:val="20"/>
          <w:szCs w:val="20"/>
          <w:lang w:val="en-GB"/>
        </w:rPr>
        <w:t>consultations</w:t>
      </w:r>
      <w:r w:rsidRPr="00791C91">
        <w:rPr>
          <w:rFonts w:ascii="Verdana" w:hAnsi="Verdana"/>
          <w:sz w:val="20"/>
          <w:szCs w:val="20"/>
          <w:lang w:val="en-GB"/>
        </w:rPr>
        <w:t xml:space="preserve"> with stakeholders to determine the actions to be taken to achieve the objective and define the content of the action plans</w:t>
      </w:r>
      <w:r w:rsidR="0057643B">
        <w:rPr>
          <w:rFonts w:ascii="Verdana" w:hAnsi="Verdana"/>
          <w:sz w:val="20"/>
          <w:szCs w:val="20"/>
          <w:lang w:val="en-GB"/>
        </w:rPr>
        <w:t>.</w:t>
      </w:r>
    </w:p>
    <w:p w:rsidR="0091536D" w:rsidRDefault="00495BF7" w:rsidP="00256F77">
      <w:pPr>
        <w:spacing w:after="200" w:line="276" w:lineRule="auto"/>
        <w:jc w:val="both"/>
        <w:rPr>
          <w:rFonts w:ascii="Verdana" w:hAnsi="Verdana"/>
          <w:sz w:val="20"/>
          <w:szCs w:val="20"/>
          <w:lang w:val="en-GB"/>
        </w:rPr>
      </w:pPr>
      <w:r>
        <w:rPr>
          <w:rFonts w:ascii="Verdana" w:hAnsi="Verdana"/>
          <w:sz w:val="20"/>
          <w:szCs w:val="20"/>
          <w:lang w:val="en-GB"/>
        </w:rPr>
        <w:t>O</w:t>
      </w:r>
      <w:r w:rsidR="004A493D">
        <w:rPr>
          <w:rFonts w:ascii="Verdana" w:hAnsi="Verdana"/>
          <w:sz w:val="20"/>
          <w:szCs w:val="20"/>
          <w:lang w:val="en-GB"/>
        </w:rPr>
        <w:t>n 23</w:t>
      </w:r>
      <w:r w:rsidR="004A493D" w:rsidRPr="004A493D">
        <w:rPr>
          <w:rFonts w:ascii="Verdana" w:hAnsi="Verdana"/>
          <w:sz w:val="20"/>
          <w:szCs w:val="20"/>
          <w:vertAlign w:val="superscript"/>
          <w:lang w:val="en-GB"/>
        </w:rPr>
        <w:t>rd</w:t>
      </w:r>
      <w:r w:rsidR="004A493D">
        <w:rPr>
          <w:rFonts w:ascii="Verdana" w:hAnsi="Verdana"/>
          <w:sz w:val="20"/>
          <w:szCs w:val="20"/>
          <w:lang w:val="en-GB"/>
        </w:rPr>
        <w:t xml:space="preserve"> May that Belgium</w:t>
      </w:r>
      <w:r>
        <w:rPr>
          <w:rFonts w:ascii="Verdana" w:hAnsi="Verdana"/>
          <w:sz w:val="20"/>
          <w:szCs w:val="20"/>
          <w:lang w:val="en-GB"/>
        </w:rPr>
        <w:t xml:space="preserve">, together with the support of the EU and Finland </w:t>
      </w:r>
      <w:r w:rsidR="004A493D">
        <w:rPr>
          <w:rFonts w:ascii="Verdana" w:hAnsi="Verdana"/>
          <w:sz w:val="20"/>
          <w:szCs w:val="20"/>
          <w:lang w:val="en-GB"/>
        </w:rPr>
        <w:t>organised</w:t>
      </w:r>
      <w:r>
        <w:rPr>
          <w:rFonts w:ascii="Verdana" w:hAnsi="Verdana"/>
          <w:sz w:val="20"/>
          <w:szCs w:val="20"/>
          <w:lang w:val="en-GB"/>
        </w:rPr>
        <w:t xml:space="preserve"> an </w:t>
      </w:r>
      <w:r w:rsidRPr="00854327">
        <w:rPr>
          <w:rFonts w:ascii="Verdana" w:hAnsi="Verdana"/>
          <w:b/>
          <w:sz w:val="20"/>
          <w:szCs w:val="20"/>
          <w:lang w:val="en-GB"/>
        </w:rPr>
        <w:t>international peer learning</w:t>
      </w:r>
      <w:r>
        <w:rPr>
          <w:rFonts w:ascii="Verdana" w:hAnsi="Verdana"/>
          <w:sz w:val="20"/>
          <w:szCs w:val="20"/>
          <w:lang w:val="en-GB"/>
        </w:rPr>
        <w:t xml:space="preserve"> meeting to </w:t>
      </w:r>
      <w:r w:rsidR="000B2AF8">
        <w:rPr>
          <w:rFonts w:ascii="Verdana" w:hAnsi="Verdana"/>
          <w:sz w:val="20"/>
          <w:szCs w:val="20"/>
          <w:lang w:val="en-GB"/>
        </w:rPr>
        <w:t>share best practices in implementing the UNGPs through National Action Plans.</w:t>
      </w:r>
      <w:r w:rsidR="00833AE4">
        <w:rPr>
          <w:rFonts w:ascii="Verdana" w:hAnsi="Verdana"/>
          <w:sz w:val="20"/>
          <w:szCs w:val="20"/>
          <w:lang w:val="en-GB"/>
        </w:rPr>
        <w:t xml:space="preserve"> Parallel to this event, the Federal Institute for Sustainable Development, which chairs the ICSD, organised its </w:t>
      </w:r>
      <w:r w:rsidR="00833AE4" w:rsidRPr="00854327">
        <w:rPr>
          <w:rFonts w:ascii="Verdana" w:hAnsi="Verdana"/>
          <w:b/>
          <w:sz w:val="20"/>
          <w:szCs w:val="20"/>
          <w:lang w:val="en-GB"/>
        </w:rPr>
        <w:t>yearly formal stakeholder meeting</w:t>
      </w:r>
      <w:r w:rsidR="00833AE4">
        <w:rPr>
          <w:rFonts w:ascii="Verdana" w:hAnsi="Verdana"/>
          <w:sz w:val="20"/>
          <w:szCs w:val="20"/>
          <w:lang w:val="en-GB"/>
        </w:rPr>
        <w:t xml:space="preserve"> to evaluate the state of play of the implementation of Belgium’s NAP on business and human rights.</w:t>
      </w:r>
    </w:p>
    <w:p w:rsidR="004A493D" w:rsidRDefault="004A493D" w:rsidP="00256F77">
      <w:pPr>
        <w:spacing w:after="200" w:line="276" w:lineRule="auto"/>
        <w:jc w:val="both"/>
        <w:rPr>
          <w:rFonts w:ascii="Verdana" w:hAnsi="Verdana"/>
          <w:sz w:val="20"/>
          <w:szCs w:val="20"/>
          <w:lang w:val="en-GB"/>
        </w:rPr>
      </w:pPr>
    </w:p>
    <w:p w:rsidR="00037AC9" w:rsidRDefault="00037AC9" w:rsidP="00037AC9">
      <w:pPr>
        <w:pStyle w:val="Heading1"/>
        <w:rPr>
          <w:lang w:val="en-GB"/>
        </w:rPr>
      </w:pPr>
      <w:bookmarkStart w:id="8" w:name="_Toc10562664"/>
      <w:r>
        <w:rPr>
          <w:lang w:val="en-GB"/>
        </w:rPr>
        <w:t>Role of the coordination mechanism in monitoring the implementation of the NAP</w:t>
      </w:r>
      <w:bookmarkEnd w:id="8"/>
    </w:p>
    <w:p w:rsidR="00037AC9" w:rsidRDefault="00037AC9" w:rsidP="00037AC9">
      <w:pPr>
        <w:spacing w:after="200" w:line="276" w:lineRule="auto"/>
        <w:jc w:val="both"/>
        <w:rPr>
          <w:rFonts w:ascii="Verdana" w:hAnsi="Verdana"/>
          <w:sz w:val="20"/>
          <w:szCs w:val="20"/>
          <w:lang w:val="en-GB"/>
        </w:rPr>
      </w:pPr>
    </w:p>
    <w:p w:rsidR="00037AC9" w:rsidRPr="00037995" w:rsidRDefault="00037AC9" w:rsidP="00037AC9">
      <w:pPr>
        <w:spacing w:after="200" w:line="276" w:lineRule="auto"/>
        <w:jc w:val="both"/>
        <w:rPr>
          <w:rFonts w:ascii="Verdana" w:eastAsia="Times New Roman" w:hAnsi="Verdana"/>
          <w:sz w:val="20"/>
          <w:szCs w:val="20"/>
          <w:lang w:val="en-GB"/>
        </w:rPr>
      </w:pPr>
      <w:r>
        <w:rPr>
          <w:rFonts w:ascii="Verdana" w:hAnsi="Verdana"/>
          <w:sz w:val="20"/>
          <w:szCs w:val="20"/>
          <w:lang w:val="en-GB"/>
        </w:rPr>
        <w:t xml:space="preserve">The ICSD plays an instrumental coordinating role to ensure policy coherence and coordination to implement the Belgian NAP. </w:t>
      </w:r>
      <w:r w:rsidRPr="00037995">
        <w:rPr>
          <w:rFonts w:ascii="Verdana" w:eastAsia="Times New Roman" w:hAnsi="Verdana"/>
          <w:sz w:val="20"/>
          <w:szCs w:val="20"/>
          <w:lang w:val="en-GB"/>
        </w:rPr>
        <w:t xml:space="preserve">The action plan's </w:t>
      </w:r>
      <w:r w:rsidRPr="00A82748">
        <w:rPr>
          <w:rFonts w:ascii="Verdana" w:eastAsia="Times New Roman" w:hAnsi="Verdana"/>
          <w:b/>
          <w:sz w:val="20"/>
          <w:szCs w:val="20"/>
          <w:lang w:val="en-GB"/>
        </w:rPr>
        <w:t>implementation will be assessed annually</w:t>
      </w:r>
      <w:r w:rsidRPr="00037995">
        <w:rPr>
          <w:rFonts w:ascii="Verdana" w:eastAsia="Times New Roman" w:hAnsi="Verdana"/>
          <w:sz w:val="20"/>
          <w:szCs w:val="20"/>
          <w:lang w:val="en-GB"/>
        </w:rPr>
        <w:t xml:space="preserve"> within the ICSD Social Responsibility Working Group. A progress report will be written based on this assessment and published on the website </w:t>
      </w:r>
      <w:hyperlink r:id="rId13" w:history="1">
        <w:r w:rsidRPr="00037995">
          <w:rPr>
            <w:rStyle w:val="Hyperlink"/>
            <w:rFonts w:ascii="Verdana" w:eastAsia="Times New Roman" w:hAnsi="Verdana"/>
            <w:sz w:val="20"/>
            <w:szCs w:val="20"/>
            <w:lang w:val="en-GB"/>
          </w:rPr>
          <w:t>http://www.rs.belgium.be</w:t>
        </w:r>
      </w:hyperlink>
      <w:r w:rsidRPr="00037995">
        <w:rPr>
          <w:rFonts w:ascii="Verdana" w:eastAsia="Times New Roman" w:hAnsi="Verdana"/>
          <w:sz w:val="20"/>
          <w:szCs w:val="20"/>
          <w:lang w:val="en-GB"/>
        </w:rPr>
        <w:t xml:space="preserve">. </w:t>
      </w:r>
    </w:p>
    <w:p w:rsidR="00037AC9" w:rsidRPr="00037995" w:rsidRDefault="00037AC9" w:rsidP="00037AC9">
      <w:pPr>
        <w:spacing w:line="278" w:lineRule="auto"/>
        <w:jc w:val="both"/>
        <w:rPr>
          <w:rFonts w:ascii="Verdana" w:eastAsia="Times New Roman" w:hAnsi="Verdana"/>
          <w:sz w:val="20"/>
          <w:szCs w:val="20"/>
          <w:lang w:val="en-GB"/>
        </w:rPr>
      </w:pPr>
    </w:p>
    <w:p w:rsidR="00037AC9" w:rsidRPr="00037995" w:rsidRDefault="00037AC9" w:rsidP="00037AC9">
      <w:pPr>
        <w:spacing w:line="278" w:lineRule="auto"/>
        <w:jc w:val="both"/>
        <w:rPr>
          <w:rFonts w:ascii="Verdana" w:eastAsia="Times New Roman" w:hAnsi="Verdana"/>
          <w:sz w:val="20"/>
          <w:szCs w:val="20"/>
          <w:lang w:val="en-GB"/>
        </w:rPr>
      </w:pPr>
      <w:r w:rsidRPr="00037995">
        <w:rPr>
          <w:rFonts w:ascii="Verdana" w:eastAsia="Times New Roman" w:hAnsi="Verdana"/>
          <w:sz w:val="20"/>
          <w:szCs w:val="20"/>
          <w:lang w:val="en-GB"/>
        </w:rPr>
        <w:t>This report will also be included in the appendices of the ICSD annual report sent to the government, parliament and the Federal Council for Sustainable Development. This will also be sent, for information, to the various Advisory Councils that have been involved in the consultation relating to the development of this National Action Plan.</w:t>
      </w:r>
    </w:p>
    <w:p w:rsidR="00037AC9" w:rsidRPr="00037995" w:rsidRDefault="00037AC9" w:rsidP="00037AC9">
      <w:pPr>
        <w:spacing w:line="278" w:lineRule="auto"/>
        <w:jc w:val="both"/>
        <w:rPr>
          <w:rFonts w:ascii="Verdana" w:eastAsia="Times New Roman" w:hAnsi="Verdana"/>
          <w:sz w:val="20"/>
          <w:szCs w:val="20"/>
          <w:lang w:val="en-GB"/>
        </w:rPr>
      </w:pPr>
    </w:p>
    <w:p w:rsidR="00037AC9" w:rsidRPr="00037995" w:rsidRDefault="00037AC9" w:rsidP="00037AC9">
      <w:pPr>
        <w:spacing w:line="280" w:lineRule="auto"/>
        <w:jc w:val="both"/>
        <w:rPr>
          <w:rFonts w:ascii="Verdana" w:eastAsia="Times New Roman" w:hAnsi="Verdana"/>
          <w:sz w:val="20"/>
          <w:szCs w:val="20"/>
          <w:lang w:val="en-GB"/>
        </w:rPr>
      </w:pPr>
      <w:r w:rsidRPr="00037995">
        <w:rPr>
          <w:rFonts w:ascii="Verdana" w:eastAsia="Times New Roman" w:hAnsi="Verdana"/>
          <w:sz w:val="20"/>
          <w:szCs w:val="20"/>
          <w:lang w:val="en-GB"/>
        </w:rPr>
        <w:t>An assessment of the NAP and its implementation, together with the stakeholders, is foreseen within 3 years of the government's approval of the action plan. As a result of this assessment, a decision can be made to modify or update the action plan. At that time, the "mapping" will also be updated as appropriate.</w:t>
      </w:r>
    </w:p>
    <w:p w:rsidR="00037AC9" w:rsidRPr="00037995" w:rsidRDefault="00037AC9" w:rsidP="00037AC9">
      <w:pPr>
        <w:spacing w:line="280" w:lineRule="auto"/>
        <w:jc w:val="both"/>
        <w:rPr>
          <w:rFonts w:ascii="Verdana" w:eastAsia="Times New Roman" w:hAnsi="Verdana"/>
          <w:sz w:val="20"/>
          <w:szCs w:val="20"/>
          <w:lang w:val="en-GB"/>
        </w:rPr>
      </w:pPr>
    </w:p>
    <w:p w:rsidR="00037AC9" w:rsidRPr="00037995" w:rsidRDefault="00037AC9" w:rsidP="00037AC9">
      <w:pPr>
        <w:spacing w:line="280" w:lineRule="auto"/>
        <w:jc w:val="both"/>
        <w:rPr>
          <w:rFonts w:ascii="Verdana" w:eastAsia="Times New Roman" w:hAnsi="Verdana"/>
          <w:sz w:val="20"/>
          <w:szCs w:val="20"/>
          <w:lang w:val="en-GB"/>
        </w:rPr>
      </w:pPr>
      <w:r w:rsidRPr="00037995">
        <w:rPr>
          <w:rFonts w:ascii="Verdana" w:eastAsia="Times New Roman" w:hAnsi="Verdana"/>
          <w:sz w:val="20"/>
          <w:szCs w:val="20"/>
          <w:lang w:val="en-GB"/>
        </w:rPr>
        <w:t>If necessary, the stakeholders will be involved in implementing the actions (potentially thorough the Advisory Councils).</w:t>
      </w:r>
    </w:p>
    <w:p w:rsidR="00037AC9" w:rsidRDefault="00037AC9" w:rsidP="00256F77">
      <w:pPr>
        <w:spacing w:after="200" w:line="276" w:lineRule="auto"/>
        <w:jc w:val="both"/>
        <w:rPr>
          <w:rFonts w:ascii="Verdana" w:hAnsi="Verdana"/>
          <w:sz w:val="20"/>
          <w:szCs w:val="20"/>
          <w:lang w:val="en-GB"/>
        </w:rPr>
      </w:pPr>
    </w:p>
    <w:p w:rsidR="004A493D" w:rsidRDefault="004A493D" w:rsidP="00256F77">
      <w:pPr>
        <w:spacing w:after="200" w:line="276" w:lineRule="auto"/>
        <w:jc w:val="both"/>
        <w:rPr>
          <w:rFonts w:ascii="Verdana" w:hAnsi="Verdana"/>
          <w:sz w:val="20"/>
          <w:szCs w:val="20"/>
          <w:lang w:val="en-GB"/>
        </w:rPr>
      </w:pPr>
    </w:p>
    <w:p w:rsidR="00BA06DB" w:rsidRPr="00037995" w:rsidRDefault="00586DD5" w:rsidP="00586DD5">
      <w:pPr>
        <w:pStyle w:val="Heading1"/>
        <w:rPr>
          <w:lang w:val="en-GB"/>
        </w:rPr>
      </w:pPr>
      <w:bookmarkStart w:id="9" w:name="_Toc10562665"/>
      <w:r>
        <w:rPr>
          <w:lang w:val="en-GB"/>
        </w:rPr>
        <w:t>Role of the Parliament in overseeing the implementation of Belgium’s BHR policy</w:t>
      </w:r>
      <w:bookmarkEnd w:id="9"/>
    </w:p>
    <w:p w:rsidR="00C266C5" w:rsidRDefault="00C266C5" w:rsidP="00D847B5">
      <w:pPr>
        <w:spacing w:after="200" w:line="276" w:lineRule="auto"/>
        <w:jc w:val="both"/>
        <w:rPr>
          <w:rFonts w:ascii="Verdana" w:hAnsi="Verdana"/>
          <w:sz w:val="20"/>
          <w:szCs w:val="20"/>
          <w:lang w:val="en-GB"/>
        </w:rPr>
      </w:pPr>
    </w:p>
    <w:p w:rsidR="00D56BDF" w:rsidRDefault="00D56BDF" w:rsidP="00D56BDF">
      <w:pPr>
        <w:spacing w:line="278" w:lineRule="auto"/>
        <w:jc w:val="both"/>
        <w:rPr>
          <w:rFonts w:ascii="Verdana" w:eastAsia="Times New Roman" w:hAnsi="Verdana"/>
          <w:sz w:val="20"/>
          <w:szCs w:val="20"/>
          <w:lang w:val="en-GB"/>
        </w:rPr>
      </w:pPr>
      <w:r>
        <w:rPr>
          <w:rFonts w:ascii="Verdana" w:eastAsia="Times New Roman" w:hAnsi="Verdana"/>
          <w:sz w:val="20"/>
          <w:szCs w:val="20"/>
          <w:lang w:val="en-GB"/>
        </w:rPr>
        <w:t xml:space="preserve">The yearly Business and human rights progress </w:t>
      </w:r>
      <w:r w:rsidRPr="00037995">
        <w:rPr>
          <w:rFonts w:ascii="Verdana" w:eastAsia="Times New Roman" w:hAnsi="Verdana"/>
          <w:sz w:val="20"/>
          <w:szCs w:val="20"/>
          <w:lang w:val="en-GB"/>
        </w:rPr>
        <w:t xml:space="preserve">report </w:t>
      </w:r>
      <w:r>
        <w:rPr>
          <w:rFonts w:ascii="Verdana" w:eastAsia="Times New Roman" w:hAnsi="Verdana"/>
          <w:sz w:val="20"/>
          <w:szCs w:val="20"/>
          <w:lang w:val="en-GB"/>
        </w:rPr>
        <w:t>is</w:t>
      </w:r>
      <w:r w:rsidRPr="00037995">
        <w:rPr>
          <w:rFonts w:ascii="Verdana" w:eastAsia="Times New Roman" w:hAnsi="Verdana"/>
          <w:sz w:val="20"/>
          <w:szCs w:val="20"/>
          <w:lang w:val="en-GB"/>
        </w:rPr>
        <w:t xml:space="preserve"> included in the appendices of the ICSD annual report </w:t>
      </w:r>
      <w:r>
        <w:rPr>
          <w:rFonts w:ascii="Verdana" w:eastAsia="Times New Roman" w:hAnsi="Verdana"/>
          <w:sz w:val="20"/>
          <w:szCs w:val="20"/>
          <w:lang w:val="en-GB"/>
        </w:rPr>
        <w:t xml:space="preserve">that is </w:t>
      </w:r>
      <w:r w:rsidRPr="00037995">
        <w:rPr>
          <w:rFonts w:ascii="Verdana" w:eastAsia="Times New Roman" w:hAnsi="Verdana"/>
          <w:sz w:val="20"/>
          <w:szCs w:val="20"/>
          <w:lang w:val="en-GB"/>
        </w:rPr>
        <w:t xml:space="preserve">sent to the </w:t>
      </w:r>
      <w:r>
        <w:rPr>
          <w:rFonts w:ascii="Verdana" w:eastAsia="Times New Roman" w:hAnsi="Verdana"/>
          <w:sz w:val="20"/>
          <w:szCs w:val="20"/>
          <w:lang w:val="en-GB"/>
        </w:rPr>
        <w:t xml:space="preserve">Belgian </w:t>
      </w:r>
      <w:r w:rsidRPr="00037995">
        <w:rPr>
          <w:rFonts w:ascii="Verdana" w:eastAsia="Times New Roman" w:hAnsi="Verdana"/>
          <w:sz w:val="20"/>
          <w:szCs w:val="20"/>
          <w:lang w:val="en-GB"/>
        </w:rPr>
        <w:t>parliament</w:t>
      </w:r>
      <w:r>
        <w:rPr>
          <w:rFonts w:ascii="Verdana" w:eastAsia="Times New Roman" w:hAnsi="Verdana"/>
          <w:sz w:val="20"/>
          <w:szCs w:val="20"/>
          <w:lang w:val="en-GB"/>
        </w:rPr>
        <w:t>.</w:t>
      </w:r>
      <w:r w:rsidR="00F0656F">
        <w:rPr>
          <w:rFonts w:ascii="Verdana" w:eastAsia="Times New Roman" w:hAnsi="Verdana"/>
          <w:sz w:val="20"/>
          <w:szCs w:val="20"/>
          <w:lang w:val="en-GB"/>
        </w:rPr>
        <w:t xml:space="preserve"> Moreover, the different parliaments at the federal level and at the level of the federated entities monitor the implementation of Belgium’s commitments via </w:t>
      </w:r>
      <w:r w:rsidR="00D113DE">
        <w:rPr>
          <w:rFonts w:ascii="Verdana" w:eastAsia="Times New Roman" w:hAnsi="Verdana"/>
          <w:sz w:val="20"/>
          <w:szCs w:val="20"/>
          <w:lang w:val="en-GB"/>
        </w:rPr>
        <w:t>the mechanism of parliamentary questions, addressed to their respective governments.</w:t>
      </w:r>
    </w:p>
    <w:p w:rsidR="00D56BDF" w:rsidRDefault="00D56BDF" w:rsidP="00D56BDF">
      <w:pPr>
        <w:spacing w:line="278" w:lineRule="auto"/>
        <w:jc w:val="both"/>
        <w:rPr>
          <w:rFonts w:ascii="Verdana" w:eastAsia="Times New Roman" w:hAnsi="Verdana"/>
          <w:sz w:val="20"/>
          <w:szCs w:val="20"/>
          <w:lang w:val="en-GB"/>
        </w:rPr>
      </w:pPr>
    </w:p>
    <w:p w:rsidR="00D56BDF" w:rsidRDefault="00D56BDF" w:rsidP="00D56BDF">
      <w:pPr>
        <w:spacing w:line="278" w:lineRule="auto"/>
        <w:jc w:val="both"/>
        <w:rPr>
          <w:rFonts w:ascii="Verdana" w:eastAsia="Times New Roman" w:hAnsi="Verdana"/>
          <w:sz w:val="20"/>
          <w:szCs w:val="20"/>
          <w:lang w:val="en-GB"/>
        </w:rPr>
      </w:pPr>
    </w:p>
    <w:p w:rsidR="008245B3" w:rsidRPr="00CA7D3C" w:rsidRDefault="003927AA" w:rsidP="003927AA">
      <w:pPr>
        <w:pStyle w:val="Heading1"/>
        <w:rPr>
          <w:lang w:val="en-GB"/>
        </w:rPr>
      </w:pPr>
      <w:bookmarkStart w:id="10" w:name="_Toc10562666"/>
      <w:r w:rsidRPr="00CA7D3C">
        <w:rPr>
          <w:lang w:val="en-GB"/>
        </w:rPr>
        <w:t>Capacity building in governmental departments in charge of business and human rights related issues</w:t>
      </w:r>
      <w:bookmarkEnd w:id="10"/>
    </w:p>
    <w:p w:rsidR="00586DD5" w:rsidRPr="00F324C2" w:rsidRDefault="00586DD5" w:rsidP="00D847B5">
      <w:pPr>
        <w:spacing w:after="200" w:line="276" w:lineRule="auto"/>
        <w:jc w:val="both"/>
        <w:rPr>
          <w:rFonts w:ascii="Verdana" w:hAnsi="Verdana"/>
          <w:sz w:val="20"/>
          <w:szCs w:val="20"/>
          <w:lang w:val="en-GB"/>
        </w:rPr>
      </w:pPr>
    </w:p>
    <w:p w:rsidR="00F324C2" w:rsidRPr="00F324C2" w:rsidRDefault="00F324C2" w:rsidP="00F324C2">
      <w:pPr>
        <w:tabs>
          <w:tab w:val="left" w:pos="9639"/>
        </w:tabs>
        <w:jc w:val="both"/>
        <w:rPr>
          <w:rFonts w:ascii="Verdana" w:eastAsia="Times New Roman" w:hAnsi="Verdana"/>
          <w:sz w:val="20"/>
          <w:szCs w:val="20"/>
          <w:lang w:val="en-GB"/>
        </w:rPr>
      </w:pPr>
      <w:r w:rsidRPr="007914D8">
        <w:rPr>
          <w:rFonts w:ascii="Verdana" w:eastAsia="Times New Roman" w:hAnsi="Verdana"/>
          <w:b/>
          <w:sz w:val="20"/>
          <w:szCs w:val="20"/>
          <w:lang w:val="en-GB"/>
        </w:rPr>
        <w:t xml:space="preserve">Belgian </w:t>
      </w:r>
      <w:r w:rsidR="00963323" w:rsidRPr="007914D8">
        <w:rPr>
          <w:rFonts w:ascii="Verdana" w:eastAsia="Times New Roman" w:hAnsi="Verdana"/>
          <w:b/>
          <w:sz w:val="20"/>
          <w:szCs w:val="20"/>
          <w:lang w:val="en-GB"/>
        </w:rPr>
        <w:t>missions</w:t>
      </w:r>
      <w:r w:rsidRPr="007914D8">
        <w:rPr>
          <w:rFonts w:ascii="Verdana" w:eastAsia="Times New Roman" w:hAnsi="Verdana"/>
          <w:b/>
          <w:sz w:val="20"/>
          <w:szCs w:val="20"/>
          <w:lang w:val="en-GB"/>
        </w:rPr>
        <w:t xml:space="preserve"> abroad</w:t>
      </w:r>
      <w:r w:rsidRPr="00F324C2">
        <w:rPr>
          <w:rFonts w:ascii="Verdana" w:eastAsia="Times New Roman" w:hAnsi="Verdana"/>
          <w:sz w:val="20"/>
          <w:szCs w:val="20"/>
          <w:lang w:val="en-GB"/>
        </w:rPr>
        <w:t xml:space="preserve"> are a useful first contact for companies that wish to expand their business overseas. </w:t>
      </w:r>
      <w:r>
        <w:rPr>
          <w:rFonts w:ascii="Verdana" w:eastAsia="Times New Roman" w:hAnsi="Verdana"/>
          <w:sz w:val="20"/>
          <w:szCs w:val="20"/>
          <w:lang w:val="en-GB"/>
        </w:rPr>
        <w:t xml:space="preserve">For this reason, action </w:t>
      </w:r>
      <w:proofErr w:type="spellStart"/>
      <w:r>
        <w:rPr>
          <w:rFonts w:ascii="Verdana" w:eastAsia="Times New Roman" w:hAnsi="Verdana"/>
          <w:sz w:val="20"/>
          <w:szCs w:val="20"/>
          <w:lang w:val="en-GB"/>
        </w:rPr>
        <w:t>nr</w:t>
      </w:r>
      <w:proofErr w:type="spellEnd"/>
      <w:r>
        <w:rPr>
          <w:rFonts w:ascii="Verdana" w:eastAsia="Times New Roman" w:hAnsi="Verdana"/>
          <w:sz w:val="20"/>
          <w:szCs w:val="20"/>
          <w:lang w:val="en-GB"/>
        </w:rPr>
        <w:t xml:space="preserve">. 5 of Belgium’s NAP stipulates that the </w:t>
      </w:r>
      <w:hyperlink r:id="rId14" w:history="1">
        <w:r w:rsidRPr="00F324C2">
          <w:rPr>
            <w:rStyle w:val="Hyperlink"/>
            <w:rFonts w:ascii="Verdana" w:eastAsia="Times New Roman" w:hAnsi="Verdana"/>
            <w:sz w:val="20"/>
            <w:szCs w:val="20"/>
            <w:lang w:val="en-GB"/>
          </w:rPr>
          <w:t>business and human rights Toolbox</w:t>
        </w:r>
      </w:hyperlink>
      <w:r>
        <w:rPr>
          <w:rFonts w:ascii="Verdana" w:eastAsia="Times New Roman" w:hAnsi="Verdana"/>
          <w:sz w:val="20"/>
          <w:szCs w:val="20"/>
          <w:lang w:val="en-GB"/>
        </w:rPr>
        <w:t xml:space="preserve"> and</w:t>
      </w:r>
      <w:r w:rsidRPr="00F324C2">
        <w:rPr>
          <w:rFonts w:ascii="Verdana" w:eastAsia="Times New Roman" w:hAnsi="Verdana"/>
          <w:sz w:val="20"/>
          <w:szCs w:val="20"/>
          <w:lang w:val="en-GB"/>
        </w:rPr>
        <w:t xml:space="preserve"> the </w:t>
      </w:r>
      <w:hyperlink r:id="rId15" w:history="1">
        <w:r w:rsidRPr="00F324C2">
          <w:rPr>
            <w:rStyle w:val="Hyperlink"/>
            <w:rFonts w:ascii="Verdana" w:eastAsia="Times New Roman" w:hAnsi="Verdana"/>
            <w:sz w:val="20"/>
            <w:szCs w:val="20"/>
            <w:lang w:val="en-GB"/>
          </w:rPr>
          <w:t>brochure on remedy mechanisms</w:t>
        </w:r>
      </w:hyperlink>
      <w:r w:rsidRPr="00F324C2">
        <w:rPr>
          <w:rFonts w:ascii="Verdana" w:eastAsia="Times New Roman" w:hAnsi="Verdana"/>
          <w:sz w:val="20"/>
          <w:szCs w:val="20"/>
          <w:lang w:val="en-GB"/>
        </w:rPr>
        <w:t xml:space="preserve"> is distributed among Belgian representations abroad to raise their awareness about </w:t>
      </w:r>
      <w:r>
        <w:rPr>
          <w:rFonts w:ascii="Verdana" w:eastAsia="Times New Roman" w:hAnsi="Verdana"/>
          <w:sz w:val="20"/>
          <w:szCs w:val="20"/>
          <w:lang w:val="en-GB"/>
        </w:rPr>
        <w:t>this topic</w:t>
      </w:r>
      <w:r w:rsidRPr="00F324C2">
        <w:rPr>
          <w:rFonts w:ascii="Verdana" w:eastAsia="Times New Roman" w:hAnsi="Verdana"/>
          <w:sz w:val="20"/>
          <w:szCs w:val="20"/>
          <w:lang w:val="en-GB"/>
        </w:rPr>
        <w:t>.</w:t>
      </w:r>
      <w:r>
        <w:rPr>
          <w:rFonts w:ascii="Verdana" w:eastAsia="Times New Roman" w:hAnsi="Verdana"/>
          <w:sz w:val="20"/>
          <w:szCs w:val="20"/>
          <w:lang w:val="en-GB"/>
        </w:rPr>
        <w:t xml:space="preserve"> This allows the Belgian</w:t>
      </w:r>
      <w:r w:rsidRPr="00F324C2">
        <w:rPr>
          <w:rFonts w:ascii="Verdana" w:eastAsia="Times New Roman" w:hAnsi="Verdana"/>
          <w:sz w:val="20"/>
          <w:szCs w:val="20"/>
          <w:lang w:val="en-GB"/>
        </w:rPr>
        <w:t xml:space="preserve"> </w:t>
      </w:r>
      <w:r w:rsidR="007914D8">
        <w:rPr>
          <w:rFonts w:ascii="Verdana" w:eastAsia="Times New Roman" w:hAnsi="Verdana"/>
          <w:sz w:val="20"/>
          <w:szCs w:val="20"/>
          <w:lang w:val="en-GB"/>
        </w:rPr>
        <w:t>missions</w:t>
      </w:r>
      <w:r w:rsidRPr="00F324C2">
        <w:rPr>
          <w:rFonts w:ascii="Verdana" w:eastAsia="Times New Roman" w:hAnsi="Verdana"/>
          <w:sz w:val="20"/>
          <w:szCs w:val="20"/>
          <w:lang w:val="en-GB"/>
        </w:rPr>
        <w:t xml:space="preserve"> </w:t>
      </w:r>
      <w:r>
        <w:rPr>
          <w:rFonts w:ascii="Verdana" w:eastAsia="Times New Roman" w:hAnsi="Verdana"/>
          <w:sz w:val="20"/>
          <w:szCs w:val="20"/>
          <w:lang w:val="en-GB"/>
        </w:rPr>
        <w:t xml:space="preserve">abroad </w:t>
      </w:r>
      <w:r w:rsidRPr="00F324C2">
        <w:rPr>
          <w:rFonts w:ascii="Verdana" w:eastAsia="Times New Roman" w:hAnsi="Verdana"/>
          <w:sz w:val="20"/>
          <w:szCs w:val="20"/>
          <w:lang w:val="en-GB"/>
        </w:rPr>
        <w:t xml:space="preserve">to inform and guide companies </w:t>
      </w:r>
      <w:r>
        <w:rPr>
          <w:rFonts w:ascii="Verdana" w:eastAsia="Times New Roman" w:hAnsi="Verdana"/>
          <w:sz w:val="20"/>
          <w:szCs w:val="20"/>
          <w:lang w:val="en-GB"/>
        </w:rPr>
        <w:t>and</w:t>
      </w:r>
      <w:r w:rsidRPr="00F324C2">
        <w:rPr>
          <w:rFonts w:ascii="Verdana" w:eastAsia="Times New Roman" w:hAnsi="Verdana"/>
          <w:sz w:val="20"/>
          <w:szCs w:val="20"/>
          <w:lang w:val="en-GB"/>
        </w:rPr>
        <w:t xml:space="preserve"> ensure that their extraterritorial activities take into account their impact on human rights.</w:t>
      </w:r>
    </w:p>
    <w:p w:rsidR="00F324C2" w:rsidRDefault="00F324C2" w:rsidP="00F324C2">
      <w:pPr>
        <w:tabs>
          <w:tab w:val="left" w:pos="9639"/>
        </w:tabs>
        <w:jc w:val="both"/>
        <w:rPr>
          <w:rFonts w:ascii="Verdana" w:eastAsia="Times New Roman" w:hAnsi="Verdana"/>
          <w:sz w:val="20"/>
          <w:szCs w:val="20"/>
          <w:lang w:val="en-GB"/>
        </w:rPr>
      </w:pPr>
    </w:p>
    <w:p w:rsidR="0070381F" w:rsidRPr="007C6FBF" w:rsidRDefault="00D72B42" w:rsidP="00F324C2">
      <w:pPr>
        <w:tabs>
          <w:tab w:val="left" w:pos="9639"/>
        </w:tabs>
        <w:jc w:val="both"/>
        <w:rPr>
          <w:rFonts w:ascii="Verdana" w:eastAsia="Times New Roman" w:hAnsi="Verdana"/>
          <w:sz w:val="20"/>
          <w:szCs w:val="20"/>
          <w:lang w:val="en-GB"/>
        </w:rPr>
      </w:pPr>
      <w:r w:rsidRPr="007C6FBF">
        <w:rPr>
          <w:rFonts w:ascii="Verdana" w:eastAsia="Times New Roman" w:hAnsi="Verdana"/>
          <w:sz w:val="20"/>
          <w:szCs w:val="20"/>
          <w:lang w:val="en-GB"/>
        </w:rPr>
        <w:t xml:space="preserve">The National Contact Point for the OECD Guidelines in Belgium published two </w:t>
      </w:r>
      <w:r w:rsidRPr="00060BF8">
        <w:rPr>
          <w:rFonts w:ascii="Verdana" w:eastAsia="Times New Roman" w:hAnsi="Verdana"/>
          <w:b/>
          <w:sz w:val="20"/>
          <w:szCs w:val="20"/>
          <w:lang w:val="en-GB"/>
        </w:rPr>
        <w:t>brochures targeting the issue of corruption</w:t>
      </w:r>
      <w:r w:rsidRPr="007C6FBF">
        <w:rPr>
          <w:rFonts w:ascii="Verdana" w:eastAsia="Times New Roman" w:hAnsi="Verdana"/>
          <w:sz w:val="20"/>
          <w:szCs w:val="20"/>
          <w:lang w:val="en-GB"/>
        </w:rPr>
        <w:t>. The brochures provide support and guidance mostly to companies (</w:t>
      </w:r>
      <w:hyperlink r:id="rId16" w:history="1">
        <w:r w:rsidRPr="007C6FBF">
          <w:rPr>
            <w:rStyle w:val="Hyperlink"/>
            <w:rFonts w:ascii="Verdana" w:eastAsia="Times New Roman" w:hAnsi="Verdana"/>
            <w:color w:val="auto"/>
            <w:sz w:val="20"/>
            <w:szCs w:val="20"/>
            <w:lang w:val="en-GB"/>
          </w:rPr>
          <w:t>MNEs</w:t>
        </w:r>
      </w:hyperlink>
      <w:r w:rsidRPr="007C6FBF">
        <w:rPr>
          <w:rFonts w:ascii="Verdana" w:eastAsia="Times New Roman" w:hAnsi="Verdana"/>
          <w:sz w:val="20"/>
          <w:szCs w:val="20"/>
          <w:lang w:val="en-GB"/>
        </w:rPr>
        <w:t xml:space="preserve"> and </w:t>
      </w:r>
      <w:hyperlink r:id="rId17" w:history="1">
        <w:r w:rsidRPr="007C6FBF">
          <w:rPr>
            <w:rStyle w:val="Hyperlink"/>
            <w:rFonts w:ascii="Verdana" w:eastAsia="Times New Roman" w:hAnsi="Verdana"/>
            <w:color w:val="auto"/>
            <w:sz w:val="20"/>
            <w:szCs w:val="20"/>
            <w:lang w:val="en-GB"/>
          </w:rPr>
          <w:t>SMEs</w:t>
        </w:r>
      </w:hyperlink>
      <w:r w:rsidRPr="007C6FBF">
        <w:rPr>
          <w:rFonts w:ascii="Verdana" w:eastAsia="Times New Roman" w:hAnsi="Verdana"/>
          <w:sz w:val="20"/>
          <w:szCs w:val="20"/>
          <w:lang w:val="en-GB"/>
        </w:rPr>
        <w:t xml:space="preserve">) but represent a good training tool for civil servants wishing to know more on how to help private actors to comply with national and international legislation and to implement due diligence. </w:t>
      </w:r>
    </w:p>
    <w:p w:rsidR="0070381F" w:rsidRPr="007C6FBF" w:rsidRDefault="0070381F" w:rsidP="00F324C2">
      <w:pPr>
        <w:tabs>
          <w:tab w:val="left" w:pos="9639"/>
        </w:tabs>
        <w:jc w:val="both"/>
        <w:rPr>
          <w:rFonts w:ascii="Verdana" w:eastAsia="Times New Roman" w:hAnsi="Verdana"/>
          <w:sz w:val="20"/>
          <w:szCs w:val="20"/>
          <w:lang w:val="en-GB"/>
        </w:rPr>
      </w:pPr>
      <w:r w:rsidRPr="007C6FBF">
        <w:rPr>
          <w:rFonts w:ascii="Verdana" w:eastAsia="Times New Roman" w:hAnsi="Verdana"/>
          <w:sz w:val="20"/>
          <w:szCs w:val="20"/>
          <w:lang w:val="en-GB"/>
        </w:rPr>
        <w:t xml:space="preserve">These brochures have also been promoted on trade missions like </w:t>
      </w:r>
      <w:r w:rsidR="00BE5046">
        <w:rPr>
          <w:rFonts w:ascii="Verdana" w:eastAsia="Times New Roman" w:hAnsi="Verdana"/>
          <w:sz w:val="20"/>
          <w:szCs w:val="20"/>
          <w:lang w:val="en-GB"/>
        </w:rPr>
        <w:t xml:space="preserve">the Belgian Economic Mission to </w:t>
      </w:r>
      <w:r w:rsidRPr="007C6FBF">
        <w:rPr>
          <w:rFonts w:ascii="Verdana" w:eastAsia="Times New Roman" w:hAnsi="Verdana"/>
          <w:sz w:val="20"/>
          <w:szCs w:val="20"/>
          <w:lang w:val="en-GB"/>
        </w:rPr>
        <w:t xml:space="preserve">Mexico </w:t>
      </w:r>
      <w:r w:rsidR="00BE5046">
        <w:rPr>
          <w:rFonts w:ascii="Verdana" w:eastAsia="Times New Roman" w:hAnsi="Verdana"/>
          <w:sz w:val="20"/>
          <w:szCs w:val="20"/>
          <w:lang w:val="en-GB"/>
        </w:rPr>
        <w:t xml:space="preserve">which took place </w:t>
      </w:r>
      <w:r w:rsidRPr="007C6FBF">
        <w:rPr>
          <w:rFonts w:ascii="Verdana" w:eastAsia="Times New Roman" w:hAnsi="Verdana"/>
          <w:sz w:val="20"/>
          <w:szCs w:val="20"/>
          <w:lang w:val="en-GB"/>
        </w:rPr>
        <w:t>in early 2019.</w:t>
      </w:r>
    </w:p>
    <w:p w:rsidR="0070381F" w:rsidRPr="007C6FBF" w:rsidRDefault="0070381F" w:rsidP="00F324C2">
      <w:pPr>
        <w:tabs>
          <w:tab w:val="left" w:pos="9639"/>
        </w:tabs>
        <w:jc w:val="both"/>
        <w:rPr>
          <w:rFonts w:ascii="Verdana" w:eastAsia="Times New Roman" w:hAnsi="Verdana"/>
          <w:sz w:val="20"/>
          <w:szCs w:val="20"/>
          <w:lang w:val="en-GB"/>
        </w:rPr>
      </w:pPr>
      <w:r w:rsidRPr="007C6FBF">
        <w:rPr>
          <w:rFonts w:ascii="Verdana" w:eastAsia="Times New Roman" w:hAnsi="Verdana"/>
          <w:sz w:val="20"/>
          <w:szCs w:val="20"/>
          <w:lang w:val="en-GB"/>
        </w:rPr>
        <w:t>These brochures have been duplicated as best practices by Finland and work is on-going in Italy.</w:t>
      </w:r>
    </w:p>
    <w:p w:rsidR="00586DD5" w:rsidRPr="007C6FBF" w:rsidRDefault="00586DD5" w:rsidP="00D847B5">
      <w:pPr>
        <w:spacing w:after="200" w:line="276" w:lineRule="auto"/>
        <w:jc w:val="both"/>
        <w:rPr>
          <w:rFonts w:ascii="Verdana" w:hAnsi="Verdana"/>
          <w:sz w:val="20"/>
          <w:szCs w:val="20"/>
          <w:lang w:val="en-GB"/>
        </w:rPr>
      </w:pPr>
    </w:p>
    <w:p w:rsidR="003927AA" w:rsidRDefault="00AE206B" w:rsidP="00AE206B">
      <w:pPr>
        <w:pStyle w:val="Heading1"/>
        <w:rPr>
          <w:lang w:val="en-GB"/>
        </w:rPr>
      </w:pPr>
      <w:bookmarkStart w:id="11" w:name="_Toc10562667"/>
      <w:r>
        <w:rPr>
          <w:lang w:val="en-GB"/>
        </w:rPr>
        <w:t>Coordination mechanism to promote the implementation of the 2030 SDG Agenda and linkage made with the UNGPs</w:t>
      </w:r>
      <w:bookmarkEnd w:id="11"/>
    </w:p>
    <w:p w:rsidR="003927AA" w:rsidRDefault="003927AA" w:rsidP="00D847B5">
      <w:pPr>
        <w:spacing w:after="200" w:line="276" w:lineRule="auto"/>
        <w:jc w:val="both"/>
        <w:rPr>
          <w:rFonts w:ascii="Verdana" w:hAnsi="Verdana"/>
          <w:sz w:val="20"/>
          <w:szCs w:val="20"/>
          <w:lang w:val="en-GB"/>
        </w:rPr>
      </w:pPr>
    </w:p>
    <w:p w:rsidR="00C30837" w:rsidRDefault="00810BC0" w:rsidP="00C30837">
      <w:pPr>
        <w:spacing w:after="200" w:line="276" w:lineRule="auto"/>
        <w:jc w:val="both"/>
        <w:rPr>
          <w:rFonts w:ascii="Verdana" w:hAnsi="Verdana"/>
          <w:sz w:val="20"/>
          <w:szCs w:val="20"/>
          <w:lang w:val="en-GB"/>
        </w:rPr>
      </w:pPr>
      <w:r w:rsidRPr="00810BC0">
        <w:rPr>
          <w:rFonts w:ascii="Verdana" w:hAnsi="Verdana"/>
          <w:sz w:val="20"/>
          <w:szCs w:val="20"/>
          <w:lang w:val="en-GB"/>
        </w:rPr>
        <w:t>The Interdepartmental Commission for Sustainable Development (</w:t>
      </w:r>
      <w:r>
        <w:rPr>
          <w:rFonts w:ascii="Verdana" w:hAnsi="Verdana"/>
          <w:sz w:val="20"/>
          <w:szCs w:val="20"/>
          <w:lang w:val="en-GB"/>
        </w:rPr>
        <w:t>ICSD</w:t>
      </w:r>
      <w:r w:rsidRPr="00810BC0">
        <w:rPr>
          <w:rFonts w:ascii="Verdana" w:hAnsi="Verdana"/>
          <w:sz w:val="20"/>
          <w:szCs w:val="20"/>
          <w:lang w:val="en-GB"/>
        </w:rPr>
        <w:t>)</w:t>
      </w:r>
      <w:r w:rsidR="001F498D">
        <w:rPr>
          <w:rFonts w:ascii="Verdana" w:hAnsi="Verdana"/>
          <w:sz w:val="20"/>
          <w:szCs w:val="20"/>
          <w:lang w:val="en-GB"/>
        </w:rPr>
        <w:t xml:space="preserve">, which coordinates the implementation of Belgium’s NAP on business and human rights, </w:t>
      </w:r>
      <w:r w:rsidRPr="00810BC0">
        <w:rPr>
          <w:rFonts w:ascii="Verdana" w:hAnsi="Verdana"/>
          <w:sz w:val="20"/>
          <w:szCs w:val="20"/>
          <w:lang w:val="en-GB"/>
        </w:rPr>
        <w:t xml:space="preserve">is one of the four federal actors to whom the Law of 5 May 1997 entrusts the task of coordinating </w:t>
      </w:r>
      <w:r w:rsidR="001F498D">
        <w:rPr>
          <w:rFonts w:ascii="Verdana" w:hAnsi="Verdana"/>
          <w:sz w:val="20"/>
          <w:szCs w:val="20"/>
          <w:lang w:val="en-GB"/>
        </w:rPr>
        <w:t xml:space="preserve">Belgium’s </w:t>
      </w:r>
      <w:r w:rsidRPr="00810BC0">
        <w:rPr>
          <w:rFonts w:ascii="Verdana" w:hAnsi="Verdana"/>
          <w:sz w:val="20"/>
          <w:szCs w:val="20"/>
          <w:lang w:val="en-GB"/>
        </w:rPr>
        <w:t xml:space="preserve">federal </w:t>
      </w:r>
      <w:r>
        <w:rPr>
          <w:rFonts w:ascii="Verdana" w:hAnsi="Verdana"/>
          <w:sz w:val="20"/>
          <w:szCs w:val="20"/>
          <w:lang w:val="en-GB"/>
        </w:rPr>
        <w:t xml:space="preserve">sustainable development policy. </w:t>
      </w:r>
      <w:r w:rsidRPr="00810BC0">
        <w:rPr>
          <w:rFonts w:ascii="Verdana" w:hAnsi="Verdana"/>
          <w:sz w:val="20"/>
          <w:szCs w:val="20"/>
          <w:lang w:val="en-GB"/>
        </w:rPr>
        <w:t xml:space="preserve">It brings together the representatives of federal and regional public services, who are responsible for drawing up, implementing, supporting and evaluating federal SD policy. The </w:t>
      </w:r>
      <w:r>
        <w:rPr>
          <w:rFonts w:ascii="Verdana" w:hAnsi="Verdana"/>
          <w:sz w:val="20"/>
          <w:szCs w:val="20"/>
          <w:lang w:val="en-GB"/>
        </w:rPr>
        <w:t>ICSD</w:t>
      </w:r>
      <w:r w:rsidRPr="00810BC0">
        <w:rPr>
          <w:rFonts w:ascii="Verdana" w:hAnsi="Verdana"/>
          <w:sz w:val="20"/>
          <w:szCs w:val="20"/>
          <w:lang w:val="en-GB"/>
        </w:rPr>
        <w:t xml:space="preserve"> is therefore the interdepartmental body within which the transversal approach is developed that encourages cooperation between federal public services and with other organisations, and in which additional actions are proposed to those carried out within the framework of their own tasks.</w:t>
      </w:r>
    </w:p>
    <w:p w:rsidR="001F498D" w:rsidRPr="00C30837" w:rsidRDefault="001F498D" w:rsidP="00C30837">
      <w:pPr>
        <w:spacing w:after="200" w:line="276" w:lineRule="auto"/>
        <w:jc w:val="both"/>
        <w:rPr>
          <w:rFonts w:ascii="Verdana" w:hAnsi="Verdana"/>
          <w:sz w:val="20"/>
          <w:szCs w:val="20"/>
          <w:lang w:val="en-GB"/>
        </w:rPr>
      </w:pPr>
      <w:r w:rsidRPr="001F498D">
        <w:rPr>
          <w:rFonts w:ascii="Verdana" w:eastAsia="Times New Roman" w:hAnsi="Verdana"/>
          <w:sz w:val="20"/>
          <w:szCs w:val="20"/>
          <w:lang w:val="en-GB"/>
        </w:rPr>
        <w:t xml:space="preserve">Belgium’s NAP on business and human rights contributes to Belgium's efforts to fulfil the 2030 Agenda for Sustainable Development and particularly goal 8, "Promote sustained inclusive and sustainable economic growth, full and productive employment and decent work for all" and goal 12, "Ensure sustainable consumption and production patterns". </w:t>
      </w:r>
      <w:r w:rsidR="00ED2F73">
        <w:rPr>
          <w:rFonts w:ascii="Verdana" w:eastAsia="Times New Roman" w:hAnsi="Verdana"/>
          <w:sz w:val="20"/>
          <w:szCs w:val="20"/>
          <w:lang w:val="en-GB"/>
        </w:rPr>
        <w:t xml:space="preserve">Each action of the NAP is linked to one or more </w:t>
      </w:r>
      <w:r w:rsidR="001C6800">
        <w:rPr>
          <w:rFonts w:ascii="Verdana" w:eastAsia="Times New Roman" w:hAnsi="Verdana"/>
          <w:sz w:val="20"/>
          <w:szCs w:val="20"/>
          <w:lang w:val="en-GB"/>
        </w:rPr>
        <w:t xml:space="preserve">concrete </w:t>
      </w:r>
      <w:r w:rsidR="00ED2F73">
        <w:rPr>
          <w:rFonts w:ascii="Verdana" w:eastAsia="Times New Roman" w:hAnsi="Verdana"/>
          <w:sz w:val="20"/>
          <w:szCs w:val="20"/>
          <w:lang w:val="en-GB"/>
        </w:rPr>
        <w:t>SDGs</w:t>
      </w:r>
      <w:r w:rsidR="001C6800">
        <w:rPr>
          <w:rFonts w:ascii="Verdana" w:eastAsia="Times New Roman" w:hAnsi="Verdana"/>
          <w:sz w:val="20"/>
          <w:szCs w:val="20"/>
          <w:lang w:val="en-GB"/>
        </w:rPr>
        <w:t xml:space="preserve"> which clearly indicates that it is embedded in Belgium’s larger SDG-policy strategy</w:t>
      </w:r>
      <w:r w:rsidR="00ED2F73">
        <w:rPr>
          <w:rFonts w:ascii="Verdana" w:eastAsia="Times New Roman" w:hAnsi="Verdana"/>
          <w:sz w:val="20"/>
          <w:szCs w:val="20"/>
          <w:lang w:val="en-GB"/>
        </w:rPr>
        <w:t>.</w:t>
      </w:r>
    </w:p>
    <w:p w:rsidR="001F498D" w:rsidRDefault="001F498D" w:rsidP="0091536D">
      <w:pPr>
        <w:spacing w:after="200" w:line="276" w:lineRule="auto"/>
        <w:jc w:val="both"/>
        <w:rPr>
          <w:rFonts w:ascii="Verdana" w:hAnsi="Verdana"/>
          <w:b/>
          <w:sz w:val="20"/>
          <w:szCs w:val="20"/>
          <w:lang w:val="en-GB"/>
        </w:rPr>
      </w:pPr>
    </w:p>
    <w:p w:rsidR="009C64A0" w:rsidRPr="00E52682" w:rsidRDefault="009C64A0" w:rsidP="009C64A0">
      <w:pPr>
        <w:pStyle w:val="Heading1"/>
      </w:pPr>
      <w:bookmarkStart w:id="12" w:name="_Toc10562668"/>
      <w:r w:rsidRPr="00E52682">
        <w:t>Enhancing</w:t>
      </w:r>
      <w:r w:rsidR="00A43765" w:rsidRPr="00E52682">
        <w:t xml:space="preserve"> coherence between social or env</w:t>
      </w:r>
      <w:r w:rsidRPr="00E52682">
        <w:t xml:space="preserve">ironmental policy implementation and policies </w:t>
      </w:r>
      <w:r w:rsidR="00B33995" w:rsidRPr="00E52682">
        <w:t>focus</w:t>
      </w:r>
      <w:r w:rsidRPr="00E52682">
        <w:t xml:space="preserve"> on shaping business practice.</w:t>
      </w:r>
      <w:bookmarkEnd w:id="12"/>
    </w:p>
    <w:p w:rsidR="004E4019" w:rsidRDefault="004E4019" w:rsidP="00966DD2">
      <w:pPr>
        <w:jc w:val="both"/>
        <w:rPr>
          <w:rFonts w:ascii="Verdana" w:eastAsia="Times New Roman" w:hAnsi="Verdana"/>
          <w:color w:val="FF0000"/>
          <w:sz w:val="20"/>
          <w:szCs w:val="20"/>
          <w:lang w:val="en-GB"/>
        </w:rPr>
      </w:pPr>
    </w:p>
    <w:p w:rsidR="006B7BF4" w:rsidRPr="006A3559" w:rsidRDefault="006B7BF4" w:rsidP="006B7BF4">
      <w:pPr>
        <w:jc w:val="both"/>
        <w:rPr>
          <w:rFonts w:ascii="Verdana" w:eastAsia="Times New Roman" w:hAnsi="Verdana"/>
          <w:sz w:val="20"/>
          <w:szCs w:val="20"/>
          <w:lang w:val="en-GB"/>
        </w:rPr>
      </w:pPr>
      <w:r w:rsidRPr="006A3559">
        <w:rPr>
          <w:rFonts w:ascii="Verdana" w:eastAsia="Times New Roman" w:hAnsi="Verdana"/>
          <w:sz w:val="20"/>
          <w:szCs w:val="20"/>
          <w:lang w:val="en-GB"/>
        </w:rPr>
        <w:lastRenderedPageBreak/>
        <w:t xml:space="preserve">The </w:t>
      </w:r>
      <w:r w:rsidRPr="006F7CC3">
        <w:rPr>
          <w:rFonts w:ascii="Verdana" w:eastAsia="Times New Roman" w:hAnsi="Verdana"/>
          <w:b/>
          <w:sz w:val="20"/>
          <w:szCs w:val="20"/>
          <w:lang w:val="en-GB"/>
        </w:rPr>
        <w:t>Federal Institute for Sustainable Development</w:t>
      </w:r>
      <w:r w:rsidRPr="006A3559">
        <w:rPr>
          <w:rFonts w:ascii="Verdana" w:eastAsia="Times New Roman" w:hAnsi="Verdana"/>
          <w:sz w:val="20"/>
          <w:szCs w:val="20"/>
          <w:lang w:val="en-GB"/>
        </w:rPr>
        <w:t xml:space="preserve"> (FISD)has the aim to strengthen the federal policy on sustainable development by embedding sustainable development in the government's core policy (</w:t>
      </w:r>
      <w:hyperlink r:id="rId18" w:history="1">
        <w:r w:rsidRPr="006B7BF4">
          <w:rPr>
            <w:rStyle w:val="Hyperlink"/>
            <w:rFonts w:ascii="Verdana" w:hAnsi="Verdana"/>
            <w:sz w:val="20"/>
            <w:szCs w:val="20"/>
          </w:rPr>
          <w:t>https://www.duurzameontwikkeling.be/fr</w:t>
        </w:r>
      </w:hyperlink>
      <w:r w:rsidRPr="006B7BF4">
        <w:rPr>
          <w:rFonts w:ascii="Verdana" w:hAnsi="Verdana"/>
          <w:sz w:val="20"/>
          <w:szCs w:val="20"/>
        </w:rPr>
        <w:t xml:space="preserve"> </w:t>
      </w:r>
      <w:r w:rsidRPr="006A3559">
        <w:rPr>
          <w:rFonts w:ascii="Verdana" w:hAnsi="Verdana"/>
          <w:sz w:val="20"/>
          <w:szCs w:val="20"/>
        </w:rPr>
        <w:t>)</w:t>
      </w:r>
      <w:r w:rsidRPr="006A3559">
        <w:rPr>
          <w:rFonts w:ascii="Verdana" w:eastAsia="Times New Roman" w:hAnsi="Verdana"/>
          <w:sz w:val="20"/>
          <w:szCs w:val="20"/>
          <w:lang w:val="en-GB"/>
        </w:rPr>
        <w:t xml:space="preserve">. This institute is the federal public service that assists the Belgian federal government  in the preparation of sustainable development policy. It is also responsible for the coordination and implementation of this policy. The FISD falls under the authority of the Minister for Sustainable Development. </w:t>
      </w:r>
    </w:p>
    <w:p w:rsidR="006B7BF4" w:rsidRPr="006A3559" w:rsidRDefault="006B7BF4" w:rsidP="006B7BF4">
      <w:pPr>
        <w:jc w:val="both"/>
        <w:rPr>
          <w:rFonts w:ascii="Verdana" w:eastAsia="Times New Roman" w:hAnsi="Verdana"/>
          <w:sz w:val="20"/>
          <w:szCs w:val="20"/>
          <w:lang w:val="en-GB"/>
        </w:rPr>
      </w:pPr>
    </w:p>
    <w:p w:rsidR="006B7BF4" w:rsidRPr="006A3559" w:rsidRDefault="006B7BF4" w:rsidP="006B7BF4">
      <w:pPr>
        <w:jc w:val="both"/>
        <w:rPr>
          <w:rFonts w:ascii="Verdana" w:eastAsia="Times New Roman" w:hAnsi="Verdana"/>
          <w:sz w:val="20"/>
          <w:szCs w:val="20"/>
          <w:lang w:val="en-GB"/>
        </w:rPr>
      </w:pPr>
      <w:r w:rsidRPr="006A3559">
        <w:rPr>
          <w:rFonts w:ascii="Verdana" w:eastAsia="Times New Roman" w:hAnsi="Verdana"/>
          <w:sz w:val="20"/>
          <w:szCs w:val="20"/>
          <w:lang w:val="en-GB"/>
        </w:rPr>
        <w:t xml:space="preserve">The FISD develops both initiatives for the other federal public services and initiatives towards civil society in order to integrate sustainable development into their operations and policies. Sustainable Development requires a transversal policy approach. Cooperation with other public services is organised through various consultative bodies. At the federal level, this is mainly via the Interdepartmental Commission for Sustainable Development (ICSD), in which all federal public services are represented, as well as the regions and communities. The </w:t>
      </w:r>
      <w:r w:rsidR="006A3559" w:rsidRPr="006A3559">
        <w:rPr>
          <w:rFonts w:ascii="Verdana" w:eastAsia="Times New Roman" w:hAnsi="Verdana"/>
          <w:sz w:val="20"/>
          <w:szCs w:val="20"/>
          <w:lang w:val="en-GB"/>
        </w:rPr>
        <w:t>FISD</w:t>
      </w:r>
      <w:r w:rsidRPr="006A3559">
        <w:rPr>
          <w:rFonts w:ascii="Verdana" w:eastAsia="Times New Roman" w:hAnsi="Verdana"/>
          <w:sz w:val="20"/>
          <w:szCs w:val="20"/>
          <w:lang w:val="en-GB"/>
        </w:rPr>
        <w:t xml:space="preserve"> is responsible for the presidency and secretariat of the </w:t>
      </w:r>
      <w:r w:rsidR="006A3559" w:rsidRPr="006A3559">
        <w:rPr>
          <w:rFonts w:ascii="Verdana" w:eastAsia="Times New Roman" w:hAnsi="Verdana"/>
          <w:sz w:val="20"/>
          <w:szCs w:val="20"/>
          <w:lang w:val="en-GB"/>
        </w:rPr>
        <w:t>ICSD</w:t>
      </w:r>
      <w:r w:rsidRPr="006A3559">
        <w:rPr>
          <w:rFonts w:ascii="Verdana" w:eastAsia="Times New Roman" w:hAnsi="Verdana"/>
          <w:sz w:val="20"/>
          <w:szCs w:val="20"/>
          <w:lang w:val="en-GB"/>
        </w:rPr>
        <w:t xml:space="preserve">. </w:t>
      </w:r>
    </w:p>
    <w:p w:rsidR="006B7BF4" w:rsidRPr="006A3559" w:rsidRDefault="006B7BF4" w:rsidP="00966DD2">
      <w:pPr>
        <w:jc w:val="both"/>
        <w:rPr>
          <w:rFonts w:ascii="Verdana" w:eastAsia="Times New Roman" w:hAnsi="Verdana"/>
          <w:sz w:val="20"/>
          <w:szCs w:val="20"/>
          <w:lang w:val="en-GB"/>
        </w:rPr>
      </w:pPr>
    </w:p>
    <w:p w:rsidR="0070381F" w:rsidRPr="00E52682" w:rsidRDefault="00966DD2" w:rsidP="00966DD2">
      <w:pPr>
        <w:jc w:val="both"/>
        <w:rPr>
          <w:rFonts w:ascii="Verdana" w:eastAsia="Times New Roman" w:hAnsi="Verdana"/>
          <w:sz w:val="20"/>
          <w:szCs w:val="20"/>
          <w:lang w:val="en-GB"/>
        </w:rPr>
      </w:pPr>
      <w:r w:rsidRPr="00E52682">
        <w:rPr>
          <w:rFonts w:ascii="Verdana" w:eastAsia="Times New Roman" w:hAnsi="Verdana"/>
          <w:sz w:val="20"/>
          <w:szCs w:val="20"/>
          <w:lang w:val="en-GB"/>
        </w:rPr>
        <w:t xml:space="preserve">The </w:t>
      </w:r>
      <w:r w:rsidRPr="005914DB">
        <w:rPr>
          <w:rFonts w:ascii="Verdana" w:eastAsia="Times New Roman" w:hAnsi="Verdana"/>
          <w:b/>
          <w:sz w:val="20"/>
          <w:szCs w:val="20"/>
          <w:lang w:val="en-GB"/>
        </w:rPr>
        <w:t>National Contact Point</w:t>
      </w:r>
      <w:r w:rsidRPr="00E52682">
        <w:rPr>
          <w:rFonts w:ascii="Verdana" w:eastAsia="Times New Roman" w:hAnsi="Verdana"/>
          <w:sz w:val="20"/>
          <w:szCs w:val="20"/>
          <w:lang w:val="en-GB"/>
        </w:rPr>
        <w:t xml:space="preserve"> for the OECD Guidelines in Belgium organised several </w:t>
      </w:r>
      <w:bookmarkStart w:id="13" w:name="_GoBack"/>
      <w:bookmarkEnd w:id="13"/>
      <w:r w:rsidRPr="00E52682">
        <w:rPr>
          <w:rFonts w:ascii="Verdana" w:eastAsia="Times New Roman" w:hAnsi="Verdana"/>
          <w:sz w:val="20"/>
          <w:szCs w:val="20"/>
          <w:lang w:val="en-GB"/>
        </w:rPr>
        <w:t>training sessions on due diligence with a sectoral approach over the past years. These sessions were based on the due diligence guidance developed by the OECD : Agricultural supply chains, sustainable finance, conflict minerals and textile industries. Each sessions were followed by a wide range of stakeholders (business, trade unions, NGOs, administrations)</w:t>
      </w:r>
    </w:p>
    <w:p w:rsidR="00966DD2" w:rsidRPr="0070381F" w:rsidRDefault="00966DD2" w:rsidP="00966DD2">
      <w:pPr>
        <w:rPr>
          <w:highlight w:val="yellow"/>
        </w:rPr>
      </w:pPr>
    </w:p>
    <w:p w:rsidR="00B33995" w:rsidRDefault="00B33995" w:rsidP="00B33995">
      <w:pPr>
        <w:rPr>
          <w:highlight w:val="yellow"/>
        </w:rPr>
      </w:pPr>
    </w:p>
    <w:p w:rsidR="00F430F6" w:rsidRPr="00B33995" w:rsidRDefault="00F430F6" w:rsidP="00B33995">
      <w:pPr>
        <w:rPr>
          <w:highlight w:val="yellow"/>
        </w:rPr>
      </w:pPr>
    </w:p>
    <w:sectPr w:rsidR="00F430F6" w:rsidRPr="00B3399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773" w:rsidRDefault="00916773" w:rsidP="00187764">
      <w:r>
        <w:separator/>
      </w:r>
    </w:p>
  </w:endnote>
  <w:endnote w:type="continuationSeparator" w:id="0">
    <w:p w:rsidR="00916773" w:rsidRDefault="00916773" w:rsidP="0018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TStd-Light">
    <w:panose1 w:val="00000000000000000000"/>
    <w:charset w:val="00"/>
    <w:family w:val="swiss"/>
    <w:notTrueType/>
    <w:pitch w:val="default"/>
    <w:sig w:usb0="00000003" w:usb1="00000000" w:usb2="00000000" w:usb3="00000000" w:csb0="00000001" w:csb1="00000000"/>
  </w:font>
  <w:font w:name="UniversLTSt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E0" w:rsidRDefault="004605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639851"/>
      <w:docPartObj>
        <w:docPartGallery w:val="Page Numbers (Bottom of Page)"/>
        <w:docPartUnique/>
      </w:docPartObj>
    </w:sdtPr>
    <w:sdtEndPr>
      <w:rPr>
        <w:noProof/>
      </w:rPr>
    </w:sdtEndPr>
    <w:sdtContent>
      <w:p w:rsidR="004605E0" w:rsidRDefault="004605E0">
        <w:pPr>
          <w:pStyle w:val="Footer"/>
          <w:jc w:val="center"/>
        </w:pPr>
        <w:r>
          <w:fldChar w:fldCharType="begin"/>
        </w:r>
        <w:r>
          <w:instrText xml:space="preserve"> PAGE   \* MERGEFORMAT </w:instrText>
        </w:r>
        <w:r>
          <w:fldChar w:fldCharType="separate"/>
        </w:r>
        <w:r w:rsidR="005914DB">
          <w:rPr>
            <w:noProof/>
          </w:rPr>
          <w:t>10</w:t>
        </w:r>
        <w:r>
          <w:rPr>
            <w:noProof/>
          </w:rPr>
          <w:fldChar w:fldCharType="end"/>
        </w:r>
      </w:p>
    </w:sdtContent>
  </w:sdt>
  <w:p w:rsidR="004605E0" w:rsidRDefault="004605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E0" w:rsidRDefault="00460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773" w:rsidRDefault="00916773" w:rsidP="00187764">
      <w:r>
        <w:separator/>
      </w:r>
    </w:p>
  </w:footnote>
  <w:footnote w:type="continuationSeparator" w:id="0">
    <w:p w:rsidR="00916773" w:rsidRDefault="00916773" w:rsidP="00187764">
      <w:r>
        <w:continuationSeparator/>
      </w:r>
    </w:p>
  </w:footnote>
  <w:footnote w:id="1">
    <w:p w:rsidR="00187764" w:rsidRPr="00394F67" w:rsidRDefault="00187764" w:rsidP="00187764">
      <w:pPr>
        <w:pStyle w:val="FootnoteText"/>
        <w:rPr>
          <w:lang w:val="en-GB"/>
        </w:rPr>
      </w:pPr>
      <w:r>
        <w:rPr>
          <w:rStyle w:val="FootnoteCharacters"/>
          <w:lang w:val="en-GB"/>
        </w:rPr>
        <w:footnoteRef/>
      </w:r>
      <w:r>
        <w:rPr>
          <w:lang w:val="en-GB"/>
        </w:rPr>
        <w:t xml:space="preserve"> Public Procurement Portal in the Walloon Region and Federation Wallonia-Brussels, </w:t>
      </w:r>
      <w:hyperlink r:id="rId1" w:history="1">
        <w:r>
          <w:rPr>
            <w:rStyle w:val="Hyperlink"/>
            <w:lang w:val="en-GB"/>
          </w:rPr>
          <w:t>http://marchespublics.cfwb.be/fr/informations-generales/pratiques-de-marche/achats-publics-durables/index.html</w:t>
        </w:r>
      </w:hyperlink>
    </w:p>
  </w:footnote>
  <w:footnote w:id="2">
    <w:p w:rsidR="00187764" w:rsidRPr="00394F67" w:rsidRDefault="00187764" w:rsidP="00187764">
      <w:pPr>
        <w:pStyle w:val="FootnoteText"/>
        <w:rPr>
          <w:lang w:val="en-GB"/>
        </w:rPr>
      </w:pPr>
      <w:r>
        <w:rPr>
          <w:rStyle w:val="FootnoteReference"/>
          <w:lang w:val="en-GB"/>
        </w:rPr>
        <w:footnoteRef/>
      </w:r>
      <w:r>
        <w:rPr>
          <w:lang w:val="en-GB"/>
        </w:rPr>
        <w:t xml:space="preserve"> </w:t>
      </w:r>
      <w:proofErr w:type="spellStart"/>
      <w:r>
        <w:rPr>
          <w:lang w:val="en-GB"/>
        </w:rPr>
        <w:t>Wallex</w:t>
      </w:r>
      <w:proofErr w:type="spellEnd"/>
      <w:r>
        <w:rPr>
          <w:lang w:val="en-GB"/>
        </w:rPr>
        <w:t xml:space="preserve">, circular of November 2013, </w:t>
      </w:r>
      <w:hyperlink r:id="rId2" w:history="1">
        <w:r>
          <w:rPr>
            <w:rStyle w:val="Hyperlink"/>
            <w:lang w:val="en-GB"/>
          </w:rPr>
          <w:t>https://wallex.wallonie.be/index.php?doc=26980</w:t>
        </w:r>
      </w:hyperlink>
      <w:r>
        <w:rPr>
          <w:lang w:val="en-GB"/>
        </w:rPr>
        <w:t xml:space="preserve"> </w:t>
      </w:r>
    </w:p>
  </w:footnote>
  <w:footnote w:id="3">
    <w:p w:rsidR="00187764" w:rsidRPr="00015AA9" w:rsidRDefault="00187764" w:rsidP="00187764">
      <w:pPr>
        <w:pStyle w:val="FootnoteText"/>
        <w:rPr>
          <w:lang w:val="en-GB"/>
        </w:rPr>
      </w:pPr>
      <w:r>
        <w:rPr>
          <w:rStyle w:val="FootnoteReference"/>
          <w:lang w:val="en-GB"/>
        </w:rPr>
        <w:footnoteRef/>
      </w:r>
      <w:r>
        <w:rPr>
          <w:lang w:val="en-GB"/>
        </w:rPr>
        <w:t xml:space="preserve"> </w:t>
      </w:r>
      <w:hyperlink r:id="rId3" w:history="1">
        <w:r>
          <w:rPr>
            <w:rStyle w:val="Hyperlink"/>
            <w:lang w:val="en-GB"/>
          </w:rPr>
          <w:t>http://www.werk.be/nieuws/sociale-criteria-bij-overheidsopdrachten-textielaankopen</w:t>
        </w:r>
      </w:hyperlink>
    </w:p>
  </w:footnote>
  <w:footnote w:id="4">
    <w:p w:rsidR="00187764" w:rsidRPr="00015AA9" w:rsidRDefault="00187764" w:rsidP="00187764">
      <w:pPr>
        <w:pStyle w:val="FootnoteText"/>
        <w:rPr>
          <w:lang w:val="en-GB"/>
        </w:rPr>
      </w:pPr>
      <w:r>
        <w:rPr>
          <w:rStyle w:val="FootnoteReference"/>
          <w:lang w:val="en-GB"/>
        </w:rPr>
        <w:footnoteRef/>
      </w:r>
      <w:r>
        <w:rPr>
          <w:lang w:val="en-GB"/>
        </w:rPr>
        <w:t xml:space="preserve"> </w:t>
      </w:r>
      <w:hyperlink r:id="rId4" w:history="1">
        <w:r>
          <w:rPr>
            <w:rStyle w:val="Hyperlink"/>
            <w:lang w:val="en-GB"/>
          </w:rPr>
          <w:t>http://www.werk.be/sites/default/files/Leidraad_sociale_criteria_inoverheidsopdrachten2012.pdf</w:t>
        </w:r>
      </w:hyperlink>
      <w:r>
        <w:rPr>
          <w:lang w:val="en-GB"/>
        </w:rPr>
        <w:t xml:space="preserve"> </w:t>
      </w:r>
    </w:p>
    <w:p w:rsidR="00187764" w:rsidRPr="00015AA9" w:rsidRDefault="00187764" w:rsidP="00187764">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E0" w:rsidRDefault="00460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E0" w:rsidRDefault="004605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E0" w:rsidRDefault="00460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704"/>
    <w:multiLevelType w:val="hybridMultilevel"/>
    <w:tmpl w:val="29C83D0C"/>
    <w:lvl w:ilvl="0" w:tplc="CCE28A10">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101343"/>
    <w:multiLevelType w:val="hybridMultilevel"/>
    <w:tmpl w:val="2E5262D0"/>
    <w:lvl w:ilvl="0" w:tplc="1AFA66AC">
      <w:start w:val="1"/>
      <w:numFmt w:val="bullet"/>
      <w:lvlText w:val=""/>
      <w:lvlJc w:val="left"/>
      <w:pPr>
        <w:tabs>
          <w:tab w:val="num" w:pos="720"/>
        </w:tabs>
        <w:ind w:left="720" w:hanging="360"/>
      </w:pPr>
      <w:rPr>
        <w:rFonts w:ascii="Wingdings" w:hAnsi="Wingdings" w:hint="default"/>
      </w:rPr>
    </w:lvl>
    <w:lvl w:ilvl="1" w:tplc="70F611A2" w:tentative="1">
      <w:start w:val="1"/>
      <w:numFmt w:val="bullet"/>
      <w:lvlText w:val=""/>
      <w:lvlJc w:val="left"/>
      <w:pPr>
        <w:tabs>
          <w:tab w:val="num" w:pos="1440"/>
        </w:tabs>
        <w:ind w:left="1440" w:hanging="360"/>
      </w:pPr>
      <w:rPr>
        <w:rFonts w:ascii="Wingdings" w:hAnsi="Wingdings" w:hint="default"/>
      </w:rPr>
    </w:lvl>
    <w:lvl w:ilvl="2" w:tplc="BFF49F7A">
      <w:start w:val="1"/>
      <w:numFmt w:val="bullet"/>
      <w:lvlText w:val=""/>
      <w:lvlJc w:val="left"/>
      <w:pPr>
        <w:tabs>
          <w:tab w:val="num" w:pos="2160"/>
        </w:tabs>
        <w:ind w:left="2160" w:hanging="360"/>
      </w:pPr>
      <w:rPr>
        <w:rFonts w:ascii="Wingdings" w:hAnsi="Wingdings" w:hint="default"/>
      </w:rPr>
    </w:lvl>
    <w:lvl w:ilvl="3" w:tplc="9C7022EC" w:tentative="1">
      <w:start w:val="1"/>
      <w:numFmt w:val="bullet"/>
      <w:lvlText w:val=""/>
      <w:lvlJc w:val="left"/>
      <w:pPr>
        <w:tabs>
          <w:tab w:val="num" w:pos="2880"/>
        </w:tabs>
        <w:ind w:left="2880" w:hanging="360"/>
      </w:pPr>
      <w:rPr>
        <w:rFonts w:ascii="Wingdings" w:hAnsi="Wingdings" w:hint="default"/>
      </w:rPr>
    </w:lvl>
    <w:lvl w:ilvl="4" w:tplc="0F965B1A" w:tentative="1">
      <w:start w:val="1"/>
      <w:numFmt w:val="bullet"/>
      <w:lvlText w:val=""/>
      <w:lvlJc w:val="left"/>
      <w:pPr>
        <w:tabs>
          <w:tab w:val="num" w:pos="3600"/>
        </w:tabs>
        <w:ind w:left="3600" w:hanging="360"/>
      </w:pPr>
      <w:rPr>
        <w:rFonts w:ascii="Wingdings" w:hAnsi="Wingdings" w:hint="default"/>
      </w:rPr>
    </w:lvl>
    <w:lvl w:ilvl="5" w:tplc="85CAFB8C" w:tentative="1">
      <w:start w:val="1"/>
      <w:numFmt w:val="bullet"/>
      <w:lvlText w:val=""/>
      <w:lvlJc w:val="left"/>
      <w:pPr>
        <w:tabs>
          <w:tab w:val="num" w:pos="4320"/>
        </w:tabs>
        <w:ind w:left="4320" w:hanging="360"/>
      </w:pPr>
      <w:rPr>
        <w:rFonts w:ascii="Wingdings" w:hAnsi="Wingdings" w:hint="default"/>
      </w:rPr>
    </w:lvl>
    <w:lvl w:ilvl="6" w:tplc="D5500D28" w:tentative="1">
      <w:start w:val="1"/>
      <w:numFmt w:val="bullet"/>
      <w:lvlText w:val=""/>
      <w:lvlJc w:val="left"/>
      <w:pPr>
        <w:tabs>
          <w:tab w:val="num" w:pos="5040"/>
        </w:tabs>
        <w:ind w:left="5040" w:hanging="360"/>
      </w:pPr>
      <w:rPr>
        <w:rFonts w:ascii="Wingdings" w:hAnsi="Wingdings" w:hint="default"/>
      </w:rPr>
    </w:lvl>
    <w:lvl w:ilvl="7" w:tplc="07C09CC6" w:tentative="1">
      <w:start w:val="1"/>
      <w:numFmt w:val="bullet"/>
      <w:lvlText w:val=""/>
      <w:lvlJc w:val="left"/>
      <w:pPr>
        <w:tabs>
          <w:tab w:val="num" w:pos="5760"/>
        </w:tabs>
        <w:ind w:left="5760" w:hanging="360"/>
      </w:pPr>
      <w:rPr>
        <w:rFonts w:ascii="Wingdings" w:hAnsi="Wingdings" w:hint="default"/>
      </w:rPr>
    </w:lvl>
    <w:lvl w:ilvl="8" w:tplc="00841C54" w:tentative="1">
      <w:start w:val="1"/>
      <w:numFmt w:val="bullet"/>
      <w:lvlText w:val=""/>
      <w:lvlJc w:val="left"/>
      <w:pPr>
        <w:tabs>
          <w:tab w:val="num" w:pos="6480"/>
        </w:tabs>
        <w:ind w:left="6480" w:hanging="360"/>
      </w:pPr>
      <w:rPr>
        <w:rFonts w:ascii="Wingdings" w:hAnsi="Wingdings" w:hint="default"/>
      </w:rPr>
    </w:lvl>
  </w:abstractNum>
  <w:abstractNum w:abstractNumId="2">
    <w:nsid w:val="12144BD2"/>
    <w:multiLevelType w:val="hybridMultilevel"/>
    <w:tmpl w:val="86FA9D06"/>
    <w:lvl w:ilvl="0" w:tplc="E9BEC622">
      <w:start w:val="1"/>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1014E5"/>
    <w:multiLevelType w:val="hybridMultilevel"/>
    <w:tmpl w:val="FEF839EA"/>
    <w:lvl w:ilvl="0" w:tplc="1048DCE2">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B7923"/>
    <w:multiLevelType w:val="hybridMultilevel"/>
    <w:tmpl w:val="9CEEEF54"/>
    <w:lvl w:ilvl="0" w:tplc="3CC6F65A">
      <w:start w:val="1"/>
      <w:numFmt w:val="decimal"/>
      <w:lvlText w:val="%1."/>
      <w:lvlJc w:val="left"/>
      <w:pPr>
        <w:ind w:left="360" w:hanging="360"/>
      </w:pPr>
      <w:rPr>
        <w:rFonts w:hint="default"/>
        <w:b/>
      </w:rPr>
    </w:lvl>
    <w:lvl w:ilvl="1" w:tplc="87C04BC2" w:tentative="1">
      <w:start w:val="1"/>
      <w:numFmt w:val="lowerLetter"/>
      <w:lvlText w:val="%2."/>
      <w:lvlJc w:val="left"/>
      <w:pPr>
        <w:ind w:left="1440" w:hanging="360"/>
      </w:pPr>
    </w:lvl>
    <w:lvl w:ilvl="2" w:tplc="E2601610" w:tentative="1">
      <w:start w:val="1"/>
      <w:numFmt w:val="lowerRoman"/>
      <w:lvlText w:val="%3."/>
      <w:lvlJc w:val="right"/>
      <w:pPr>
        <w:ind w:left="2160" w:hanging="180"/>
      </w:pPr>
    </w:lvl>
    <w:lvl w:ilvl="3" w:tplc="BF98E406" w:tentative="1">
      <w:start w:val="1"/>
      <w:numFmt w:val="decimal"/>
      <w:lvlText w:val="%4."/>
      <w:lvlJc w:val="left"/>
      <w:pPr>
        <w:ind w:left="2880" w:hanging="360"/>
      </w:pPr>
    </w:lvl>
    <w:lvl w:ilvl="4" w:tplc="5D923C38" w:tentative="1">
      <w:start w:val="1"/>
      <w:numFmt w:val="lowerLetter"/>
      <w:lvlText w:val="%5."/>
      <w:lvlJc w:val="left"/>
      <w:pPr>
        <w:ind w:left="3600" w:hanging="360"/>
      </w:pPr>
    </w:lvl>
    <w:lvl w:ilvl="5" w:tplc="93F4A172" w:tentative="1">
      <w:start w:val="1"/>
      <w:numFmt w:val="lowerRoman"/>
      <w:lvlText w:val="%6."/>
      <w:lvlJc w:val="right"/>
      <w:pPr>
        <w:ind w:left="4320" w:hanging="180"/>
      </w:pPr>
    </w:lvl>
    <w:lvl w:ilvl="6" w:tplc="2584AAE6" w:tentative="1">
      <w:start w:val="1"/>
      <w:numFmt w:val="decimal"/>
      <w:lvlText w:val="%7."/>
      <w:lvlJc w:val="left"/>
      <w:pPr>
        <w:ind w:left="5040" w:hanging="360"/>
      </w:pPr>
    </w:lvl>
    <w:lvl w:ilvl="7" w:tplc="B4301432" w:tentative="1">
      <w:start w:val="1"/>
      <w:numFmt w:val="lowerLetter"/>
      <w:lvlText w:val="%8."/>
      <w:lvlJc w:val="left"/>
      <w:pPr>
        <w:ind w:left="5760" w:hanging="360"/>
      </w:pPr>
    </w:lvl>
    <w:lvl w:ilvl="8" w:tplc="05804D48" w:tentative="1">
      <w:start w:val="1"/>
      <w:numFmt w:val="lowerRoman"/>
      <w:lvlText w:val="%9."/>
      <w:lvlJc w:val="right"/>
      <w:pPr>
        <w:ind w:left="6480" w:hanging="180"/>
      </w:pPr>
    </w:lvl>
  </w:abstractNum>
  <w:abstractNum w:abstractNumId="5">
    <w:nsid w:val="5BF21CF0"/>
    <w:multiLevelType w:val="hybridMultilevel"/>
    <w:tmpl w:val="09F45B54"/>
    <w:lvl w:ilvl="0" w:tplc="FFCE27E6">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500064"/>
    <w:multiLevelType w:val="hybridMultilevel"/>
    <w:tmpl w:val="330E0A40"/>
    <w:lvl w:ilvl="0" w:tplc="8D98760E">
      <w:start w:val="1"/>
      <w:numFmt w:val="decimal"/>
      <w:lvlText w:val="%1."/>
      <w:lvlJc w:val="left"/>
      <w:pPr>
        <w:tabs>
          <w:tab w:val="num" w:pos="720"/>
        </w:tabs>
        <w:ind w:left="720" w:hanging="360"/>
      </w:pPr>
    </w:lvl>
    <w:lvl w:ilvl="1" w:tplc="8410CAFC" w:tentative="1">
      <w:start w:val="1"/>
      <w:numFmt w:val="decimal"/>
      <w:lvlText w:val="%2."/>
      <w:lvlJc w:val="left"/>
      <w:pPr>
        <w:tabs>
          <w:tab w:val="num" w:pos="1440"/>
        </w:tabs>
        <w:ind w:left="1440" w:hanging="360"/>
      </w:pPr>
    </w:lvl>
    <w:lvl w:ilvl="2" w:tplc="B8F04976">
      <w:start w:val="1"/>
      <w:numFmt w:val="decimal"/>
      <w:lvlText w:val="%3."/>
      <w:lvlJc w:val="left"/>
      <w:pPr>
        <w:tabs>
          <w:tab w:val="num" w:pos="2160"/>
        </w:tabs>
        <w:ind w:left="2160" w:hanging="360"/>
      </w:pPr>
    </w:lvl>
    <w:lvl w:ilvl="3" w:tplc="A1244EC4" w:tentative="1">
      <w:start w:val="1"/>
      <w:numFmt w:val="decimal"/>
      <w:lvlText w:val="%4."/>
      <w:lvlJc w:val="left"/>
      <w:pPr>
        <w:tabs>
          <w:tab w:val="num" w:pos="2880"/>
        </w:tabs>
        <w:ind w:left="2880" w:hanging="360"/>
      </w:pPr>
    </w:lvl>
    <w:lvl w:ilvl="4" w:tplc="30CEB66C" w:tentative="1">
      <w:start w:val="1"/>
      <w:numFmt w:val="decimal"/>
      <w:lvlText w:val="%5."/>
      <w:lvlJc w:val="left"/>
      <w:pPr>
        <w:tabs>
          <w:tab w:val="num" w:pos="3600"/>
        </w:tabs>
        <w:ind w:left="3600" w:hanging="360"/>
      </w:pPr>
    </w:lvl>
    <w:lvl w:ilvl="5" w:tplc="E6B2FAB8" w:tentative="1">
      <w:start w:val="1"/>
      <w:numFmt w:val="decimal"/>
      <w:lvlText w:val="%6."/>
      <w:lvlJc w:val="left"/>
      <w:pPr>
        <w:tabs>
          <w:tab w:val="num" w:pos="4320"/>
        </w:tabs>
        <w:ind w:left="4320" w:hanging="360"/>
      </w:pPr>
    </w:lvl>
    <w:lvl w:ilvl="6" w:tplc="FEC0AABE" w:tentative="1">
      <w:start w:val="1"/>
      <w:numFmt w:val="decimal"/>
      <w:lvlText w:val="%7."/>
      <w:lvlJc w:val="left"/>
      <w:pPr>
        <w:tabs>
          <w:tab w:val="num" w:pos="5040"/>
        </w:tabs>
        <w:ind w:left="5040" w:hanging="360"/>
      </w:pPr>
    </w:lvl>
    <w:lvl w:ilvl="7" w:tplc="DD8CD6DC" w:tentative="1">
      <w:start w:val="1"/>
      <w:numFmt w:val="decimal"/>
      <w:lvlText w:val="%8."/>
      <w:lvlJc w:val="left"/>
      <w:pPr>
        <w:tabs>
          <w:tab w:val="num" w:pos="5760"/>
        </w:tabs>
        <w:ind w:left="5760" w:hanging="360"/>
      </w:pPr>
    </w:lvl>
    <w:lvl w:ilvl="8" w:tplc="31D6436A" w:tentative="1">
      <w:start w:val="1"/>
      <w:numFmt w:val="decimal"/>
      <w:lvlText w:val="%9."/>
      <w:lvlJc w:val="left"/>
      <w:pPr>
        <w:tabs>
          <w:tab w:val="num" w:pos="6480"/>
        </w:tabs>
        <w:ind w:left="6480" w:hanging="360"/>
      </w:pPr>
    </w:lvl>
  </w:abstractNum>
  <w:abstractNum w:abstractNumId="7">
    <w:nsid w:val="7CF81066"/>
    <w:multiLevelType w:val="hybridMultilevel"/>
    <w:tmpl w:val="27CC3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num>
  <w:num w:numId="5">
    <w:abstractNumId w:val="3"/>
  </w:num>
  <w:num w:numId="6">
    <w:abstractNumId w:val="3"/>
    <w:lvlOverride w:ilvl="0">
      <w:startOverride w:val="1"/>
    </w:lvlOverride>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6C"/>
    <w:rsid w:val="000131AC"/>
    <w:rsid w:val="00037995"/>
    <w:rsid w:val="00037AC9"/>
    <w:rsid w:val="00053E45"/>
    <w:rsid w:val="00060BF8"/>
    <w:rsid w:val="0008107C"/>
    <w:rsid w:val="000A31D2"/>
    <w:rsid w:val="000B0D3F"/>
    <w:rsid w:val="000B2AF8"/>
    <w:rsid w:val="000E11E1"/>
    <w:rsid w:val="00115500"/>
    <w:rsid w:val="0016551B"/>
    <w:rsid w:val="00187764"/>
    <w:rsid w:val="001C1499"/>
    <w:rsid w:val="001C6800"/>
    <w:rsid w:val="001D0DFC"/>
    <w:rsid w:val="001D169C"/>
    <w:rsid w:val="001F498D"/>
    <w:rsid w:val="002225E1"/>
    <w:rsid w:val="00231AD6"/>
    <w:rsid w:val="00256F77"/>
    <w:rsid w:val="0028417E"/>
    <w:rsid w:val="00284591"/>
    <w:rsid w:val="002B0548"/>
    <w:rsid w:val="002C5859"/>
    <w:rsid w:val="00306979"/>
    <w:rsid w:val="00341058"/>
    <w:rsid w:val="00355DEB"/>
    <w:rsid w:val="00361B40"/>
    <w:rsid w:val="00361C13"/>
    <w:rsid w:val="00365A4D"/>
    <w:rsid w:val="00372133"/>
    <w:rsid w:val="00374A76"/>
    <w:rsid w:val="00385E98"/>
    <w:rsid w:val="003927AA"/>
    <w:rsid w:val="003D0153"/>
    <w:rsid w:val="00404C86"/>
    <w:rsid w:val="004605E0"/>
    <w:rsid w:val="00495BF7"/>
    <w:rsid w:val="004A493D"/>
    <w:rsid w:val="004D2DEC"/>
    <w:rsid w:val="004D53D9"/>
    <w:rsid w:val="004E4019"/>
    <w:rsid w:val="004E4CE7"/>
    <w:rsid w:val="00511B90"/>
    <w:rsid w:val="0057643B"/>
    <w:rsid w:val="00586DD5"/>
    <w:rsid w:val="005914DB"/>
    <w:rsid w:val="005E4C4D"/>
    <w:rsid w:val="00604F80"/>
    <w:rsid w:val="006A3559"/>
    <w:rsid w:val="006B7BF4"/>
    <w:rsid w:val="006F7CC3"/>
    <w:rsid w:val="00700CB7"/>
    <w:rsid w:val="0070381F"/>
    <w:rsid w:val="00766F77"/>
    <w:rsid w:val="007914D8"/>
    <w:rsid w:val="00791C91"/>
    <w:rsid w:val="007A6247"/>
    <w:rsid w:val="007C3E02"/>
    <w:rsid w:val="007C6FBF"/>
    <w:rsid w:val="007D7CC3"/>
    <w:rsid w:val="007E5ED9"/>
    <w:rsid w:val="007F004C"/>
    <w:rsid w:val="00810BC0"/>
    <w:rsid w:val="008245B3"/>
    <w:rsid w:val="00833AE4"/>
    <w:rsid w:val="0085271F"/>
    <w:rsid w:val="00854327"/>
    <w:rsid w:val="008833F9"/>
    <w:rsid w:val="008B15C5"/>
    <w:rsid w:val="0091536D"/>
    <w:rsid w:val="00916773"/>
    <w:rsid w:val="00963323"/>
    <w:rsid w:val="00966DD2"/>
    <w:rsid w:val="009937D2"/>
    <w:rsid w:val="009A05C2"/>
    <w:rsid w:val="009C64A0"/>
    <w:rsid w:val="00A01D87"/>
    <w:rsid w:val="00A26251"/>
    <w:rsid w:val="00A43765"/>
    <w:rsid w:val="00A82748"/>
    <w:rsid w:val="00AA2F66"/>
    <w:rsid w:val="00AC43D7"/>
    <w:rsid w:val="00AE206B"/>
    <w:rsid w:val="00B0411D"/>
    <w:rsid w:val="00B1712D"/>
    <w:rsid w:val="00B30992"/>
    <w:rsid w:val="00B33995"/>
    <w:rsid w:val="00BA06DB"/>
    <w:rsid w:val="00BE5046"/>
    <w:rsid w:val="00C1786B"/>
    <w:rsid w:val="00C22B01"/>
    <w:rsid w:val="00C266C5"/>
    <w:rsid w:val="00C30837"/>
    <w:rsid w:val="00C379AC"/>
    <w:rsid w:val="00C662EB"/>
    <w:rsid w:val="00CA7D3C"/>
    <w:rsid w:val="00CB66B2"/>
    <w:rsid w:val="00CC58E1"/>
    <w:rsid w:val="00CD2C0E"/>
    <w:rsid w:val="00D113DE"/>
    <w:rsid w:val="00D268DC"/>
    <w:rsid w:val="00D56BDF"/>
    <w:rsid w:val="00D72B42"/>
    <w:rsid w:val="00D847B5"/>
    <w:rsid w:val="00DC3CA0"/>
    <w:rsid w:val="00DC475B"/>
    <w:rsid w:val="00DF1358"/>
    <w:rsid w:val="00E425F6"/>
    <w:rsid w:val="00E52682"/>
    <w:rsid w:val="00E80F46"/>
    <w:rsid w:val="00ED2F73"/>
    <w:rsid w:val="00F0656F"/>
    <w:rsid w:val="00F24B6C"/>
    <w:rsid w:val="00F324C2"/>
    <w:rsid w:val="00F4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6C"/>
    <w:pPr>
      <w:spacing w:after="0" w:line="240" w:lineRule="auto"/>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7E5ED9"/>
    <w:pPr>
      <w:numPr>
        <w:numId w:val="5"/>
      </w:numPr>
      <w:ind w:left="426"/>
      <w:jc w:val="both"/>
      <w:outlineLvl w:val="0"/>
    </w:pPr>
    <w:rPr>
      <w:rFonts w:ascii="Verdana" w:hAnsi="Verdana"/>
      <w:b/>
      <w:sz w:val="20"/>
      <w:szCs w:val="20"/>
      <w:u w:val="single"/>
    </w:rPr>
  </w:style>
  <w:style w:type="paragraph" w:styleId="Heading2">
    <w:name w:val="heading 2"/>
    <w:basedOn w:val="ListParagraph"/>
    <w:next w:val="Normal"/>
    <w:link w:val="Heading2Char"/>
    <w:uiPriority w:val="9"/>
    <w:unhideWhenUsed/>
    <w:qFormat/>
    <w:rsid w:val="00B30992"/>
    <w:pPr>
      <w:numPr>
        <w:numId w:val="7"/>
      </w:numPr>
      <w:spacing w:after="200" w:line="276" w:lineRule="auto"/>
      <w:ind w:left="426"/>
      <w:jc w:val="both"/>
      <w:outlineLvl w:val="1"/>
    </w:pPr>
    <w:rPr>
      <w:rFonts w:ascii="Verdana" w:hAnsi="Verdana"/>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B6C"/>
    <w:rPr>
      <w:color w:val="0000FF"/>
      <w:u w:val="single"/>
    </w:rPr>
  </w:style>
  <w:style w:type="paragraph" w:styleId="ListParagraph">
    <w:name w:val="List Paragraph"/>
    <w:basedOn w:val="Normal"/>
    <w:uiPriority w:val="34"/>
    <w:qFormat/>
    <w:rsid w:val="00F24B6C"/>
    <w:pPr>
      <w:ind w:left="720"/>
    </w:pPr>
  </w:style>
  <w:style w:type="character" w:customStyle="1" w:styleId="Heading1Char">
    <w:name w:val="Heading 1 Char"/>
    <w:basedOn w:val="DefaultParagraphFont"/>
    <w:link w:val="Heading1"/>
    <w:uiPriority w:val="9"/>
    <w:rsid w:val="007E5ED9"/>
    <w:rPr>
      <w:rFonts w:ascii="Verdana" w:hAnsi="Verdana" w:cs="Times New Roman"/>
      <w:b/>
      <w:sz w:val="20"/>
      <w:szCs w:val="20"/>
      <w:u w:val="single"/>
    </w:rPr>
  </w:style>
  <w:style w:type="character" w:customStyle="1" w:styleId="Heading2Char">
    <w:name w:val="Heading 2 Char"/>
    <w:basedOn w:val="DefaultParagraphFont"/>
    <w:link w:val="Heading2"/>
    <w:uiPriority w:val="9"/>
    <w:rsid w:val="00B30992"/>
    <w:rPr>
      <w:rFonts w:ascii="Verdana" w:hAnsi="Verdana" w:cs="Times New Roman"/>
      <w:b/>
      <w:sz w:val="20"/>
      <w:szCs w:val="20"/>
      <w:u w:val="single"/>
    </w:rPr>
  </w:style>
  <w:style w:type="paragraph" w:customStyle="1" w:styleId="Listecouleur-Accent11">
    <w:name w:val="Liste couleur - Accent 11"/>
    <w:basedOn w:val="Normal"/>
    <w:uiPriority w:val="34"/>
    <w:qFormat/>
    <w:rsid w:val="00C266C5"/>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nhideWhenUsed/>
    <w:rsid w:val="00187764"/>
    <w:rPr>
      <w:rFonts w:ascii="Calibri" w:eastAsia="Calibri" w:hAnsi="Calibri"/>
      <w:sz w:val="20"/>
      <w:szCs w:val="20"/>
    </w:rPr>
  </w:style>
  <w:style w:type="character" w:customStyle="1" w:styleId="FootnoteTextChar">
    <w:name w:val="Footnote Text Char"/>
    <w:basedOn w:val="DefaultParagraphFont"/>
    <w:link w:val="FootnoteText"/>
    <w:rsid w:val="00187764"/>
    <w:rPr>
      <w:rFonts w:ascii="Calibri" w:eastAsia="Calibri" w:hAnsi="Calibri" w:cs="Times New Roman"/>
      <w:sz w:val="20"/>
      <w:szCs w:val="20"/>
    </w:rPr>
  </w:style>
  <w:style w:type="character" w:styleId="FootnoteReference">
    <w:name w:val="footnote reference"/>
    <w:unhideWhenUsed/>
    <w:rsid w:val="00187764"/>
    <w:rPr>
      <w:vertAlign w:val="superscript"/>
    </w:rPr>
  </w:style>
  <w:style w:type="character" w:customStyle="1" w:styleId="FootnoteCharacters">
    <w:name w:val="Footnote Characters"/>
    <w:rsid w:val="00187764"/>
  </w:style>
  <w:style w:type="paragraph" w:styleId="Header">
    <w:name w:val="header"/>
    <w:basedOn w:val="Normal"/>
    <w:link w:val="HeaderChar"/>
    <w:uiPriority w:val="99"/>
    <w:unhideWhenUsed/>
    <w:rsid w:val="004605E0"/>
    <w:pPr>
      <w:tabs>
        <w:tab w:val="center" w:pos="4680"/>
        <w:tab w:val="right" w:pos="9360"/>
      </w:tabs>
    </w:pPr>
  </w:style>
  <w:style w:type="character" w:customStyle="1" w:styleId="HeaderChar">
    <w:name w:val="Header Char"/>
    <w:basedOn w:val="DefaultParagraphFont"/>
    <w:link w:val="Header"/>
    <w:uiPriority w:val="99"/>
    <w:rsid w:val="004605E0"/>
    <w:rPr>
      <w:rFonts w:ascii="Times New Roman" w:hAnsi="Times New Roman" w:cs="Times New Roman"/>
      <w:sz w:val="24"/>
      <w:szCs w:val="24"/>
    </w:rPr>
  </w:style>
  <w:style w:type="paragraph" w:styleId="Footer">
    <w:name w:val="footer"/>
    <w:basedOn w:val="Normal"/>
    <w:link w:val="FooterChar"/>
    <w:uiPriority w:val="99"/>
    <w:unhideWhenUsed/>
    <w:rsid w:val="004605E0"/>
    <w:pPr>
      <w:tabs>
        <w:tab w:val="center" w:pos="4680"/>
        <w:tab w:val="right" w:pos="9360"/>
      </w:tabs>
    </w:pPr>
  </w:style>
  <w:style w:type="character" w:customStyle="1" w:styleId="FooterChar">
    <w:name w:val="Footer Char"/>
    <w:basedOn w:val="DefaultParagraphFont"/>
    <w:link w:val="Footer"/>
    <w:uiPriority w:val="99"/>
    <w:rsid w:val="004605E0"/>
    <w:rPr>
      <w:rFonts w:ascii="Times New Roman" w:hAnsi="Times New Roman" w:cs="Times New Roman"/>
      <w:sz w:val="24"/>
      <w:szCs w:val="24"/>
    </w:rPr>
  </w:style>
  <w:style w:type="paragraph" w:styleId="TOCHeading">
    <w:name w:val="TOC Heading"/>
    <w:basedOn w:val="Heading1"/>
    <w:next w:val="Normal"/>
    <w:uiPriority w:val="39"/>
    <w:semiHidden/>
    <w:unhideWhenUsed/>
    <w:qFormat/>
    <w:rsid w:val="007D7CC3"/>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7D7CC3"/>
    <w:pPr>
      <w:spacing w:after="100"/>
    </w:pPr>
  </w:style>
  <w:style w:type="paragraph" w:styleId="TOC2">
    <w:name w:val="toc 2"/>
    <w:basedOn w:val="Normal"/>
    <w:next w:val="Normal"/>
    <w:autoRedefine/>
    <w:uiPriority w:val="39"/>
    <w:unhideWhenUsed/>
    <w:rsid w:val="007D7CC3"/>
    <w:pPr>
      <w:spacing w:after="100"/>
      <w:ind w:left="240"/>
    </w:pPr>
  </w:style>
  <w:style w:type="paragraph" w:styleId="BalloonText">
    <w:name w:val="Balloon Text"/>
    <w:basedOn w:val="Normal"/>
    <w:link w:val="BalloonTextChar"/>
    <w:uiPriority w:val="99"/>
    <w:semiHidden/>
    <w:unhideWhenUsed/>
    <w:rsid w:val="007D7CC3"/>
    <w:rPr>
      <w:rFonts w:ascii="Tahoma" w:hAnsi="Tahoma" w:cs="Tahoma"/>
      <w:sz w:val="16"/>
      <w:szCs w:val="16"/>
    </w:rPr>
  </w:style>
  <w:style w:type="character" w:customStyle="1" w:styleId="BalloonTextChar">
    <w:name w:val="Balloon Text Char"/>
    <w:basedOn w:val="DefaultParagraphFont"/>
    <w:link w:val="BalloonText"/>
    <w:uiPriority w:val="99"/>
    <w:semiHidden/>
    <w:rsid w:val="007D7C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6C"/>
    <w:pPr>
      <w:spacing w:after="0" w:line="240" w:lineRule="auto"/>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7E5ED9"/>
    <w:pPr>
      <w:numPr>
        <w:numId w:val="5"/>
      </w:numPr>
      <w:ind w:left="426"/>
      <w:jc w:val="both"/>
      <w:outlineLvl w:val="0"/>
    </w:pPr>
    <w:rPr>
      <w:rFonts w:ascii="Verdana" w:hAnsi="Verdana"/>
      <w:b/>
      <w:sz w:val="20"/>
      <w:szCs w:val="20"/>
      <w:u w:val="single"/>
    </w:rPr>
  </w:style>
  <w:style w:type="paragraph" w:styleId="Heading2">
    <w:name w:val="heading 2"/>
    <w:basedOn w:val="ListParagraph"/>
    <w:next w:val="Normal"/>
    <w:link w:val="Heading2Char"/>
    <w:uiPriority w:val="9"/>
    <w:unhideWhenUsed/>
    <w:qFormat/>
    <w:rsid w:val="00B30992"/>
    <w:pPr>
      <w:numPr>
        <w:numId w:val="7"/>
      </w:numPr>
      <w:spacing w:after="200" w:line="276" w:lineRule="auto"/>
      <w:ind w:left="426"/>
      <w:jc w:val="both"/>
      <w:outlineLvl w:val="1"/>
    </w:pPr>
    <w:rPr>
      <w:rFonts w:ascii="Verdana" w:hAnsi="Verdana"/>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B6C"/>
    <w:rPr>
      <w:color w:val="0000FF"/>
      <w:u w:val="single"/>
    </w:rPr>
  </w:style>
  <w:style w:type="paragraph" w:styleId="ListParagraph">
    <w:name w:val="List Paragraph"/>
    <w:basedOn w:val="Normal"/>
    <w:uiPriority w:val="34"/>
    <w:qFormat/>
    <w:rsid w:val="00F24B6C"/>
    <w:pPr>
      <w:ind w:left="720"/>
    </w:pPr>
  </w:style>
  <w:style w:type="character" w:customStyle="1" w:styleId="Heading1Char">
    <w:name w:val="Heading 1 Char"/>
    <w:basedOn w:val="DefaultParagraphFont"/>
    <w:link w:val="Heading1"/>
    <w:uiPriority w:val="9"/>
    <w:rsid w:val="007E5ED9"/>
    <w:rPr>
      <w:rFonts w:ascii="Verdana" w:hAnsi="Verdana" w:cs="Times New Roman"/>
      <w:b/>
      <w:sz w:val="20"/>
      <w:szCs w:val="20"/>
      <w:u w:val="single"/>
    </w:rPr>
  </w:style>
  <w:style w:type="character" w:customStyle="1" w:styleId="Heading2Char">
    <w:name w:val="Heading 2 Char"/>
    <w:basedOn w:val="DefaultParagraphFont"/>
    <w:link w:val="Heading2"/>
    <w:uiPriority w:val="9"/>
    <w:rsid w:val="00B30992"/>
    <w:rPr>
      <w:rFonts w:ascii="Verdana" w:hAnsi="Verdana" w:cs="Times New Roman"/>
      <w:b/>
      <w:sz w:val="20"/>
      <w:szCs w:val="20"/>
      <w:u w:val="single"/>
    </w:rPr>
  </w:style>
  <w:style w:type="paragraph" w:customStyle="1" w:styleId="Listecouleur-Accent11">
    <w:name w:val="Liste couleur - Accent 11"/>
    <w:basedOn w:val="Normal"/>
    <w:uiPriority w:val="34"/>
    <w:qFormat/>
    <w:rsid w:val="00C266C5"/>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nhideWhenUsed/>
    <w:rsid w:val="00187764"/>
    <w:rPr>
      <w:rFonts w:ascii="Calibri" w:eastAsia="Calibri" w:hAnsi="Calibri"/>
      <w:sz w:val="20"/>
      <w:szCs w:val="20"/>
    </w:rPr>
  </w:style>
  <w:style w:type="character" w:customStyle="1" w:styleId="FootnoteTextChar">
    <w:name w:val="Footnote Text Char"/>
    <w:basedOn w:val="DefaultParagraphFont"/>
    <w:link w:val="FootnoteText"/>
    <w:rsid w:val="00187764"/>
    <w:rPr>
      <w:rFonts w:ascii="Calibri" w:eastAsia="Calibri" w:hAnsi="Calibri" w:cs="Times New Roman"/>
      <w:sz w:val="20"/>
      <w:szCs w:val="20"/>
    </w:rPr>
  </w:style>
  <w:style w:type="character" w:styleId="FootnoteReference">
    <w:name w:val="footnote reference"/>
    <w:unhideWhenUsed/>
    <w:rsid w:val="00187764"/>
    <w:rPr>
      <w:vertAlign w:val="superscript"/>
    </w:rPr>
  </w:style>
  <w:style w:type="character" w:customStyle="1" w:styleId="FootnoteCharacters">
    <w:name w:val="Footnote Characters"/>
    <w:rsid w:val="00187764"/>
  </w:style>
  <w:style w:type="paragraph" w:styleId="Header">
    <w:name w:val="header"/>
    <w:basedOn w:val="Normal"/>
    <w:link w:val="HeaderChar"/>
    <w:uiPriority w:val="99"/>
    <w:unhideWhenUsed/>
    <w:rsid w:val="004605E0"/>
    <w:pPr>
      <w:tabs>
        <w:tab w:val="center" w:pos="4680"/>
        <w:tab w:val="right" w:pos="9360"/>
      </w:tabs>
    </w:pPr>
  </w:style>
  <w:style w:type="character" w:customStyle="1" w:styleId="HeaderChar">
    <w:name w:val="Header Char"/>
    <w:basedOn w:val="DefaultParagraphFont"/>
    <w:link w:val="Header"/>
    <w:uiPriority w:val="99"/>
    <w:rsid w:val="004605E0"/>
    <w:rPr>
      <w:rFonts w:ascii="Times New Roman" w:hAnsi="Times New Roman" w:cs="Times New Roman"/>
      <w:sz w:val="24"/>
      <w:szCs w:val="24"/>
    </w:rPr>
  </w:style>
  <w:style w:type="paragraph" w:styleId="Footer">
    <w:name w:val="footer"/>
    <w:basedOn w:val="Normal"/>
    <w:link w:val="FooterChar"/>
    <w:uiPriority w:val="99"/>
    <w:unhideWhenUsed/>
    <w:rsid w:val="004605E0"/>
    <w:pPr>
      <w:tabs>
        <w:tab w:val="center" w:pos="4680"/>
        <w:tab w:val="right" w:pos="9360"/>
      </w:tabs>
    </w:pPr>
  </w:style>
  <w:style w:type="character" w:customStyle="1" w:styleId="FooterChar">
    <w:name w:val="Footer Char"/>
    <w:basedOn w:val="DefaultParagraphFont"/>
    <w:link w:val="Footer"/>
    <w:uiPriority w:val="99"/>
    <w:rsid w:val="004605E0"/>
    <w:rPr>
      <w:rFonts w:ascii="Times New Roman" w:hAnsi="Times New Roman" w:cs="Times New Roman"/>
      <w:sz w:val="24"/>
      <w:szCs w:val="24"/>
    </w:rPr>
  </w:style>
  <w:style w:type="paragraph" w:styleId="TOCHeading">
    <w:name w:val="TOC Heading"/>
    <w:basedOn w:val="Heading1"/>
    <w:next w:val="Normal"/>
    <w:uiPriority w:val="39"/>
    <w:semiHidden/>
    <w:unhideWhenUsed/>
    <w:qFormat/>
    <w:rsid w:val="007D7CC3"/>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7D7CC3"/>
    <w:pPr>
      <w:spacing w:after="100"/>
    </w:pPr>
  </w:style>
  <w:style w:type="paragraph" w:styleId="TOC2">
    <w:name w:val="toc 2"/>
    <w:basedOn w:val="Normal"/>
    <w:next w:val="Normal"/>
    <w:autoRedefine/>
    <w:uiPriority w:val="39"/>
    <w:unhideWhenUsed/>
    <w:rsid w:val="007D7CC3"/>
    <w:pPr>
      <w:spacing w:after="100"/>
      <w:ind w:left="240"/>
    </w:pPr>
  </w:style>
  <w:style w:type="paragraph" w:styleId="BalloonText">
    <w:name w:val="Balloon Text"/>
    <w:basedOn w:val="Normal"/>
    <w:link w:val="BalloonTextChar"/>
    <w:uiPriority w:val="99"/>
    <w:semiHidden/>
    <w:unhideWhenUsed/>
    <w:rsid w:val="007D7CC3"/>
    <w:rPr>
      <w:rFonts w:ascii="Tahoma" w:hAnsi="Tahoma" w:cs="Tahoma"/>
      <w:sz w:val="16"/>
      <w:szCs w:val="16"/>
    </w:rPr>
  </w:style>
  <w:style w:type="character" w:customStyle="1" w:styleId="BalloonTextChar">
    <w:name w:val="Balloon Text Char"/>
    <w:basedOn w:val="DefaultParagraphFont"/>
    <w:link w:val="BalloonText"/>
    <w:uiPriority w:val="99"/>
    <w:semiHidden/>
    <w:rsid w:val="007D7C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29987">
      <w:bodyDiv w:val="1"/>
      <w:marLeft w:val="0"/>
      <w:marRight w:val="0"/>
      <w:marTop w:val="0"/>
      <w:marBottom w:val="0"/>
      <w:divBdr>
        <w:top w:val="none" w:sz="0" w:space="0" w:color="auto"/>
        <w:left w:val="none" w:sz="0" w:space="0" w:color="auto"/>
        <w:bottom w:val="none" w:sz="0" w:space="0" w:color="auto"/>
        <w:right w:val="none" w:sz="0" w:space="0" w:color="auto"/>
      </w:divBdr>
    </w:div>
    <w:div w:id="977951993">
      <w:bodyDiv w:val="1"/>
      <w:marLeft w:val="0"/>
      <w:marRight w:val="0"/>
      <w:marTop w:val="0"/>
      <w:marBottom w:val="0"/>
      <w:divBdr>
        <w:top w:val="none" w:sz="0" w:space="0" w:color="auto"/>
        <w:left w:val="none" w:sz="0" w:space="0" w:color="auto"/>
        <w:bottom w:val="none" w:sz="0" w:space="0" w:color="auto"/>
        <w:right w:val="none" w:sz="0" w:space="0" w:color="auto"/>
      </w:divBdr>
      <w:divsChild>
        <w:div w:id="1530339502">
          <w:marLeft w:val="1800"/>
          <w:marRight w:val="0"/>
          <w:marTop w:val="86"/>
          <w:marBottom w:val="0"/>
          <w:divBdr>
            <w:top w:val="none" w:sz="0" w:space="0" w:color="auto"/>
            <w:left w:val="none" w:sz="0" w:space="0" w:color="auto"/>
            <w:bottom w:val="none" w:sz="0" w:space="0" w:color="auto"/>
            <w:right w:val="none" w:sz="0" w:space="0" w:color="auto"/>
          </w:divBdr>
        </w:div>
        <w:div w:id="881405118">
          <w:marLeft w:val="1800"/>
          <w:marRight w:val="0"/>
          <w:marTop w:val="86"/>
          <w:marBottom w:val="0"/>
          <w:divBdr>
            <w:top w:val="none" w:sz="0" w:space="0" w:color="auto"/>
            <w:left w:val="none" w:sz="0" w:space="0" w:color="auto"/>
            <w:bottom w:val="none" w:sz="0" w:space="0" w:color="auto"/>
            <w:right w:val="none" w:sz="0" w:space="0" w:color="auto"/>
          </w:divBdr>
        </w:div>
        <w:div w:id="2898873">
          <w:marLeft w:val="1800"/>
          <w:marRight w:val="0"/>
          <w:marTop w:val="86"/>
          <w:marBottom w:val="0"/>
          <w:divBdr>
            <w:top w:val="none" w:sz="0" w:space="0" w:color="auto"/>
            <w:left w:val="none" w:sz="0" w:space="0" w:color="auto"/>
            <w:bottom w:val="none" w:sz="0" w:space="0" w:color="auto"/>
            <w:right w:val="none" w:sz="0" w:space="0" w:color="auto"/>
          </w:divBdr>
        </w:div>
      </w:divsChild>
    </w:div>
    <w:div w:id="1711371009">
      <w:bodyDiv w:val="1"/>
      <w:marLeft w:val="0"/>
      <w:marRight w:val="0"/>
      <w:marTop w:val="0"/>
      <w:marBottom w:val="0"/>
      <w:divBdr>
        <w:top w:val="none" w:sz="0" w:space="0" w:color="auto"/>
        <w:left w:val="none" w:sz="0" w:space="0" w:color="auto"/>
        <w:bottom w:val="none" w:sz="0" w:space="0" w:color="auto"/>
        <w:right w:val="none" w:sz="0" w:space="0" w:color="auto"/>
      </w:divBdr>
      <w:divsChild>
        <w:div w:id="2094206258">
          <w:marLeft w:val="1267"/>
          <w:marRight w:val="0"/>
          <w:marTop w:val="0"/>
          <w:marBottom w:val="0"/>
          <w:divBdr>
            <w:top w:val="none" w:sz="0" w:space="0" w:color="auto"/>
            <w:left w:val="none" w:sz="0" w:space="0" w:color="auto"/>
            <w:bottom w:val="none" w:sz="0" w:space="0" w:color="auto"/>
            <w:right w:val="none" w:sz="0" w:space="0" w:color="auto"/>
          </w:divBdr>
        </w:div>
        <w:div w:id="969094097">
          <w:marLeft w:val="1267"/>
          <w:marRight w:val="0"/>
          <w:marTop w:val="0"/>
          <w:marBottom w:val="0"/>
          <w:divBdr>
            <w:top w:val="none" w:sz="0" w:space="0" w:color="auto"/>
            <w:left w:val="none" w:sz="0" w:space="0" w:color="auto"/>
            <w:bottom w:val="none" w:sz="0" w:space="0" w:color="auto"/>
            <w:right w:val="none" w:sz="0" w:space="0" w:color="auto"/>
          </w:divBdr>
        </w:div>
        <w:div w:id="679694993">
          <w:marLeft w:val="1267"/>
          <w:marRight w:val="0"/>
          <w:marTop w:val="0"/>
          <w:marBottom w:val="0"/>
          <w:divBdr>
            <w:top w:val="none" w:sz="0" w:space="0" w:color="auto"/>
            <w:left w:val="none" w:sz="0" w:space="0" w:color="auto"/>
            <w:bottom w:val="none" w:sz="0" w:space="0" w:color="auto"/>
            <w:right w:val="none" w:sz="0" w:space="0" w:color="auto"/>
          </w:divBdr>
        </w:div>
        <w:div w:id="208537163">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s.belgium.be" TargetMode="External"/><Relationship Id="rId18" Type="http://schemas.openxmlformats.org/officeDocument/2006/relationships/hyperlink" Target="https://www.duurzameontwikkeling.b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rs.belgium.be" TargetMode="External"/><Relationship Id="rId17" Type="http://schemas.openxmlformats.org/officeDocument/2006/relationships/hyperlink" Target="https://economie.fgov.be/fr/publicaties/une-pme-de-confiance-rejett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onomie.fgov.be/fr/publicaties/guide-anticorruption-pour-les" TargetMode="External"/><Relationship Id="rId20" Type="http://schemas.openxmlformats.org/officeDocument/2006/relationships/header" Target="head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do.belgium.b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business-humanrights.be/tool/9/where" TargetMode="External"/><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hyperlink" Target="http://www.icdo.belgium.be/fr/groupes-de-travail/le-groupe-de-travail-responsabilite-societale"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cdo.belgium.be/fr/groupes-de-travail/le-groupe-de-travail-marches-publics-durables" TargetMode="External"/><Relationship Id="rId14" Type="http://schemas.openxmlformats.org/officeDocument/2006/relationships/hyperlink" Target="https://business-humanrights.be/" TargetMode="External"/><Relationship Id="rId22" Type="http://schemas.openxmlformats.org/officeDocument/2006/relationships/footer" Target="footer2.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werk.be/nieuws/sociale-criteria-bij-overheidsopdrachten-textielaankopen" TargetMode="External"/><Relationship Id="rId2" Type="http://schemas.openxmlformats.org/officeDocument/2006/relationships/hyperlink" Target="https://wallex.wallonie.be/index.php?doc=26980" TargetMode="External"/><Relationship Id="rId1" Type="http://schemas.openxmlformats.org/officeDocument/2006/relationships/hyperlink" Target="http://marchespublics.cfwb.be/fr/informations-generales/pratiques-de-marche/achats-publics-durables/index.html" TargetMode="External"/><Relationship Id="rId4" Type="http://schemas.openxmlformats.org/officeDocument/2006/relationships/hyperlink" Target="http://www.werk.be/sites/default/files/Leidraad_sociale_criteria_inoverheidsopdrachten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3E4BD0-14A2-4E07-BD54-35781D1F1F50}">
  <ds:schemaRefs>
    <ds:schemaRef ds:uri="http://schemas.openxmlformats.org/officeDocument/2006/bibliography"/>
  </ds:schemaRefs>
</ds:datastoreItem>
</file>

<file path=customXml/itemProps2.xml><?xml version="1.0" encoding="utf-8"?>
<ds:datastoreItem xmlns:ds="http://schemas.openxmlformats.org/officeDocument/2006/customXml" ds:itemID="{A5A8CEF0-DF76-4F1B-ABF4-FC66CE63661D}"/>
</file>

<file path=customXml/itemProps3.xml><?xml version="1.0" encoding="utf-8"?>
<ds:datastoreItem xmlns:ds="http://schemas.openxmlformats.org/officeDocument/2006/customXml" ds:itemID="{8BB461C8-4575-4E79-AD0A-730929C8BFBF}"/>
</file>

<file path=customXml/itemProps4.xml><?xml version="1.0" encoding="utf-8"?>
<ds:datastoreItem xmlns:ds="http://schemas.openxmlformats.org/officeDocument/2006/customXml" ds:itemID="{2D2C3FE4-DDAA-418D-8762-20DC3A02928A}"/>
</file>

<file path=docProps/app.xml><?xml version="1.0" encoding="utf-8"?>
<Properties xmlns="http://schemas.openxmlformats.org/officeDocument/2006/extended-properties" xmlns:vt="http://schemas.openxmlformats.org/officeDocument/2006/docPropsVTypes">
  <Template>Normal.dotm</Template>
  <TotalTime>0</TotalTime>
  <Pages>10</Pages>
  <Words>3834</Words>
  <Characters>21857</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FOD Buitenlandse Zaken / SPF Affaires Etrangeres</Company>
  <LinksUpToDate>false</LinksUpToDate>
  <CharactersWithSpaces>25640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Thomas - Belgium - Geneva UNO</dc:creator>
  <cp:lastModifiedBy>Anthierens Jochen - M3</cp:lastModifiedBy>
  <cp:revision>27</cp:revision>
  <cp:lastPrinted>2019-05-16T11:07:00Z</cp:lastPrinted>
  <dcterms:created xsi:type="dcterms:W3CDTF">2019-06-12T09:04:00Z</dcterms:created>
  <dcterms:modified xsi:type="dcterms:W3CDTF">2019-06-12T12:27:00Z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4202bf37-d28d-4614-854c-a6ed85b04413</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y fmtid="{D5CDD505-2E9C-101B-9397-08002B2CF9AE}" pid="5" name="ContentTypeId">
    <vt:lpwstr>0x0101008822B9E06671B54FA89F14538B9B0FEA</vt:lpwstr>
  </property>
</Properties>
</file>