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98" w:rsidRDefault="00E64E98" w:rsidP="00E64E98">
      <w:pPr>
        <w:framePr w:h="8505" w:hRule="exact" w:hSpace="142" w:wrap="around" w:vAnchor="text" w:hAnchor="page" w:x="8931" w:y="1" w:anchorLock="1"/>
      </w:pPr>
    </w:p>
    <w:p w:rsidR="00E64E98" w:rsidRDefault="00E64E98" w:rsidP="00E64E98">
      <w:pPr>
        <w:framePr w:h="8505" w:hRule="exact" w:hSpace="142" w:wrap="around" w:vAnchor="text" w:hAnchor="page" w:x="8931" w:y="1" w:anchorLock="1"/>
      </w:pPr>
    </w:p>
    <w:p w:rsidR="00E64E98" w:rsidRDefault="00E64E98" w:rsidP="00E64E98">
      <w:pPr>
        <w:framePr w:h="8505" w:hRule="exact" w:hSpace="142" w:wrap="around" w:vAnchor="text" w:hAnchor="page" w:x="8931" w:y="1" w:anchorLock="1"/>
      </w:pPr>
    </w:p>
    <w:p w:rsidR="00E64E98" w:rsidRDefault="00E64E98" w:rsidP="00E64E98">
      <w:pPr>
        <w:framePr w:h="8505" w:hRule="exact" w:hSpace="142" w:wrap="around" w:vAnchor="text" w:hAnchor="page" w:x="8931" w:y="1" w:anchorLock="1"/>
      </w:pPr>
    </w:p>
    <w:p w:rsidR="00E64E98" w:rsidRDefault="00E64E98" w:rsidP="00E64E98">
      <w:pPr>
        <w:framePr w:h="8505" w:hRule="exact" w:hSpace="142" w:wrap="around" w:vAnchor="text" w:hAnchor="page" w:x="8931" w:y="1" w:anchorLock="1"/>
      </w:pPr>
    </w:p>
    <w:p w:rsidR="00E64E98" w:rsidRDefault="00E64E98" w:rsidP="00E64E98">
      <w:pPr>
        <w:framePr w:h="8505" w:hRule="exact" w:hSpace="142" w:wrap="around" w:vAnchor="text" w:hAnchor="page" w:x="8931" w:y="1" w:anchorLock="1"/>
      </w:pPr>
    </w:p>
    <w:p w:rsidR="00E64E98" w:rsidRDefault="00E64E98" w:rsidP="00E64E98">
      <w:pPr>
        <w:framePr w:h="8505" w:hRule="exact" w:hSpace="142" w:wrap="around" w:vAnchor="text" w:hAnchor="page" w:x="8931" w:y="1" w:anchorLock="1"/>
      </w:pPr>
    </w:p>
    <w:p w:rsidR="00E64E98" w:rsidRDefault="00E64E98" w:rsidP="00E64E98">
      <w:pPr>
        <w:framePr w:h="8505" w:hRule="exact" w:hSpace="142" w:wrap="around" w:vAnchor="text" w:hAnchor="page" w:x="8931" w:y="1" w:anchorLock="1"/>
      </w:pPr>
    </w:p>
    <w:p w:rsidR="00E64E98" w:rsidRDefault="00E64E98" w:rsidP="00E64E98">
      <w:pPr>
        <w:framePr w:h="8505" w:hRule="exact" w:hSpace="142" w:wrap="around" w:vAnchor="text" w:hAnchor="page" w:x="8931" w:y="1" w:anchorLock="1"/>
      </w:pPr>
    </w:p>
    <w:p w:rsidR="00E64E98" w:rsidRDefault="00E64E98" w:rsidP="00E64E98">
      <w:pPr>
        <w:framePr w:h="8505" w:hRule="exact" w:hSpace="142" w:wrap="around" w:vAnchor="text" w:hAnchor="page" w:x="8931" w:y="1" w:anchorLock="1"/>
      </w:pPr>
    </w:p>
    <w:tbl>
      <w:tblPr>
        <w:tblW w:w="0" w:type="auto"/>
        <w:tblLayout w:type="fixed"/>
        <w:tblCellMar>
          <w:left w:w="70" w:type="dxa"/>
          <w:right w:w="70" w:type="dxa"/>
        </w:tblCellMar>
        <w:tblLook w:val="0000" w:firstRow="0" w:lastRow="0" w:firstColumn="0" w:lastColumn="0" w:noHBand="0" w:noVBand="0"/>
      </w:tblPr>
      <w:tblGrid>
        <w:gridCol w:w="2408"/>
      </w:tblGrid>
      <w:tr w:rsidR="00E86F02" w:rsidRPr="00E64E98">
        <w:trPr>
          <w:trHeight w:hRule="exact" w:val="2835"/>
        </w:trPr>
        <w:tc>
          <w:tcPr>
            <w:tcW w:w="2408" w:type="dxa"/>
            <w:tcBorders>
              <w:bottom w:val="nil"/>
            </w:tcBorders>
          </w:tcPr>
          <w:p w:rsidR="009A426E" w:rsidRPr="009A426E" w:rsidRDefault="009A426E" w:rsidP="00E64E98">
            <w:pPr>
              <w:pStyle w:val="datomv"/>
              <w:framePr w:h="8505" w:hRule="exact" w:wrap="around" w:x="8931"/>
              <w:rPr>
                <w:rFonts w:ascii="Arial Black" w:hAnsi="Arial Black"/>
                <w:b/>
                <w:sz w:val="13"/>
                <w:lang w:val="en-GB"/>
              </w:rPr>
            </w:pPr>
            <w:bookmarkStart w:id="0" w:name="PCAdato"/>
            <w:bookmarkStart w:id="1" w:name="pDokDato"/>
            <w:bookmarkEnd w:id="0"/>
            <w:r w:rsidRPr="009A426E">
              <w:rPr>
                <w:rFonts w:ascii="Arial Black" w:hAnsi="Arial Black"/>
                <w:b/>
                <w:sz w:val="13"/>
                <w:lang w:val="en-GB"/>
              </w:rPr>
              <w:t>30 August 2016</w:t>
            </w:r>
            <w:bookmarkEnd w:id="1"/>
          </w:p>
          <w:p w:rsidR="00E64E98" w:rsidRPr="000C3440" w:rsidRDefault="00E64E98" w:rsidP="00E64E98">
            <w:pPr>
              <w:pStyle w:val="datomv"/>
              <w:framePr w:h="8505" w:hRule="exact" w:wrap="around" w:x="8931"/>
              <w:rPr>
                <w:rFonts w:ascii="Arial Black" w:hAnsi="Arial Black"/>
                <w:sz w:val="13"/>
                <w:lang w:val="en-GB"/>
              </w:rPr>
            </w:pPr>
            <w:r w:rsidRPr="0057284C">
              <w:rPr>
                <w:rFonts w:ascii="Arial Black" w:hAnsi="Arial Black"/>
                <w:sz w:val="13"/>
                <w:lang w:val="en-GB"/>
              </w:rPr>
              <w:t xml:space="preserve">DANISH </w:t>
            </w:r>
            <w:r>
              <w:rPr>
                <w:rFonts w:ascii="Arial Black" w:hAnsi="Arial Black"/>
                <w:sz w:val="13"/>
                <w:lang w:val="en-GB"/>
              </w:rPr>
              <w:t>BUSINESS AUTHORITY</w:t>
            </w:r>
          </w:p>
          <w:p w:rsidR="00E64E98" w:rsidRPr="00FA6023" w:rsidRDefault="00E64E98" w:rsidP="00E64E98">
            <w:pPr>
              <w:pStyle w:val="SkaktNormal"/>
              <w:framePr w:h="8505" w:hRule="exact" w:wrap="around" w:x="8931"/>
              <w:rPr>
                <w:lang w:val="en-US"/>
              </w:rPr>
            </w:pPr>
            <w:r w:rsidRPr="00FA6023">
              <w:rPr>
                <w:lang w:val="en-US"/>
              </w:rPr>
              <w:t>Dahlerups Pakhus</w:t>
            </w:r>
            <w:r w:rsidRPr="00FA6023">
              <w:rPr>
                <w:lang w:val="en-US"/>
              </w:rPr>
              <w:br/>
              <w:t>Langelinie Allé 17</w:t>
            </w:r>
          </w:p>
          <w:p w:rsidR="00E64E98" w:rsidRPr="005B25E7" w:rsidRDefault="00E64E98" w:rsidP="00E64E98">
            <w:pPr>
              <w:pStyle w:val="SkaktNormal"/>
              <w:framePr w:h="8505" w:hRule="exact" w:wrap="around" w:x="8931"/>
            </w:pPr>
            <w:r w:rsidRPr="005B25E7">
              <w:t>DK-2100 København</w:t>
            </w:r>
            <w:r>
              <w:t xml:space="preserve"> </w:t>
            </w:r>
            <w:r w:rsidRPr="005B25E7">
              <w:t>Ø</w:t>
            </w:r>
          </w:p>
          <w:p w:rsidR="00E64E98" w:rsidRPr="00FA6023" w:rsidRDefault="00E64E98" w:rsidP="00E64E98">
            <w:pPr>
              <w:pStyle w:val="SkaktNormal"/>
              <w:framePr w:h="8505" w:hRule="exact" w:wrap="around" w:x="8931"/>
            </w:pPr>
            <w:r w:rsidRPr="00FA6023">
              <w:t>Denmark</w:t>
            </w:r>
          </w:p>
          <w:p w:rsidR="00E64E98" w:rsidRPr="00FA6023" w:rsidRDefault="00E64E98" w:rsidP="00E64E98">
            <w:pPr>
              <w:pStyle w:val="SkaktNormal"/>
              <w:framePr w:h="8505" w:hRule="exact" w:wrap="around" w:x="8931"/>
            </w:pPr>
            <w:r w:rsidRPr="00FA6023">
              <w:t xml:space="preserve"> </w:t>
            </w:r>
          </w:p>
          <w:p w:rsidR="00E64E98" w:rsidRPr="00FA6023" w:rsidRDefault="00E64E98" w:rsidP="00E64E98">
            <w:pPr>
              <w:pStyle w:val="SkaktNormal"/>
              <w:framePr w:h="8505" w:hRule="exact" w:wrap="around" w:x="8931"/>
              <w:tabs>
                <w:tab w:val="clear" w:pos="335"/>
                <w:tab w:val="left" w:pos="709"/>
              </w:tabs>
            </w:pPr>
            <w:r w:rsidRPr="00FA6023">
              <w:t>Tel</w:t>
            </w:r>
            <w:r w:rsidRPr="00FA6023">
              <w:tab/>
              <w:t>+45 35 29 10 00</w:t>
            </w:r>
          </w:p>
          <w:p w:rsidR="00E64E98" w:rsidRPr="005B25E7" w:rsidRDefault="00E64E98" w:rsidP="00E64E98">
            <w:pPr>
              <w:pStyle w:val="SkaktNormal"/>
              <w:framePr w:h="8505" w:hRule="exact" w:wrap="around" w:x="8931"/>
              <w:tabs>
                <w:tab w:val="clear" w:pos="335"/>
                <w:tab w:val="left" w:pos="709"/>
              </w:tabs>
              <w:rPr>
                <w:lang w:val="en-US"/>
              </w:rPr>
            </w:pPr>
            <w:r>
              <w:rPr>
                <w:lang w:val="en-US"/>
              </w:rPr>
              <w:t>Fax</w:t>
            </w:r>
            <w:r>
              <w:rPr>
                <w:lang w:val="en-US"/>
              </w:rPr>
              <w:tab/>
              <w:t xml:space="preserve">+45 </w:t>
            </w:r>
            <w:r w:rsidR="0062333D">
              <w:rPr>
                <w:lang w:val="en-US"/>
              </w:rPr>
              <w:t>35 29 10 01</w:t>
            </w:r>
          </w:p>
          <w:p w:rsidR="00E64E98" w:rsidRPr="00A922E8" w:rsidRDefault="00E64E98" w:rsidP="00E64E98">
            <w:pPr>
              <w:pStyle w:val="SkaktNormal"/>
              <w:framePr w:h="8505" w:hRule="exact" w:wrap="around" w:x="8931"/>
              <w:tabs>
                <w:tab w:val="clear" w:pos="335"/>
                <w:tab w:val="left" w:pos="709"/>
              </w:tabs>
              <w:rPr>
                <w:lang w:val="en-GB"/>
              </w:rPr>
            </w:pPr>
            <w:r w:rsidRPr="00A922E8">
              <w:rPr>
                <w:lang w:val="en-GB"/>
              </w:rPr>
              <w:t>VAT no.</w:t>
            </w:r>
            <w:r w:rsidRPr="00A922E8">
              <w:rPr>
                <w:lang w:val="en-GB"/>
              </w:rPr>
              <w:tab/>
              <w:t>10 15 08 17</w:t>
            </w:r>
          </w:p>
          <w:p w:rsidR="00E64E98" w:rsidRPr="00FA6023" w:rsidRDefault="00E64E98" w:rsidP="00E64E98">
            <w:pPr>
              <w:pStyle w:val="SkaktNormal"/>
              <w:framePr w:h="8505" w:hRule="exact" w:wrap="around" w:x="8931"/>
              <w:rPr>
                <w:rFonts w:cs="Arial"/>
                <w:szCs w:val="16"/>
                <w:lang w:val="en-GB"/>
              </w:rPr>
            </w:pPr>
            <w:r w:rsidRPr="00FA6023">
              <w:rPr>
                <w:rFonts w:cs="Arial"/>
                <w:szCs w:val="16"/>
                <w:lang w:val="en-GB"/>
              </w:rPr>
              <w:t>erst@erst.dk</w:t>
            </w:r>
          </w:p>
          <w:p w:rsidR="00E64E98" w:rsidRPr="00FA6023" w:rsidRDefault="00E64E98" w:rsidP="00E64E98">
            <w:pPr>
              <w:pStyle w:val="datomv"/>
              <w:framePr w:h="8505" w:hRule="exact" w:wrap="around" w:x="8931"/>
              <w:rPr>
                <w:rFonts w:ascii="Arial" w:hAnsi="Arial" w:cs="Arial"/>
                <w:sz w:val="16"/>
                <w:lang w:val="en-GB"/>
              </w:rPr>
            </w:pPr>
            <w:r w:rsidRPr="00FA6023">
              <w:rPr>
                <w:rFonts w:ascii="Arial" w:hAnsi="Arial" w:cs="Arial"/>
                <w:sz w:val="16"/>
                <w:szCs w:val="16"/>
                <w:lang w:val="en-GB"/>
              </w:rPr>
              <w:t xml:space="preserve">www.erst.dk </w:t>
            </w:r>
          </w:p>
          <w:p w:rsidR="00E64E98" w:rsidRPr="000C3440" w:rsidRDefault="00E64E98" w:rsidP="00E64E98">
            <w:pPr>
              <w:pStyle w:val="datomv"/>
              <w:framePr w:h="8505" w:hRule="exact" w:wrap="around" w:x="8931"/>
              <w:rPr>
                <w:rFonts w:ascii="Arial" w:hAnsi="Arial"/>
                <w:sz w:val="16"/>
                <w:lang w:val="en-GB"/>
              </w:rPr>
            </w:pPr>
          </w:p>
          <w:p w:rsidR="00E64E98" w:rsidRPr="000C3440" w:rsidRDefault="00E64E98" w:rsidP="00E64E98">
            <w:pPr>
              <w:pStyle w:val="skakt"/>
              <w:framePr w:w="0" w:h="8505" w:hRule="exact" w:hSpace="142" w:wrap="around" w:vAnchor="text" w:x="8931" w:y="1"/>
              <w:spacing w:line="220" w:lineRule="exact"/>
              <w:rPr>
                <w:sz w:val="16"/>
                <w:lang w:val="en-GB"/>
              </w:rPr>
            </w:pPr>
          </w:p>
          <w:p w:rsidR="00E86F02" w:rsidRDefault="00E64E98" w:rsidP="00E64E98">
            <w:pPr>
              <w:pStyle w:val="skakt"/>
              <w:framePr w:w="0" w:h="8505" w:hRule="exact" w:hSpace="142" w:wrap="around" w:vAnchor="text" w:x="8931" w:y="1"/>
              <w:rPr>
                <w:sz w:val="16"/>
                <w:lang w:val="en-GB"/>
              </w:rPr>
            </w:pPr>
            <w:r w:rsidRPr="000C3440">
              <w:rPr>
                <w:rFonts w:ascii="Arial Black" w:hAnsi="Arial Black"/>
                <w:sz w:val="12"/>
                <w:lang w:val="en-GB"/>
              </w:rPr>
              <w:t xml:space="preserve">MINISTRY OF BUSINESS </w:t>
            </w:r>
            <w:r>
              <w:rPr>
                <w:rFonts w:ascii="Arial Black" w:hAnsi="Arial Black"/>
                <w:sz w:val="12"/>
                <w:lang w:val="en-GB"/>
              </w:rPr>
              <w:t>AND GROWTH</w:t>
            </w:r>
            <w:r w:rsidR="00E86F02">
              <w:rPr>
                <w:sz w:val="16"/>
                <w:lang w:val="en-GB"/>
              </w:rPr>
              <w:t xml:space="preserve"> </w:t>
            </w:r>
          </w:p>
          <w:p w:rsidR="00E86F02" w:rsidRPr="00E64E98" w:rsidRDefault="00E86F02">
            <w:pPr>
              <w:pStyle w:val="skakt"/>
              <w:framePr w:w="0" w:h="8505" w:hRule="exact" w:hSpace="142" w:wrap="around" w:vAnchor="text" w:x="8931" w:y="1"/>
              <w:rPr>
                <w:sz w:val="16"/>
                <w:lang w:val="en-US"/>
              </w:rPr>
            </w:pPr>
            <w:bookmarkStart w:id="2" w:name="Kontor"/>
            <w:bookmarkEnd w:id="2"/>
          </w:p>
          <w:p w:rsidR="00E86F02" w:rsidRPr="00E64E98" w:rsidRDefault="00E86F02">
            <w:pPr>
              <w:pStyle w:val="skakt"/>
              <w:framePr w:w="0" w:h="8505" w:hRule="exact" w:hSpace="142" w:wrap="around" w:vAnchor="text" w:x="8931" w:y="1"/>
              <w:rPr>
                <w:sz w:val="16"/>
                <w:lang w:val="en-US"/>
              </w:rPr>
            </w:pPr>
            <w:bookmarkStart w:id="3" w:name="PCASag"/>
            <w:bookmarkEnd w:id="3"/>
          </w:p>
          <w:p w:rsidR="00E86F02" w:rsidRPr="00E64E98" w:rsidRDefault="009A426E">
            <w:pPr>
              <w:pStyle w:val="skakt"/>
              <w:framePr w:w="0" w:h="8505" w:hRule="exact" w:hSpace="142" w:wrap="around" w:vAnchor="text" w:x="8931" w:y="1"/>
              <w:rPr>
                <w:sz w:val="16"/>
                <w:lang w:val="en-US"/>
              </w:rPr>
            </w:pPr>
            <w:bookmarkStart w:id="4" w:name="Initialer"/>
            <w:r>
              <w:rPr>
                <w:sz w:val="16"/>
                <w:lang w:val="en-US"/>
              </w:rPr>
              <w:t>/</w:t>
            </w:r>
            <w:proofErr w:type="spellStart"/>
            <w:r>
              <w:rPr>
                <w:sz w:val="16"/>
                <w:lang w:val="en-US"/>
              </w:rPr>
              <w:t>chrska</w:t>
            </w:r>
            <w:bookmarkEnd w:id="4"/>
            <w:proofErr w:type="spellEnd"/>
          </w:p>
        </w:tc>
      </w:tr>
      <w:tr w:rsidR="00E86F02" w:rsidRPr="00E64E98">
        <w:trPr>
          <w:trHeight w:val="10950"/>
        </w:trPr>
        <w:tc>
          <w:tcPr>
            <w:tcW w:w="2408" w:type="dxa"/>
            <w:tcBorders>
              <w:bottom w:val="nil"/>
            </w:tcBorders>
          </w:tcPr>
          <w:p w:rsidR="00E86F02" w:rsidRPr="00E64E98" w:rsidRDefault="00E86F02">
            <w:pPr>
              <w:pStyle w:val="datomv"/>
              <w:framePr w:h="8505" w:hRule="exact" w:wrap="around" w:x="8931"/>
              <w:rPr>
                <w:sz w:val="16"/>
                <w:lang w:val="en-US"/>
              </w:rPr>
            </w:pPr>
          </w:p>
          <w:p w:rsidR="00E86F02" w:rsidRPr="00E64E98" w:rsidRDefault="00E86F02">
            <w:pPr>
              <w:pStyle w:val="datomv"/>
              <w:framePr w:h="8505" w:hRule="exact" w:wrap="around" w:x="8931"/>
              <w:rPr>
                <w:sz w:val="16"/>
                <w:lang w:val="en-US"/>
              </w:rPr>
            </w:pPr>
          </w:p>
          <w:p w:rsidR="00E86F02" w:rsidRPr="00E64E98" w:rsidRDefault="00E86F02">
            <w:pPr>
              <w:pStyle w:val="datomv"/>
              <w:framePr w:h="8505" w:hRule="exact" w:wrap="around" w:x="8931"/>
              <w:rPr>
                <w:sz w:val="16"/>
                <w:lang w:val="en-US"/>
              </w:rPr>
            </w:pPr>
          </w:p>
          <w:p w:rsidR="00E86F02" w:rsidRPr="00E64E98" w:rsidRDefault="00E86F02">
            <w:pPr>
              <w:pStyle w:val="datomv"/>
              <w:framePr w:h="8505" w:hRule="exact" w:wrap="around" w:x="8931"/>
              <w:rPr>
                <w:sz w:val="16"/>
                <w:lang w:val="en-US"/>
              </w:rPr>
            </w:pPr>
          </w:p>
        </w:tc>
      </w:tr>
    </w:tbl>
    <w:p w:rsidR="00E86F02" w:rsidRPr="00E64E98" w:rsidRDefault="00E86F02" w:rsidP="00E86F02">
      <w:pPr>
        <w:rPr>
          <w:vanish/>
          <w:lang w:val="en-US"/>
        </w:rPr>
      </w:pPr>
    </w:p>
    <w:tbl>
      <w:tblPr>
        <w:tblW w:w="0" w:type="auto"/>
        <w:tblLayout w:type="fixed"/>
        <w:tblCellMar>
          <w:left w:w="0" w:type="dxa"/>
          <w:right w:w="0" w:type="dxa"/>
        </w:tblCellMar>
        <w:tblLook w:val="0000" w:firstRow="0" w:lastRow="0" w:firstColumn="0" w:lastColumn="0" w:noHBand="0" w:noVBand="0"/>
      </w:tblPr>
      <w:tblGrid>
        <w:gridCol w:w="7258"/>
      </w:tblGrid>
      <w:tr w:rsidR="00E86F02" w:rsidRPr="00E64E98">
        <w:trPr>
          <w:cantSplit/>
          <w:trHeight w:val="1701"/>
        </w:trPr>
        <w:tc>
          <w:tcPr>
            <w:tcW w:w="7258" w:type="dxa"/>
          </w:tcPr>
          <w:p w:rsidR="00E86F02" w:rsidRPr="00E64E98" w:rsidRDefault="00E86F02">
            <w:pPr>
              <w:rPr>
                <w:lang w:val="en-US"/>
              </w:rPr>
            </w:pPr>
          </w:p>
          <w:p w:rsidR="00E86F02" w:rsidRPr="00E64E98" w:rsidRDefault="00E86F02">
            <w:pPr>
              <w:rPr>
                <w:lang w:val="en-US"/>
              </w:rPr>
            </w:pPr>
          </w:p>
          <w:p w:rsidR="00E86F02" w:rsidRPr="00E64E98" w:rsidRDefault="00E86F02">
            <w:pPr>
              <w:rPr>
                <w:lang w:val="en-US"/>
              </w:rPr>
            </w:pPr>
            <w:bookmarkStart w:id="5" w:name="PCAmodtager"/>
            <w:bookmarkEnd w:id="5"/>
          </w:p>
          <w:p w:rsidR="00E86F02" w:rsidRPr="00E64E98" w:rsidRDefault="00E86F02">
            <w:pPr>
              <w:rPr>
                <w:lang w:val="en-US"/>
              </w:rPr>
            </w:pPr>
          </w:p>
          <w:p w:rsidR="00E86F02" w:rsidRPr="00E64E98" w:rsidRDefault="00E86F02">
            <w:pPr>
              <w:rPr>
                <w:lang w:val="en-US"/>
              </w:rPr>
            </w:pPr>
          </w:p>
          <w:p w:rsidR="00E86F02" w:rsidRPr="00E64E98" w:rsidRDefault="00E86F02">
            <w:pPr>
              <w:rPr>
                <w:lang w:val="en-US"/>
              </w:rPr>
            </w:pPr>
          </w:p>
          <w:p w:rsidR="00E86F02" w:rsidRPr="00E64E98" w:rsidRDefault="00E86F02">
            <w:pPr>
              <w:rPr>
                <w:lang w:val="en-US"/>
              </w:rPr>
            </w:pPr>
          </w:p>
          <w:p w:rsidR="00E86F02" w:rsidRPr="00E64E98" w:rsidRDefault="00E86F02">
            <w:pPr>
              <w:rPr>
                <w:lang w:val="en-US"/>
              </w:rPr>
            </w:pPr>
          </w:p>
        </w:tc>
      </w:tr>
    </w:tbl>
    <w:p w:rsidR="00E86F02" w:rsidRPr="00E64E98" w:rsidRDefault="009A426E">
      <w:pPr>
        <w:pStyle w:val="Overskrift1"/>
        <w:rPr>
          <w:lang w:val="en-US"/>
        </w:rPr>
      </w:pPr>
      <w:bookmarkStart w:id="6" w:name="PCAoverskrift"/>
      <w:bookmarkStart w:id="7" w:name="PEmne"/>
      <w:bookmarkEnd w:id="6"/>
      <w:r>
        <w:rPr>
          <w:lang w:val="en-US"/>
        </w:rPr>
        <w:t>Denmark Survey 2016</w:t>
      </w:r>
      <w:bookmarkEnd w:id="7"/>
    </w:p>
    <w:p w:rsidR="00E86F02" w:rsidRPr="00E64E98" w:rsidRDefault="00E86F02">
      <w:pPr>
        <w:pStyle w:val="Overskrift1"/>
        <w:rPr>
          <w:lang w:val="en-US"/>
        </w:rPr>
      </w:pPr>
    </w:p>
    <w:p w:rsidR="009A426E" w:rsidRDefault="009A426E" w:rsidP="009A426E">
      <w:pPr>
        <w:pStyle w:val="Brdtekst"/>
        <w:rPr>
          <w:lang w:val="en-US"/>
        </w:rPr>
      </w:pPr>
      <w:bookmarkStart w:id="8" w:name="PCAStart"/>
      <w:bookmarkEnd w:id="8"/>
      <w:r>
        <w:rPr>
          <w:lang w:val="en-US"/>
        </w:rPr>
        <w:t>Response from the Danish Government to the UN Working Group on Business and Human Rights’ q</w:t>
      </w:r>
      <w:r w:rsidRPr="009A426E">
        <w:rPr>
          <w:lang w:val="en-US"/>
        </w:rPr>
        <w:t>uestionnaire</w:t>
      </w:r>
      <w:r>
        <w:rPr>
          <w:lang w:val="en-US"/>
        </w:rPr>
        <w:t xml:space="preserve">. </w:t>
      </w:r>
    </w:p>
    <w:p w:rsidR="009A426E" w:rsidRPr="009A426E" w:rsidRDefault="009A426E" w:rsidP="009A426E">
      <w:pPr>
        <w:pStyle w:val="Brdtekst"/>
        <w:rPr>
          <w:lang w:val="en-US"/>
        </w:rPr>
      </w:pPr>
    </w:p>
    <w:p w:rsidR="009A426E" w:rsidRDefault="009A426E" w:rsidP="009A426E">
      <w:pPr>
        <w:pStyle w:val="Brdtekst"/>
        <w:rPr>
          <w:lang w:val="en-US"/>
        </w:rPr>
      </w:pPr>
      <w:r w:rsidRPr="009A426E">
        <w:rPr>
          <w:lang w:val="en-US"/>
        </w:rPr>
        <w:t xml:space="preserve">The responses </w:t>
      </w:r>
      <w:r>
        <w:rPr>
          <w:lang w:val="en-US"/>
        </w:rPr>
        <w:t xml:space="preserve">can be posted </w:t>
      </w:r>
      <w:r w:rsidRPr="009A426E">
        <w:rPr>
          <w:lang w:val="en-US"/>
        </w:rPr>
        <w:t xml:space="preserve">on the Working Group’s website. </w:t>
      </w:r>
    </w:p>
    <w:p w:rsidR="009A426E" w:rsidRPr="009A426E" w:rsidRDefault="009A426E" w:rsidP="009A426E">
      <w:pPr>
        <w:pStyle w:val="Brdtekst"/>
        <w:rPr>
          <w:lang w:val="en-US"/>
        </w:rPr>
      </w:pPr>
    </w:p>
    <w:p w:rsidR="009A426E" w:rsidRPr="009A426E" w:rsidRDefault="009A426E" w:rsidP="009A426E">
      <w:pPr>
        <w:pStyle w:val="Brdtekst"/>
        <w:rPr>
          <w:lang w:val="en-US"/>
        </w:rPr>
      </w:pPr>
      <w:r w:rsidRPr="009A426E">
        <w:rPr>
          <w:lang w:val="en-US"/>
        </w:rPr>
        <w:t>1. Where a State has developed, or started the process of developing, a National Action Plan (or another specific Government-lead plan to pr</w:t>
      </w:r>
      <w:r w:rsidRPr="009A426E">
        <w:rPr>
          <w:lang w:val="en-US"/>
        </w:rPr>
        <w:t>o</w:t>
      </w:r>
      <w:r w:rsidRPr="009A426E">
        <w:rPr>
          <w:lang w:val="en-US"/>
        </w:rPr>
        <w:t>mote responsible business practice in line with the UN Guiding Princ</w:t>
      </w:r>
      <w:r w:rsidRPr="009A426E">
        <w:rPr>
          <w:lang w:val="en-US"/>
        </w:rPr>
        <w:t>i</w:t>
      </w:r>
      <w:r w:rsidRPr="009A426E">
        <w:rPr>
          <w:lang w:val="en-US"/>
        </w:rPr>
        <w:t>ples), please share experiences on whether and how the NAP/NAP pr</w:t>
      </w:r>
      <w:r w:rsidRPr="009A426E">
        <w:rPr>
          <w:lang w:val="en-US"/>
        </w:rPr>
        <w:t>o</w:t>
      </w:r>
      <w:r w:rsidRPr="009A426E">
        <w:rPr>
          <w:lang w:val="en-US"/>
        </w:rPr>
        <w:t xml:space="preserve">cess has: </w:t>
      </w:r>
    </w:p>
    <w:p w:rsidR="009A426E" w:rsidRPr="009A426E" w:rsidRDefault="009A426E" w:rsidP="009A426E">
      <w:pPr>
        <w:pStyle w:val="Brdtekst"/>
        <w:rPr>
          <w:lang w:val="en-US"/>
        </w:rPr>
      </w:pPr>
    </w:p>
    <w:p w:rsidR="009A426E" w:rsidRDefault="009A426E" w:rsidP="009A426E">
      <w:pPr>
        <w:pStyle w:val="Brdtekst"/>
        <w:numPr>
          <w:ilvl w:val="0"/>
          <w:numId w:val="2"/>
        </w:numPr>
        <w:rPr>
          <w:lang w:val="en-US"/>
        </w:rPr>
      </w:pPr>
      <w:r w:rsidRPr="009A426E">
        <w:rPr>
          <w:lang w:val="en-US"/>
        </w:rPr>
        <w:t xml:space="preserve">Helped identify gaps in State and business implementation of the Guiding Principles; </w:t>
      </w:r>
    </w:p>
    <w:p w:rsidR="009A426E" w:rsidRPr="009A426E" w:rsidRDefault="009A426E" w:rsidP="009A426E">
      <w:pPr>
        <w:pStyle w:val="Brdtekst"/>
        <w:ind w:left="735"/>
        <w:rPr>
          <w:lang w:val="en-US"/>
        </w:rPr>
      </w:pPr>
    </w:p>
    <w:p w:rsidR="009A426E" w:rsidRDefault="009A426E" w:rsidP="009A426E">
      <w:pPr>
        <w:pStyle w:val="Brdtekst"/>
        <w:rPr>
          <w:lang w:val="en-US"/>
        </w:rPr>
      </w:pPr>
      <w:r w:rsidRPr="009A426E">
        <w:rPr>
          <w:lang w:val="en-US"/>
        </w:rPr>
        <w:t xml:space="preserve">Response: Yes: When the Danish Government developed the National Action Plan on Business and Human Rights a thorough analysis was made of the Danish fulfillment of each of the Guiding Principles. The status in Denmark was accounted for principle </w:t>
      </w:r>
      <w:r w:rsidR="005D60FF">
        <w:rPr>
          <w:lang w:val="en-US"/>
        </w:rPr>
        <w:t xml:space="preserve">by principle </w:t>
      </w:r>
      <w:r w:rsidRPr="009A426E">
        <w:rPr>
          <w:lang w:val="en-US"/>
        </w:rPr>
        <w:t>and new init</w:t>
      </w:r>
      <w:r w:rsidRPr="009A426E">
        <w:rPr>
          <w:lang w:val="en-US"/>
        </w:rPr>
        <w:t>i</w:t>
      </w:r>
      <w:r w:rsidRPr="009A426E">
        <w:rPr>
          <w:lang w:val="en-US"/>
        </w:rPr>
        <w:t>atives w</w:t>
      </w:r>
      <w:r w:rsidR="005D60FF">
        <w:rPr>
          <w:lang w:val="en-US"/>
        </w:rPr>
        <w:t>ere</w:t>
      </w:r>
      <w:r w:rsidRPr="009A426E">
        <w:rPr>
          <w:lang w:val="en-US"/>
        </w:rPr>
        <w:t xml:space="preserve"> taken for the principles which were not already accommoda</w:t>
      </w:r>
      <w:r w:rsidRPr="009A426E">
        <w:rPr>
          <w:lang w:val="en-US"/>
        </w:rPr>
        <w:t>t</w:t>
      </w:r>
      <w:r w:rsidRPr="009A426E">
        <w:rPr>
          <w:lang w:val="en-US"/>
        </w:rPr>
        <w:t xml:space="preserve">ed. </w:t>
      </w:r>
    </w:p>
    <w:p w:rsidR="00C92C53" w:rsidRPr="009A426E" w:rsidRDefault="00C92C53" w:rsidP="009A426E">
      <w:pPr>
        <w:pStyle w:val="Brdtekst"/>
        <w:rPr>
          <w:lang w:val="en-US"/>
        </w:rPr>
      </w:pPr>
    </w:p>
    <w:p w:rsidR="009A426E" w:rsidRPr="009A426E" w:rsidRDefault="009A426E" w:rsidP="009A426E">
      <w:pPr>
        <w:pStyle w:val="Brdtekst"/>
        <w:rPr>
          <w:lang w:val="en-US"/>
        </w:rPr>
      </w:pPr>
      <w:r w:rsidRPr="009A426E">
        <w:rPr>
          <w:lang w:val="en-US"/>
        </w:rPr>
        <w:t xml:space="preserve">Such an analysis is very useful when developing a National Action Plan on Business and Human Rights as it gives a complete overview of the status and where there is a need for further initiatives. </w:t>
      </w:r>
    </w:p>
    <w:p w:rsidR="009A426E" w:rsidRPr="009A426E" w:rsidRDefault="009A426E" w:rsidP="009A426E">
      <w:pPr>
        <w:pStyle w:val="Brdtekst"/>
        <w:rPr>
          <w:lang w:val="en-US"/>
        </w:rPr>
      </w:pPr>
    </w:p>
    <w:p w:rsidR="009A426E" w:rsidRDefault="009A426E" w:rsidP="009A426E">
      <w:pPr>
        <w:pStyle w:val="Brdtekst"/>
        <w:numPr>
          <w:ilvl w:val="0"/>
          <w:numId w:val="2"/>
        </w:numPr>
        <w:rPr>
          <w:lang w:val="en-US"/>
        </w:rPr>
      </w:pPr>
      <w:r w:rsidRPr="009A426E">
        <w:rPr>
          <w:lang w:val="en-US"/>
        </w:rPr>
        <w:t>led to concrete steps (e.g. new laws, policies, regulations) to a</w:t>
      </w:r>
      <w:r w:rsidRPr="009A426E">
        <w:rPr>
          <w:lang w:val="en-US"/>
        </w:rPr>
        <w:t>d</w:t>
      </w:r>
      <w:r w:rsidRPr="009A426E">
        <w:rPr>
          <w:lang w:val="en-US"/>
        </w:rPr>
        <w:t xml:space="preserve">dress gaps identified; </w:t>
      </w:r>
    </w:p>
    <w:p w:rsidR="009A426E" w:rsidRPr="009A426E" w:rsidRDefault="009A426E" w:rsidP="009A426E">
      <w:pPr>
        <w:pStyle w:val="Brdtekst"/>
        <w:ind w:left="735"/>
        <w:rPr>
          <w:lang w:val="en-US"/>
        </w:rPr>
      </w:pPr>
    </w:p>
    <w:p w:rsidR="00C92C53" w:rsidRDefault="009A426E" w:rsidP="009A426E">
      <w:pPr>
        <w:pStyle w:val="Brdtekst"/>
        <w:rPr>
          <w:lang w:val="en-US"/>
        </w:rPr>
      </w:pPr>
      <w:r w:rsidRPr="009A426E">
        <w:rPr>
          <w:lang w:val="en-US"/>
        </w:rPr>
        <w:t>Response: Yes: The establishment of a non-judicial mediation and co</w:t>
      </w:r>
      <w:r w:rsidRPr="009A426E">
        <w:rPr>
          <w:lang w:val="en-US"/>
        </w:rPr>
        <w:t>m</w:t>
      </w:r>
      <w:r w:rsidRPr="009A426E">
        <w:rPr>
          <w:lang w:val="en-US"/>
        </w:rPr>
        <w:t xml:space="preserve">plaints-handling institution for responsible business conduct (remedy). The institution assesses complaints based on the OECD Guidelines for Multinational Companies and the UN Guiding Principles </w:t>
      </w:r>
      <w:r w:rsidR="00133EA5">
        <w:rPr>
          <w:lang w:val="en-US"/>
        </w:rPr>
        <w:t>on</w:t>
      </w:r>
      <w:r w:rsidRPr="009A426E">
        <w:rPr>
          <w:lang w:val="en-US"/>
        </w:rPr>
        <w:t xml:space="preserve"> Business and Human Rights (</w:t>
      </w:r>
      <w:r w:rsidR="00C92C53" w:rsidRPr="00F4150D">
        <w:rPr>
          <w:lang w:val="en-US"/>
        </w:rPr>
        <w:t>www.businessconduct.dk</w:t>
      </w:r>
      <w:r w:rsidRPr="009A426E">
        <w:rPr>
          <w:lang w:val="en-US"/>
        </w:rPr>
        <w:t>)</w:t>
      </w:r>
      <w:r>
        <w:rPr>
          <w:lang w:val="en-US"/>
        </w:rPr>
        <w:t>.</w:t>
      </w:r>
    </w:p>
    <w:p w:rsidR="009A426E" w:rsidRPr="009A426E" w:rsidRDefault="009A426E" w:rsidP="009A426E">
      <w:pPr>
        <w:pStyle w:val="Brdtekst"/>
        <w:rPr>
          <w:lang w:val="en-US"/>
        </w:rPr>
      </w:pPr>
      <w:r w:rsidRPr="009A426E">
        <w:rPr>
          <w:lang w:val="en-US"/>
        </w:rPr>
        <w:t xml:space="preserve"> </w:t>
      </w:r>
    </w:p>
    <w:p w:rsidR="009A426E" w:rsidRPr="009A426E" w:rsidRDefault="009A426E" w:rsidP="009A426E">
      <w:pPr>
        <w:pStyle w:val="Brdtekst"/>
        <w:rPr>
          <w:lang w:val="en-US"/>
        </w:rPr>
      </w:pPr>
      <w:r w:rsidRPr="009A426E">
        <w:rPr>
          <w:lang w:val="en-US"/>
        </w:rPr>
        <w:t xml:space="preserve">The introduction of mandatory reporting for the largest Danish companies on human rights policies: On 12th June 2012 the Danish parliament adopted an amendment to the Financial Statement Act so that businesses in the future have to expressly account for the topics human rights and </w:t>
      </w:r>
      <w:r w:rsidRPr="009A426E">
        <w:rPr>
          <w:lang w:val="en-US"/>
        </w:rPr>
        <w:lastRenderedPageBreak/>
        <w:t>climate impact reduction regardless of whether or not these are included in the businesses’ CSR policies. If these two topics are not included, the businesses must therefore in the future expressly declare this. The aim of this amendment to the reporting requirement is to inspire more businesses to actively include these two topics in their CSR-policies.</w:t>
      </w:r>
    </w:p>
    <w:p w:rsidR="009A426E" w:rsidRDefault="009A426E" w:rsidP="009A426E">
      <w:pPr>
        <w:pStyle w:val="Brdtekst"/>
        <w:rPr>
          <w:lang w:val="en-US"/>
        </w:rPr>
      </w:pPr>
    </w:p>
    <w:p w:rsidR="00C92C53" w:rsidRDefault="00C92C53" w:rsidP="009A426E">
      <w:pPr>
        <w:pStyle w:val="Brdtekst"/>
        <w:rPr>
          <w:lang w:val="en-US"/>
        </w:rPr>
      </w:pPr>
      <w:r w:rsidRPr="009A426E">
        <w:rPr>
          <w:lang w:val="en-US"/>
        </w:rPr>
        <w:t xml:space="preserve">The EU-directive on non-financial reporting </w:t>
      </w:r>
      <w:r>
        <w:rPr>
          <w:lang w:val="en-US"/>
        </w:rPr>
        <w:t xml:space="preserve">which </w:t>
      </w:r>
      <w:r w:rsidRPr="009A426E">
        <w:rPr>
          <w:lang w:val="en-US"/>
        </w:rPr>
        <w:t>has been implemented in Denmark for companies with more than 500 employees</w:t>
      </w:r>
      <w:r>
        <w:rPr>
          <w:lang w:val="en-US"/>
        </w:rPr>
        <w:t xml:space="preserve"> from 1 January 2016 further expands the topics and criteria which companies must a</w:t>
      </w:r>
      <w:r>
        <w:rPr>
          <w:lang w:val="en-US"/>
        </w:rPr>
        <w:t>c</w:t>
      </w:r>
      <w:r>
        <w:rPr>
          <w:lang w:val="en-US"/>
        </w:rPr>
        <w:t>count for as part of the</w:t>
      </w:r>
      <w:r w:rsidR="00F4150D">
        <w:rPr>
          <w:lang w:val="en-US"/>
        </w:rPr>
        <w:t>i</w:t>
      </w:r>
      <w:r>
        <w:rPr>
          <w:lang w:val="en-US"/>
        </w:rPr>
        <w:t>r</w:t>
      </w:r>
      <w:r w:rsidR="00F4150D">
        <w:rPr>
          <w:lang w:val="en-US"/>
        </w:rPr>
        <w:t xml:space="preserve"> reporting, among other environmental impact, corruption and due diligence processes if the company has those in place</w:t>
      </w:r>
      <w:r w:rsidRPr="009A426E">
        <w:rPr>
          <w:lang w:val="en-US"/>
        </w:rPr>
        <w:t>.</w:t>
      </w:r>
    </w:p>
    <w:p w:rsidR="00C92C53" w:rsidRPr="009A426E" w:rsidRDefault="00C92C53" w:rsidP="009A426E">
      <w:pPr>
        <w:pStyle w:val="Brdtekst"/>
        <w:rPr>
          <w:lang w:val="en-US"/>
        </w:rPr>
      </w:pPr>
    </w:p>
    <w:p w:rsidR="009A426E" w:rsidRDefault="009A426E" w:rsidP="009A426E">
      <w:pPr>
        <w:pStyle w:val="Brdtekst"/>
        <w:numPr>
          <w:ilvl w:val="0"/>
          <w:numId w:val="2"/>
        </w:numPr>
        <w:rPr>
          <w:lang w:val="en-US"/>
        </w:rPr>
      </w:pPr>
      <w:r w:rsidRPr="009A426E">
        <w:rPr>
          <w:lang w:val="en-US"/>
        </w:rPr>
        <w:t>helped improve policy coherence in the areas of business and h</w:t>
      </w:r>
      <w:r w:rsidRPr="009A426E">
        <w:rPr>
          <w:lang w:val="en-US"/>
        </w:rPr>
        <w:t>u</w:t>
      </w:r>
      <w:r w:rsidRPr="009A426E">
        <w:rPr>
          <w:lang w:val="en-US"/>
        </w:rPr>
        <w:t xml:space="preserve">man rights; </w:t>
      </w:r>
    </w:p>
    <w:p w:rsidR="009A426E" w:rsidRPr="009A426E" w:rsidRDefault="009A426E" w:rsidP="009A426E">
      <w:pPr>
        <w:pStyle w:val="Brdtekst"/>
        <w:ind w:left="735"/>
        <w:rPr>
          <w:lang w:val="en-US"/>
        </w:rPr>
      </w:pPr>
    </w:p>
    <w:p w:rsidR="009A426E" w:rsidRPr="009A426E" w:rsidRDefault="009A426E" w:rsidP="009A426E">
      <w:pPr>
        <w:pStyle w:val="Brdtekst"/>
        <w:rPr>
          <w:lang w:val="en-US"/>
        </w:rPr>
      </w:pPr>
      <w:r w:rsidRPr="009A426E">
        <w:rPr>
          <w:lang w:val="en-US"/>
        </w:rPr>
        <w:t xml:space="preserve">Response: Yes: As part of the analysis which was done in Denmark when developing the National Action Plan the coordinating CSR unit </w:t>
      </w:r>
      <w:r w:rsidR="00C92C53">
        <w:rPr>
          <w:lang w:val="en-US"/>
        </w:rPr>
        <w:t>in t</w:t>
      </w:r>
      <w:r w:rsidR="005D60FF">
        <w:rPr>
          <w:lang w:val="en-US"/>
        </w:rPr>
        <w:t>he Danish Business Authority (</w:t>
      </w:r>
      <w:r w:rsidR="00C92C53">
        <w:rPr>
          <w:lang w:val="en-US"/>
        </w:rPr>
        <w:t>which is part of the Ministry of Business and Growth</w:t>
      </w:r>
      <w:r w:rsidR="005D60FF">
        <w:rPr>
          <w:lang w:val="en-US"/>
        </w:rPr>
        <w:t xml:space="preserve">) </w:t>
      </w:r>
      <w:r w:rsidRPr="009A426E">
        <w:rPr>
          <w:lang w:val="en-US"/>
        </w:rPr>
        <w:t>gained a good overview of all the ministries and departments with policies relevant to the area of business and Human Rights. This has been very useful for both the implementation of the action plan as well as for future coordination on the issue.</w:t>
      </w:r>
    </w:p>
    <w:p w:rsidR="009A426E" w:rsidRPr="009A426E" w:rsidRDefault="009A426E" w:rsidP="009A426E">
      <w:pPr>
        <w:pStyle w:val="Brdtekst"/>
        <w:rPr>
          <w:lang w:val="en-US"/>
        </w:rPr>
      </w:pPr>
    </w:p>
    <w:p w:rsidR="009A426E" w:rsidRPr="0064620D" w:rsidRDefault="009A426E" w:rsidP="009A426E">
      <w:pPr>
        <w:pStyle w:val="Brdtekst"/>
        <w:numPr>
          <w:ilvl w:val="0"/>
          <w:numId w:val="2"/>
        </w:numPr>
        <w:rPr>
          <w:lang w:val="en-US"/>
        </w:rPr>
      </w:pPr>
      <w:r w:rsidRPr="0064620D">
        <w:rPr>
          <w:lang w:val="en-US"/>
        </w:rPr>
        <w:t>addressed the role of the States vis-à-vis companies that are owned or controlled by the State (in line with the recommend</w:t>
      </w:r>
      <w:r w:rsidRPr="0064620D">
        <w:rPr>
          <w:lang w:val="en-US"/>
        </w:rPr>
        <w:t>a</w:t>
      </w:r>
      <w:r w:rsidRPr="0064620D">
        <w:rPr>
          <w:lang w:val="en-US"/>
        </w:rPr>
        <w:t xml:space="preserve">tions set out in A/HRC/32/45); </w:t>
      </w:r>
    </w:p>
    <w:p w:rsidR="009A426E" w:rsidRPr="009A426E" w:rsidRDefault="009A426E" w:rsidP="009A426E">
      <w:pPr>
        <w:pStyle w:val="Brdtekst"/>
        <w:ind w:left="735"/>
        <w:rPr>
          <w:lang w:val="en-US"/>
        </w:rPr>
      </w:pPr>
    </w:p>
    <w:p w:rsidR="009A426E" w:rsidRPr="009A426E" w:rsidRDefault="009A426E" w:rsidP="009A426E">
      <w:pPr>
        <w:pStyle w:val="Brdtekst"/>
        <w:rPr>
          <w:lang w:val="en-US"/>
        </w:rPr>
      </w:pPr>
      <w:r w:rsidRPr="009A426E">
        <w:rPr>
          <w:lang w:val="en-US"/>
        </w:rPr>
        <w:t>Response: Yes: The Danish reporting requirement from 2008 apply to the largest companies in Denmark (approximately 1.100 companies) inclu</w:t>
      </w:r>
      <w:r w:rsidRPr="009A426E">
        <w:rPr>
          <w:lang w:val="en-US"/>
        </w:rPr>
        <w:t>d</w:t>
      </w:r>
      <w:r w:rsidRPr="009A426E">
        <w:rPr>
          <w:lang w:val="en-US"/>
        </w:rPr>
        <w:t>ing all state-owned companies. The amendment to the non-financial r</w:t>
      </w:r>
      <w:r w:rsidRPr="009A426E">
        <w:rPr>
          <w:lang w:val="en-US"/>
        </w:rPr>
        <w:t>e</w:t>
      </w:r>
      <w:r w:rsidRPr="009A426E">
        <w:rPr>
          <w:lang w:val="en-US"/>
        </w:rPr>
        <w:t>porting requirement from 2012 which entails that all companies subject to the reporting requirement expressly must account for human rights pol</w:t>
      </w:r>
      <w:r w:rsidRPr="009A426E">
        <w:rPr>
          <w:lang w:val="en-US"/>
        </w:rPr>
        <w:t>i</w:t>
      </w:r>
      <w:r w:rsidRPr="009A426E">
        <w:rPr>
          <w:lang w:val="en-US"/>
        </w:rPr>
        <w:t xml:space="preserve">cies also include the state owned companies. </w:t>
      </w:r>
    </w:p>
    <w:p w:rsidR="009A426E" w:rsidRPr="009A426E" w:rsidRDefault="009A426E" w:rsidP="009A426E">
      <w:pPr>
        <w:pStyle w:val="Brdtekst"/>
        <w:rPr>
          <w:lang w:val="en-US"/>
        </w:rPr>
      </w:pPr>
    </w:p>
    <w:p w:rsidR="009A426E" w:rsidRDefault="009A426E" w:rsidP="009A426E">
      <w:pPr>
        <w:pStyle w:val="Brdtekst"/>
        <w:rPr>
          <w:lang w:val="en-US"/>
        </w:rPr>
      </w:pPr>
      <w:r w:rsidRPr="009A426E">
        <w:rPr>
          <w:lang w:val="en-US"/>
        </w:rPr>
        <w:t>The Danish Mediation and Complaints-Handling Institution for Respo</w:t>
      </w:r>
      <w:r w:rsidRPr="009A426E">
        <w:rPr>
          <w:lang w:val="en-US"/>
        </w:rPr>
        <w:t>n</w:t>
      </w:r>
      <w:r w:rsidRPr="009A426E">
        <w:rPr>
          <w:lang w:val="en-US"/>
        </w:rPr>
        <w:t>sible Business Conduct which was established as a result of the adoption of the UN Guiding Principles for Business and Human Rights accomm</w:t>
      </w:r>
      <w:r w:rsidRPr="009A426E">
        <w:rPr>
          <w:lang w:val="en-US"/>
        </w:rPr>
        <w:t>o</w:t>
      </w:r>
      <w:r w:rsidRPr="009A426E">
        <w:rPr>
          <w:lang w:val="en-US"/>
        </w:rPr>
        <w:t>date the right to access to non-judicial remedy. The institution was esta</w:t>
      </w:r>
      <w:r w:rsidRPr="009A426E">
        <w:rPr>
          <w:lang w:val="en-US"/>
        </w:rPr>
        <w:t>b</w:t>
      </w:r>
      <w:r w:rsidRPr="009A426E">
        <w:rPr>
          <w:lang w:val="en-US"/>
        </w:rPr>
        <w:t>lished by Danish law, which was passed through parliament and approved on June 1</w:t>
      </w:r>
      <w:r w:rsidR="005D60FF">
        <w:rPr>
          <w:lang w:val="en-US"/>
        </w:rPr>
        <w:t>8</w:t>
      </w:r>
      <w:r w:rsidRPr="009A426E">
        <w:rPr>
          <w:lang w:val="en-US"/>
        </w:rPr>
        <w:t xml:space="preserve">, 2012. The non-judicial institution can examine complaints involving not only Danish private and state-owned companies but also public authorities and private organization, like NGO’s. It can also </w:t>
      </w:r>
      <w:r w:rsidR="005D60FF">
        <w:rPr>
          <w:lang w:val="en-US"/>
        </w:rPr>
        <w:t>inst</w:t>
      </w:r>
      <w:r w:rsidR="005D60FF">
        <w:rPr>
          <w:lang w:val="en-US"/>
        </w:rPr>
        <w:t>i</w:t>
      </w:r>
      <w:r w:rsidR="005D60FF">
        <w:rPr>
          <w:lang w:val="en-US"/>
        </w:rPr>
        <w:t xml:space="preserve">gate </w:t>
      </w:r>
      <w:r w:rsidRPr="009A426E">
        <w:rPr>
          <w:lang w:val="en-US"/>
        </w:rPr>
        <w:t xml:space="preserve">cases </w:t>
      </w:r>
      <w:r w:rsidR="005D60FF">
        <w:rPr>
          <w:lang w:val="en-US"/>
        </w:rPr>
        <w:t xml:space="preserve">by </w:t>
      </w:r>
      <w:r w:rsidRPr="009A426E">
        <w:rPr>
          <w:lang w:val="en-US"/>
        </w:rPr>
        <w:t>own initiative, which will allow the institution to be proa</w:t>
      </w:r>
      <w:r w:rsidRPr="009A426E">
        <w:rPr>
          <w:lang w:val="en-US"/>
        </w:rPr>
        <w:t>c</w:t>
      </w:r>
      <w:r w:rsidRPr="009A426E">
        <w:rPr>
          <w:lang w:val="en-US"/>
        </w:rPr>
        <w:t>tive in cases of substantive importance.</w:t>
      </w:r>
    </w:p>
    <w:p w:rsidR="009A426E" w:rsidRPr="009A426E" w:rsidRDefault="009A426E" w:rsidP="009A426E">
      <w:pPr>
        <w:pStyle w:val="Brdtekst"/>
        <w:rPr>
          <w:lang w:val="en-US"/>
        </w:rPr>
      </w:pPr>
    </w:p>
    <w:p w:rsidR="009A426E" w:rsidRPr="0064620D" w:rsidRDefault="009A426E" w:rsidP="009A426E">
      <w:pPr>
        <w:pStyle w:val="Brdtekst"/>
        <w:numPr>
          <w:ilvl w:val="0"/>
          <w:numId w:val="2"/>
        </w:numPr>
        <w:rPr>
          <w:lang w:val="en-US"/>
        </w:rPr>
      </w:pPr>
      <w:r w:rsidRPr="0064620D">
        <w:rPr>
          <w:lang w:val="en-US"/>
        </w:rPr>
        <w:t>led to new initiatives to encourage companies to discharge their responsibility to respect human rights (such as mandatory human rights due diligence requirements);</w:t>
      </w:r>
    </w:p>
    <w:p w:rsidR="009A426E" w:rsidRPr="009A426E" w:rsidRDefault="009A426E" w:rsidP="009A426E">
      <w:pPr>
        <w:pStyle w:val="Brdtekst"/>
        <w:ind w:left="735"/>
        <w:rPr>
          <w:lang w:val="en-US"/>
        </w:rPr>
      </w:pPr>
    </w:p>
    <w:p w:rsidR="009A426E" w:rsidRDefault="009A426E" w:rsidP="009A426E">
      <w:pPr>
        <w:pStyle w:val="Brdtekst"/>
        <w:rPr>
          <w:lang w:val="en-US"/>
        </w:rPr>
      </w:pPr>
      <w:r w:rsidRPr="009A426E">
        <w:rPr>
          <w:lang w:val="en-US"/>
        </w:rPr>
        <w:t>Response: Yes: The Danish reporting requirement on CSR and human rights was adopted to encourage the largest Danish companies to disclose their human rights policies and become aw</w:t>
      </w:r>
      <w:r w:rsidR="002D5532">
        <w:rPr>
          <w:lang w:val="en-US"/>
        </w:rPr>
        <w:t>are of any short</w:t>
      </w:r>
      <w:r w:rsidRPr="009A426E">
        <w:rPr>
          <w:lang w:val="en-US"/>
        </w:rPr>
        <w:t xml:space="preserve">comings in this regard. </w:t>
      </w:r>
    </w:p>
    <w:p w:rsidR="009A426E" w:rsidRPr="009A426E" w:rsidRDefault="009A426E" w:rsidP="009A426E">
      <w:pPr>
        <w:pStyle w:val="Brdtekst"/>
        <w:rPr>
          <w:lang w:val="en-US"/>
        </w:rPr>
      </w:pPr>
    </w:p>
    <w:p w:rsidR="009A426E" w:rsidRDefault="009A426E" w:rsidP="009A426E">
      <w:pPr>
        <w:pStyle w:val="Brdtekst"/>
        <w:rPr>
          <w:lang w:val="en-US"/>
        </w:rPr>
      </w:pPr>
      <w:r w:rsidRPr="009A426E">
        <w:rPr>
          <w:lang w:val="en-US"/>
        </w:rPr>
        <w:t>The non-judicial Mediation and Complaints-Handling Institution for R</w:t>
      </w:r>
      <w:r w:rsidRPr="009A426E">
        <w:rPr>
          <w:lang w:val="en-US"/>
        </w:rPr>
        <w:t>e</w:t>
      </w:r>
      <w:r w:rsidRPr="009A426E">
        <w:rPr>
          <w:lang w:val="en-US"/>
        </w:rPr>
        <w:t xml:space="preserve">sponsible Business </w:t>
      </w:r>
      <w:r w:rsidR="002D5532">
        <w:rPr>
          <w:lang w:val="en-US"/>
        </w:rPr>
        <w:t xml:space="preserve">Conduct </w:t>
      </w:r>
      <w:r w:rsidRPr="009A426E">
        <w:rPr>
          <w:lang w:val="en-US"/>
        </w:rPr>
        <w:t>was established to ensure that Danish co</w:t>
      </w:r>
      <w:r w:rsidRPr="009A426E">
        <w:rPr>
          <w:lang w:val="en-US"/>
        </w:rPr>
        <w:t>m</w:t>
      </w:r>
      <w:r w:rsidRPr="009A426E">
        <w:rPr>
          <w:lang w:val="en-US"/>
        </w:rPr>
        <w:t xml:space="preserve">panies who do not live up to their human rights responsibilities would be held accountable. </w:t>
      </w:r>
    </w:p>
    <w:p w:rsidR="009A426E" w:rsidRPr="009A426E" w:rsidRDefault="009A426E" w:rsidP="009A426E">
      <w:pPr>
        <w:pStyle w:val="Brdtekst"/>
        <w:rPr>
          <w:lang w:val="en-US"/>
        </w:rPr>
      </w:pPr>
    </w:p>
    <w:p w:rsidR="009A426E" w:rsidRDefault="009A426E" w:rsidP="009A426E">
      <w:pPr>
        <w:pStyle w:val="Brdtekst"/>
        <w:rPr>
          <w:lang w:val="en-US"/>
        </w:rPr>
      </w:pPr>
      <w:r w:rsidRPr="009A426E">
        <w:rPr>
          <w:lang w:val="en-US"/>
        </w:rPr>
        <w:t>The EU-directive on non-financial reporting has been implemented in Denmark for companies with more than 500 employees</w:t>
      </w:r>
      <w:r w:rsidR="005D60FF">
        <w:rPr>
          <w:lang w:val="en-US"/>
        </w:rPr>
        <w:t xml:space="preserve"> with effect from the financial year beginning on 1 January 2016</w:t>
      </w:r>
      <w:r w:rsidRPr="009A426E">
        <w:rPr>
          <w:lang w:val="en-US"/>
        </w:rPr>
        <w:t xml:space="preserve">. For the rest of the largest companies the directive will apply </w:t>
      </w:r>
      <w:r w:rsidR="005D60FF">
        <w:rPr>
          <w:lang w:val="en-US"/>
        </w:rPr>
        <w:t>from 1</w:t>
      </w:r>
      <w:bookmarkStart w:id="9" w:name="_GoBack"/>
      <w:bookmarkEnd w:id="9"/>
      <w:r w:rsidR="005D60FF">
        <w:rPr>
          <w:lang w:val="en-US"/>
        </w:rPr>
        <w:t xml:space="preserve"> January </w:t>
      </w:r>
      <w:r w:rsidRPr="009A426E">
        <w:rPr>
          <w:lang w:val="en-US"/>
        </w:rPr>
        <w:t>2018. The directive include</w:t>
      </w:r>
      <w:r w:rsidR="005D60FF">
        <w:rPr>
          <w:lang w:val="en-US"/>
        </w:rPr>
        <w:t>s</w:t>
      </w:r>
      <w:r w:rsidRPr="009A426E">
        <w:rPr>
          <w:lang w:val="en-US"/>
        </w:rPr>
        <w:t xml:space="preserve"> </w:t>
      </w:r>
      <w:r w:rsidR="005D60FF">
        <w:rPr>
          <w:lang w:val="en-US"/>
        </w:rPr>
        <w:t xml:space="preserve">non-financial </w:t>
      </w:r>
      <w:r w:rsidRPr="009A426E">
        <w:rPr>
          <w:lang w:val="en-US"/>
        </w:rPr>
        <w:t>reporting on due diligence as companies are r</w:t>
      </w:r>
      <w:r w:rsidRPr="009A426E">
        <w:rPr>
          <w:lang w:val="en-US"/>
        </w:rPr>
        <w:t>e</w:t>
      </w:r>
      <w:r w:rsidRPr="009A426E">
        <w:rPr>
          <w:lang w:val="en-US"/>
        </w:rPr>
        <w:t>quired to report on whether they have processes for due diligence</w:t>
      </w:r>
      <w:r w:rsidR="005D60FF">
        <w:rPr>
          <w:lang w:val="en-US"/>
        </w:rPr>
        <w:t xml:space="preserve"> or not</w:t>
      </w:r>
      <w:r w:rsidRPr="009A426E">
        <w:rPr>
          <w:lang w:val="en-US"/>
        </w:rPr>
        <w:t xml:space="preserve">. </w:t>
      </w:r>
    </w:p>
    <w:p w:rsidR="00007275" w:rsidRDefault="00007275" w:rsidP="009A426E">
      <w:pPr>
        <w:pStyle w:val="Brdtekst"/>
        <w:rPr>
          <w:lang w:val="en-US"/>
        </w:rPr>
      </w:pPr>
    </w:p>
    <w:p w:rsidR="00007275" w:rsidRPr="0064620D" w:rsidRDefault="00007275" w:rsidP="00007275">
      <w:pPr>
        <w:pStyle w:val="Brdtekst"/>
        <w:rPr>
          <w:lang w:val="en-US"/>
        </w:rPr>
      </w:pPr>
      <w:r w:rsidRPr="002C6577">
        <w:rPr>
          <w:lang w:val="en-US"/>
        </w:rPr>
        <w:t>Denmark works to ensure that companies involved in Danish develo</w:t>
      </w:r>
      <w:r w:rsidRPr="002C6577">
        <w:rPr>
          <w:lang w:val="en-US"/>
        </w:rPr>
        <w:t>p</w:t>
      </w:r>
      <w:r w:rsidRPr="002C6577">
        <w:rPr>
          <w:lang w:val="en-US"/>
        </w:rPr>
        <w:t xml:space="preserve">ment cooperation respect human rights and act responsibly in the areas of worker’s rights, human rights, environment, and anti-corruption within the framework of </w:t>
      </w:r>
      <w:r w:rsidR="002D5532" w:rsidRPr="002C6577">
        <w:rPr>
          <w:lang w:val="en-US"/>
        </w:rPr>
        <w:t xml:space="preserve">the UN Guiding Principles on Business and Human Rights, </w:t>
      </w:r>
      <w:r w:rsidRPr="002C6577">
        <w:rPr>
          <w:lang w:val="en-US"/>
        </w:rPr>
        <w:t xml:space="preserve">ILO conventions, UN Global Compact, </w:t>
      </w:r>
      <w:r w:rsidR="004F5183" w:rsidRPr="002C6577">
        <w:rPr>
          <w:lang w:val="en-US"/>
        </w:rPr>
        <w:t>and</w:t>
      </w:r>
      <w:r w:rsidR="002D5532" w:rsidRPr="002C6577">
        <w:rPr>
          <w:lang w:val="en-US"/>
        </w:rPr>
        <w:t xml:space="preserve"> </w:t>
      </w:r>
      <w:r w:rsidRPr="002C6577">
        <w:rPr>
          <w:lang w:val="en-US"/>
        </w:rPr>
        <w:t>the OECD Guidelines for Multinational Enterprises</w:t>
      </w:r>
      <w:r w:rsidR="002D5532" w:rsidRPr="002C6577">
        <w:rPr>
          <w:lang w:val="en-US"/>
        </w:rPr>
        <w:t>.</w:t>
      </w:r>
    </w:p>
    <w:p w:rsidR="009A426E" w:rsidRPr="009A426E" w:rsidRDefault="009A426E" w:rsidP="009A426E">
      <w:pPr>
        <w:pStyle w:val="Brdtekst"/>
        <w:rPr>
          <w:lang w:val="en-US"/>
        </w:rPr>
      </w:pPr>
      <w:r w:rsidRPr="009A426E">
        <w:rPr>
          <w:lang w:val="en-US"/>
        </w:rPr>
        <w:t xml:space="preserve"> </w:t>
      </w:r>
    </w:p>
    <w:p w:rsidR="009A426E" w:rsidRDefault="009A426E" w:rsidP="009A426E">
      <w:pPr>
        <w:pStyle w:val="Brdtekst"/>
        <w:numPr>
          <w:ilvl w:val="0"/>
          <w:numId w:val="2"/>
        </w:numPr>
        <w:rPr>
          <w:lang w:val="en-US"/>
        </w:rPr>
      </w:pPr>
      <w:r w:rsidRPr="009A426E">
        <w:rPr>
          <w:lang w:val="en-US"/>
        </w:rPr>
        <w:t>helped to develop a strategy for improving accountability and a</w:t>
      </w:r>
      <w:r w:rsidRPr="009A426E">
        <w:rPr>
          <w:lang w:val="en-US"/>
        </w:rPr>
        <w:t>c</w:t>
      </w:r>
      <w:r w:rsidRPr="009A426E">
        <w:rPr>
          <w:lang w:val="en-US"/>
        </w:rPr>
        <w:t xml:space="preserve">cess to remedy (in line with Human Rights Council resolution A/HRC/32/L.19). </w:t>
      </w:r>
    </w:p>
    <w:p w:rsidR="009A426E" w:rsidRPr="009A426E" w:rsidRDefault="009A426E" w:rsidP="009A426E">
      <w:pPr>
        <w:pStyle w:val="Brdtekst"/>
        <w:ind w:left="735"/>
        <w:rPr>
          <w:lang w:val="en-US"/>
        </w:rPr>
      </w:pPr>
    </w:p>
    <w:p w:rsidR="009A426E" w:rsidRPr="009A426E" w:rsidRDefault="009A426E" w:rsidP="009A426E">
      <w:pPr>
        <w:pStyle w:val="Brdtekst"/>
        <w:rPr>
          <w:lang w:val="en-US"/>
        </w:rPr>
      </w:pPr>
      <w:r w:rsidRPr="009A426E">
        <w:rPr>
          <w:lang w:val="en-US"/>
        </w:rPr>
        <w:t>Response: Yes: The Danish requirement</w:t>
      </w:r>
      <w:r w:rsidR="005D60FF">
        <w:rPr>
          <w:lang w:val="en-US"/>
        </w:rPr>
        <w:t>s</w:t>
      </w:r>
      <w:r w:rsidRPr="009A426E">
        <w:rPr>
          <w:lang w:val="en-US"/>
        </w:rPr>
        <w:t xml:space="preserve"> on </w:t>
      </w:r>
      <w:r w:rsidR="005D60FF">
        <w:rPr>
          <w:lang w:val="en-US"/>
        </w:rPr>
        <w:t xml:space="preserve">non-financial reporting e.g. </w:t>
      </w:r>
      <w:r w:rsidRPr="009A426E">
        <w:rPr>
          <w:lang w:val="en-US"/>
        </w:rPr>
        <w:t>CSR and human rights as well as the non-judicial Mediation and Co</w:t>
      </w:r>
      <w:r w:rsidRPr="009A426E">
        <w:rPr>
          <w:lang w:val="en-US"/>
        </w:rPr>
        <w:t>m</w:t>
      </w:r>
      <w:r w:rsidRPr="009A426E">
        <w:rPr>
          <w:lang w:val="en-US"/>
        </w:rPr>
        <w:t xml:space="preserve">plaints-Handling Institution for Responsible Business </w:t>
      </w:r>
      <w:r w:rsidR="002D5532">
        <w:rPr>
          <w:lang w:val="en-US"/>
        </w:rPr>
        <w:t xml:space="preserve">Conduct </w:t>
      </w:r>
      <w:r w:rsidRPr="009A426E">
        <w:rPr>
          <w:lang w:val="en-US"/>
        </w:rPr>
        <w:t>was init</w:t>
      </w:r>
      <w:r w:rsidRPr="009A426E">
        <w:rPr>
          <w:lang w:val="en-US"/>
        </w:rPr>
        <w:t>i</w:t>
      </w:r>
      <w:r w:rsidRPr="009A426E">
        <w:rPr>
          <w:lang w:val="en-US"/>
        </w:rPr>
        <w:t>ated as a direct result of the endorsement of the UN Guiding Principles in 2011. Both initiatives have been central in the Danish Government’s strategy for improving accountability and access to remedy.</w:t>
      </w:r>
    </w:p>
    <w:p w:rsidR="009A426E" w:rsidRPr="009A426E" w:rsidRDefault="009A426E" w:rsidP="009A426E">
      <w:pPr>
        <w:pStyle w:val="Brdtekst"/>
        <w:rPr>
          <w:lang w:val="en-US"/>
        </w:rPr>
      </w:pPr>
    </w:p>
    <w:p w:rsidR="009A426E" w:rsidRPr="009A426E" w:rsidRDefault="009A426E" w:rsidP="009A426E">
      <w:pPr>
        <w:pStyle w:val="Brdtekst"/>
        <w:rPr>
          <w:lang w:val="en-US"/>
        </w:rPr>
      </w:pPr>
      <w:r w:rsidRPr="009A426E">
        <w:rPr>
          <w:lang w:val="en-US"/>
        </w:rPr>
        <w:t>2. Where a State has consulted the Working Group’s Guidance on N</w:t>
      </w:r>
      <w:r w:rsidRPr="009A426E">
        <w:rPr>
          <w:lang w:val="en-US"/>
        </w:rPr>
        <w:t>a</w:t>
      </w:r>
      <w:r w:rsidRPr="009A426E">
        <w:rPr>
          <w:lang w:val="en-US"/>
        </w:rPr>
        <w:t xml:space="preserve">tional Action Plans on Business and Human Rights, please comment on: </w:t>
      </w:r>
    </w:p>
    <w:p w:rsidR="009A426E" w:rsidRPr="009A426E" w:rsidRDefault="009A426E" w:rsidP="009A426E">
      <w:pPr>
        <w:pStyle w:val="Brdtekst"/>
        <w:rPr>
          <w:lang w:val="en-US"/>
        </w:rPr>
      </w:pPr>
      <w:r w:rsidRPr="009A426E">
        <w:rPr>
          <w:lang w:val="en-US"/>
        </w:rPr>
        <w:t xml:space="preserve">(a) How the Guidance has informed/is informing the NAP/NAP process; </w:t>
      </w:r>
    </w:p>
    <w:p w:rsidR="009A426E" w:rsidRPr="009A426E" w:rsidRDefault="009A426E" w:rsidP="009A426E">
      <w:pPr>
        <w:pStyle w:val="Brdtekst"/>
        <w:rPr>
          <w:lang w:val="en-US"/>
        </w:rPr>
      </w:pPr>
      <w:r w:rsidRPr="009A426E">
        <w:rPr>
          <w:lang w:val="en-US"/>
        </w:rPr>
        <w:t xml:space="preserve">(b) which elements are seen as particularly useful; </w:t>
      </w:r>
    </w:p>
    <w:p w:rsidR="009A426E" w:rsidRPr="009A426E" w:rsidRDefault="009A426E" w:rsidP="009A426E">
      <w:pPr>
        <w:pStyle w:val="Brdtekst"/>
        <w:rPr>
          <w:lang w:val="en-US"/>
        </w:rPr>
      </w:pPr>
      <w:r w:rsidRPr="009A426E">
        <w:rPr>
          <w:lang w:val="en-US"/>
        </w:rPr>
        <w:t xml:space="preserve">(c) how the document could be further improved. </w:t>
      </w:r>
    </w:p>
    <w:p w:rsidR="009A426E" w:rsidRDefault="009A426E" w:rsidP="009A426E">
      <w:pPr>
        <w:pStyle w:val="Brdtekst"/>
        <w:rPr>
          <w:lang w:val="en-US"/>
        </w:rPr>
      </w:pPr>
    </w:p>
    <w:p w:rsidR="009A426E" w:rsidRPr="009A426E" w:rsidRDefault="009A426E" w:rsidP="009A426E">
      <w:pPr>
        <w:pStyle w:val="Brdtekst"/>
        <w:rPr>
          <w:lang w:val="en-US"/>
        </w:rPr>
      </w:pPr>
      <w:r w:rsidRPr="009A426E">
        <w:rPr>
          <w:lang w:val="en-US"/>
        </w:rPr>
        <w:t>Response: The Working Group’s Guidance on National Action Plans on Business and Human Rights was not consulted.</w:t>
      </w:r>
    </w:p>
    <w:p w:rsidR="009A426E" w:rsidRPr="009A426E" w:rsidRDefault="009A426E" w:rsidP="009A426E">
      <w:pPr>
        <w:pStyle w:val="Brdtekst"/>
        <w:rPr>
          <w:lang w:val="en-US"/>
        </w:rPr>
      </w:pPr>
    </w:p>
    <w:p w:rsidR="009A426E" w:rsidRDefault="009A426E" w:rsidP="009A426E">
      <w:pPr>
        <w:pStyle w:val="Brdtekst"/>
        <w:rPr>
          <w:lang w:val="en-US"/>
        </w:rPr>
      </w:pPr>
      <w:r w:rsidRPr="009A426E">
        <w:rPr>
          <w:lang w:val="en-US"/>
        </w:rPr>
        <w:t xml:space="preserve">3. Where a State has not consulted the Working Group’s Guidance on National Action Plans on Business and Human Rights, please comment on why this was the case. </w:t>
      </w:r>
    </w:p>
    <w:p w:rsidR="009A426E" w:rsidRPr="009A426E" w:rsidRDefault="009A426E" w:rsidP="009A426E">
      <w:pPr>
        <w:pStyle w:val="Brdtekst"/>
        <w:rPr>
          <w:lang w:val="en-US"/>
        </w:rPr>
      </w:pPr>
    </w:p>
    <w:p w:rsidR="009A426E" w:rsidRPr="009A426E" w:rsidRDefault="009A426E" w:rsidP="009A426E">
      <w:pPr>
        <w:pStyle w:val="Brdtekst"/>
        <w:rPr>
          <w:lang w:val="en-US"/>
        </w:rPr>
      </w:pPr>
      <w:r w:rsidRPr="009A426E">
        <w:rPr>
          <w:lang w:val="en-US"/>
        </w:rPr>
        <w:t>Response: The Danish National Action Plan on Business and Human Rights was published in March 2014. The Working Group’s Guidance on National Action Plans on Business and Human Rights was published in December 2014 - sometime after the Danish Action Plan was published and therefore it was not available at the time the Danish Action Plan was developed.</w:t>
      </w:r>
    </w:p>
    <w:p w:rsidR="009A426E" w:rsidRPr="009A426E" w:rsidRDefault="009A426E" w:rsidP="009A426E">
      <w:pPr>
        <w:pStyle w:val="Brdtekst"/>
        <w:rPr>
          <w:lang w:val="en-US"/>
        </w:rPr>
      </w:pPr>
    </w:p>
    <w:p w:rsidR="009A426E" w:rsidRPr="009A426E" w:rsidRDefault="009A426E" w:rsidP="009A426E">
      <w:pPr>
        <w:pStyle w:val="Brdtekst"/>
        <w:rPr>
          <w:lang w:val="en-US"/>
        </w:rPr>
      </w:pPr>
      <w:r w:rsidRPr="009A426E">
        <w:rPr>
          <w:lang w:val="en-US"/>
        </w:rPr>
        <w:t xml:space="preserve">4. Where a State has already adopted and started to implement a National Action Plan, what progress has been made and what lessons have been learned from its implementation? </w:t>
      </w:r>
    </w:p>
    <w:p w:rsidR="009A426E" w:rsidRPr="009A426E" w:rsidRDefault="009A426E" w:rsidP="009A426E">
      <w:pPr>
        <w:pStyle w:val="Brdtekst"/>
        <w:rPr>
          <w:lang w:val="en-US"/>
        </w:rPr>
      </w:pPr>
    </w:p>
    <w:p w:rsidR="009A426E" w:rsidRPr="009A426E" w:rsidRDefault="009A426E" w:rsidP="009A426E">
      <w:pPr>
        <w:pStyle w:val="Brdtekst"/>
        <w:rPr>
          <w:lang w:val="en-US"/>
        </w:rPr>
      </w:pPr>
      <w:r>
        <w:rPr>
          <w:lang w:val="en-US"/>
        </w:rPr>
        <w:t xml:space="preserve">Response: </w:t>
      </w:r>
      <w:r w:rsidR="00F4150D">
        <w:rPr>
          <w:lang w:val="en-US"/>
        </w:rPr>
        <w:t xml:space="preserve">The National Action Plan for Business and Human Rights has been a good focus point for tracking the implementation for the UN Guiding Principles throughout the public sector. </w:t>
      </w:r>
    </w:p>
    <w:p w:rsidR="009A426E" w:rsidRPr="009A426E" w:rsidRDefault="009A426E" w:rsidP="009A426E">
      <w:pPr>
        <w:pStyle w:val="Brdtekst"/>
        <w:rPr>
          <w:lang w:val="en-US"/>
        </w:rPr>
      </w:pPr>
    </w:p>
    <w:p w:rsidR="00E86F02" w:rsidRPr="00E64E98" w:rsidRDefault="00E86F02">
      <w:pPr>
        <w:pStyle w:val="Brdtekst"/>
        <w:rPr>
          <w:lang w:val="en-US"/>
        </w:rPr>
      </w:pPr>
    </w:p>
    <w:sectPr w:rsidR="00E86F02" w:rsidRPr="00E64E98">
      <w:headerReference w:type="default" r:id="rId8"/>
      <w:headerReference w:type="first" r:id="rId9"/>
      <w:pgSz w:w="11906" w:h="16838" w:code="9"/>
      <w:pgMar w:top="2325" w:right="3686" w:bottom="794" w:left="1106" w:header="624" w:footer="567" w:gutter="0"/>
      <w:paperSrc w:first="2" w:other="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0E" w:rsidRDefault="00C9380E">
      <w:pPr>
        <w:spacing w:line="240" w:lineRule="auto"/>
      </w:pPr>
      <w:r>
        <w:separator/>
      </w:r>
    </w:p>
  </w:endnote>
  <w:endnote w:type="continuationSeparator" w:id="0">
    <w:p w:rsidR="00C9380E" w:rsidRDefault="00C93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0E" w:rsidRDefault="00C9380E">
      <w:pPr>
        <w:spacing w:line="240" w:lineRule="auto"/>
      </w:pPr>
      <w:r>
        <w:separator/>
      </w:r>
    </w:p>
  </w:footnote>
  <w:footnote w:type="continuationSeparator" w:id="0">
    <w:p w:rsidR="00C9380E" w:rsidRDefault="00C938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02" w:rsidRDefault="00E86F02">
    <w:pPr>
      <w:framePr w:w="1531" w:h="851" w:wrap="around" w:vAnchor="page" w:hAnchor="page" w:x="9186" w:y="721"/>
    </w:pPr>
    <w:r>
      <w:rPr>
        <w:rStyle w:val="Sidetal"/>
      </w:rPr>
      <w:fldChar w:fldCharType="begin"/>
    </w:r>
    <w:r>
      <w:rPr>
        <w:rStyle w:val="Sidetal"/>
      </w:rPr>
      <w:instrText xml:space="preserve"> PAGE </w:instrText>
    </w:r>
    <w:r>
      <w:rPr>
        <w:rStyle w:val="Sidetal"/>
      </w:rPr>
      <w:fldChar w:fldCharType="separate"/>
    </w:r>
    <w:r w:rsidR="002C6577">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2C6577">
      <w:rPr>
        <w:rStyle w:val="Sidetal"/>
        <w:noProof/>
      </w:rPr>
      <w:t>4</w:t>
    </w:r>
    <w:r>
      <w:rPr>
        <w:rStyle w:val="Sidetal"/>
      </w:rPr>
      <w:fldChar w:fldCharType="end"/>
    </w:r>
  </w:p>
  <w:p w:rsidR="00E86F02" w:rsidRDefault="00E86F02">
    <w:pPr>
      <w:framePr w:w="1531" w:h="851" w:wrap="around" w:vAnchor="page" w:hAnchor="page" w:x="9186" w:y="721"/>
    </w:pPr>
  </w:p>
  <w:p w:rsidR="00E86F02" w:rsidRDefault="00E86F02">
    <w:pPr>
      <w:framePr w:w="1531" w:h="851" w:wrap="around" w:vAnchor="page" w:hAnchor="page" w:x="9186" w:y="721"/>
    </w:pPr>
  </w:p>
  <w:p w:rsidR="00E86F02" w:rsidRDefault="00E86F0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02" w:rsidRDefault="009A426E">
    <w:pPr>
      <w:pStyle w:val="Sidehoved"/>
    </w:pPr>
    <w:r>
      <w:rPr>
        <w:noProof/>
        <w:lang w:eastAsia="da-DK"/>
      </w:rPr>
      <mc:AlternateContent>
        <mc:Choice Requires="wps">
          <w:drawing>
            <wp:anchor distT="0" distB="0" distL="114300" distR="114300" simplePos="0" relativeHeight="251657728" behindDoc="0" locked="0" layoutInCell="0" allowOverlap="1">
              <wp:simplePos x="0" y="0"/>
              <wp:positionH relativeFrom="column">
                <wp:posOffset>-79375</wp:posOffset>
              </wp:positionH>
              <wp:positionV relativeFrom="paragraph">
                <wp:posOffset>975360</wp:posOffset>
              </wp:positionV>
              <wp:extent cx="4116705" cy="36576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02" w:rsidRDefault="00E86F02">
                          <w:pPr>
                            <w:pStyle w:val="Sidehoved"/>
                            <w:tabs>
                              <w:tab w:val="clear" w:pos="4819"/>
                              <w:tab w:val="clear" w:pos="9638"/>
                            </w:tabs>
                            <w:spacing w:line="240" w:lineRule="auto"/>
                            <w:rPr>
                              <w:rFonts w:ascii="Arial Black" w:hAnsi="Arial Black"/>
                              <w:spacing w:val="20"/>
                            </w:rPr>
                          </w:pPr>
                          <w:r>
                            <w:rPr>
                              <w:rFonts w:ascii="Arial Black" w:hAnsi="Arial Black"/>
                              <w:spacing w:val="20"/>
                            </w:rPr>
                            <w:t>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25pt;margin-top:76.8pt;width:324.1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3gtgIAALk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" o:allowincell="f" filled="f" stroked="f">
              <v:textbox>
                <w:txbxContent>
                  <w:p w:rsidR="00E86F02" w:rsidRDefault="00E86F02">
                    <w:pPr>
                      <w:pStyle w:val="Sidehoved"/>
                      <w:tabs>
                        <w:tab w:val="clear" w:pos="4819"/>
                        <w:tab w:val="clear" w:pos="9638"/>
                      </w:tabs>
                      <w:spacing w:line="240" w:lineRule="auto"/>
                      <w:rPr>
                        <w:rFonts w:ascii="Arial Black" w:hAnsi="Arial Black"/>
                        <w:spacing w:val="20"/>
                      </w:rPr>
                    </w:pPr>
                    <w:r>
                      <w:rPr>
                        <w:rFonts w:ascii="Arial Black" w:hAnsi="Arial Black"/>
                        <w:spacing w:val="20"/>
                      </w:rPr>
                      <w:t>NOTE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abstractNum w:abstractNumId="1">
    <w:nsid w:val="6E7551D4"/>
    <w:multiLevelType w:val="hybridMultilevel"/>
    <w:tmpl w:val="A3F218CC"/>
    <w:lvl w:ilvl="0" w:tplc="B8DC65A4">
      <w:start w:val="1"/>
      <w:numFmt w:val="lowerLetter"/>
      <w:lvlText w:val="(%1)"/>
      <w:lvlJc w:val="left"/>
      <w:pPr>
        <w:ind w:left="73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6E"/>
    <w:rsid w:val="00007275"/>
    <w:rsid w:val="00133EA5"/>
    <w:rsid w:val="001D3CED"/>
    <w:rsid w:val="00237438"/>
    <w:rsid w:val="002C6577"/>
    <w:rsid w:val="002D5532"/>
    <w:rsid w:val="002E2BE2"/>
    <w:rsid w:val="00386FA4"/>
    <w:rsid w:val="003C0081"/>
    <w:rsid w:val="004577EF"/>
    <w:rsid w:val="004602CE"/>
    <w:rsid w:val="004608CF"/>
    <w:rsid w:val="004873CD"/>
    <w:rsid w:val="004F5183"/>
    <w:rsid w:val="005D60FF"/>
    <w:rsid w:val="00612BBE"/>
    <w:rsid w:val="0062333D"/>
    <w:rsid w:val="0064620D"/>
    <w:rsid w:val="008C04B6"/>
    <w:rsid w:val="008E4101"/>
    <w:rsid w:val="00962BB9"/>
    <w:rsid w:val="009A426E"/>
    <w:rsid w:val="009D7115"/>
    <w:rsid w:val="00A92AF2"/>
    <w:rsid w:val="00C92BCE"/>
    <w:rsid w:val="00C92C53"/>
    <w:rsid w:val="00C9380E"/>
    <w:rsid w:val="00E64E98"/>
    <w:rsid w:val="00E86F02"/>
    <w:rsid w:val="00F415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exact"/>
    </w:pPr>
    <w:rPr>
      <w:sz w:val="24"/>
      <w:lang w:eastAsia="en-US"/>
    </w:rPr>
  </w:style>
  <w:style w:type="paragraph" w:styleId="Overskrift1">
    <w:name w:val="heading 1"/>
    <w:basedOn w:val="Normal"/>
    <w:next w:val="Brdtekst"/>
    <w:qFormat/>
    <w:pPr>
      <w:keepNext/>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pPr>
      <w:framePr w:w="2268" w:h="7370" w:hSpace="141" w:wrap="around" w:hAnchor="page" w:x="9270" w:anchorLock="1"/>
    </w:pPr>
    <w:rPr>
      <w:rFonts w:ascii="Arial" w:hAnsi="Arial"/>
      <w:sz w:val="15"/>
    </w:rPr>
  </w:style>
  <w:style w:type="paragraph" w:customStyle="1" w:styleId="diverse">
    <w:name w:val="diverse"/>
    <w:basedOn w:val="Normal"/>
    <w:rPr>
      <w:sz w:val="18"/>
    </w:rPr>
  </w:style>
  <w:style w:type="paragraph" w:customStyle="1" w:styleId="SkaktNormal">
    <w:name w:val="SkaktNormal"/>
    <w:basedOn w:val="Normal"/>
    <w:rsid w:val="00E64E98"/>
    <w:pPr>
      <w:framePr w:hSpace="142" w:wrap="around" w:vAnchor="text" w:hAnchor="page" w:x="9186" w:y="1" w:anchorLock="1"/>
      <w:tabs>
        <w:tab w:val="left" w:pos="335"/>
      </w:tabs>
    </w:pPr>
    <w:rPr>
      <w:rFonts w:ascii="Arial" w:hAnsi="Arial"/>
      <w:noProof/>
      <w:spacing w:val="4"/>
      <w:sz w:val="16"/>
    </w:rPr>
  </w:style>
  <w:style w:type="character" w:styleId="Sidetal">
    <w:name w:val="page number"/>
    <w:basedOn w:val="Standardskrifttypeiafsnit"/>
    <w:semiHidden/>
  </w:style>
  <w:style w:type="paragraph" w:customStyle="1" w:styleId="datomv">
    <w:name w:val="datomv"/>
    <w:basedOn w:val="skakt"/>
    <w:pPr>
      <w:framePr w:w="0" w:hRule="auto" w:hSpace="142" w:wrap="around" w:vAnchor="text" w:hAnchor="text" w:x="9073" w:y="1"/>
    </w:pPr>
    <w:rPr>
      <w:rFonts w:ascii="Times New Roman" w:hAnsi="Times New Roman"/>
      <w:sz w:val="24"/>
    </w:rPr>
  </w:style>
  <w:style w:type="paragraph" w:styleId="Sidehoved">
    <w:name w:val="header"/>
    <w:basedOn w:val="Normal"/>
    <w:semiHidden/>
    <w:pPr>
      <w:tabs>
        <w:tab w:val="center" w:pos="4819"/>
        <w:tab w:val="right" w:pos="9638"/>
      </w:tabs>
    </w:pPr>
  </w:style>
  <w:style w:type="paragraph" w:customStyle="1" w:styleId="modt">
    <w:name w:val="modt"/>
    <w:basedOn w:val="Normal"/>
  </w:style>
  <w:style w:type="paragraph" w:styleId="Sidefod">
    <w:name w:val="footer"/>
    <w:basedOn w:val="Normal"/>
    <w:semiHidden/>
    <w:pPr>
      <w:tabs>
        <w:tab w:val="center" w:pos="4819"/>
        <w:tab w:val="right" w:pos="9638"/>
      </w:tabs>
    </w:pPr>
  </w:style>
  <w:style w:type="paragraph" w:customStyle="1" w:styleId="Enhed">
    <w:name w:val="Enhed"/>
    <w:basedOn w:val="Normal"/>
    <w:pPr>
      <w:framePr w:h="454" w:hRule="exact" w:wrap="around" w:vAnchor="page" w:hAnchor="page" w:x="9186" w:y="1702"/>
    </w:pPr>
    <w:rPr>
      <w:rFonts w:ascii="Arial" w:hAnsi="Arial"/>
      <w:b/>
      <w:caps/>
      <w:sz w:val="15"/>
    </w:rPr>
  </w:style>
  <w:style w:type="paragraph" w:styleId="Brdtekst">
    <w:name w:val="Body Text"/>
    <w:basedOn w:val="Normal"/>
    <w:semiHidden/>
    <w:pPr>
      <w:jc w:val="both"/>
    </w:pPr>
  </w:style>
  <w:style w:type="character" w:styleId="Hyperlink">
    <w:name w:val="Hyperlink"/>
    <w:basedOn w:val="Standardskrifttypeiafsnit"/>
    <w:uiPriority w:val="99"/>
    <w:unhideWhenUsed/>
    <w:rsid w:val="009A426E"/>
    <w:rPr>
      <w:color w:val="0000FF" w:themeColor="hyperlink"/>
      <w:u w:val="single"/>
    </w:rPr>
  </w:style>
  <w:style w:type="character" w:styleId="Kommentarhenvisning">
    <w:name w:val="annotation reference"/>
    <w:basedOn w:val="Standardskrifttypeiafsnit"/>
    <w:uiPriority w:val="99"/>
    <w:semiHidden/>
    <w:unhideWhenUsed/>
    <w:rsid w:val="009A426E"/>
    <w:rPr>
      <w:sz w:val="16"/>
      <w:szCs w:val="16"/>
    </w:rPr>
  </w:style>
  <w:style w:type="paragraph" w:styleId="Kommentartekst">
    <w:name w:val="annotation text"/>
    <w:basedOn w:val="Normal"/>
    <w:link w:val="KommentartekstTegn"/>
    <w:uiPriority w:val="99"/>
    <w:semiHidden/>
    <w:unhideWhenUsed/>
    <w:rsid w:val="009A426E"/>
    <w:rPr>
      <w:sz w:val="20"/>
    </w:rPr>
  </w:style>
  <w:style w:type="character" w:customStyle="1" w:styleId="KommentartekstTegn">
    <w:name w:val="Kommentartekst Tegn"/>
    <w:basedOn w:val="Standardskrifttypeiafsnit"/>
    <w:link w:val="Kommentartekst"/>
    <w:uiPriority w:val="99"/>
    <w:semiHidden/>
    <w:rsid w:val="009A426E"/>
    <w:rPr>
      <w:lang w:eastAsia="en-US"/>
    </w:rPr>
  </w:style>
  <w:style w:type="paragraph" w:styleId="Kommentaremne">
    <w:name w:val="annotation subject"/>
    <w:basedOn w:val="Kommentartekst"/>
    <w:next w:val="Kommentartekst"/>
    <w:link w:val="KommentaremneTegn"/>
    <w:uiPriority w:val="99"/>
    <w:semiHidden/>
    <w:unhideWhenUsed/>
    <w:rsid w:val="009A426E"/>
    <w:rPr>
      <w:b/>
      <w:bCs/>
    </w:rPr>
  </w:style>
  <w:style w:type="character" w:customStyle="1" w:styleId="KommentaremneTegn">
    <w:name w:val="Kommentaremne Tegn"/>
    <w:basedOn w:val="KommentartekstTegn"/>
    <w:link w:val="Kommentaremne"/>
    <w:uiPriority w:val="99"/>
    <w:semiHidden/>
    <w:rsid w:val="009A426E"/>
    <w:rPr>
      <w:b/>
      <w:bCs/>
      <w:lang w:eastAsia="en-US"/>
    </w:rPr>
  </w:style>
  <w:style w:type="paragraph" w:styleId="Markeringsbobletekst">
    <w:name w:val="Balloon Text"/>
    <w:basedOn w:val="Normal"/>
    <w:link w:val="MarkeringsbobletekstTegn"/>
    <w:uiPriority w:val="99"/>
    <w:semiHidden/>
    <w:unhideWhenUsed/>
    <w:rsid w:val="009A426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42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exact"/>
    </w:pPr>
    <w:rPr>
      <w:sz w:val="24"/>
      <w:lang w:eastAsia="en-US"/>
    </w:rPr>
  </w:style>
  <w:style w:type="paragraph" w:styleId="Overskrift1">
    <w:name w:val="heading 1"/>
    <w:basedOn w:val="Normal"/>
    <w:next w:val="Brdtekst"/>
    <w:qFormat/>
    <w:pPr>
      <w:keepNext/>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pPr>
      <w:framePr w:w="2268" w:h="7370" w:hSpace="141" w:wrap="around" w:hAnchor="page" w:x="9270" w:anchorLock="1"/>
    </w:pPr>
    <w:rPr>
      <w:rFonts w:ascii="Arial" w:hAnsi="Arial"/>
      <w:sz w:val="15"/>
    </w:rPr>
  </w:style>
  <w:style w:type="paragraph" w:customStyle="1" w:styleId="diverse">
    <w:name w:val="diverse"/>
    <w:basedOn w:val="Normal"/>
    <w:rPr>
      <w:sz w:val="18"/>
    </w:rPr>
  </w:style>
  <w:style w:type="paragraph" w:customStyle="1" w:styleId="SkaktNormal">
    <w:name w:val="SkaktNormal"/>
    <w:basedOn w:val="Normal"/>
    <w:rsid w:val="00E64E98"/>
    <w:pPr>
      <w:framePr w:hSpace="142" w:wrap="around" w:vAnchor="text" w:hAnchor="page" w:x="9186" w:y="1" w:anchorLock="1"/>
      <w:tabs>
        <w:tab w:val="left" w:pos="335"/>
      </w:tabs>
    </w:pPr>
    <w:rPr>
      <w:rFonts w:ascii="Arial" w:hAnsi="Arial"/>
      <w:noProof/>
      <w:spacing w:val="4"/>
      <w:sz w:val="16"/>
    </w:rPr>
  </w:style>
  <w:style w:type="character" w:styleId="Sidetal">
    <w:name w:val="page number"/>
    <w:basedOn w:val="Standardskrifttypeiafsnit"/>
    <w:semiHidden/>
  </w:style>
  <w:style w:type="paragraph" w:customStyle="1" w:styleId="datomv">
    <w:name w:val="datomv"/>
    <w:basedOn w:val="skakt"/>
    <w:pPr>
      <w:framePr w:w="0" w:hRule="auto" w:hSpace="142" w:wrap="around" w:vAnchor="text" w:hAnchor="text" w:x="9073" w:y="1"/>
    </w:pPr>
    <w:rPr>
      <w:rFonts w:ascii="Times New Roman" w:hAnsi="Times New Roman"/>
      <w:sz w:val="24"/>
    </w:rPr>
  </w:style>
  <w:style w:type="paragraph" w:styleId="Sidehoved">
    <w:name w:val="header"/>
    <w:basedOn w:val="Normal"/>
    <w:semiHidden/>
    <w:pPr>
      <w:tabs>
        <w:tab w:val="center" w:pos="4819"/>
        <w:tab w:val="right" w:pos="9638"/>
      </w:tabs>
    </w:pPr>
  </w:style>
  <w:style w:type="paragraph" w:customStyle="1" w:styleId="modt">
    <w:name w:val="modt"/>
    <w:basedOn w:val="Normal"/>
  </w:style>
  <w:style w:type="paragraph" w:styleId="Sidefod">
    <w:name w:val="footer"/>
    <w:basedOn w:val="Normal"/>
    <w:semiHidden/>
    <w:pPr>
      <w:tabs>
        <w:tab w:val="center" w:pos="4819"/>
        <w:tab w:val="right" w:pos="9638"/>
      </w:tabs>
    </w:pPr>
  </w:style>
  <w:style w:type="paragraph" w:customStyle="1" w:styleId="Enhed">
    <w:name w:val="Enhed"/>
    <w:basedOn w:val="Normal"/>
    <w:pPr>
      <w:framePr w:h="454" w:hRule="exact" w:wrap="around" w:vAnchor="page" w:hAnchor="page" w:x="9186" w:y="1702"/>
    </w:pPr>
    <w:rPr>
      <w:rFonts w:ascii="Arial" w:hAnsi="Arial"/>
      <w:b/>
      <w:caps/>
      <w:sz w:val="15"/>
    </w:rPr>
  </w:style>
  <w:style w:type="paragraph" w:styleId="Brdtekst">
    <w:name w:val="Body Text"/>
    <w:basedOn w:val="Normal"/>
    <w:semiHidden/>
    <w:pPr>
      <w:jc w:val="both"/>
    </w:pPr>
  </w:style>
  <w:style w:type="character" w:styleId="Hyperlink">
    <w:name w:val="Hyperlink"/>
    <w:basedOn w:val="Standardskrifttypeiafsnit"/>
    <w:uiPriority w:val="99"/>
    <w:unhideWhenUsed/>
    <w:rsid w:val="009A426E"/>
    <w:rPr>
      <w:color w:val="0000FF" w:themeColor="hyperlink"/>
      <w:u w:val="single"/>
    </w:rPr>
  </w:style>
  <w:style w:type="character" w:styleId="Kommentarhenvisning">
    <w:name w:val="annotation reference"/>
    <w:basedOn w:val="Standardskrifttypeiafsnit"/>
    <w:uiPriority w:val="99"/>
    <w:semiHidden/>
    <w:unhideWhenUsed/>
    <w:rsid w:val="009A426E"/>
    <w:rPr>
      <w:sz w:val="16"/>
      <w:szCs w:val="16"/>
    </w:rPr>
  </w:style>
  <w:style w:type="paragraph" w:styleId="Kommentartekst">
    <w:name w:val="annotation text"/>
    <w:basedOn w:val="Normal"/>
    <w:link w:val="KommentartekstTegn"/>
    <w:uiPriority w:val="99"/>
    <w:semiHidden/>
    <w:unhideWhenUsed/>
    <w:rsid w:val="009A426E"/>
    <w:rPr>
      <w:sz w:val="20"/>
    </w:rPr>
  </w:style>
  <w:style w:type="character" w:customStyle="1" w:styleId="KommentartekstTegn">
    <w:name w:val="Kommentartekst Tegn"/>
    <w:basedOn w:val="Standardskrifttypeiafsnit"/>
    <w:link w:val="Kommentartekst"/>
    <w:uiPriority w:val="99"/>
    <w:semiHidden/>
    <w:rsid w:val="009A426E"/>
    <w:rPr>
      <w:lang w:eastAsia="en-US"/>
    </w:rPr>
  </w:style>
  <w:style w:type="paragraph" w:styleId="Kommentaremne">
    <w:name w:val="annotation subject"/>
    <w:basedOn w:val="Kommentartekst"/>
    <w:next w:val="Kommentartekst"/>
    <w:link w:val="KommentaremneTegn"/>
    <w:uiPriority w:val="99"/>
    <w:semiHidden/>
    <w:unhideWhenUsed/>
    <w:rsid w:val="009A426E"/>
    <w:rPr>
      <w:b/>
      <w:bCs/>
    </w:rPr>
  </w:style>
  <w:style w:type="character" w:customStyle="1" w:styleId="KommentaremneTegn">
    <w:name w:val="Kommentaremne Tegn"/>
    <w:basedOn w:val="KommentartekstTegn"/>
    <w:link w:val="Kommentaremne"/>
    <w:uiPriority w:val="99"/>
    <w:semiHidden/>
    <w:rsid w:val="009A426E"/>
    <w:rPr>
      <w:b/>
      <w:bCs/>
      <w:lang w:eastAsia="en-US"/>
    </w:rPr>
  </w:style>
  <w:style w:type="paragraph" w:styleId="Markeringsbobletekst">
    <w:name w:val="Balloon Text"/>
    <w:basedOn w:val="Normal"/>
    <w:link w:val="MarkeringsbobletekstTegn"/>
    <w:uiPriority w:val="99"/>
    <w:semiHidden/>
    <w:unhideWhenUsed/>
    <w:rsid w:val="009A426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42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RST\Skabeloner\word97\DBA%20Notat%20p&#229;%20engels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57BDC-DBBF-4E33-820A-49277FD34D93}"/>
</file>

<file path=customXml/itemProps2.xml><?xml version="1.0" encoding="utf-8"?>
<ds:datastoreItem xmlns:ds="http://schemas.openxmlformats.org/officeDocument/2006/customXml" ds:itemID="{CA732E01-A8FF-4249-BE44-7B4C1099455A}"/>
</file>

<file path=customXml/itemProps3.xml><?xml version="1.0" encoding="utf-8"?>
<ds:datastoreItem xmlns:ds="http://schemas.openxmlformats.org/officeDocument/2006/customXml" ds:itemID="{D9EF23AB-51BB-4237-A05B-033E4E2E262C}"/>
</file>

<file path=docProps/app.xml><?xml version="1.0" encoding="utf-8"?>
<Properties xmlns="http://schemas.openxmlformats.org/officeDocument/2006/extended-properties" xmlns:vt="http://schemas.openxmlformats.org/officeDocument/2006/docPropsVTypes">
  <Template>DBA Notat på engelsk</Template>
  <TotalTime>71</TotalTime>
  <Pages>4</Pages>
  <Words>1103</Words>
  <Characters>6734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Erhvervsstyrelsen</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Skagen</dc:creator>
  <cp:lastModifiedBy>Line Brøgger</cp:lastModifiedBy>
  <cp:revision>4</cp:revision>
  <cp:lastPrinted>1999-05-21T12:22:00Z</cp:lastPrinted>
  <dcterms:created xsi:type="dcterms:W3CDTF">2016-09-02T09:10:00Z</dcterms:created>
  <dcterms:modified xsi:type="dcterms:W3CDTF">2016-09-22T12:33:00Z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DocNumber">
    <vt:i4>0</vt:i4>
  </property>
  <property fmtid="{D5CDD505-2E9C-101B-9397-08002B2CF9AE}" pid="4" name="AdrCode">
    <vt:lpwstr/>
  </property>
  <property fmtid="{D5CDD505-2E9C-101B-9397-08002B2CF9AE}" pid="5" name="Modtager">
    <vt:lpwstr/>
  </property>
  <property fmtid="{D5CDD505-2E9C-101B-9397-08002B2CF9AE}" pid="6" name="PDokDato">
    <vt:lpwstr>30-08-2016</vt:lpwstr>
  </property>
  <property fmtid="{D5CDD505-2E9C-101B-9397-08002B2CF9AE}" pid="7" name="PJournalNr">
    <vt:lpwstr/>
  </property>
  <property fmtid="{D5CDD505-2E9C-101B-9397-08002B2CF9AE}" pid="8" name="PEmne">
    <vt:lpwstr>Denmark Survey 2016</vt:lpwstr>
  </property>
  <property fmtid="{D5CDD505-2E9C-101B-9397-08002B2CF9AE}" pid="9" name="PATitle">
    <vt:lpwstr/>
  </property>
  <property fmtid="{D5CDD505-2E9C-101B-9397-08002B2CF9AE}" pid="10" name="PATlf">
    <vt:lpwstr/>
  </property>
  <property fmtid="{D5CDD505-2E9C-101B-9397-08002B2CF9AE}" pid="11" name="PAEmail">
    <vt:lpwstr/>
  </property>
  <property fmtid="{D5CDD505-2E9C-101B-9397-08002B2CF9AE}" pid="12" name="ModtRef">
    <vt:lpwstr/>
  </property>
  <property fmtid="{D5CDD505-2E9C-101B-9397-08002B2CF9AE}" pid="13" name="Initialer">
    <vt:lpwstr>chrska</vt:lpwstr>
  </property>
  <property fmtid="{D5CDD505-2E9C-101B-9397-08002B2CF9AE}" pid="14" name="Bilag">
    <vt:i4>0</vt:i4>
  </property>
  <property fmtid="{D5CDD505-2E9C-101B-9397-08002B2CF9AE}" pid="15" name="Kontor">
    <vt:lpwstr/>
  </property>
  <property fmtid="{D5CDD505-2E9C-101B-9397-08002B2CF9AE}" pid="16" name="Diverse">
    <vt:lpwstr/>
  </property>
  <property fmtid="{D5CDD505-2E9C-101B-9397-08002B2CF9AE}" pid="17" name="ContentTypeId">
    <vt:lpwstr>0x0101008822B9E06671B54FA89F14538B9B0FEA</vt:lpwstr>
  </property>
  <property fmtid="{D5CDD505-2E9C-101B-9397-08002B2CF9AE}" pid="18" name="Order">
    <vt:r8>3748000</vt:r8>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TemplateUrl">
    <vt:lpwstr/>
  </property>
</Properties>
</file>