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0" w:type="dxa"/>
        <w:tblLayout w:type="fixed"/>
        <w:tblCellMar>
          <w:left w:w="10" w:type="dxa"/>
          <w:right w:w="10" w:type="dxa"/>
        </w:tblCellMar>
        <w:tblLook w:val="04A0" w:firstRow="1" w:lastRow="0" w:firstColumn="1" w:lastColumn="0" w:noHBand="0" w:noVBand="1"/>
      </w:tblPr>
      <w:tblGrid>
        <w:gridCol w:w="4520"/>
        <w:gridCol w:w="1348"/>
        <w:gridCol w:w="4752"/>
        <w:gridCol w:w="4600"/>
      </w:tblGrid>
      <w:tr w:rsidR="00CD6D90" w:rsidRPr="00495703" w14:paraId="64BBFEE3" w14:textId="77777777" w:rsidTr="00495703">
        <w:trPr>
          <w:cantSplit/>
        </w:trPr>
        <w:tc>
          <w:tcPr>
            <w:tcW w:w="452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46AE7BD" w14:textId="77777777" w:rsidR="00CD6D90" w:rsidRPr="003F3F2E" w:rsidRDefault="00A94CA4">
            <w:pPr>
              <w:spacing w:before="40" w:after="40" w:line="240" w:lineRule="auto"/>
              <w:rPr>
                <w:b/>
                <w:color w:val="000000"/>
                <w:sz w:val="24"/>
                <w:szCs w:val="24"/>
                <w:lang w:eastAsia="en-GB"/>
              </w:rPr>
            </w:pPr>
            <w:r w:rsidRPr="003F3F2E">
              <w:rPr>
                <w:b/>
                <w:color w:val="000000"/>
                <w:sz w:val="24"/>
                <w:szCs w:val="24"/>
                <w:lang w:eastAsia="en-GB"/>
              </w:rPr>
              <w:t xml:space="preserve">Recommendations </w:t>
            </w:r>
          </w:p>
        </w:tc>
        <w:tc>
          <w:tcPr>
            <w:tcW w:w="13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4491C99" w14:textId="77777777" w:rsidR="00CD6D90" w:rsidRPr="003F3F2E" w:rsidRDefault="00A94CA4">
            <w:pPr>
              <w:spacing w:before="40" w:after="40" w:line="240" w:lineRule="auto"/>
              <w:rPr>
                <w:b/>
                <w:color w:val="000000"/>
                <w:sz w:val="24"/>
                <w:szCs w:val="24"/>
                <w:lang w:eastAsia="en-GB"/>
              </w:rPr>
            </w:pPr>
            <w:r w:rsidRPr="003F3F2E">
              <w:rPr>
                <w:b/>
                <w:color w:val="000000"/>
                <w:sz w:val="24"/>
                <w:szCs w:val="24"/>
                <w:lang w:eastAsia="en-GB"/>
              </w:rPr>
              <w:t xml:space="preserve">Positions </w:t>
            </w:r>
          </w:p>
        </w:tc>
        <w:tc>
          <w:tcPr>
            <w:tcW w:w="475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3DAD261" w14:textId="77777777" w:rsidR="00CD6D90" w:rsidRPr="003F3F2E" w:rsidRDefault="00A94CA4">
            <w:pPr>
              <w:spacing w:line="240" w:lineRule="auto"/>
              <w:rPr>
                <w:b/>
                <w:color w:val="000000"/>
                <w:sz w:val="24"/>
                <w:szCs w:val="24"/>
                <w:lang w:eastAsia="en-GB"/>
              </w:rPr>
            </w:pPr>
            <w:r w:rsidRPr="003F3F2E">
              <w:rPr>
                <w:b/>
                <w:color w:val="000000"/>
                <w:sz w:val="24"/>
                <w:szCs w:val="24"/>
                <w:lang w:eastAsia="en-GB"/>
              </w:rPr>
              <w:t xml:space="preserve">Full list of themes </w:t>
            </w:r>
          </w:p>
        </w:tc>
        <w:tc>
          <w:tcPr>
            <w:tcW w:w="460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CC5A0F1" w14:textId="77777777" w:rsidR="00CD6D90" w:rsidRPr="003F3F2E" w:rsidRDefault="00A94CA4">
            <w:pPr>
              <w:spacing w:before="60" w:after="60" w:line="240" w:lineRule="auto"/>
              <w:ind w:left="57" w:right="57"/>
              <w:rPr>
                <w:b/>
                <w:color w:val="000000"/>
                <w:sz w:val="24"/>
                <w:szCs w:val="24"/>
                <w:lang w:eastAsia="en-GB"/>
              </w:rPr>
            </w:pPr>
            <w:r w:rsidRPr="003F3F2E">
              <w:rPr>
                <w:b/>
                <w:color w:val="000000"/>
                <w:sz w:val="24"/>
                <w:szCs w:val="24"/>
                <w:lang w:eastAsia="en-GB"/>
              </w:rPr>
              <w:t xml:space="preserve">Assessments/comments at the level of implementation </w:t>
            </w:r>
          </w:p>
        </w:tc>
      </w:tr>
      <w:tr w:rsidR="00CD6D90" w:rsidRPr="00495703" w14:paraId="5BFDC264" w14:textId="77777777" w:rsidTr="00495703">
        <w:trPr>
          <w:cantSplit/>
        </w:trPr>
        <w:tc>
          <w:tcPr>
            <w:tcW w:w="452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B2E334B"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114.70 Launch an awareness-raising programme for the public against negative prejudice and discrimination against persons based on their sexual orientation or gender identity and against persons with HIV/AIDS (Czechia);</w:t>
            </w:r>
          </w:p>
          <w:p w14:paraId="56727C24" w14:textId="77777777" w:rsidR="00CD6D90" w:rsidRPr="00495703" w:rsidRDefault="00A94CA4">
            <w:pPr>
              <w:spacing w:before="40" w:after="40" w:line="240" w:lineRule="auto"/>
              <w:rPr>
                <w:sz w:val="24"/>
                <w:szCs w:val="24"/>
              </w:rPr>
            </w:pPr>
            <w:r w:rsidRPr="00495703">
              <w:rPr>
                <w:b/>
                <w:color w:val="000000"/>
                <w:sz w:val="24"/>
                <w:szCs w:val="24"/>
                <w:lang w:eastAsia="en-GB"/>
              </w:rPr>
              <w:t>Source of position:</w:t>
            </w:r>
            <w:r w:rsidRPr="00495703">
              <w:rPr>
                <w:color w:val="000000"/>
                <w:sz w:val="24"/>
                <w:szCs w:val="24"/>
                <w:lang w:eastAsia="en-GB"/>
              </w:rPr>
              <w:t xml:space="preserve"> A/HRC/38/6/Add.1</w:t>
            </w:r>
          </w:p>
        </w:tc>
        <w:tc>
          <w:tcPr>
            <w:tcW w:w="13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1115E41"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Supported</w:t>
            </w:r>
          </w:p>
        </w:tc>
        <w:tc>
          <w:tcPr>
            <w:tcW w:w="475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25989AE"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B31 Equality &amp; non-discrimination</w:t>
            </w:r>
          </w:p>
          <w:p w14:paraId="1003962E"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A54 Awareness raising and dissemination</w:t>
            </w:r>
          </w:p>
          <w:p w14:paraId="74A52A01" w14:textId="77777777" w:rsidR="00CD6D90" w:rsidRPr="00495703" w:rsidRDefault="00A94CA4">
            <w:pPr>
              <w:spacing w:line="240" w:lineRule="auto"/>
              <w:rPr>
                <w:sz w:val="24"/>
                <w:szCs w:val="24"/>
              </w:rPr>
            </w:pPr>
            <w:r w:rsidRPr="00495703">
              <w:rPr>
                <w:b/>
                <w:color w:val="000000"/>
                <w:sz w:val="24"/>
                <w:szCs w:val="24"/>
                <w:lang w:eastAsia="en-GB"/>
              </w:rPr>
              <w:t>Affected persons:</w:t>
            </w:r>
          </w:p>
          <w:p w14:paraId="7F494EE6"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 lesbian, gay, bisexual, transgender and intersex persons (LGBTI)</w:t>
            </w:r>
          </w:p>
          <w:p w14:paraId="3A64D0C1" w14:textId="77777777" w:rsidR="00CD6D90" w:rsidRPr="00495703" w:rsidRDefault="00A94CA4">
            <w:pPr>
              <w:spacing w:line="240" w:lineRule="auto"/>
              <w:rPr>
                <w:sz w:val="24"/>
                <w:szCs w:val="24"/>
              </w:rPr>
            </w:pPr>
            <w:r w:rsidRPr="00495703">
              <w:rPr>
                <w:color w:val="000000"/>
                <w:sz w:val="24"/>
                <w:szCs w:val="24"/>
                <w:lang w:eastAsia="en-GB"/>
              </w:rPr>
              <w:t xml:space="preserve">- persons living with </w:t>
            </w:r>
            <w:r w:rsidRPr="00495703">
              <w:rPr>
                <w:b/>
                <w:color w:val="000000"/>
                <w:sz w:val="24"/>
                <w:szCs w:val="24"/>
                <w:lang w:eastAsia="en-GB"/>
              </w:rPr>
              <w:t>HIV/AIDS</w:t>
            </w:r>
          </w:p>
        </w:tc>
        <w:tc>
          <w:tcPr>
            <w:tcW w:w="460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A9580D" w14:textId="77777777" w:rsidR="00CD6D90" w:rsidRPr="00495703" w:rsidRDefault="008A0767">
            <w:pPr>
              <w:spacing w:before="60" w:after="60" w:line="240" w:lineRule="auto"/>
              <w:ind w:left="57" w:right="57"/>
              <w:rPr>
                <w:color w:val="000000"/>
                <w:sz w:val="24"/>
                <w:szCs w:val="24"/>
                <w:lang w:eastAsia="en-GB"/>
              </w:rPr>
            </w:pPr>
            <w:r w:rsidRPr="00495703">
              <w:rPr>
                <w:color w:val="000000"/>
                <w:sz w:val="24"/>
                <w:szCs w:val="24"/>
                <w:lang w:eastAsia="en-GB"/>
              </w:rPr>
              <w:t xml:space="preserve">Ministry of Health did not </w:t>
            </w:r>
            <w:r w:rsidR="00B3525F" w:rsidRPr="00495703">
              <w:rPr>
                <w:color w:val="000000"/>
                <w:sz w:val="24"/>
                <w:szCs w:val="24"/>
                <w:lang w:eastAsia="en-GB"/>
              </w:rPr>
              <w:t>start</w:t>
            </w:r>
            <w:r w:rsidRPr="00495703">
              <w:rPr>
                <w:color w:val="000000"/>
                <w:sz w:val="24"/>
                <w:szCs w:val="24"/>
                <w:lang w:eastAsia="en-GB"/>
              </w:rPr>
              <w:t xml:space="preserve"> </w:t>
            </w:r>
            <w:r w:rsidR="00B3525F" w:rsidRPr="00495703">
              <w:rPr>
                <w:color w:val="000000"/>
                <w:sz w:val="24"/>
                <w:szCs w:val="24"/>
                <w:lang w:eastAsia="en-GB"/>
              </w:rPr>
              <w:t>a</w:t>
            </w:r>
            <w:r w:rsidRPr="00495703">
              <w:rPr>
                <w:color w:val="000000"/>
                <w:sz w:val="24"/>
                <w:szCs w:val="24"/>
                <w:lang w:eastAsia="en-GB"/>
              </w:rPr>
              <w:t xml:space="preserve"> campaign to raise awareness related to this subject.   </w:t>
            </w:r>
          </w:p>
          <w:p w14:paraId="23A3BFB2" w14:textId="77777777" w:rsidR="00CD6D90" w:rsidRPr="00495703" w:rsidRDefault="00CD6D90" w:rsidP="00F13F5F">
            <w:pPr>
              <w:spacing w:before="60" w:after="60" w:line="240" w:lineRule="auto"/>
              <w:ind w:left="57" w:right="57"/>
              <w:jc w:val="right"/>
              <w:rPr>
                <w:color w:val="000000"/>
                <w:sz w:val="24"/>
                <w:szCs w:val="24"/>
                <w:lang w:eastAsia="en-GB"/>
              </w:rPr>
            </w:pPr>
          </w:p>
        </w:tc>
      </w:tr>
      <w:tr w:rsidR="00F13F5F" w:rsidRPr="00495703" w14:paraId="3FD8D86F" w14:textId="77777777" w:rsidTr="00495703">
        <w:trPr>
          <w:cantSplit/>
        </w:trPr>
        <w:tc>
          <w:tcPr>
            <w:tcW w:w="452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1174F0B" w14:textId="77777777" w:rsidR="00F13F5F" w:rsidRPr="00495703" w:rsidRDefault="00F13F5F">
            <w:pPr>
              <w:spacing w:before="40" w:after="40" w:line="240" w:lineRule="auto"/>
              <w:rPr>
                <w:color w:val="000000"/>
                <w:sz w:val="24"/>
                <w:szCs w:val="24"/>
                <w:lang w:eastAsia="en-GB"/>
              </w:rPr>
            </w:pPr>
            <w:r w:rsidRPr="00495703">
              <w:rPr>
                <w:color w:val="000000"/>
                <w:sz w:val="24"/>
                <w:szCs w:val="24"/>
                <w:lang w:eastAsia="en-GB"/>
              </w:rPr>
              <w:t>114.133 Introduce a national HIV prevention strategy and work with civil society for its implementation (Australia);</w:t>
            </w:r>
          </w:p>
          <w:p w14:paraId="6640353B" w14:textId="77777777" w:rsidR="00F13F5F" w:rsidRPr="00495703" w:rsidRDefault="00F13F5F">
            <w:pPr>
              <w:spacing w:before="40" w:after="40" w:line="240" w:lineRule="auto"/>
              <w:rPr>
                <w:color w:val="000000"/>
                <w:sz w:val="24"/>
                <w:szCs w:val="24"/>
                <w:lang w:eastAsia="en-GB"/>
              </w:rPr>
            </w:pPr>
            <w:r w:rsidRPr="00495703">
              <w:rPr>
                <w:color w:val="000000"/>
                <w:sz w:val="24"/>
                <w:szCs w:val="24"/>
                <w:lang w:eastAsia="en-GB"/>
              </w:rPr>
              <w:t>Source of position: A/HRC/38/6/Add.1</w:t>
            </w:r>
          </w:p>
        </w:tc>
        <w:tc>
          <w:tcPr>
            <w:tcW w:w="13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470947" w14:textId="77777777" w:rsidR="00F13F5F" w:rsidRPr="00495703" w:rsidRDefault="00F13F5F">
            <w:pPr>
              <w:spacing w:before="40" w:after="40" w:line="240" w:lineRule="auto"/>
              <w:rPr>
                <w:color w:val="000000"/>
                <w:sz w:val="24"/>
                <w:szCs w:val="24"/>
                <w:lang w:eastAsia="en-GB"/>
              </w:rPr>
            </w:pPr>
            <w:r w:rsidRPr="00495703">
              <w:rPr>
                <w:color w:val="000000"/>
                <w:sz w:val="24"/>
                <w:szCs w:val="24"/>
                <w:lang w:eastAsia="en-GB"/>
              </w:rPr>
              <w:t>Supported</w:t>
            </w:r>
          </w:p>
        </w:tc>
        <w:tc>
          <w:tcPr>
            <w:tcW w:w="475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83BB165"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E41 Right to health - General</w:t>
            </w:r>
          </w:p>
          <w:p w14:paraId="55117044"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S03 SDG 3 - health</w:t>
            </w:r>
          </w:p>
          <w:p w14:paraId="190CD538"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A46 National Plans of Action on Human Rights (or specific areas)</w:t>
            </w:r>
          </w:p>
          <w:p w14:paraId="1C5C8A21"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Affected persons:</w:t>
            </w:r>
          </w:p>
          <w:p w14:paraId="252BE417"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 persons living with HIV/AIDS</w:t>
            </w:r>
          </w:p>
        </w:tc>
        <w:tc>
          <w:tcPr>
            <w:tcW w:w="4600" w:type="dxa"/>
            <w:vMerge w:val="restart"/>
            <w:tcBorders>
              <w:top w:val="dotted" w:sz="4" w:space="0" w:color="000000"/>
              <w:left w:val="dotted" w:sz="4" w:space="0" w:color="000000"/>
              <w:right w:val="dotted" w:sz="4" w:space="0" w:color="000000"/>
            </w:tcBorders>
            <w:shd w:val="clear" w:color="auto" w:fill="auto"/>
            <w:tcMar>
              <w:top w:w="0" w:type="dxa"/>
              <w:left w:w="108" w:type="dxa"/>
              <w:bottom w:w="0" w:type="dxa"/>
              <w:right w:w="108" w:type="dxa"/>
            </w:tcMar>
          </w:tcPr>
          <w:p w14:paraId="1FDA0081" w14:textId="77777777" w:rsidR="00F13F5F" w:rsidRPr="00495703" w:rsidRDefault="00F13F5F">
            <w:pPr>
              <w:spacing w:before="60" w:after="60" w:line="240" w:lineRule="auto"/>
              <w:ind w:left="57" w:right="57"/>
              <w:rPr>
                <w:color w:val="000000"/>
                <w:sz w:val="24"/>
                <w:szCs w:val="24"/>
                <w:lang w:eastAsia="en-GB"/>
              </w:rPr>
            </w:pPr>
          </w:p>
          <w:p w14:paraId="0952068B" w14:textId="77777777" w:rsidR="00F13F5F" w:rsidRPr="00495703" w:rsidRDefault="00F13F5F">
            <w:pPr>
              <w:spacing w:before="60" w:after="60" w:line="240" w:lineRule="auto"/>
              <w:ind w:left="57" w:right="57"/>
              <w:rPr>
                <w:color w:val="000000"/>
                <w:sz w:val="24"/>
                <w:szCs w:val="24"/>
                <w:lang w:eastAsia="en-GB"/>
              </w:rPr>
            </w:pPr>
            <w:r w:rsidRPr="00495703">
              <w:rPr>
                <w:color w:val="000000"/>
                <w:sz w:val="24"/>
                <w:szCs w:val="24"/>
                <w:lang w:eastAsia="en-GB"/>
              </w:rPr>
              <w:t xml:space="preserve">The Government Decision for the 2019-2021 National HIV Prevention Action Plan elaborated by a group of experts and debated within the Civil Society Organisations was not adopted. The Law project was published on the website of the </w:t>
            </w:r>
            <w:proofErr w:type="spellStart"/>
            <w:r w:rsidRPr="00495703">
              <w:rPr>
                <w:color w:val="000000"/>
                <w:sz w:val="24"/>
                <w:szCs w:val="24"/>
                <w:lang w:eastAsia="en-GB"/>
              </w:rPr>
              <w:t>MoH</w:t>
            </w:r>
            <w:proofErr w:type="spellEnd"/>
            <w:r w:rsidRPr="00495703">
              <w:rPr>
                <w:color w:val="000000"/>
                <w:sz w:val="24"/>
                <w:szCs w:val="24"/>
                <w:lang w:eastAsia="en-GB"/>
              </w:rPr>
              <w:t xml:space="preserve"> on 23 November 2018  (Source: </w:t>
            </w:r>
            <w:hyperlink r:id="rId7" w:history="1">
              <w:r w:rsidRPr="00495703">
                <w:rPr>
                  <w:rStyle w:val="Hyperlink"/>
                  <w:sz w:val="24"/>
                  <w:szCs w:val="24"/>
                  <w:lang w:eastAsia="en-GB"/>
                </w:rPr>
                <w:t>http://www.ms.ro/2018/11/23/hotarare-a-guvernului-privind-aprobarea-planului-national-strategic-pentru-supravegherea-controlul-si-prevenirea-cazurilor-de-infectie-cu-hiv-sida-in-perioada-2019-2021/</w:t>
              </w:r>
            </w:hyperlink>
            <w:r w:rsidRPr="00495703">
              <w:rPr>
                <w:color w:val="000000"/>
                <w:sz w:val="24"/>
                <w:szCs w:val="24"/>
                <w:lang w:eastAsia="en-GB"/>
              </w:rPr>
              <w:t xml:space="preserve"> )</w:t>
            </w:r>
          </w:p>
          <w:p w14:paraId="2AD1C662" w14:textId="77777777" w:rsidR="00F13F5F" w:rsidRPr="00495703" w:rsidRDefault="00F13F5F">
            <w:pPr>
              <w:spacing w:before="60" w:after="60" w:line="240" w:lineRule="auto"/>
              <w:ind w:left="57" w:right="57"/>
              <w:rPr>
                <w:color w:val="000000"/>
                <w:sz w:val="24"/>
                <w:szCs w:val="24"/>
                <w:lang w:eastAsia="en-GB"/>
              </w:rPr>
            </w:pPr>
          </w:p>
          <w:p w14:paraId="4CB466CE" w14:textId="77777777" w:rsidR="00F13F5F" w:rsidRPr="00495703" w:rsidRDefault="00F13F5F" w:rsidP="008A0767">
            <w:pPr>
              <w:spacing w:before="60" w:after="60" w:line="240" w:lineRule="auto"/>
              <w:ind w:right="57"/>
              <w:rPr>
                <w:color w:val="000000"/>
                <w:sz w:val="24"/>
                <w:szCs w:val="24"/>
                <w:lang w:eastAsia="en-GB"/>
              </w:rPr>
            </w:pPr>
          </w:p>
        </w:tc>
      </w:tr>
      <w:tr w:rsidR="00F13F5F" w:rsidRPr="00495703" w14:paraId="5A249677" w14:textId="77777777" w:rsidTr="00495703">
        <w:trPr>
          <w:cantSplit/>
        </w:trPr>
        <w:tc>
          <w:tcPr>
            <w:tcW w:w="452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CF3EDDE" w14:textId="77777777" w:rsidR="00F13F5F" w:rsidRPr="00495703" w:rsidRDefault="00F13F5F">
            <w:pPr>
              <w:spacing w:before="40" w:after="40" w:line="240" w:lineRule="auto"/>
              <w:rPr>
                <w:color w:val="000000"/>
                <w:sz w:val="24"/>
                <w:szCs w:val="24"/>
                <w:lang w:eastAsia="en-GB"/>
              </w:rPr>
            </w:pPr>
            <w:r w:rsidRPr="00495703">
              <w:rPr>
                <w:color w:val="000000"/>
                <w:sz w:val="24"/>
                <w:szCs w:val="24"/>
                <w:lang w:eastAsia="en-GB"/>
              </w:rPr>
              <w:t>114.134 Consider the adoption of a national strategy on HIV/AIDS (Israel);</w:t>
            </w:r>
          </w:p>
          <w:p w14:paraId="34F94BCB" w14:textId="77777777" w:rsidR="00F13F5F" w:rsidRPr="00495703" w:rsidRDefault="00F13F5F">
            <w:pPr>
              <w:spacing w:before="40" w:after="40" w:line="240" w:lineRule="auto"/>
              <w:rPr>
                <w:color w:val="000000"/>
                <w:sz w:val="24"/>
                <w:szCs w:val="24"/>
                <w:lang w:eastAsia="en-GB"/>
              </w:rPr>
            </w:pPr>
            <w:r w:rsidRPr="00495703">
              <w:rPr>
                <w:color w:val="000000"/>
                <w:sz w:val="24"/>
                <w:szCs w:val="24"/>
                <w:lang w:eastAsia="en-GB"/>
              </w:rPr>
              <w:t>Source of position: A/HRC/38/6/Add.1</w:t>
            </w:r>
          </w:p>
        </w:tc>
        <w:tc>
          <w:tcPr>
            <w:tcW w:w="13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ADD852F" w14:textId="77777777" w:rsidR="00F13F5F" w:rsidRPr="00495703" w:rsidRDefault="00F13F5F">
            <w:pPr>
              <w:spacing w:before="40" w:after="40" w:line="240" w:lineRule="auto"/>
              <w:rPr>
                <w:color w:val="000000"/>
                <w:sz w:val="24"/>
                <w:szCs w:val="24"/>
                <w:lang w:eastAsia="en-GB"/>
              </w:rPr>
            </w:pPr>
            <w:r w:rsidRPr="00495703">
              <w:rPr>
                <w:color w:val="000000"/>
                <w:sz w:val="24"/>
                <w:szCs w:val="24"/>
                <w:lang w:eastAsia="en-GB"/>
              </w:rPr>
              <w:t>Supported</w:t>
            </w:r>
          </w:p>
        </w:tc>
        <w:tc>
          <w:tcPr>
            <w:tcW w:w="475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F4B3F20"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E41 Right to health - General</w:t>
            </w:r>
          </w:p>
          <w:p w14:paraId="04C1B3C7"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S03 SDG 3 - health</w:t>
            </w:r>
          </w:p>
          <w:p w14:paraId="161A843B"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A46 National Plans of Action on Human Rights (or specific areas)</w:t>
            </w:r>
          </w:p>
          <w:p w14:paraId="124F81FC"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Affected persons:</w:t>
            </w:r>
          </w:p>
          <w:p w14:paraId="0F3A5D04" w14:textId="77777777" w:rsidR="00F13F5F" w:rsidRPr="00495703" w:rsidRDefault="00F13F5F">
            <w:pPr>
              <w:spacing w:line="240" w:lineRule="auto"/>
              <w:rPr>
                <w:color w:val="000000"/>
                <w:sz w:val="24"/>
                <w:szCs w:val="24"/>
                <w:lang w:eastAsia="en-GB"/>
              </w:rPr>
            </w:pPr>
            <w:r w:rsidRPr="00495703">
              <w:rPr>
                <w:color w:val="000000"/>
                <w:sz w:val="24"/>
                <w:szCs w:val="24"/>
                <w:lang w:eastAsia="en-GB"/>
              </w:rPr>
              <w:t>- persons living with HIV/AIDS</w:t>
            </w:r>
          </w:p>
        </w:tc>
        <w:tc>
          <w:tcPr>
            <w:tcW w:w="4600" w:type="dxa"/>
            <w:vMerge/>
            <w:tcBorders>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D0F2C55" w14:textId="77777777" w:rsidR="00F13F5F" w:rsidRPr="00495703" w:rsidRDefault="00F13F5F" w:rsidP="008A0767">
            <w:pPr>
              <w:spacing w:before="60" w:after="60" w:line="240" w:lineRule="auto"/>
              <w:ind w:right="57"/>
              <w:rPr>
                <w:color w:val="000000"/>
                <w:sz w:val="24"/>
                <w:szCs w:val="24"/>
                <w:lang w:eastAsia="en-GB"/>
              </w:rPr>
            </w:pPr>
          </w:p>
        </w:tc>
      </w:tr>
      <w:tr w:rsidR="00CD6D90" w:rsidRPr="00495703" w14:paraId="113A3950" w14:textId="77777777" w:rsidTr="00495703">
        <w:trPr>
          <w:cantSplit/>
        </w:trPr>
        <w:tc>
          <w:tcPr>
            <w:tcW w:w="452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8AD280D"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lastRenderedPageBreak/>
              <w:t>114.135 Accelerate the adoption and budgeting of the national HIV/AIDS strategy 2018–2020 and the national strategy on sexual and reproductive health and rights (Germany);</w:t>
            </w:r>
          </w:p>
          <w:p w14:paraId="35E645E0"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Source of position: A/HRC/38/6/Add.1</w:t>
            </w:r>
          </w:p>
        </w:tc>
        <w:tc>
          <w:tcPr>
            <w:tcW w:w="13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E138355"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Supported</w:t>
            </w:r>
          </w:p>
        </w:tc>
        <w:tc>
          <w:tcPr>
            <w:tcW w:w="475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A22F5E"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E41 Right to health - General</w:t>
            </w:r>
          </w:p>
          <w:p w14:paraId="41FFFAAC"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S03 SDG 3 - health</w:t>
            </w:r>
          </w:p>
          <w:p w14:paraId="144063F1"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A46 National Plans of Action on Human Rights (or specific areas)</w:t>
            </w:r>
          </w:p>
          <w:p w14:paraId="0546C4A9"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E43 Access to sexual and reproductive health and services</w:t>
            </w:r>
          </w:p>
          <w:p w14:paraId="06F32C0A"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Affected persons:</w:t>
            </w:r>
          </w:p>
          <w:p w14:paraId="39ED284A"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 general</w:t>
            </w:r>
          </w:p>
          <w:p w14:paraId="5A2F829C"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 women</w:t>
            </w:r>
          </w:p>
          <w:p w14:paraId="6BB291CE"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 persons living with HIV/AIDS</w:t>
            </w:r>
          </w:p>
        </w:tc>
        <w:tc>
          <w:tcPr>
            <w:tcW w:w="460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C9084B2" w14:textId="77777777" w:rsidR="00CD6D90" w:rsidRPr="00495703" w:rsidRDefault="008A0767">
            <w:pPr>
              <w:spacing w:before="60" w:after="60" w:line="240" w:lineRule="auto"/>
              <w:ind w:left="57" w:right="57"/>
              <w:rPr>
                <w:color w:val="000000"/>
                <w:sz w:val="24"/>
                <w:szCs w:val="24"/>
                <w:lang w:eastAsia="en-GB"/>
              </w:rPr>
            </w:pPr>
            <w:r w:rsidRPr="00495703">
              <w:rPr>
                <w:color w:val="000000"/>
                <w:sz w:val="24"/>
                <w:szCs w:val="24"/>
                <w:lang w:eastAsia="en-GB"/>
              </w:rPr>
              <w:t>Same as</w:t>
            </w:r>
            <w:r w:rsidR="00495703" w:rsidRPr="00495703">
              <w:rPr>
                <w:color w:val="000000"/>
                <w:sz w:val="24"/>
                <w:szCs w:val="24"/>
                <w:lang w:eastAsia="en-GB"/>
              </w:rPr>
              <w:t xml:space="preserve"> </w:t>
            </w:r>
            <w:r w:rsidRPr="00495703">
              <w:rPr>
                <w:color w:val="000000"/>
                <w:sz w:val="24"/>
                <w:szCs w:val="24"/>
                <w:lang w:eastAsia="en-GB"/>
              </w:rPr>
              <w:t>114. 133.114.134</w:t>
            </w:r>
          </w:p>
          <w:p w14:paraId="0F3F7A0F" w14:textId="77777777" w:rsidR="00CD6D90" w:rsidRPr="00495703" w:rsidRDefault="00CD6D90">
            <w:pPr>
              <w:spacing w:before="60" w:after="60" w:line="240" w:lineRule="auto"/>
              <w:ind w:left="57" w:right="57"/>
              <w:rPr>
                <w:color w:val="000000"/>
                <w:sz w:val="24"/>
                <w:szCs w:val="24"/>
                <w:lang w:eastAsia="en-GB"/>
              </w:rPr>
            </w:pPr>
          </w:p>
        </w:tc>
      </w:tr>
      <w:tr w:rsidR="004E2412" w:rsidRPr="00495703" w14:paraId="61278525" w14:textId="77777777" w:rsidTr="004957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PrEx>
        <w:trPr>
          <w:cantSplit/>
        </w:trPr>
        <w:tc>
          <w:tcPr>
            <w:tcW w:w="4520" w:type="dxa"/>
            <w:shd w:val="clear" w:color="auto" w:fill="auto"/>
            <w:hideMark/>
          </w:tcPr>
          <w:p w14:paraId="01B57DD2" w14:textId="77777777" w:rsidR="004E2412" w:rsidRPr="00495703" w:rsidRDefault="004E2412" w:rsidP="00363801">
            <w:pPr>
              <w:suppressAutoHyphens w:val="0"/>
              <w:spacing w:before="40" w:after="40" w:line="240" w:lineRule="auto"/>
              <w:rPr>
                <w:color w:val="000000"/>
                <w:sz w:val="24"/>
                <w:szCs w:val="24"/>
                <w:lang w:eastAsia="en-GB"/>
              </w:rPr>
            </w:pPr>
            <w:r w:rsidRPr="00495703">
              <w:rPr>
                <w:color w:val="000000"/>
                <w:sz w:val="24"/>
                <w:szCs w:val="24"/>
                <w:lang w:eastAsia="en-GB"/>
              </w:rPr>
              <w:t>114.130 Focus more on improving the quality of health services, paying special attention to child and maternal mortality (Mongolia);</w:t>
            </w:r>
          </w:p>
          <w:p w14:paraId="2AA886E8" w14:textId="77777777" w:rsidR="004E2412" w:rsidRPr="00495703" w:rsidRDefault="004E2412" w:rsidP="00363801">
            <w:pPr>
              <w:suppressAutoHyphens w:val="0"/>
              <w:spacing w:before="40" w:after="40" w:line="240" w:lineRule="auto"/>
              <w:rPr>
                <w:color w:val="000000"/>
                <w:sz w:val="24"/>
                <w:szCs w:val="24"/>
                <w:lang w:eastAsia="en-GB"/>
              </w:rPr>
            </w:pPr>
            <w:r w:rsidRPr="00495703">
              <w:rPr>
                <w:b/>
                <w:color w:val="000000"/>
                <w:sz w:val="24"/>
                <w:szCs w:val="24"/>
                <w:lang w:eastAsia="en-GB"/>
              </w:rPr>
              <w:t>Source of position:</w:t>
            </w:r>
            <w:r w:rsidRPr="00495703">
              <w:rPr>
                <w:color w:val="000000"/>
                <w:sz w:val="24"/>
                <w:szCs w:val="24"/>
                <w:lang w:eastAsia="en-GB"/>
              </w:rPr>
              <w:t xml:space="preserve"> A/HRC/38/6/Add.1</w:t>
            </w:r>
          </w:p>
        </w:tc>
        <w:tc>
          <w:tcPr>
            <w:tcW w:w="1348" w:type="dxa"/>
            <w:shd w:val="clear" w:color="auto" w:fill="auto"/>
            <w:hideMark/>
          </w:tcPr>
          <w:p w14:paraId="1E4C2CCE" w14:textId="77777777" w:rsidR="004E2412" w:rsidRPr="00495703" w:rsidRDefault="004E2412" w:rsidP="00363801">
            <w:pPr>
              <w:suppressAutoHyphens w:val="0"/>
              <w:spacing w:before="40" w:after="40" w:line="240" w:lineRule="auto"/>
              <w:rPr>
                <w:color w:val="000000"/>
                <w:sz w:val="24"/>
                <w:szCs w:val="24"/>
                <w:lang w:eastAsia="en-GB"/>
              </w:rPr>
            </w:pPr>
            <w:r w:rsidRPr="00495703">
              <w:rPr>
                <w:color w:val="000000"/>
                <w:sz w:val="24"/>
                <w:szCs w:val="24"/>
                <w:lang w:eastAsia="en-GB"/>
              </w:rPr>
              <w:t>Supported</w:t>
            </w:r>
          </w:p>
        </w:tc>
        <w:tc>
          <w:tcPr>
            <w:tcW w:w="4752" w:type="dxa"/>
            <w:shd w:val="clear" w:color="auto" w:fill="auto"/>
            <w:hideMark/>
          </w:tcPr>
          <w:p w14:paraId="6B5F9FFE"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E41 Right to health - General</w:t>
            </w:r>
          </w:p>
          <w:p w14:paraId="4E89C636"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E43 Access to sexual and reproductive health and services</w:t>
            </w:r>
          </w:p>
          <w:p w14:paraId="1685F809"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S03 SDG 3 - health</w:t>
            </w:r>
          </w:p>
          <w:p w14:paraId="2C8932C2" w14:textId="77777777" w:rsidR="004E2412" w:rsidRPr="00495703" w:rsidRDefault="004E2412" w:rsidP="00363801">
            <w:pPr>
              <w:suppressAutoHyphens w:val="0"/>
              <w:spacing w:line="240" w:lineRule="auto"/>
              <w:rPr>
                <w:color w:val="000000"/>
                <w:sz w:val="24"/>
                <w:szCs w:val="24"/>
                <w:lang w:eastAsia="en-GB"/>
              </w:rPr>
            </w:pPr>
            <w:r w:rsidRPr="00495703">
              <w:rPr>
                <w:b/>
                <w:color w:val="000000"/>
                <w:sz w:val="24"/>
                <w:szCs w:val="24"/>
                <w:lang w:eastAsia="en-GB"/>
              </w:rPr>
              <w:t>Affected persons:</w:t>
            </w:r>
          </w:p>
          <w:p w14:paraId="266D0CE0"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 general</w:t>
            </w:r>
          </w:p>
          <w:p w14:paraId="4093C365"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 women</w:t>
            </w:r>
          </w:p>
          <w:p w14:paraId="7FBBC13F"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 children</w:t>
            </w:r>
          </w:p>
        </w:tc>
        <w:tc>
          <w:tcPr>
            <w:tcW w:w="4600" w:type="dxa"/>
            <w:shd w:val="clear" w:color="auto" w:fill="auto"/>
            <w:hideMark/>
          </w:tcPr>
          <w:p w14:paraId="60F179A2" w14:textId="77777777" w:rsidR="004E2412" w:rsidRPr="00495703" w:rsidRDefault="0094458A" w:rsidP="0094458A">
            <w:pPr>
              <w:suppressAutoHyphens w:val="0"/>
              <w:spacing w:before="60" w:after="60" w:line="240" w:lineRule="auto"/>
              <w:ind w:right="57"/>
              <w:rPr>
                <w:color w:val="000000"/>
                <w:sz w:val="24"/>
                <w:szCs w:val="24"/>
                <w:lang w:eastAsia="en-GB"/>
              </w:rPr>
            </w:pPr>
            <w:r w:rsidRPr="00495703">
              <w:rPr>
                <w:color w:val="000000"/>
                <w:sz w:val="24"/>
                <w:szCs w:val="24"/>
                <w:lang w:eastAsia="en-GB"/>
              </w:rPr>
              <w:t xml:space="preserve">The Ministry of Health did not </w:t>
            </w:r>
            <w:r w:rsidR="00293BE1" w:rsidRPr="00495703">
              <w:rPr>
                <w:color w:val="000000"/>
                <w:sz w:val="24"/>
                <w:szCs w:val="24"/>
                <w:lang w:eastAsia="en-GB"/>
              </w:rPr>
              <w:t>adopt</w:t>
            </w:r>
            <w:r w:rsidRPr="00495703">
              <w:rPr>
                <w:color w:val="000000"/>
                <w:sz w:val="24"/>
                <w:szCs w:val="24"/>
                <w:lang w:eastAsia="en-GB"/>
              </w:rPr>
              <w:t xml:space="preserve"> any new orders or decisions related to the need to improve the access to healthcare of children and decreased the maternal mortality.</w:t>
            </w:r>
          </w:p>
          <w:p w14:paraId="2AD41D7C" w14:textId="77777777" w:rsidR="006C351F" w:rsidRPr="00495703" w:rsidRDefault="006C351F" w:rsidP="006C351F">
            <w:pPr>
              <w:pStyle w:val="HTMLPreformatted"/>
              <w:rPr>
                <w:rFonts w:ascii="Times New Roman" w:hAnsi="Times New Roman" w:cs="Times New Roman"/>
                <w:sz w:val="24"/>
                <w:szCs w:val="24"/>
              </w:rPr>
            </w:pPr>
            <w:r w:rsidRPr="00495703">
              <w:rPr>
                <w:rFonts w:ascii="Times New Roman" w:hAnsi="Times New Roman" w:cs="Times New Roman"/>
                <w:color w:val="000000"/>
                <w:sz w:val="24"/>
                <w:szCs w:val="24"/>
                <w:lang w:eastAsia="en-GB"/>
              </w:rPr>
              <w:t xml:space="preserve">The Law no. 272 / 2004 </w:t>
            </w:r>
            <w:r w:rsidR="00EA59BD">
              <w:rPr>
                <w:rFonts w:ascii="Times New Roman" w:hAnsi="Times New Roman" w:cs="Times New Roman"/>
                <w:color w:val="000000"/>
                <w:sz w:val="24"/>
                <w:szCs w:val="24"/>
                <w:lang w:eastAsia="en-GB"/>
              </w:rPr>
              <w:t xml:space="preserve">it </w:t>
            </w:r>
            <w:r w:rsidRPr="00495703">
              <w:rPr>
                <w:rFonts w:ascii="Times New Roman" w:hAnsi="Times New Roman" w:cs="Times New Roman"/>
                <w:color w:val="000000"/>
                <w:sz w:val="24"/>
                <w:szCs w:val="24"/>
                <w:lang w:eastAsia="en-GB"/>
              </w:rPr>
              <w:t xml:space="preserve">was completed by art. 46 par. 6: </w:t>
            </w:r>
            <w:r w:rsidRPr="00495703">
              <w:rPr>
                <w:rFonts w:ascii="Times New Roman" w:hAnsi="Times New Roman" w:cs="Times New Roman"/>
                <w:sz w:val="24"/>
                <w:szCs w:val="24"/>
                <w:lang w:val="en"/>
              </w:rPr>
              <w:t>Periodic visits of specialized medical personnel to the homes of pregnant women and children up to the age of one year are mandatory, in order to protect the health of the mother and child, health education, prevention of abandonment, abuse, neglect, exploitation and any form of violence against the child.</w:t>
            </w:r>
          </w:p>
          <w:p w14:paraId="267BEB86" w14:textId="77777777" w:rsidR="006C351F" w:rsidRPr="00495703" w:rsidRDefault="006C351F" w:rsidP="0094458A">
            <w:pPr>
              <w:suppressAutoHyphens w:val="0"/>
              <w:spacing w:before="60" w:after="60" w:line="240" w:lineRule="auto"/>
              <w:ind w:right="57"/>
              <w:rPr>
                <w:color w:val="000000"/>
                <w:sz w:val="24"/>
                <w:szCs w:val="24"/>
                <w:lang w:eastAsia="en-GB"/>
              </w:rPr>
            </w:pPr>
          </w:p>
          <w:p w14:paraId="7B074679" w14:textId="77777777" w:rsidR="004E2412" w:rsidRPr="00495703" w:rsidRDefault="004E2412" w:rsidP="00363801">
            <w:pPr>
              <w:suppressAutoHyphens w:val="0"/>
              <w:spacing w:before="60" w:after="60" w:line="240" w:lineRule="auto"/>
              <w:ind w:left="57" w:right="57"/>
              <w:rPr>
                <w:color w:val="000000"/>
                <w:sz w:val="24"/>
                <w:szCs w:val="24"/>
                <w:lang w:eastAsia="en-GB"/>
              </w:rPr>
            </w:pPr>
          </w:p>
        </w:tc>
      </w:tr>
      <w:tr w:rsidR="004E2412" w:rsidRPr="00495703" w14:paraId="704F58B6" w14:textId="77777777" w:rsidTr="00495703">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108" w:type="dxa"/>
            <w:right w:w="108" w:type="dxa"/>
          </w:tblCellMar>
        </w:tblPrEx>
        <w:trPr>
          <w:cantSplit/>
        </w:trPr>
        <w:tc>
          <w:tcPr>
            <w:tcW w:w="4520" w:type="dxa"/>
            <w:shd w:val="clear" w:color="auto" w:fill="auto"/>
            <w:hideMark/>
          </w:tcPr>
          <w:p w14:paraId="442BB994" w14:textId="77777777" w:rsidR="004E2412" w:rsidRPr="00495703" w:rsidRDefault="004E2412" w:rsidP="00363801">
            <w:pPr>
              <w:suppressAutoHyphens w:val="0"/>
              <w:spacing w:before="40" w:after="40" w:line="240" w:lineRule="auto"/>
              <w:rPr>
                <w:color w:val="000000"/>
                <w:sz w:val="24"/>
                <w:szCs w:val="24"/>
                <w:lang w:eastAsia="en-GB"/>
              </w:rPr>
            </w:pPr>
            <w:r w:rsidRPr="00495703">
              <w:rPr>
                <w:color w:val="000000"/>
                <w:sz w:val="24"/>
                <w:szCs w:val="24"/>
                <w:lang w:eastAsia="en-GB"/>
              </w:rPr>
              <w:lastRenderedPageBreak/>
              <w:t>114.144 Introduce education for sexual and reproductive health in the core curriculum for secondary education, including by setting out a concrete timeline of implementation of such a measure (Slovenia);</w:t>
            </w:r>
          </w:p>
          <w:p w14:paraId="5C7B3423" w14:textId="77777777" w:rsidR="004E2412" w:rsidRPr="00495703" w:rsidRDefault="004E2412" w:rsidP="00363801">
            <w:pPr>
              <w:suppressAutoHyphens w:val="0"/>
              <w:spacing w:before="40" w:after="40" w:line="240" w:lineRule="auto"/>
              <w:rPr>
                <w:color w:val="000000"/>
                <w:sz w:val="24"/>
                <w:szCs w:val="24"/>
                <w:lang w:eastAsia="en-GB"/>
              </w:rPr>
            </w:pPr>
            <w:r w:rsidRPr="00495703">
              <w:rPr>
                <w:b/>
                <w:color w:val="000000"/>
                <w:sz w:val="24"/>
                <w:szCs w:val="24"/>
                <w:lang w:eastAsia="en-GB"/>
              </w:rPr>
              <w:t>Source of position:</w:t>
            </w:r>
            <w:r w:rsidRPr="00495703">
              <w:rPr>
                <w:color w:val="000000"/>
                <w:sz w:val="24"/>
                <w:szCs w:val="24"/>
                <w:lang w:eastAsia="en-GB"/>
              </w:rPr>
              <w:t xml:space="preserve"> A/HRC/38/6/Add.1 - Para. 16</w:t>
            </w:r>
          </w:p>
        </w:tc>
        <w:tc>
          <w:tcPr>
            <w:tcW w:w="1348" w:type="dxa"/>
            <w:shd w:val="clear" w:color="auto" w:fill="auto"/>
            <w:hideMark/>
          </w:tcPr>
          <w:p w14:paraId="7D8C0697" w14:textId="77777777" w:rsidR="004E2412" w:rsidRPr="00495703" w:rsidRDefault="004E2412" w:rsidP="00363801">
            <w:pPr>
              <w:suppressAutoHyphens w:val="0"/>
              <w:spacing w:before="40" w:after="40" w:line="240" w:lineRule="auto"/>
              <w:rPr>
                <w:color w:val="000000"/>
                <w:sz w:val="24"/>
                <w:szCs w:val="24"/>
                <w:lang w:eastAsia="en-GB"/>
              </w:rPr>
            </w:pPr>
            <w:r w:rsidRPr="00495703">
              <w:rPr>
                <w:color w:val="000000"/>
                <w:sz w:val="24"/>
                <w:szCs w:val="24"/>
                <w:lang w:eastAsia="en-GB"/>
              </w:rPr>
              <w:t>Noted</w:t>
            </w:r>
          </w:p>
        </w:tc>
        <w:tc>
          <w:tcPr>
            <w:tcW w:w="4752" w:type="dxa"/>
            <w:shd w:val="clear" w:color="auto" w:fill="auto"/>
            <w:hideMark/>
          </w:tcPr>
          <w:p w14:paraId="7FE5D3ED"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E43 Access to sexual and reproductive health and services</w:t>
            </w:r>
          </w:p>
          <w:p w14:paraId="2F001BB7"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E41 Right to health - General</w:t>
            </w:r>
          </w:p>
          <w:p w14:paraId="3234159F"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E51 Right to education - General</w:t>
            </w:r>
          </w:p>
          <w:p w14:paraId="132E3BF2" w14:textId="77777777" w:rsidR="004E2412" w:rsidRPr="00495703" w:rsidRDefault="004E2412" w:rsidP="00363801">
            <w:pPr>
              <w:suppressAutoHyphens w:val="0"/>
              <w:spacing w:line="240" w:lineRule="auto"/>
              <w:rPr>
                <w:color w:val="000000"/>
                <w:sz w:val="24"/>
                <w:szCs w:val="24"/>
                <w:lang w:eastAsia="en-GB"/>
              </w:rPr>
            </w:pPr>
            <w:r w:rsidRPr="00495703">
              <w:rPr>
                <w:b/>
                <w:color w:val="000000"/>
                <w:sz w:val="24"/>
                <w:szCs w:val="24"/>
                <w:lang w:eastAsia="en-GB"/>
              </w:rPr>
              <w:t>Affected persons:</w:t>
            </w:r>
          </w:p>
          <w:p w14:paraId="6FBE7BD1"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 general</w:t>
            </w:r>
          </w:p>
          <w:p w14:paraId="79A0F702"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 children</w:t>
            </w:r>
          </w:p>
          <w:p w14:paraId="2F31121F" w14:textId="77777777" w:rsidR="004E2412" w:rsidRPr="00495703" w:rsidRDefault="004E2412" w:rsidP="00363801">
            <w:pPr>
              <w:suppressAutoHyphens w:val="0"/>
              <w:spacing w:line="240" w:lineRule="auto"/>
              <w:rPr>
                <w:color w:val="000000"/>
                <w:sz w:val="24"/>
                <w:szCs w:val="24"/>
                <w:lang w:eastAsia="en-GB"/>
              </w:rPr>
            </w:pPr>
            <w:r w:rsidRPr="00495703">
              <w:rPr>
                <w:color w:val="000000"/>
                <w:sz w:val="24"/>
                <w:szCs w:val="24"/>
                <w:lang w:eastAsia="en-GB"/>
              </w:rPr>
              <w:t>- girls</w:t>
            </w:r>
          </w:p>
        </w:tc>
        <w:tc>
          <w:tcPr>
            <w:tcW w:w="4600" w:type="dxa"/>
            <w:shd w:val="clear" w:color="auto" w:fill="auto"/>
            <w:hideMark/>
          </w:tcPr>
          <w:p w14:paraId="0890F5A0" w14:textId="77777777" w:rsidR="006C351F" w:rsidRPr="00495703" w:rsidRDefault="00A6371B" w:rsidP="006C351F">
            <w:pPr>
              <w:pStyle w:val="HTMLPreformatted"/>
              <w:rPr>
                <w:rFonts w:ascii="Times New Roman" w:hAnsi="Times New Roman" w:cs="Times New Roman"/>
                <w:sz w:val="24"/>
                <w:szCs w:val="24"/>
              </w:rPr>
            </w:pPr>
            <w:r w:rsidRPr="00495703">
              <w:rPr>
                <w:rFonts w:ascii="Times New Roman" w:hAnsi="Times New Roman" w:cs="Times New Roman"/>
                <w:color w:val="000000"/>
                <w:sz w:val="24"/>
                <w:szCs w:val="24"/>
                <w:lang w:eastAsia="en-GB"/>
              </w:rPr>
              <w:t xml:space="preserve">Romania did not adopt a National curriculum on sexual and reproductive health. </w:t>
            </w:r>
            <w:r w:rsidR="003D26DB" w:rsidRPr="00495703">
              <w:rPr>
                <w:rFonts w:ascii="Times New Roman" w:hAnsi="Times New Roman" w:cs="Times New Roman"/>
                <w:color w:val="000000"/>
                <w:sz w:val="24"/>
                <w:szCs w:val="24"/>
                <w:lang w:eastAsia="en-GB"/>
              </w:rPr>
              <w:t>However, on March 2020, the Romanian Parliament adopted some amendments</w:t>
            </w:r>
            <w:r w:rsidR="006C351F" w:rsidRPr="00495703">
              <w:rPr>
                <w:rFonts w:ascii="Times New Roman" w:hAnsi="Times New Roman" w:cs="Times New Roman"/>
                <w:color w:val="000000"/>
                <w:sz w:val="24"/>
                <w:szCs w:val="24"/>
                <w:lang w:eastAsia="en-GB"/>
              </w:rPr>
              <w:t xml:space="preserve"> at the Law no. 272 of the 2004 of the rights of the child – art. 46. let. </w:t>
            </w:r>
            <w:proofErr w:type="spellStart"/>
            <w:r w:rsidR="006C351F" w:rsidRPr="00495703">
              <w:rPr>
                <w:rFonts w:ascii="Times New Roman" w:hAnsi="Times New Roman" w:cs="Times New Roman"/>
                <w:sz w:val="24"/>
                <w:szCs w:val="24"/>
                <w:lang w:val="en"/>
              </w:rPr>
              <w:t>i</w:t>
            </w:r>
            <w:proofErr w:type="spellEnd"/>
            <w:r w:rsidR="006C351F" w:rsidRPr="00495703">
              <w:rPr>
                <w:rFonts w:ascii="Times New Roman" w:hAnsi="Times New Roman" w:cs="Times New Roman"/>
                <w:sz w:val="24"/>
                <w:szCs w:val="24"/>
                <w:lang w:val="en"/>
              </w:rPr>
              <w:t>) systematic development in school units of life education programs, including sex education for children, in order to prevent contracting of sexually transmitted diseases and the pregnancy of minors.</w:t>
            </w:r>
          </w:p>
          <w:p w14:paraId="3C2B9DBE" w14:textId="77777777" w:rsidR="004E2412" w:rsidRPr="00495703" w:rsidRDefault="004E2412" w:rsidP="008053D0">
            <w:pPr>
              <w:suppressAutoHyphens w:val="0"/>
              <w:spacing w:before="60" w:after="60" w:line="240" w:lineRule="auto"/>
              <w:ind w:right="57"/>
              <w:rPr>
                <w:color w:val="000000"/>
                <w:sz w:val="24"/>
                <w:szCs w:val="24"/>
                <w:lang w:eastAsia="en-GB"/>
              </w:rPr>
            </w:pPr>
          </w:p>
        </w:tc>
      </w:tr>
      <w:tr w:rsidR="00CD6D90" w:rsidRPr="00495703" w14:paraId="50F4C5E6" w14:textId="77777777" w:rsidTr="00495703">
        <w:trPr>
          <w:cantSplit/>
        </w:trPr>
        <w:tc>
          <w:tcPr>
            <w:tcW w:w="452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F0B4464"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114.136 Increase the budget for the national tuberculosis programme and change the legislation as necessary to treat all tuberculosis patients (Estonia);</w:t>
            </w:r>
          </w:p>
          <w:p w14:paraId="5E4B76FC"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Source of position: A/HRC/38/6/Add.1</w:t>
            </w:r>
          </w:p>
        </w:tc>
        <w:tc>
          <w:tcPr>
            <w:tcW w:w="1348"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0208667" w14:textId="77777777" w:rsidR="00CD6D90" w:rsidRPr="00495703" w:rsidRDefault="00A94CA4">
            <w:pPr>
              <w:spacing w:before="40" w:after="40" w:line="240" w:lineRule="auto"/>
              <w:rPr>
                <w:color w:val="000000"/>
                <w:sz w:val="24"/>
                <w:szCs w:val="24"/>
                <w:lang w:eastAsia="en-GB"/>
              </w:rPr>
            </w:pPr>
            <w:r w:rsidRPr="00495703">
              <w:rPr>
                <w:color w:val="000000"/>
                <w:sz w:val="24"/>
                <w:szCs w:val="24"/>
                <w:lang w:eastAsia="en-GB"/>
              </w:rPr>
              <w:t>Supported</w:t>
            </w:r>
          </w:p>
        </w:tc>
        <w:tc>
          <w:tcPr>
            <w:tcW w:w="4752"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4AD0E3A0"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A41 Constitutional and legislative framework</w:t>
            </w:r>
          </w:p>
          <w:p w14:paraId="4AB95288"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E41 Right to health - General</w:t>
            </w:r>
          </w:p>
          <w:p w14:paraId="42A00A57"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Affected persons:</w:t>
            </w:r>
          </w:p>
          <w:p w14:paraId="10B98AC5" w14:textId="77777777" w:rsidR="00CD6D90" w:rsidRPr="00495703" w:rsidRDefault="00A94CA4">
            <w:pPr>
              <w:spacing w:line="240" w:lineRule="auto"/>
              <w:rPr>
                <w:color w:val="000000"/>
                <w:sz w:val="24"/>
                <w:szCs w:val="24"/>
                <w:lang w:eastAsia="en-GB"/>
              </w:rPr>
            </w:pPr>
            <w:r w:rsidRPr="00495703">
              <w:rPr>
                <w:color w:val="000000"/>
                <w:sz w:val="24"/>
                <w:szCs w:val="24"/>
                <w:lang w:eastAsia="en-GB"/>
              </w:rPr>
              <w:t>- general</w:t>
            </w:r>
          </w:p>
        </w:tc>
        <w:tc>
          <w:tcPr>
            <w:tcW w:w="460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390D4EE8" w14:textId="77777777" w:rsidR="00CD6D90" w:rsidRPr="00495703" w:rsidRDefault="00CD6D90" w:rsidP="008053D0">
            <w:pPr>
              <w:spacing w:before="60" w:after="60" w:line="240" w:lineRule="auto"/>
              <w:ind w:right="57"/>
              <w:rPr>
                <w:color w:val="000000"/>
                <w:sz w:val="24"/>
                <w:szCs w:val="24"/>
                <w:lang w:eastAsia="en-GB"/>
              </w:rPr>
            </w:pPr>
          </w:p>
          <w:p w14:paraId="4E98DB9E" w14:textId="45C8DBD6" w:rsidR="000E0B0C" w:rsidRPr="00495703" w:rsidRDefault="008053D0" w:rsidP="000E0B0C">
            <w:pPr>
              <w:spacing w:before="60" w:after="60" w:line="240" w:lineRule="auto"/>
              <w:ind w:left="57" w:right="57"/>
              <w:rPr>
                <w:color w:val="000000"/>
                <w:sz w:val="24"/>
                <w:szCs w:val="24"/>
                <w:lang w:eastAsia="en-GB"/>
              </w:rPr>
            </w:pPr>
            <w:r w:rsidRPr="00495703">
              <w:rPr>
                <w:color w:val="000000"/>
                <w:sz w:val="24"/>
                <w:szCs w:val="24"/>
                <w:lang w:eastAsia="en-GB"/>
              </w:rPr>
              <w:t xml:space="preserve">RAA elaborated and submitted the </w:t>
            </w:r>
            <w:r w:rsidR="000E0B0C" w:rsidRPr="00495703">
              <w:rPr>
                <w:color w:val="000000"/>
                <w:sz w:val="24"/>
                <w:szCs w:val="24"/>
                <w:lang w:eastAsia="en-GB"/>
              </w:rPr>
              <w:t xml:space="preserve">final draft of </w:t>
            </w:r>
            <w:r w:rsidRPr="00495703">
              <w:rPr>
                <w:color w:val="000000"/>
                <w:sz w:val="24"/>
                <w:szCs w:val="24"/>
                <w:lang w:eastAsia="en-GB"/>
              </w:rPr>
              <w:t xml:space="preserve">TB norms to Ministry of Health in </w:t>
            </w:r>
            <w:r w:rsidR="000E0B0C" w:rsidRPr="00495703">
              <w:rPr>
                <w:color w:val="000000"/>
                <w:sz w:val="24"/>
                <w:szCs w:val="24"/>
                <w:lang w:eastAsia="en-GB"/>
              </w:rPr>
              <w:t xml:space="preserve">January 2020. </w:t>
            </w:r>
            <w:bookmarkStart w:id="0" w:name="_GoBack"/>
            <w:bookmarkEnd w:id="0"/>
          </w:p>
          <w:p w14:paraId="592E2539" w14:textId="77777777" w:rsidR="000E0B0C" w:rsidRPr="00495703" w:rsidRDefault="000E0B0C" w:rsidP="000E0B0C">
            <w:pPr>
              <w:spacing w:before="60" w:after="60" w:line="240" w:lineRule="auto"/>
              <w:ind w:left="57" w:right="57"/>
              <w:rPr>
                <w:color w:val="000000"/>
                <w:sz w:val="24"/>
                <w:szCs w:val="24"/>
                <w:lang w:eastAsia="en-GB"/>
              </w:rPr>
            </w:pPr>
            <w:r w:rsidRPr="00495703">
              <w:rPr>
                <w:color w:val="000000"/>
                <w:sz w:val="24"/>
                <w:szCs w:val="24"/>
                <w:lang w:eastAsia="en-GB"/>
              </w:rPr>
              <w:t xml:space="preserve">The </w:t>
            </w:r>
            <w:r w:rsidR="008053D0" w:rsidRPr="00495703">
              <w:rPr>
                <w:color w:val="000000"/>
                <w:sz w:val="24"/>
                <w:szCs w:val="24"/>
                <w:lang w:eastAsia="en-GB"/>
              </w:rPr>
              <w:t xml:space="preserve">Government </w:t>
            </w:r>
            <w:r w:rsidRPr="00495703">
              <w:rPr>
                <w:color w:val="000000"/>
                <w:sz w:val="24"/>
                <w:szCs w:val="24"/>
                <w:lang w:eastAsia="en-GB"/>
              </w:rPr>
              <w:t xml:space="preserve">adopted the </w:t>
            </w:r>
            <w:r w:rsidR="003D26DB" w:rsidRPr="00495703">
              <w:rPr>
                <w:color w:val="000000"/>
                <w:sz w:val="24"/>
                <w:szCs w:val="24"/>
                <w:lang w:eastAsia="en-GB"/>
              </w:rPr>
              <w:t xml:space="preserve">art. II at the </w:t>
            </w:r>
            <w:r w:rsidR="008053D0" w:rsidRPr="00495703">
              <w:rPr>
                <w:color w:val="000000"/>
                <w:sz w:val="24"/>
                <w:szCs w:val="24"/>
                <w:lang w:eastAsia="en-GB"/>
              </w:rPr>
              <w:t>Emergency Ordinance no.25/2020</w:t>
            </w:r>
            <w:r w:rsidRPr="00495703">
              <w:rPr>
                <w:color w:val="000000"/>
                <w:sz w:val="24"/>
                <w:szCs w:val="24"/>
                <w:lang w:eastAsia="en-GB"/>
              </w:rPr>
              <w:t xml:space="preserve"> regarding the social insurance norms for the leave and indemnity during the incapacity to work within the TB treatment. </w:t>
            </w:r>
          </w:p>
          <w:p w14:paraId="5A56D9F7" w14:textId="77777777" w:rsidR="00CD6D90" w:rsidRPr="00495703" w:rsidRDefault="00CD6D90" w:rsidP="000E0B0C">
            <w:pPr>
              <w:spacing w:before="60" w:after="60" w:line="240" w:lineRule="auto"/>
              <w:ind w:right="57"/>
              <w:rPr>
                <w:color w:val="000000"/>
                <w:sz w:val="24"/>
                <w:szCs w:val="24"/>
                <w:lang w:eastAsia="en-GB"/>
              </w:rPr>
            </w:pPr>
          </w:p>
        </w:tc>
      </w:tr>
    </w:tbl>
    <w:p w14:paraId="5958FB58" w14:textId="77777777" w:rsidR="00CD6D90" w:rsidRPr="00495703" w:rsidRDefault="00CD6D90">
      <w:pPr>
        <w:rPr>
          <w:sz w:val="24"/>
          <w:szCs w:val="24"/>
        </w:rPr>
      </w:pPr>
    </w:p>
    <w:sectPr w:rsidR="00CD6D90" w:rsidRPr="00495703">
      <w:pgSz w:w="16838" w:h="11906" w:orient="landscape"/>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F93C5" w14:textId="77777777" w:rsidR="005C0068" w:rsidRDefault="005C0068">
      <w:pPr>
        <w:spacing w:line="240" w:lineRule="auto"/>
      </w:pPr>
      <w:r>
        <w:separator/>
      </w:r>
    </w:p>
  </w:endnote>
  <w:endnote w:type="continuationSeparator" w:id="0">
    <w:p w14:paraId="4664C54E" w14:textId="77777777" w:rsidR="005C0068" w:rsidRDefault="005C00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B0731" w14:textId="77777777" w:rsidR="005C0068" w:rsidRDefault="005C0068">
      <w:pPr>
        <w:spacing w:line="240" w:lineRule="auto"/>
      </w:pPr>
      <w:r>
        <w:rPr>
          <w:color w:val="000000"/>
        </w:rPr>
        <w:separator/>
      </w:r>
    </w:p>
  </w:footnote>
  <w:footnote w:type="continuationSeparator" w:id="0">
    <w:p w14:paraId="02B4EB26" w14:textId="77777777" w:rsidR="005C0068" w:rsidRDefault="005C006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90"/>
    <w:rsid w:val="000E0B0C"/>
    <w:rsid w:val="00166317"/>
    <w:rsid w:val="001D53D5"/>
    <w:rsid w:val="00293BE1"/>
    <w:rsid w:val="002E2418"/>
    <w:rsid w:val="003D26DB"/>
    <w:rsid w:val="003F3F2E"/>
    <w:rsid w:val="00495703"/>
    <w:rsid w:val="004E2412"/>
    <w:rsid w:val="005A7775"/>
    <w:rsid w:val="005C0068"/>
    <w:rsid w:val="005C649A"/>
    <w:rsid w:val="006C351F"/>
    <w:rsid w:val="007845E5"/>
    <w:rsid w:val="007B7683"/>
    <w:rsid w:val="008053D0"/>
    <w:rsid w:val="008A0767"/>
    <w:rsid w:val="0094458A"/>
    <w:rsid w:val="00A6371B"/>
    <w:rsid w:val="00A94CA4"/>
    <w:rsid w:val="00AE294B"/>
    <w:rsid w:val="00B3525F"/>
    <w:rsid w:val="00BC0C6E"/>
    <w:rsid w:val="00C36EA5"/>
    <w:rsid w:val="00CD6D90"/>
    <w:rsid w:val="00D44983"/>
    <w:rsid w:val="00EA59BD"/>
    <w:rsid w:val="00F1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6E86"/>
  <w15:docId w15:val="{6A8A3706-23B4-498D-81DD-7270B92A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o-RO"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240" w:lineRule="atLeast"/>
    </w:pPr>
    <w:rPr>
      <w:rFonts w:ascii="Times New Roman" w:eastAsia="Times New Roman" w:hAnsi="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7775"/>
    <w:rPr>
      <w:color w:val="0000FF"/>
      <w:u w:val="single"/>
    </w:rPr>
  </w:style>
  <w:style w:type="paragraph" w:styleId="BalloonText">
    <w:name w:val="Balloon Text"/>
    <w:basedOn w:val="Normal"/>
    <w:link w:val="BalloonTextChar"/>
    <w:uiPriority w:val="99"/>
    <w:semiHidden/>
    <w:unhideWhenUsed/>
    <w:rsid w:val="005A77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775"/>
    <w:rPr>
      <w:rFonts w:ascii="Tahoma" w:eastAsia="Times New Roman" w:hAnsi="Tahoma" w:cs="Tahoma"/>
      <w:sz w:val="16"/>
      <w:szCs w:val="16"/>
      <w:lang w:val="en-GB"/>
    </w:rPr>
  </w:style>
  <w:style w:type="paragraph" w:styleId="HTMLPreformatted">
    <w:name w:val="HTML Preformatted"/>
    <w:basedOn w:val="Normal"/>
    <w:link w:val="HTMLPreformattedChar"/>
    <w:uiPriority w:val="99"/>
    <w:semiHidden/>
    <w:unhideWhenUsed/>
    <w:rsid w:val="006C35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40" w:lineRule="auto"/>
      <w:textAlignment w:val="auto"/>
    </w:pPr>
    <w:rPr>
      <w:rFonts w:ascii="Courier New" w:hAnsi="Courier New" w:cs="Courier New"/>
      <w:lang w:val="en-US"/>
    </w:rPr>
  </w:style>
  <w:style w:type="character" w:customStyle="1" w:styleId="HTMLPreformattedChar">
    <w:name w:val="HTML Preformatted Char"/>
    <w:basedOn w:val="DefaultParagraphFont"/>
    <w:link w:val="HTMLPreformatted"/>
    <w:uiPriority w:val="99"/>
    <w:semiHidden/>
    <w:rsid w:val="006C351F"/>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050427">
      <w:bodyDiv w:val="1"/>
      <w:marLeft w:val="0"/>
      <w:marRight w:val="0"/>
      <w:marTop w:val="0"/>
      <w:marBottom w:val="0"/>
      <w:divBdr>
        <w:top w:val="none" w:sz="0" w:space="0" w:color="auto"/>
        <w:left w:val="none" w:sz="0" w:space="0" w:color="auto"/>
        <w:bottom w:val="none" w:sz="0" w:space="0" w:color="auto"/>
        <w:right w:val="none" w:sz="0" w:space="0" w:color="auto"/>
      </w:divBdr>
      <w:divsChild>
        <w:div w:id="135463870">
          <w:marLeft w:val="0"/>
          <w:marRight w:val="0"/>
          <w:marTop w:val="0"/>
          <w:marBottom w:val="0"/>
          <w:divBdr>
            <w:top w:val="none" w:sz="0" w:space="0" w:color="auto"/>
            <w:left w:val="none" w:sz="0" w:space="0" w:color="auto"/>
            <w:bottom w:val="none" w:sz="0" w:space="0" w:color="auto"/>
            <w:right w:val="none" w:sz="0" w:space="0" w:color="auto"/>
          </w:divBdr>
        </w:div>
      </w:divsChild>
    </w:div>
    <w:div w:id="696194970">
      <w:bodyDiv w:val="1"/>
      <w:marLeft w:val="0"/>
      <w:marRight w:val="0"/>
      <w:marTop w:val="0"/>
      <w:marBottom w:val="0"/>
      <w:divBdr>
        <w:top w:val="none" w:sz="0" w:space="0" w:color="auto"/>
        <w:left w:val="none" w:sz="0" w:space="0" w:color="auto"/>
        <w:bottom w:val="none" w:sz="0" w:space="0" w:color="auto"/>
        <w:right w:val="none" w:sz="0" w:space="0" w:color="auto"/>
      </w:divBdr>
    </w:div>
    <w:div w:id="958997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2018/11/23/hotarare-a-guvernului-privind-aprobarea-planului-national-strategic-pentru-supravegherea-controlul-si-prevenirea-cazurilor-de-infectie-cu-hiv-sida-in-perioada-2019-2021/" TargetMode="Externa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E99C07-0D3D-4532-A498-12498C8243B0}">
  <ds:schemaRefs>
    <ds:schemaRef ds:uri="http://schemas.openxmlformats.org/officeDocument/2006/bibliography"/>
  </ds:schemaRefs>
</ds:datastoreItem>
</file>

<file path=customXml/itemProps2.xml><?xml version="1.0" encoding="utf-8"?>
<ds:datastoreItem xmlns:ds="http://schemas.openxmlformats.org/officeDocument/2006/customXml" ds:itemID="{98EBBA86-41CE-4F90-A406-24AAF43D22A1}"/>
</file>

<file path=customXml/itemProps3.xml><?xml version="1.0" encoding="utf-8"?>
<ds:datastoreItem xmlns:ds="http://schemas.openxmlformats.org/officeDocument/2006/customXml" ds:itemID="{973F206F-CB2C-4CA0-8DE2-BFA59F55A4AA}"/>
</file>

<file path=customXml/itemProps4.xml><?xml version="1.0" encoding="utf-8"?>
<ds:datastoreItem xmlns:ds="http://schemas.openxmlformats.org/officeDocument/2006/customXml" ds:itemID="{40298725-29C4-4683-BABB-D4989D12AB16}"/>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Fundatia Centrul de Resurse Juridice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 Pascu</dc:creator>
  <cp:lastModifiedBy>Cristina Enache</cp:lastModifiedBy>
  <cp:revision>3</cp:revision>
  <dcterms:created xsi:type="dcterms:W3CDTF">2020-03-26T15:53:00Z</dcterms:created>
  <dcterms:modified xsi:type="dcterms:W3CDTF">2020-04-09T13:07:00Z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