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97286" w14:textId="109E18F9" w:rsidR="00C4542A" w:rsidRDefault="00C4542A" w:rsidP="00C4542A">
      <w:pPr>
        <w:spacing w:after="0" w:line="240" w:lineRule="auto"/>
        <w:jc w:val="center"/>
        <w:rPr>
          <w:rFonts w:ascii="Arial" w:hAnsi="Arial" w:cs="Arial"/>
          <w:b/>
          <w:lang w:val="en-US"/>
        </w:rPr>
      </w:pPr>
      <w:r w:rsidRPr="00C4542A">
        <w:rPr>
          <w:rFonts w:ascii="Arial" w:hAnsi="Arial" w:cs="Arial"/>
          <w:b/>
          <w:lang w:val="en-US"/>
        </w:rPr>
        <w:t>Review of the Human Rights Treaty Body System</w:t>
      </w:r>
    </w:p>
    <w:p w14:paraId="1C30B305" w14:textId="77777777" w:rsidR="00C4542A" w:rsidRPr="00C4542A" w:rsidRDefault="00C4542A" w:rsidP="00C4542A">
      <w:pPr>
        <w:spacing w:after="0" w:line="240" w:lineRule="auto"/>
        <w:jc w:val="center"/>
        <w:rPr>
          <w:rFonts w:ascii="Arial" w:hAnsi="Arial" w:cs="Arial"/>
          <w:b/>
          <w:lang w:val="en-US"/>
        </w:rPr>
      </w:pPr>
    </w:p>
    <w:p w14:paraId="6F9ABE6F" w14:textId="126D558A" w:rsidR="00C4542A" w:rsidRPr="00C4542A" w:rsidRDefault="00C4542A" w:rsidP="00C4542A">
      <w:pPr>
        <w:spacing w:after="0" w:line="240" w:lineRule="auto"/>
        <w:jc w:val="center"/>
        <w:rPr>
          <w:rFonts w:ascii="Arial" w:hAnsi="Arial" w:cs="Arial"/>
          <w:lang w:val="en-US"/>
        </w:rPr>
      </w:pPr>
      <w:r w:rsidRPr="00C4542A">
        <w:rPr>
          <w:rFonts w:ascii="Arial" w:hAnsi="Arial" w:cs="Arial"/>
          <w:lang w:val="en-US"/>
        </w:rPr>
        <w:t xml:space="preserve">Written contributions from </w:t>
      </w:r>
    </w:p>
    <w:p w14:paraId="431B2F4F" w14:textId="5DB5713C" w:rsidR="00C4542A" w:rsidRPr="00C4542A" w:rsidRDefault="00C4542A" w:rsidP="00C4542A">
      <w:pPr>
        <w:spacing w:after="0" w:line="240" w:lineRule="auto"/>
        <w:jc w:val="center"/>
        <w:rPr>
          <w:rFonts w:ascii="Arial" w:hAnsi="Arial" w:cs="Arial"/>
          <w:b/>
          <w:bCs/>
          <w:lang w:val="en-US"/>
        </w:rPr>
      </w:pPr>
      <w:r w:rsidRPr="00C4542A">
        <w:rPr>
          <w:rFonts w:ascii="Arial" w:hAnsi="Arial" w:cs="Arial"/>
          <w:b/>
          <w:bCs/>
          <w:lang w:val="en-US"/>
        </w:rPr>
        <w:t>THE REPUB</w:t>
      </w:r>
      <w:bookmarkStart w:id="0" w:name="_GoBack"/>
      <w:bookmarkEnd w:id="0"/>
      <w:r w:rsidRPr="00C4542A">
        <w:rPr>
          <w:rFonts w:ascii="Arial" w:hAnsi="Arial" w:cs="Arial"/>
          <w:b/>
          <w:bCs/>
          <w:lang w:val="en-US"/>
        </w:rPr>
        <w:t xml:space="preserve">LIC OF THE PHILIPPINES </w:t>
      </w:r>
    </w:p>
    <w:p w14:paraId="77373935" w14:textId="77777777" w:rsidR="00C4542A" w:rsidRPr="00C4542A" w:rsidRDefault="00C4542A" w:rsidP="00C4542A">
      <w:pPr>
        <w:spacing w:after="0" w:line="240" w:lineRule="auto"/>
        <w:jc w:val="both"/>
        <w:rPr>
          <w:rFonts w:ascii="Arial" w:hAnsi="Arial" w:cs="Arial"/>
          <w:lang w:val="en-US"/>
        </w:rPr>
      </w:pPr>
    </w:p>
    <w:p w14:paraId="31BC26CE" w14:textId="77777777" w:rsidR="00C4542A" w:rsidRPr="00C4542A" w:rsidRDefault="00C4542A" w:rsidP="00C4542A">
      <w:pPr>
        <w:spacing w:after="0" w:line="240" w:lineRule="auto"/>
        <w:jc w:val="both"/>
        <w:rPr>
          <w:rFonts w:ascii="Arial" w:hAnsi="Arial" w:cs="Arial"/>
          <w:lang w:val="en-US"/>
        </w:rPr>
      </w:pPr>
    </w:p>
    <w:p w14:paraId="3025B134" w14:textId="51FB10A4" w:rsidR="000B64B4" w:rsidRPr="00E2220D" w:rsidRDefault="00B101BE" w:rsidP="00E2220D">
      <w:pPr>
        <w:pStyle w:val="ListParagraph"/>
        <w:numPr>
          <w:ilvl w:val="0"/>
          <w:numId w:val="18"/>
        </w:numPr>
        <w:spacing w:after="0" w:line="240" w:lineRule="auto"/>
        <w:jc w:val="both"/>
        <w:rPr>
          <w:rFonts w:ascii="Arial" w:hAnsi="Arial" w:cs="Arial"/>
          <w:lang w:val="en-US"/>
        </w:rPr>
      </w:pPr>
      <w:r w:rsidRPr="00E2220D">
        <w:rPr>
          <w:rFonts w:ascii="Arial" w:hAnsi="Arial" w:cs="Arial"/>
          <w:lang w:val="en-US"/>
        </w:rPr>
        <w:t>The objectives of the Human Rights Treaty Body System review:</w:t>
      </w:r>
      <w:r w:rsidR="000B64B4" w:rsidRPr="00E2220D">
        <w:rPr>
          <w:rFonts w:ascii="Arial" w:hAnsi="Arial" w:cs="Arial"/>
          <w:lang w:val="en-US"/>
        </w:rPr>
        <w:t xml:space="preserve"> </w:t>
      </w:r>
    </w:p>
    <w:p w14:paraId="073D25C1" w14:textId="77777777" w:rsidR="00C4542A" w:rsidRPr="00C4542A" w:rsidRDefault="00C4542A" w:rsidP="00C4542A">
      <w:pPr>
        <w:spacing w:after="0" w:line="240" w:lineRule="auto"/>
        <w:jc w:val="both"/>
        <w:rPr>
          <w:rFonts w:ascii="Arial" w:hAnsi="Arial" w:cs="Arial"/>
          <w:lang w:val="en-US"/>
        </w:rPr>
      </w:pPr>
    </w:p>
    <w:p w14:paraId="310BD8EE" w14:textId="243251B4" w:rsidR="003C02B5" w:rsidRDefault="0086551A" w:rsidP="00C4542A">
      <w:pPr>
        <w:pStyle w:val="ListParagraph"/>
        <w:numPr>
          <w:ilvl w:val="0"/>
          <w:numId w:val="1"/>
        </w:numPr>
        <w:spacing w:after="0" w:line="240" w:lineRule="auto"/>
        <w:jc w:val="both"/>
        <w:rPr>
          <w:rFonts w:ascii="Arial" w:hAnsi="Arial" w:cs="Arial"/>
          <w:lang w:val="en-US"/>
        </w:rPr>
      </w:pPr>
      <w:r w:rsidRPr="00C4542A">
        <w:rPr>
          <w:rFonts w:ascii="Arial" w:hAnsi="Arial" w:cs="Arial"/>
          <w:b/>
          <w:bCs/>
          <w:lang w:val="en-US"/>
        </w:rPr>
        <w:t>Integrity</w:t>
      </w:r>
      <w:r w:rsidR="007739FB" w:rsidRPr="00C4542A">
        <w:rPr>
          <w:rFonts w:ascii="Arial" w:hAnsi="Arial" w:cs="Arial"/>
          <w:b/>
          <w:bCs/>
          <w:lang w:val="en-US"/>
        </w:rPr>
        <w:t xml:space="preserve"> and independence</w:t>
      </w:r>
      <w:r w:rsidRPr="00C4542A">
        <w:rPr>
          <w:rFonts w:ascii="Arial" w:hAnsi="Arial" w:cs="Arial"/>
          <w:lang w:val="en-US"/>
        </w:rPr>
        <w:t xml:space="preserve"> </w:t>
      </w:r>
      <w:r w:rsidR="000B64B4" w:rsidRPr="00C4542A">
        <w:rPr>
          <w:rFonts w:ascii="Arial" w:hAnsi="Arial" w:cs="Arial"/>
          <w:lang w:val="en-US"/>
        </w:rPr>
        <w:t>of the Treaty Bodies</w:t>
      </w:r>
      <w:r w:rsidRPr="00C4542A">
        <w:rPr>
          <w:rFonts w:ascii="Arial" w:hAnsi="Arial" w:cs="Arial"/>
          <w:lang w:val="en-US"/>
        </w:rPr>
        <w:t xml:space="preserve"> as human rights mechanisms</w:t>
      </w:r>
      <w:r w:rsidR="003C02B5" w:rsidRPr="00C4542A">
        <w:rPr>
          <w:rFonts w:ascii="Arial" w:hAnsi="Arial" w:cs="Arial"/>
          <w:lang w:val="en-US"/>
        </w:rPr>
        <w:t xml:space="preserve"> and non-interference with their mandate</w:t>
      </w:r>
      <w:r w:rsidR="0076451B" w:rsidRPr="00C4542A">
        <w:rPr>
          <w:rFonts w:ascii="Arial" w:hAnsi="Arial" w:cs="Arial"/>
          <w:lang w:val="en-US"/>
        </w:rPr>
        <w:t xml:space="preserve"> </w:t>
      </w:r>
    </w:p>
    <w:p w14:paraId="397529FA" w14:textId="77777777" w:rsidR="006D77C0" w:rsidRPr="00C4542A" w:rsidRDefault="006D77C0" w:rsidP="006D77C0">
      <w:pPr>
        <w:pStyle w:val="ListParagraph"/>
        <w:spacing w:after="0" w:line="240" w:lineRule="auto"/>
        <w:ind w:left="1080"/>
        <w:jc w:val="both"/>
        <w:rPr>
          <w:rFonts w:ascii="Arial" w:hAnsi="Arial" w:cs="Arial"/>
          <w:lang w:val="en-US"/>
        </w:rPr>
      </w:pPr>
    </w:p>
    <w:p w14:paraId="2E8DEF6A" w14:textId="5ED82F83" w:rsidR="0086551A" w:rsidRDefault="0086551A" w:rsidP="00C4542A">
      <w:pPr>
        <w:pStyle w:val="ListParagraph"/>
        <w:numPr>
          <w:ilvl w:val="0"/>
          <w:numId w:val="1"/>
        </w:numPr>
        <w:spacing w:after="0" w:line="240" w:lineRule="auto"/>
        <w:jc w:val="both"/>
        <w:rPr>
          <w:rFonts w:ascii="Arial" w:hAnsi="Arial" w:cs="Arial"/>
          <w:lang w:val="en-US"/>
        </w:rPr>
      </w:pPr>
      <w:r w:rsidRPr="00C4542A">
        <w:rPr>
          <w:rFonts w:ascii="Arial" w:hAnsi="Arial" w:cs="Arial"/>
          <w:b/>
          <w:bCs/>
          <w:lang w:val="en-US"/>
        </w:rPr>
        <w:t>Coherence</w:t>
      </w:r>
      <w:r w:rsidRPr="00C4542A">
        <w:rPr>
          <w:rFonts w:ascii="Arial" w:hAnsi="Arial" w:cs="Arial"/>
          <w:lang w:val="en-US"/>
        </w:rPr>
        <w:t xml:space="preserve"> of the Treaty body system </w:t>
      </w:r>
    </w:p>
    <w:p w14:paraId="26A3B0AC" w14:textId="77777777" w:rsidR="006D77C0" w:rsidRPr="006D77C0" w:rsidRDefault="006D77C0" w:rsidP="006D77C0">
      <w:pPr>
        <w:spacing w:after="0" w:line="240" w:lineRule="auto"/>
        <w:jc w:val="both"/>
        <w:rPr>
          <w:rFonts w:ascii="Arial" w:hAnsi="Arial" w:cs="Arial"/>
          <w:lang w:val="en-US"/>
        </w:rPr>
      </w:pPr>
    </w:p>
    <w:p w14:paraId="16267DE4" w14:textId="7CFC384C" w:rsidR="000B64B4" w:rsidRDefault="0086551A" w:rsidP="00C4542A">
      <w:pPr>
        <w:pStyle w:val="ListParagraph"/>
        <w:numPr>
          <w:ilvl w:val="0"/>
          <w:numId w:val="1"/>
        </w:numPr>
        <w:spacing w:after="0" w:line="240" w:lineRule="auto"/>
        <w:jc w:val="both"/>
        <w:rPr>
          <w:rFonts w:ascii="Arial" w:hAnsi="Arial" w:cs="Arial"/>
          <w:lang w:val="en-US"/>
        </w:rPr>
      </w:pPr>
      <w:r w:rsidRPr="00C4542A">
        <w:rPr>
          <w:rFonts w:ascii="Arial" w:hAnsi="Arial" w:cs="Arial"/>
          <w:lang w:val="en-US"/>
        </w:rPr>
        <w:t xml:space="preserve">States Parties’ </w:t>
      </w:r>
      <w:r w:rsidRPr="00C4542A">
        <w:rPr>
          <w:rFonts w:ascii="Arial" w:hAnsi="Arial" w:cs="Arial"/>
          <w:b/>
          <w:bCs/>
          <w:lang w:val="en-US"/>
        </w:rPr>
        <w:t>c</w:t>
      </w:r>
      <w:r w:rsidR="000B64B4" w:rsidRPr="00C4542A">
        <w:rPr>
          <w:rFonts w:ascii="Arial" w:hAnsi="Arial" w:cs="Arial"/>
          <w:b/>
          <w:bCs/>
          <w:lang w:val="en-US"/>
        </w:rPr>
        <w:t xml:space="preserve">ompliance </w:t>
      </w:r>
      <w:r w:rsidR="000B64B4" w:rsidRPr="00C4542A">
        <w:rPr>
          <w:rFonts w:ascii="Arial" w:hAnsi="Arial" w:cs="Arial"/>
          <w:lang w:val="en-US"/>
        </w:rPr>
        <w:t xml:space="preserve">with </w:t>
      </w:r>
      <w:r w:rsidRPr="00C4542A">
        <w:rPr>
          <w:rFonts w:ascii="Arial" w:hAnsi="Arial" w:cs="Arial"/>
          <w:lang w:val="en-US"/>
        </w:rPr>
        <w:t>r</w:t>
      </w:r>
      <w:r w:rsidR="000B64B4" w:rsidRPr="00C4542A">
        <w:rPr>
          <w:rFonts w:ascii="Arial" w:hAnsi="Arial" w:cs="Arial"/>
          <w:lang w:val="en-US"/>
        </w:rPr>
        <w:t xml:space="preserve">eview </w:t>
      </w:r>
      <w:r w:rsidRPr="00C4542A">
        <w:rPr>
          <w:rFonts w:ascii="Arial" w:hAnsi="Arial" w:cs="Arial"/>
          <w:lang w:val="en-US"/>
        </w:rPr>
        <w:t>p</w:t>
      </w:r>
      <w:r w:rsidR="000B64B4" w:rsidRPr="00C4542A">
        <w:rPr>
          <w:rFonts w:ascii="Arial" w:hAnsi="Arial" w:cs="Arial"/>
          <w:lang w:val="en-US"/>
        </w:rPr>
        <w:t>rocess</w:t>
      </w:r>
      <w:r w:rsidR="007739FB" w:rsidRPr="00C4542A">
        <w:rPr>
          <w:rFonts w:ascii="Arial" w:hAnsi="Arial" w:cs="Arial"/>
          <w:lang w:val="en-US"/>
        </w:rPr>
        <w:t>es</w:t>
      </w:r>
    </w:p>
    <w:p w14:paraId="7308C4A7" w14:textId="77777777" w:rsidR="006D77C0" w:rsidRPr="006D77C0" w:rsidRDefault="006D77C0" w:rsidP="006D77C0">
      <w:pPr>
        <w:spacing w:after="0" w:line="240" w:lineRule="auto"/>
        <w:jc w:val="both"/>
        <w:rPr>
          <w:rFonts w:ascii="Arial" w:hAnsi="Arial" w:cs="Arial"/>
          <w:lang w:val="en-US"/>
        </w:rPr>
      </w:pPr>
    </w:p>
    <w:p w14:paraId="5DB85923" w14:textId="16E7DFA0" w:rsidR="000B64B4" w:rsidRDefault="000B64B4" w:rsidP="00C4542A">
      <w:pPr>
        <w:pStyle w:val="ListParagraph"/>
        <w:numPr>
          <w:ilvl w:val="0"/>
          <w:numId w:val="1"/>
        </w:numPr>
        <w:spacing w:after="0" w:line="240" w:lineRule="auto"/>
        <w:jc w:val="both"/>
        <w:rPr>
          <w:rFonts w:ascii="Arial" w:hAnsi="Arial" w:cs="Arial"/>
          <w:lang w:val="en-US"/>
        </w:rPr>
      </w:pPr>
      <w:r w:rsidRPr="00C4542A">
        <w:rPr>
          <w:rFonts w:ascii="Arial" w:hAnsi="Arial" w:cs="Arial"/>
          <w:lang w:val="en-US"/>
        </w:rPr>
        <w:t xml:space="preserve">Stronger </w:t>
      </w:r>
      <w:r w:rsidR="0086551A" w:rsidRPr="00C4542A">
        <w:rPr>
          <w:rFonts w:ascii="Arial" w:hAnsi="Arial" w:cs="Arial"/>
          <w:b/>
          <w:bCs/>
          <w:lang w:val="en-US"/>
        </w:rPr>
        <w:t>i</w:t>
      </w:r>
      <w:r w:rsidRPr="00C4542A">
        <w:rPr>
          <w:rFonts w:ascii="Arial" w:hAnsi="Arial" w:cs="Arial"/>
          <w:b/>
          <w:bCs/>
          <w:lang w:val="en-US"/>
        </w:rPr>
        <w:t>mplementation</w:t>
      </w:r>
      <w:r w:rsidR="00F15D2B" w:rsidRPr="00C4542A">
        <w:rPr>
          <w:rFonts w:ascii="Arial" w:hAnsi="Arial" w:cs="Arial"/>
          <w:lang w:val="en-US"/>
        </w:rPr>
        <w:t xml:space="preserve"> by States Parties</w:t>
      </w:r>
      <w:r w:rsidR="007739FB" w:rsidRPr="00C4542A">
        <w:rPr>
          <w:rFonts w:ascii="Arial" w:hAnsi="Arial" w:cs="Arial"/>
          <w:lang w:val="en-US"/>
        </w:rPr>
        <w:t xml:space="preserve"> of human rights obligations</w:t>
      </w:r>
    </w:p>
    <w:p w14:paraId="587AC727" w14:textId="77777777" w:rsidR="006D77C0" w:rsidRPr="006D77C0" w:rsidRDefault="006D77C0" w:rsidP="006D77C0">
      <w:pPr>
        <w:spacing w:after="0" w:line="240" w:lineRule="auto"/>
        <w:jc w:val="both"/>
        <w:rPr>
          <w:rFonts w:ascii="Arial" w:hAnsi="Arial" w:cs="Arial"/>
          <w:lang w:val="en-US"/>
        </w:rPr>
      </w:pPr>
    </w:p>
    <w:p w14:paraId="04406E3B" w14:textId="32E7FF0C" w:rsidR="0086551A" w:rsidRDefault="0086551A" w:rsidP="00C4542A">
      <w:pPr>
        <w:pStyle w:val="ListParagraph"/>
        <w:numPr>
          <w:ilvl w:val="0"/>
          <w:numId w:val="1"/>
        </w:numPr>
        <w:spacing w:after="0" w:line="240" w:lineRule="auto"/>
        <w:jc w:val="both"/>
        <w:rPr>
          <w:rFonts w:ascii="Arial" w:hAnsi="Arial" w:cs="Arial"/>
          <w:lang w:val="en-US"/>
        </w:rPr>
      </w:pPr>
      <w:r w:rsidRPr="00C4542A">
        <w:rPr>
          <w:rFonts w:ascii="Arial" w:hAnsi="Arial" w:cs="Arial"/>
          <w:b/>
          <w:bCs/>
          <w:lang w:val="en-US"/>
        </w:rPr>
        <w:t xml:space="preserve">Synergy </w:t>
      </w:r>
      <w:r w:rsidRPr="00C4542A">
        <w:rPr>
          <w:rFonts w:ascii="Arial" w:hAnsi="Arial" w:cs="Arial"/>
          <w:lang w:val="en-US"/>
        </w:rPr>
        <w:t xml:space="preserve">among the human rights mechanisms, including the UPR and the SPMH </w:t>
      </w:r>
    </w:p>
    <w:p w14:paraId="09304A1A" w14:textId="0F591939" w:rsidR="00C4542A" w:rsidRDefault="00C4542A" w:rsidP="00C4542A">
      <w:pPr>
        <w:pStyle w:val="ListParagraph"/>
        <w:spacing w:after="0" w:line="240" w:lineRule="auto"/>
        <w:jc w:val="both"/>
        <w:rPr>
          <w:rFonts w:ascii="Arial" w:hAnsi="Arial" w:cs="Arial"/>
          <w:lang w:val="en-US"/>
        </w:rPr>
      </w:pPr>
    </w:p>
    <w:p w14:paraId="68296264" w14:textId="77777777" w:rsidR="00E2220D" w:rsidRPr="00C4542A" w:rsidRDefault="00E2220D" w:rsidP="00C4542A">
      <w:pPr>
        <w:pStyle w:val="ListParagraph"/>
        <w:spacing w:after="0" w:line="240" w:lineRule="auto"/>
        <w:jc w:val="both"/>
        <w:rPr>
          <w:rFonts w:ascii="Arial" w:hAnsi="Arial" w:cs="Arial"/>
          <w:lang w:val="en-US"/>
        </w:rPr>
      </w:pPr>
    </w:p>
    <w:p w14:paraId="36D19118" w14:textId="18406913" w:rsidR="000B64B4" w:rsidRPr="00E2220D" w:rsidRDefault="000B64B4" w:rsidP="00E2220D">
      <w:pPr>
        <w:pStyle w:val="ListParagraph"/>
        <w:numPr>
          <w:ilvl w:val="0"/>
          <w:numId w:val="18"/>
        </w:numPr>
        <w:spacing w:after="0" w:line="240" w:lineRule="auto"/>
        <w:jc w:val="both"/>
        <w:rPr>
          <w:rFonts w:ascii="Arial" w:hAnsi="Arial" w:cs="Arial"/>
          <w:lang w:val="en-US"/>
        </w:rPr>
      </w:pPr>
      <w:r w:rsidRPr="00E2220D">
        <w:rPr>
          <w:rFonts w:ascii="Arial" w:hAnsi="Arial" w:cs="Arial"/>
          <w:lang w:val="en-US"/>
        </w:rPr>
        <w:t>Key considerations:</w:t>
      </w:r>
    </w:p>
    <w:p w14:paraId="7A22A39A" w14:textId="77777777" w:rsidR="00C4542A" w:rsidRPr="00C4542A" w:rsidRDefault="00C4542A" w:rsidP="00C4542A">
      <w:pPr>
        <w:spacing w:after="0" w:line="240" w:lineRule="auto"/>
        <w:jc w:val="both"/>
        <w:rPr>
          <w:rFonts w:ascii="Arial" w:hAnsi="Arial" w:cs="Arial"/>
          <w:lang w:val="en-US"/>
        </w:rPr>
      </w:pPr>
    </w:p>
    <w:p w14:paraId="20B82062" w14:textId="77777777" w:rsidR="000B64B4" w:rsidRPr="00C4542A" w:rsidRDefault="00902FF7" w:rsidP="00E2220D">
      <w:pPr>
        <w:pStyle w:val="ListParagraph"/>
        <w:numPr>
          <w:ilvl w:val="0"/>
          <w:numId w:val="4"/>
        </w:numPr>
        <w:spacing w:after="0" w:line="240" w:lineRule="auto"/>
        <w:ind w:left="1152"/>
        <w:jc w:val="both"/>
        <w:rPr>
          <w:rFonts w:ascii="Arial" w:hAnsi="Arial" w:cs="Arial"/>
          <w:lang w:val="en-US"/>
        </w:rPr>
      </w:pPr>
      <w:r w:rsidRPr="00C4542A">
        <w:rPr>
          <w:rFonts w:ascii="Arial" w:hAnsi="Arial" w:cs="Arial"/>
          <w:lang w:val="en-US"/>
        </w:rPr>
        <w:t>Insignificant</w:t>
      </w:r>
      <w:r w:rsidR="000B64B4" w:rsidRPr="00C4542A">
        <w:rPr>
          <w:rFonts w:ascii="Arial" w:hAnsi="Arial" w:cs="Arial"/>
          <w:lang w:val="en-US"/>
        </w:rPr>
        <w:t xml:space="preserve"> </w:t>
      </w:r>
      <w:r w:rsidR="00F203C8" w:rsidRPr="00C4542A">
        <w:rPr>
          <w:rFonts w:ascii="Arial" w:hAnsi="Arial" w:cs="Arial"/>
          <w:lang w:val="en-US"/>
        </w:rPr>
        <w:t>outcomes</w:t>
      </w:r>
      <w:r w:rsidR="000B64B4" w:rsidRPr="00C4542A">
        <w:rPr>
          <w:rFonts w:ascii="Arial" w:hAnsi="Arial" w:cs="Arial"/>
          <w:lang w:val="en-US"/>
        </w:rPr>
        <w:t xml:space="preserve"> in the implementation of actions mandated in the 2014 resolution. </w:t>
      </w:r>
    </w:p>
    <w:p w14:paraId="52BF2133" w14:textId="77777777" w:rsidR="000B64B4" w:rsidRPr="00C4542A" w:rsidRDefault="000B64B4" w:rsidP="00E2220D">
      <w:pPr>
        <w:pStyle w:val="ListParagraph"/>
        <w:spacing w:after="0" w:line="240" w:lineRule="auto"/>
        <w:ind w:left="1080"/>
        <w:jc w:val="both"/>
        <w:rPr>
          <w:rFonts w:ascii="Arial" w:hAnsi="Arial" w:cs="Arial"/>
          <w:lang w:val="en-US"/>
        </w:rPr>
      </w:pPr>
    </w:p>
    <w:p w14:paraId="096973F4" w14:textId="6D7D6D1F" w:rsidR="000B64B4" w:rsidRPr="00C4542A" w:rsidRDefault="00902FF7" w:rsidP="00E2220D">
      <w:pPr>
        <w:pStyle w:val="ListParagraph"/>
        <w:numPr>
          <w:ilvl w:val="0"/>
          <w:numId w:val="4"/>
        </w:numPr>
        <w:spacing w:after="0" w:line="240" w:lineRule="auto"/>
        <w:ind w:left="1152"/>
        <w:jc w:val="both"/>
        <w:rPr>
          <w:rFonts w:ascii="Arial" w:hAnsi="Arial" w:cs="Arial"/>
          <w:lang w:val="en-US"/>
        </w:rPr>
      </w:pPr>
      <w:r w:rsidRPr="00C4542A">
        <w:rPr>
          <w:rFonts w:ascii="Arial" w:hAnsi="Arial" w:cs="Arial"/>
          <w:lang w:val="en-US"/>
        </w:rPr>
        <w:t>The i</w:t>
      </w:r>
      <w:r w:rsidR="000B64B4" w:rsidRPr="00C4542A">
        <w:rPr>
          <w:rFonts w:ascii="Arial" w:hAnsi="Arial" w:cs="Arial"/>
          <w:lang w:val="en-US"/>
        </w:rPr>
        <w:t xml:space="preserve">ntegrity of the treaties must be preserved. </w:t>
      </w:r>
      <w:r w:rsidRPr="00C4542A">
        <w:rPr>
          <w:rFonts w:ascii="Arial" w:hAnsi="Arial" w:cs="Arial"/>
          <w:lang w:val="en-US"/>
        </w:rPr>
        <w:t>States have n</w:t>
      </w:r>
      <w:r w:rsidR="000B64B4" w:rsidRPr="00C4542A">
        <w:rPr>
          <w:rFonts w:ascii="Arial" w:hAnsi="Arial" w:cs="Arial"/>
          <w:lang w:val="en-US"/>
        </w:rPr>
        <w:t>o appetite for re-negotiating instruments. There is space for enhancing coherence through strengthened coordination</w:t>
      </w:r>
      <w:r w:rsidRPr="00C4542A">
        <w:rPr>
          <w:rFonts w:ascii="Arial" w:hAnsi="Arial" w:cs="Arial"/>
          <w:lang w:val="en-US"/>
        </w:rPr>
        <w:t>, in processes that respect the</w:t>
      </w:r>
      <w:r w:rsidR="007739FB" w:rsidRPr="00C4542A">
        <w:rPr>
          <w:rFonts w:ascii="Arial" w:hAnsi="Arial" w:cs="Arial"/>
          <w:lang w:val="en-US"/>
        </w:rPr>
        <w:t xml:space="preserve"> </w:t>
      </w:r>
      <w:r w:rsidRPr="00C4542A">
        <w:rPr>
          <w:rFonts w:ascii="Arial" w:hAnsi="Arial" w:cs="Arial"/>
          <w:lang w:val="en-US"/>
        </w:rPr>
        <w:t>independence</w:t>
      </w:r>
      <w:r w:rsidR="007739FB" w:rsidRPr="00C4542A">
        <w:rPr>
          <w:rFonts w:ascii="Arial" w:hAnsi="Arial" w:cs="Arial"/>
          <w:lang w:val="en-US"/>
        </w:rPr>
        <w:t>,</w:t>
      </w:r>
      <w:r w:rsidRPr="00C4542A">
        <w:rPr>
          <w:rFonts w:ascii="Arial" w:hAnsi="Arial" w:cs="Arial"/>
          <w:lang w:val="en-US"/>
        </w:rPr>
        <w:t xml:space="preserve"> authority </w:t>
      </w:r>
      <w:r w:rsidR="007739FB" w:rsidRPr="00C4542A">
        <w:rPr>
          <w:rFonts w:ascii="Arial" w:hAnsi="Arial" w:cs="Arial"/>
          <w:lang w:val="en-US"/>
        </w:rPr>
        <w:t xml:space="preserve">and expertise </w:t>
      </w:r>
      <w:r w:rsidRPr="00C4542A">
        <w:rPr>
          <w:rFonts w:ascii="Arial" w:hAnsi="Arial" w:cs="Arial"/>
          <w:lang w:val="en-US"/>
        </w:rPr>
        <w:t xml:space="preserve">of the Treaty </w:t>
      </w:r>
      <w:r w:rsidR="00C4542A">
        <w:rPr>
          <w:rFonts w:ascii="Arial" w:hAnsi="Arial" w:cs="Arial"/>
          <w:lang w:val="en-US"/>
        </w:rPr>
        <w:t>B</w:t>
      </w:r>
      <w:r w:rsidRPr="00C4542A">
        <w:rPr>
          <w:rFonts w:ascii="Arial" w:hAnsi="Arial" w:cs="Arial"/>
          <w:lang w:val="en-US"/>
        </w:rPr>
        <w:t>odies.</w:t>
      </w:r>
      <w:r w:rsidR="00073C17" w:rsidRPr="00C4542A">
        <w:rPr>
          <w:rFonts w:ascii="Arial" w:hAnsi="Arial" w:cs="Arial"/>
          <w:lang w:val="en-US"/>
        </w:rPr>
        <w:t xml:space="preserve"> The extent and nature of the review should be clear: this is not a re-negotiation of treaty obligations or a review of the role of the human rights treaty bodies. Rather, it is a review of the measures adopted in Resolution 68/268. This may include the strengthening of treaty</w:t>
      </w:r>
      <w:r w:rsidR="00C4542A">
        <w:rPr>
          <w:rFonts w:ascii="Arial" w:hAnsi="Arial" w:cs="Arial"/>
          <w:lang w:val="en-US"/>
        </w:rPr>
        <w:t xml:space="preserve"> </w:t>
      </w:r>
      <w:r w:rsidR="00073C17" w:rsidRPr="00C4542A">
        <w:rPr>
          <w:rFonts w:ascii="Arial" w:hAnsi="Arial" w:cs="Arial"/>
          <w:lang w:val="en-US"/>
        </w:rPr>
        <w:t>bodies, if appropriate, but legal competencies must be respected.</w:t>
      </w:r>
    </w:p>
    <w:p w14:paraId="2D9203A0" w14:textId="77777777" w:rsidR="00F15D2B" w:rsidRPr="00C4542A" w:rsidRDefault="00F15D2B" w:rsidP="00E2220D">
      <w:pPr>
        <w:pStyle w:val="ListParagraph"/>
        <w:spacing w:after="0" w:line="240" w:lineRule="auto"/>
        <w:ind w:left="1080"/>
        <w:jc w:val="both"/>
        <w:rPr>
          <w:rFonts w:ascii="Arial" w:hAnsi="Arial" w:cs="Arial"/>
          <w:lang w:val="en-US"/>
        </w:rPr>
      </w:pPr>
    </w:p>
    <w:p w14:paraId="55A1DC80" w14:textId="77777777" w:rsidR="00A8452B" w:rsidRPr="00C4542A" w:rsidRDefault="00F15D2B" w:rsidP="00E2220D">
      <w:pPr>
        <w:pStyle w:val="ListParagraph"/>
        <w:numPr>
          <w:ilvl w:val="0"/>
          <w:numId w:val="4"/>
        </w:numPr>
        <w:spacing w:after="0" w:line="240" w:lineRule="auto"/>
        <w:ind w:left="1152"/>
        <w:jc w:val="both"/>
        <w:rPr>
          <w:rFonts w:ascii="Arial" w:hAnsi="Arial" w:cs="Arial"/>
          <w:lang w:val="en-US"/>
        </w:rPr>
      </w:pPr>
      <w:r w:rsidRPr="00C4542A">
        <w:rPr>
          <w:rFonts w:ascii="Arial" w:hAnsi="Arial" w:cs="Arial"/>
          <w:lang w:val="en-US"/>
        </w:rPr>
        <w:t xml:space="preserve">At the rate that work is being done, it will take years to address backlogs and manage actions on communications received. Even with additional resources, system inefficiencies will remain unless structural issues are addressed strongly. </w:t>
      </w:r>
    </w:p>
    <w:p w14:paraId="3D95105D" w14:textId="77777777" w:rsidR="00A8452B" w:rsidRPr="00C4542A" w:rsidRDefault="00A8452B" w:rsidP="00E2220D">
      <w:pPr>
        <w:pStyle w:val="ListParagraph"/>
        <w:spacing w:after="0" w:line="240" w:lineRule="auto"/>
        <w:ind w:left="1080"/>
        <w:jc w:val="both"/>
        <w:rPr>
          <w:rFonts w:ascii="Arial" w:hAnsi="Arial" w:cs="Arial"/>
          <w:lang w:val="en-US"/>
        </w:rPr>
      </w:pPr>
    </w:p>
    <w:p w14:paraId="1AA18EE9" w14:textId="77777777" w:rsidR="00F15D2B" w:rsidRPr="00C4542A" w:rsidRDefault="009F613D" w:rsidP="00E2220D">
      <w:pPr>
        <w:pStyle w:val="ListParagraph"/>
        <w:numPr>
          <w:ilvl w:val="0"/>
          <w:numId w:val="4"/>
        </w:numPr>
        <w:spacing w:after="0" w:line="240" w:lineRule="auto"/>
        <w:ind w:left="1152"/>
        <w:jc w:val="both"/>
        <w:rPr>
          <w:rFonts w:ascii="Arial" w:hAnsi="Arial" w:cs="Arial"/>
          <w:lang w:val="en-US"/>
        </w:rPr>
      </w:pPr>
      <w:r w:rsidRPr="00C4542A">
        <w:rPr>
          <w:rFonts w:ascii="Arial" w:hAnsi="Arial" w:cs="Arial"/>
          <w:lang w:val="en-US"/>
        </w:rPr>
        <w:t>Success in promoting compliance and the visibility of Treaty Bodies in the human rights system will</w:t>
      </w:r>
      <w:r w:rsidR="00A8452B" w:rsidRPr="00C4542A">
        <w:rPr>
          <w:rFonts w:ascii="Arial" w:hAnsi="Arial" w:cs="Arial"/>
          <w:lang w:val="en-US"/>
        </w:rPr>
        <w:t xml:space="preserve"> have the effect of exacerbating pressure</w:t>
      </w:r>
      <w:r w:rsidRPr="00C4542A">
        <w:rPr>
          <w:rFonts w:ascii="Arial" w:hAnsi="Arial" w:cs="Arial"/>
          <w:lang w:val="en-US"/>
        </w:rPr>
        <w:t xml:space="preserve"> </w:t>
      </w:r>
      <w:r w:rsidR="0025217E" w:rsidRPr="00C4542A">
        <w:rPr>
          <w:rFonts w:ascii="Arial" w:hAnsi="Arial" w:cs="Arial"/>
          <w:lang w:val="en-US"/>
        </w:rPr>
        <w:t>on the available resources and</w:t>
      </w:r>
      <w:r w:rsidR="008C4E51" w:rsidRPr="00C4542A">
        <w:rPr>
          <w:rFonts w:ascii="Arial" w:hAnsi="Arial" w:cs="Arial"/>
          <w:lang w:val="en-US"/>
        </w:rPr>
        <w:t xml:space="preserve"> existing</w:t>
      </w:r>
      <w:r w:rsidR="0025217E" w:rsidRPr="00C4542A">
        <w:rPr>
          <w:rFonts w:ascii="Arial" w:hAnsi="Arial" w:cs="Arial"/>
          <w:lang w:val="en-US"/>
        </w:rPr>
        <w:t xml:space="preserve"> backlogs</w:t>
      </w:r>
      <w:r w:rsidR="007739FB" w:rsidRPr="00C4542A">
        <w:rPr>
          <w:rFonts w:ascii="Arial" w:hAnsi="Arial" w:cs="Arial"/>
          <w:lang w:val="en-US"/>
        </w:rPr>
        <w:t xml:space="preserve"> in national reviews and actions on communications.</w:t>
      </w:r>
      <w:r w:rsidR="00F1778B" w:rsidRPr="00C4542A">
        <w:rPr>
          <w:rFonts w:ascii="Arial" w:hAnsi="Arial" w:cs="Arial"/>
          <w:lang w:val="en-US"/>
        </w:rPr>
        <w:t xml:space="preserve"> </w:t>
      </w:r>
    </w:p>
    <w:p w14:paraId="42F4534A" w14:textId="77777777" w:rsidR="00A9335E" w:rsidRPr="00C4542A" w:rsidRDefault="00A9335E" w:rsidP="00E2220D">
      <w:pPr>
        <w:pStyle w:val="ListParagraph"/>
        <w:spacing w:after="0" w:line="240" w:lineRule="auto"/>
        <w:ind w:left="1080"/>
        <w:jc w:val="both"/>
        <w:rPr>
          <w:rFonts w:ascii="Arial" w:hAnsi="Arial" w:cs="Arial"/>
          <w:lang w:val="en-US"/>
        </w:rPr>
      </w:pPr>
    </w:p>
    <w:p w14:paraId="322C2523" w14:textId="77777777" w:rsidR="00F15D2B" w:rsidRPr="00C4542A" w:rsidRDefault="00F15D2B" w:rsidP="00E2220D">
      <w:pPr>
        <w:pStyle w:val="ListParagraph"/>
        <w:numPr>
          <w:ilvl w:val="0"/>
          <w:numId w:val="4"/>
        </w:numPr>
        <w:spacing w:after="0" w:line="240" w:lineRule="auto"/>
        <w:ind w:left="1152"/>
        <w:jc w:val="both"/>
        <w:rPr>
          <w:rFonts w:ascii="Arial" w:hAnsi="Arial" w:cs="Arial"/>
          <w:lang w:val="en-US"/>
        </w:rPr>
      </w:pPr>
      <w:r w:rsidRPr="00C4542A">
        <w:rPr>
          <w:rFonts w:ascii="Arial" w:hAnsi="Arial" w:cs="Arial"/>
          <w:lang w:val="en-US"/>
        </w:rPr>
        <w:t>Addressing structural issues will mean</w:t>
      </w:r>
      <w:r w:rsidR="00512C97" w:rsidRPr="00C4542A">
        <w:rPr>
          <w:rFonts w:ascii="Arial" w:hAnsi="Arial" w:cs="Arial"/>
          <w:lang w:val="en-US"/>
        </w:rPr>
        <w:t xml:space="preserve"> substantially</w:t>
      </w:r>
      <w:r w:rsidRPr="00C4542A">
        <w:rPr>
          <w:rFonts w:ascii="Arial" w:hAnsi="Arial" w:cs="Arial"/>
          <w:lang w:val="en-US"/>
        </w:rPr>
        <w:t xml:space="preserve"> increasing resources, which is not an acceptable option to many states </w:t>
      </w:r>
      <w:r w:rsidR="00A8452B" w:rsidRPr="00C4542A">
        <w:rPr>
          <w:rFonts w:ascii="Arial" w:hAnsi="Arial" w:cs="Arial"/>
          <w:lang w:val="en-US"/>
        </w:rPr>
        <w:t xml:space="preserve">in a </w:t>
      </w:r>
      <w:r w:rsidRPr="00C4542A">
        <w:rPr>
          <w:rFonts w:ascii="Arial" w:hAnsi="Arial" w:cs="Arial"/>
          <w:lang w:val="en-US"/>
        </w:rPr>
        <w:t>post-pandemic</w:t>
      </w:r>
      <w:r w:rsidR="00A8452B" w:rsidRPr="00C4542A">
        <w:rPr>
          <w:rFonts w:ascii="Arial" w:hAnsi="Arial" w:cs="Arial"/>
          <w:lang w:val="en-US"/>
        </w:rPr>
        <w:t xml:space="preserve"> world where public budgets are under strain.</w:t>
      </w:r>
    </w:p>
    <w:p w14:paraId="62996EBA" w14:textId="77777777" w:rsidR="00902FF7" w:rsidRPr="00C4542A" w:rsidRDefault="00902FF7" w:rsidP="00E2220D">
      <w:pPr>
        <w:pStyle w:val="ListParagraph"/>
        <w:spacing w:after="0" w:line="240" w:lineRule="auto"/>
        <w:ind w:left="1080"/>
        <w:jc w:val="both"/>
        <w:rPr>
          <w:rFonts w:ascii="Arial" w:hAnsi="Arial" w:cs="Arial"/>
          <w:lang w:val="en-US"/>
        </w:rPr>
      </w:pPr>
    </w:p>
    <w:p w14:paraId="3339CC8F" w14:textId="2643C8F9" w:rsidR="00F15D2B" w:rsidRPr="00C4542A" w:rsidRDefault="00902FF7" w:rsidP="00E2220D">
      <w:pPr>
        <w:pStyle w:val="ListParagraph"/>
        <w:numPr>
          <w:ilvl w:val="0"/>
          <w:numId w:val="4"/>
        </w:numPr>
        <w:spacing w:after="0" w:line="240" w:lineRule="auto"/>
        <w:ind w:left="1152"/>
        <w:jc w:val="both"/>
        <w:rPr>
          <w:rFonts w:ascii="Arial" w:hAnsi="Arial" w:cs="Arial"/>
          <w:lang w:val="en-US"/>
        </w:rPr>
      </w:pPr>
      <w:r w:rsidRPr="00C4542A">
        <w:rPr>
          <w:rFonts w:ascii="Arial" w:hAnsi="Arial" w:cs="Arial"/>
          <w:lang w:val="en-US"/>
        </w:rPr>
        <w:t>The post-pandemic situation</w:t>
      </w:r>
      <w:r w:rsidR="00FF5BAD" w:rsidRPr="00C4542A">
        <w:rPr>
          <w:rFonts w:ascii="Arial" w:hAnsi="Arial" w:cs="Arial"/>
          <w:lang w:val="en-US"/>
        </w:rPr>
        <w:t xml:space="preserve"> and its impact,</w:t>
      </w:r>
      <w:r w:rsidRPr="00C4542A">
        <w:rPr>
          <w:rFonts w:ascii="Arial" w:hAnsi="Arial" w:cs="Arial"/>
          <w:lang w:val="en-US"/>
        </w:rPr>
        <w:t xml:space="preserve"> which will persist for the next years, enable States to define the parameters of enhancing the Treaty Body system in ways not previously considered. </w:t>
      </w:r>
      <w:r w:rsidR="00C14E06">
        <w:rPr>
          <w:rFonts w:ascii="Arial" w:hAnsi="Arial" w:cs="Arial"/>
          <w:lang w:val="en-US"/>
        </w:rPr>
        <w:t xml:space="preserve">The </w:t>
      </w:r>
      <w:r w:rsidRPr="00C4542A">
        <w:rPr>
          <w:rFonts w:ascii="Arial" w:hAnsi="Arial" w:cs="Arial"/>
          <w:lang w:val="en-US"/>
        </w:rPr>
        <w:t xml:space="preserve">UN’s adaptation of </w:t>
      </w:r>
      <w:r w:rsidR="00F203C8" w:rsidRPr="00C4542A">
        <w:rPr>
          <w:rFonts w:ascii="Arial" w:hAnsi="Arial" w:cs="Arial"/>
          <w:lang w:val="en-US"/>
        </w:rPr>
        <w:t>new means of conducting its work enabled by new technologies</w:t>
      </w:r>
      <w:r w:rsidR="009F613D" w:rsidRPr="00C4542A">
        <w:rPr>
          <w:rFonts w:ascii="Arial" w:hAnsi="Arial" w:cs="Arial"/>
          <w:lang w:val="en-US"/>
        </w:rPr>
        <w:t xml:space="preserve"> indicate feasible modalities </w:t>
      </w:r>
      <w:r w:rsidR="00A8452B" w:rsidRPr="00C4542A">
        <w:rPr>
          <w:rFonts w:ascii="Arial" w:hAnsi="Arial" w:cs="Arial"/>
          <w:lang w:val="en-US"/>
        </w:rPr>
        <w:t xml:space="preserve">for the functions of the </w:t>
      </w:r>
      <w:r w:rsidR="0025217E" w:rsidRPr="00C4542A">
        <w:rPr>
          <w:rFonts w:ascii="Arial" w:hAnsi="Arial" w:cs="Arial"/>
          <w:lang w:val="en-US"/>
        </w:rPr>
        <w:t xml:space="preserve">Treaty </w:t>
      </w:r>
      <w:r w:rsidR="00C14E06">
        <w:rPr>
          <w:rFonts w:ascii="Arial" w:hAnsi="Arial" w:cs="Arial"/>
          <w:lang w:val="en-US"/>
        </w:rPr>
        <w:t>B</w:t>
      </w:r>
      <w:r w:rsidR="0025217E" w:rsidRPr="00C4542A">
        <w:rPr>
          <w:rFonts w:ascii="Arial" w:hAnsi="Arial" w:cs="Arial"/>
          <w:lang w:val="en-US"/>
        </w:rPr>
        <w:t>odies. Th</w:t>
      </w:r>
      <w:r w:rsidR="008C4E51" w:rsidRPr="00C4542A">
        <w:rPr>
          <w:rFonts w:ascii="Arial" w:hAnsi="Arial" w:cs="Arial"/>
          <w:lang w:val="en-US"/>
        </w:rPr>
        <w:t>ere exist unprecedented options to</w:t>
      </w:r>
      <w:r w:rsidR="0025217E" w:rsidRPr="00C4542A">
        <w:rPr>
          <w:rFonts w:ascii="Arial" w:hAnsi="Arial" w:cs="Arial"/>
          <w:lang w:val="en-US"/>
        </w:rPr>
        <w:t xml:space="preserve"> us</w:t>
      </w:r>
      <w:r w:rsidR="008C4E51" w:rsidRPr="00C4542A">
        <w:rPr>
          <w:rFonts w:ascii="Arial" w:hAnsi="Arial" w:cs="Arial"/>
          <w:lang w:val="en-US"/>
        </w:rPr>
        <w:t>e</w:t>
      </w:r>
      <w:r w:rsidR="0025217E" w:rsidRPr="00C4542A">
        <w:rPr>
          <w:rFonts w:ascii="Arial" w:hAnsi="Arial" w:cs="Arial"/>
          <w:lang w:val="en-US"/>
        </w:rPr>
        <w:t xml:space="preserve"> web-based tools in the review process with States, </w:t>
      </w:r>
      <w:r w:rsidR="00C14E06">
        <w:rPr>
          <w:rFonts w:ascii="Arial" w:hAnsi="Arial" w:cs="Arial"/>
          <w:lang w:val="en-US"/>
        </w:rPr>
        <w:t xml:space="preserve">in </w:t>
      </w:r>
      <w:r w:rsidR="0025217E" w:rsidRPr="00C4542A">
        <w:rPr>
          <w:rFonts w:ascii="Arial" w:hAnsi="Arial" w:cs="Arial"/>
          <w:lang w:val="en-US"/>
        </w:rPr>
        <w:t xml:space="preserve">data management for coherence and </w:t>
      </w:r>
      <w:r w:rsidR="008C4E51" w:rsidRPr="00C4542A">
        <w:rPr>
          <w:rFonts w:ascii="Arial" w:hAnsi="Arial" w:cs="Arial"/>
          <w:lang w:val="en-US"/>
        </w:rPr>
        <w:t xml:space="preserve">harmonization, </w:t>
      </w:r>
      <w:r w:rsidR="00C14E06">
        <w:rPr>
          <w:rFonts w:ascii="Arial" w:hAnsi="Arial" w:cs="Arial"/>
          <w:lang w:val="en-US"/>
        </w:rPr>
        <w:t xml:space="preserve">in </w:t>
      </w:r>
      <w:r w:rsidR="008C4E51" w:rsidRPr="00C4542A">
        <w:rPr>
          <w:rFonts w:ascii="Arial" w:hAnsi="Arial" w:cs="Arial"/>
          <w:lang w:val="en-US"/>
        </w:rPr>
        <w:t>upgrading</w:t>
      </w:r>
      <w:r w:rsidR="00512C97" w:rsidRPr="00C4542A">
        <w:rPr>
          <w:rFonts w:ascii="Arial" w:hAnsi="Arial" w:cs="Arial"/>
          <w:lang w:val="en-US"/>
        </w:rPr>
        <w:t xml:space="preserve"> and harmonizing</w:t>
      </w:r>
      <w:r w:rsidR="008C4E51" w:rsidRPr="00C4542A">
        <w:rPr>
          <w:rFonts w:ascii="Arial" w:hAnsi="Arial" w:cs="Arial"/>
          <w:lang w:val="en-US"/>
        </w:rPr>
        <w:t xml:space="preserve"> methodologies,</w:t>
      </w:r>
      <w:r w:rsidR="00512C97" w:rsidRPr="00C4542A">
        <w:rPr>
          <w:rFonts w:ascii="Arial" w:hAnsi="Arial" w:cs="Arial"/>
          <w:lang w:val="en-US"/>
        </w:rPr>
        <w:t xml:space="preserve"> </w:t>
      </w:r>
      <w:r w:rsidR="00C14E06">
        <w:rPr>
          <w:rFonts w:ascii="Arial" w:hAnsi="Arial" w:cs="Arial"/>
          <w:lang w:val="en-US"/>
        </w:rPr>
        <w:t xml:space="preserve">in </w:t>
      </w:r>
      <w:r w:rsidR="00512C97" w:rsidRPr="00C4542A">
        <w:rPr>
          <w:rFonts w:ascii="Arial" w:hAnsi="Arial" w:cs="Arial"/>
          <w:lang w:val="en-US"/>
        </w:rPr>
        <w:t>increasing accessibility,</w:t>
      </w:r>
      <w:r w:rsidR="008C4E51" w:rsidRPr="00C4542A">
        <w:rPr>
          <w:rFonts w:ascii="Arial" w:hAnsi="Arial" w:cs="Arial"/>
          <w:lang w:val="en-US"/>
        </w:rPr>
        <w:t xml:space="preserve"> and</w:t>
      </w:r>
      <w:r w:rsidR="00512C97" w:rsidRPr="00C4542A">
        <w:rPr>
          <w:rFonts w:ascii="Arial" w:hAnsi="Arial" w:cs="Arial"/>
          <w:lang w:val="en-US"/>
        </w:rPr>
        <w:t xml:space="preserve"> </w:t>
      </w:r>
      <w:r w:rsidR="00C14E06">
        <w:rPr>
          <w:rFonts w:ascii="Arial" w:hAnsi="Arial" w:cs="Arial"/>
          <w:lang w:val="en-US"/>
        </w:rPr>
        <w:t xml:space="preserve">in </w:t>
      </w:r>
      <w:r w:rsidR="00512C97" w:rsidRPr="00C4542A">
        <w:rPr>
          <w:rFonts w:ascii="Arial" w:hAnsi="Arial" w:cs="Arial"/>
          <w:lang w:val="en-US"/>
        </w:rPr>
        <w:t>monitoring implementation.</w:t>
      </w:r>
    </w:p>
    <w:p w14:paraId="4B694E82" w14:textId="77777777" w:rsidR="008C4E51" w:rsidRPr="00C4542A" w:rsidRDefault="008C4E51" w:rsidP="00E2220D">
      <w:pPr>
        <w:pStyle w:val="ListParagraph"/>
        <w:spacing w:after="0" w:line="240" w:lineRule="auto"/>
        <w:ind w:left="1080"/>
        <w:jc w:val="both"/>
        <w:rPr>
          <w:rFonts w:ascii="Arial" w:hAnsi="Arial" w:cs="Arial"/>
          <w:lang w:val="en-US"/>
        </w:rPr>
      </w:pPr>
    </w:p>
    <w:p w14:paraId="21F5B2C9" w14:textId="200815A3" w:rsidR="008C4E51" w:rsidRPr="00C4542A" w:rsidRDefault="008C4E51" w:rsidP="00E2220D">
      <w:pPr>
        <w:pStyle w:val="ListParagraph"/>
        <w:numPr>
          <w:ilvl w:val="0"/>
          <w:numId w:val="4"/>
        </w:numPr>
        <w:spacing w:after="0" w:line="240" w:lineRule="auto"/>
        <w:ind w:left="1152"/>
        <w:jc w:val="both"/>
        <w:rPr>
          <w:rFonts w:ascii="Arial" w:hAnsi="Arial" w:cs="Arial"/>
          <w:lang w:val="en-US"/>
        </w:rPr>
      </w:pPr>
      <w:r w:rsidRPr="00C4542A">
        <w:rPr>
          <w:rFonts w:ascii="Arial" w:hAnsi="Arial" w:cs="Arial"/>
          <w:lang w:val="en-US"/>
        </w:rPr>
        <w:t xml:space="preserve">The </w:t>
      </w:r>
      <w:r w:rsidR="00C14E06" w:rsidRPr="00C4542A">
        <w:rPr>
          <w:rFonts w:ascii="Arial" w:hAnsi="Arial" w:cs="Arial"/>
          <w:lang w:val="en-US"/>
        </w:rPr>
        <w:t xml:space="preserve">Treaty Bodies’ </w:t>
      </w:r>
      <w:r w:rsidRPr="00C4542A">
        <w:rPr>
          <w:rFonts w:ascii="Arial" w:hAnsi="Arial" w:cs="Arial"/>
          <w:lang w:val="en-US"/>
        </w:rPr>
        <w:t>engagement with the civil society, accessibility to the public, transparen</w:t>
      </w:r>
      <w:r w:rsidR="0086551A" w:rsidRPr="00C4542A">
        <w:rPr>
          <w:rFonts w:ascii="Arial" w:hAnsi="Arial" w:cs="Arial"/>
          <w:lang w:val="en-US"/>
        </w:rPr>
        <w:t>cy, efficiency</w:t>
      </w:r>
      <w:r w:rsidRPr="00C4542A">
        <w:rPr>
          <w:rFonts w:ascii="Arial" w:hAnsi="Arial" w:cs="Arial"/>
          <w:lang w:val="en-US"/>
        </w:rPr>
        <w:t xml:space="preserve"> </w:t>
      </w:r>
      <w:r w:rsidR="0086551A" w:rsidRPr="00C4542A">
        <w:rPr>
          <w:rFonts w:ascii="Arial" w:hAnsi="Arial" w:cs="Arial"/>
          <w:lang w:val="en-US"/>
        </w:rPr>
        <w:t xml:space="preserve">and effectiveness </w:t>
      </w:r>
      <w:r w:rsidRPr="00C4542A">
        <w:rPr>
          <w:rFonts w:ascii="Arial" w:hAnsi="Arial" w:cs="Arial"/>
          <w:lang w:val="en-US"/>
        </w:rPr>
        <w:t>of working methods, and</w:t>
      </w:r>
      <w:r w:rsidR="0086551A" w:rsidRPr="00C4542A">
        <w:rPr>
          <w:rFonts w:ascii="Arial" w:hAnsi="Arial" w:cs="Arial"/>
          <w:lang w:val="en-US"/>
        </w:rPr>
        <w:t xml:space="preserve"> visibility are critical to strengthening their role in the global architecture for human rights promotion. </w:t>
      </w:r>
      <w:r w:rsidRPr="00C4542A">
        <w:rPr>
          <w:rFonts w:ascii="Arial" w:hAnsi="Arial" w:cs="Arial"/>
          <w:lang w:val="en-US"/>
        </w:rPr>
        <w:t xml:space="preserve"> </w:t>
      </w:r>
    </w:p>
    <w:p w14:paraId="69D88F86" w14:textId="77777777" w:rsidR="00512C97" w:rsidRPr="00C4542A" w:rsidRDefault="00512C97" w:rsidP="00E2220D">
      <w:pPr>
        <w:pStyle w:val="ListParagraph"/>
        <w:spacing w:after="0" w:line="240" w:lineRule="auto"/>
        <w:ind w:left="1080"/>
        <w:jc w:val="both"/>
        <w:rPr>
          <w:rFonts w:ascii="Arial" w:hAnsi="Arial" w:cs="Arial"/>
          <w:lang w:val="en-US"/>
        </w:rPr>
      </w:pPr>
    </w:p>
    <w:p w14:paraId="340704F6" w14:textId="12F466A0" w:rsidR="00512C97" w:rsidRPr="00C4542A" w:rsidRDefault="00512C97" w:rsidP="00E2220D">
      <w:pPr>
        <w:pStyle w:val="ListParagraph"/>
        <w:numPr>
          <w:ilvl w:val="0"/>
          <w:numId w:val="4"/>
        </w:numPr>
        <w:spacing w:after="0" w:line="240" w:lineRule="auto"/>
        <w:ind w:left="1152"/>
        <w:jc w:val="both"/>
        <w:rPr>
          <w:rFonts w:ascii="Arial" w:hAnsi="Arial" w:cs="Arial"/>
          <w:lang w:val="en-US"/>
        </w:rPr>
      </w:pPr>
      <w:r w:rsidRPr="00C4542A">
        <w:rPr>
          <w:rFonts w:ascii="Arial" w:hAnsi="Arial" w:cs="Arial"/>
          <w:lang w:val="en-US"/>
        </w:rPr>
        <w:t xml:space="preserve">The review of the </w:t>
      </w:r>
      <w:r w:rsidR="00C14E06" w:rsidRPr="00C4542A">
        <w:rPr>
          <w:rFonts w:ascii="Arial" w:hAnsi="Arial" w:cs="Arial"/>
          <w:lang w:val="en-US"/>
        </w:rPr>
        <w:t xml:space="preserve">Treaty Bodies </w:t>
      </w:r>
      <w:r w:rsidRPr="00C4542A">
        <w:rPr>
          <w:rFonts w:ascii="Arial" w:hAnsi="Arial" w:cs="Arial"/>
          <w:lang w:val="en-US"/>
        </w:rPr>
        <w:t>takes place within the bigger context of multilateral efforts to</w:t>
      </w:r>
      <w:r w:rsidR="009F6E9A" w:rsidRPr="00C4542A">
        <w:rPr>
          <w:rFonts w:ascii="Arial" w:hAnsi="Arial" w:cs="Arial"/>
          <w:lang w:val="en-US"/>
        </w:rPr>
        <w:t xml:space="preserve"> achieve greater</w:t>
      </w:r>
      <w:r w:rsidRPr="00C4542A">
        <w:rPr>
          <w:rFonts w:ascii="Arial" w:hAnsi="Arial" w:cs="Arial"/>
          <w:lang w:val="en-US"/>
        </w:rPr>
        <w:t xml:space="preserve"> synergies</w:t>
      </w:r>
      <w:r w:rsidR="009F6E9A" w:rsidRPr="00C4542A">
        <w:rPr>
          <w:rFonts w:ascii="Arial" w:hAnsi="Arial" w:cs="Arial"/>
          <w:lang w:val="en-US"/>
        </w:rPr>
        <w:t xml:space="preserve"> and efficiencies</w:t>
      </w:r>
      <w:r w:rsidRPr="00C4542A">
        <w:rPr>
          <w:rFonts w:ascii="Arial" w:hAnsi="Arial" w:cs="Arial"/>
          <w:lang w:val="en-US"/>
        </w:rPr>
        <w:t xml:space="preserve"> (1) among the human rights mechanisms, such as the </w:t>
      </w:r>
      <w:r w:rsidR="00C14E06">
        <w:rPr>
          <w:rFonts w:ascii="Arial" w:hAnsi="Arial" w:cs="Arial"/>
          <w:lang w:val="en-US"/>
        </w:rPr>
        <w:t>Universal Periodic Review (</w:t>
      </w:r>
      <w:r w:rsidRPr="00C4542A">
        <w:rPr>
          <w:rFonts w:ascii="Arial" w:hAnsi="Arial" w:cs="Arial"/>
          <w:lang w:val="en-US"/>
        </w:rPr>
        <w:t>UPR</w:t>
      </w:r>
      <w:r w:rsidR="00C14E06">
        <w:rPr>
          <w:rFonts w:ascii="Arial" w:hAnsi="Arial" w:cs="Arial"/>
          <w:lang w:val="en-US"/>
        </w:rPr>
        <w:t>)</w:t>
      </w:r>
      <w:r w:rsidRPr="00C4542A">
        <w:rPr>
          <w:rFonts w:ascii="Arial" w:hAnsi="Arial" w:cs="Arial"/>
          <w:lang w:val="en-US"/>
        </w:rPr>
        <w:t xml:space="preserve"> and the </w:t>
      </w:r>
      <w:r w:rsidR="00C14E06">
        <w:rPr>
          <w:rFonts w:ascii="Arial" w:hAnsi="Arial" w:cs="Arial"/>
          <w:lang w:val="en-US"/>
        </w:rPr>
        <w:t>Special Mandate Holders (</w:t>
      </w:r>
      <w:r w:rsidRPr="00C4542A">
        <w:rPr>
          <w:rFonts w:ascii="Arial" w:hAnsi="Arial" w:cs="Arial"/>
          <w:lang w:val="en-US"/>
        </w:rPr>
        <w:t>SPMH</w:t>
      </w:r>
      <w:r w:rsidR="00C14E06">
        <w:rPr>
          <w:rFonts w:ascii="Arial" w:hAnsi="Arial" w:cs="Arial"/>
          <w:lang w:val="en-US"/>
        </w:rPr>
        <w:t>)</w:t>
      </w:r>
      <w:r w:rsidR="009F6E9A" w:rsidRPr="00C4542A">
        <w:rPr>
          <w:rFonts w:ascii="Arial" w:hAnsi="Arial" w:cs="Arial"/>
          <w:lang w:val="en-US"/>
        </w:rPr>
        <w:t>, and (2) within the UN’s development system.</w:t>
      </w:r>
      <w:r w:rsidR="009D66CB" w:rsidRPr="00C4542A">
        <w:rPr>
          <w:rFonts w:ascii="Arial" w:hAnsi="Arial" w:cs="Arial"/>
          <w:lang w:val="en-US"/>
        </w:rPr>
        <w:t xml:space="preserve"> There are efforts among States to integrate and track the recommendations from Treaty Bodies and </w:t>
      </w:r>
      <w:r w:rsidR="00C14E06">
        <w:rPr>
          <w:rFonts w:ascii="Arial" w:hAnsi="Arial" w:cs="Arial"/>
          <w:lang w:val="en-US"/>
        </w:rPr>
        <w:t xml:space="preserve">the </w:t>
      </w:r>
      <w:r w:rsidR="009D66CB" w:rsidRPr="00C4542A">
        <w:rPr>
          <w:rFonts w:ascii="Arial" w:hAnsi="Arial" w:cs="Arial"/>
          <w:lang w:val="en-US"/>
        </w:rPr>
        <w:t xml:space="preserve">UPR to facilitate the implementation. In the UN system, especially at the country level, there are also efforts to pay more attention to assisting states in better implementing the human rights recommendations. </w:t>
      </w:r>
    </w:p>
    <w:p w14:paraId="0C561FD2" w14:textId="77777777" w:rsidR="00D43D66" w:rsidRPr="00C4542A" w:rsidRDefault="00D43D66" w:rsidP="00E2220D">
      <w:pPr>
        <w:pStyle w:val="ListParagraph"/>
        <w:spacing w:after="0" w:line="240" w:lineRule="auto"/>
        <w:ind w:left="1080"/>
        <w:jc w:val="both"/>
        <w:rPr>
          <w:rFonts w:ascii="Arial" w:hAnsi="Arial" w:cs="Arial"/>
          <w:lang w:val="en-US"/>
        </w:rPr>
      </w:pPr>
    </w:p>
    <w:p w14:paraId="5F0F7595" w14:textId="46DA7AC0" w:rsidR="009D66CB" w:rsidRPr="00C4542A" w:rsidRDefault="00D43D66" w:rsidP="00E2220D">
      <w:pPr>
        <w:pStyle w:val="ListParagraph"/>
        <w:numPr>
          <w:ilvl w:val="0"/>
          <w:numId w:val="4"/>
        </w:numPr>
        <w:spacing w:after="0" w:line="240" w:lineRule="auto"/>
        <w:ind w:left="1152"/>
        <w:jc w:val="both"/>
        <w:rPr>
          <w:rFonts w:ascii="Arial" w:hAnsi="Arial" w:cs="Arial"/>
          <w:lang w:val="en-US"/>
        </w:rPr>
      </w:pPr>
      <w:r w:rsidRPr="00C4542A">
        <w:rPr>
          <w:rFonts w:ascii="Arial" w:hAnsi="Arial" w:cs="Arial"/>
          <w:lang w:val="en-US"/>
        </w:rPr>
        <w:t xml:space="preserve">States as duty-bearers are key to fully realizing the mandate of the </w:t>
      </w:r>
      <w:r w:rsidR="00C14E06" w:rsidRPr="00C4542A">
        <w:rPr>
          <w:rFonts w:ascii="Arial" w:hAnsi="Arial" w:cs="Arial"/>
          <w:lang w:val="en-US"/>
        </w:rPr>
        <w:t>Treaty Bodies</w:t>
      </w:r>
      <w:r w:rsidRPr="00C4542A">
        <w:rPr>
          <w:rFonts w:ascii="Arial" w:hAnsi="Arial" w:cs="Arial"/>
          <w:lang w:val="en-US"/>
        </w:rPr>
        <w:t xml:space="preserve">. The end of measures to strengthen universalization and compliance should be to visibly manifest transformation that attest to the positive and robust impact of this human rights mechanism on the ground. </w:t>
      </w:r>
      <w:r w:rsidR="00A55FC3" w:rsidRPr="00C4542A">
        <w:rPr>
          <w:rFonts w:ascii="Arial" w:hAnsi="Arial" w:cs="Arial"/>
          <w:lang w:val="en-US"/>
        </w:rPr>
        <w:t>States Parties must be supported</w:t>
      </w:r>
      <w:r w:rsidR="0076451B" w:rsidRPr="00C4542A">
        <w:rPr>
          <w:rFonts w:ascii="Arial" w:hAnsi="Arial" w:cs="Arial"/>
          <w:lang w:val="en-US"/>
        </w:rPr>
        <w:t>,</w:t>
      </w:r>
      <w:r w:rsidR="009D66CB" w:rsidRPr="00C4542A">
        <w:rPr>
          <w:rFonts w:ascii="Arial" w:hAnsi="Arial" w:cs="Arial"/>
          <w:lang w:val="en-US"/>
        </w:rPr>
        <w:t xml:space="preserve"> including </w:t>
      </w:r>
      <w:r w:rsidR="0076451B" w:rsidRPr="00C4542A">
        <w:rPr>
          <w:rFonts w:ascii="Arial" w:hAnsi="Arial" w:cs="Arial"/>
          <w:lang w:val="en-US"/>
        </w:rPr>
        <w:t>in the periodic submission of relevant reports,</w:t>
      </w:r>
      <w:r w:rsidR="00A55FC3" w:rsidRPr="00C4542A">
        <w:rPr>
          <w:rFonts w:ascii="Arial" w:hAnsi="Arial" w:cs="Arial"/>
          <w:lang w:val="en-US"/>
        </w:rPr>
        <w:t xml:space="preserve"> to enable them to meaningfully engage the </w:t>
      </w:r>
      <w:r w:rsidR="00C14E06" w:rsidRPr="00C4542A">
        <w:rPr>
          <w:rFonts w:ascii="Arial" w:hAnsi="Arial" w:cs="Arial"/>
          <w:lang w:val="en-US"/>
        </w:rPr>
        <w:t xml:space="preserve">Treaty Bodies </w:t>
      </w:r>
      <w:r w:rsidR="00A55FC3" w:rsidRPr="00C4542A">
        <w:rPr>
          <w:rFonts w:ascii="Arial" w:hAnsi="Arial" w:cs="Arial"/>
          <w:lang w:val="en-US"/>
        </w:rPr>
        <w:t>and implement their obligations</w:t>
      </w:r>
      <w:r w:rsidR="00C14E06">
        <w:rPr>
          <w:rFonts w:ascii="Arial" w:hAnsi="Arial" w:cs="Arial"/>
          <w:lang w:val="en-US"/>
        </w:rPr>
        <w:t>,</w:t>
      </w:r>
      <w:r w:rsidR="00A55FC3" w:rsidRPr="00C4542A">
        <w:rPr>
          <w:rFonts w:ascii="Arial" w:hAnsi="Arial" w:cs="Arial"/>
          <w:lang w:val="en-US"/>
        </w:rPr>
        <w:t xml:space="preserve"> and to do so organically within their national processes. </w:t>
      </w:r>
      <w:r w:rsidR="0076451B" w:rsidRPr="00C4542A">
        <w:rPr>
          <w:rFonts w:ascii="Arial" w:hAnsi="Arial" w:cs="Arial"/>
          <w:lang w:val="en-US"/>
        </w:rPr>
        <w:t xml:space="preserve">There should be genuine cooperation and dialogue with States Parties. Resolution 68/268 recognizes the significance of technical assistance and capacity-building, with the State’s consent, to </w:t>
      </w:r>
      <w:r w:rsidR="00073C17" w:rsidRPr="00C4542A">
        <w:rPr>
          <w:rFonts w:ascii="Arial" w:hAnsi="Arial" w:cs="Arial"/>
          <w:lang w:val="en-US"/>
        </w:rPr>
        <w:t>assist States in complying with their legal obligations under the treaties they are parties to.</w:t>
      </w:r>
    </w:p>
    <w:p w14:paraId="6F1EBB1B" w14:textId="77777777" w:rsidR="009D66CB" w:rsidRPr="00C4542A" w:rsidRDefault="009D66CB" w:rsidP="00E2220D">
      <w:pPr>
        <w:pStyle w:val="ListParagraph"/>
        <w:spacing w:after="0" w:line="240" w:lineRule="auto"/>
        <w:ind w:left="1080"/>
        <w:jc w:val="both"/>
        <w:rPr>
          <w:rFonts w:ascii="Arial" w:hAnsi="Arial" w:cs="Arial"/>
          <w:lang w:val="en-US"/>
        </w:rPr>
      </w:pPr>
    </w:p>
    <w:p w14:paraId="08FCDCD2" w14:textId="1A3E821E" w:rsidR="00415724" w:rsidRDefault="00415724" w:rsidP="00E2220D">
      <w:pPr>
        <w:pStyle w:val="ListParagraph"/>
        <w:numPr>
          <w:ilvl w:val="0"/>
          <w:numId w:val="4"/>
        </w:numPr>
        <w:spacing w:after="0" w:line="240" w:lineRule="auto"/>
        <w:ind w:left="1152"/>
        <w:jc w:val="both"/>
        <w:rPr>
          <w:rFonts w:ascii="Arial" w:hAnsi="Arial" w:cs="Arial"/>
          <w:lang w:val="en-US"/>
        </w:rPr>
      </w:pPr>
      <w:r w:rsidRPr="00C4542A">
        <w:rPr>
          <w:rFonts w:ascii="Arial" w:hAnsi="Arial" w:cs="Arial"/>
          <w:lang w:val="en-US"/>
        </w:rPr>
        <w:t xml:space="preserve">The </w:t>
      </w:r>
      <w:r w:rsidR="00B101BE" w:rsidRPr="00C4542A">
        <w:rPr>
          <w:rFonts w:ascii="Arial" w:hAnsi="Arial" w:cs="Arial"/>
          <w:lang w:val="en-US"/>
        </w:rPr>
        <w:t xml:space="preserve">treaty body system </w:t>
      </w:r>
      <w:r w:rsidRPr="00C4542A">
        <w:rPr>
          <w:rFonts w:ascii="Arial" w:hAnsi="Arial" w:cs="Arial"/>
          <w:lang w:val="en-US"/>
        </w:rPr>
        <w:t>review should be a State-led process</w:t>
      </w:r>
      <w:r w:rsidR="00C14E06">
        <w:rPr>
          <w:rFonts w:ascii="Arial" w:hAnsi="Arial" w:cs="Arial"/>
          <w:lang w:val="en-US"/>
        </w:rPr>
        <w:t>,</w:t>
      </w:r>
      <w:r w:rsidRPr="00C4542A">
        <w:rPr>
          <w:rFonts w:ascii="Arial" w:hAnsi="Arial" w:cs="Arial"/>
          <w:lang w:val="en-US"/>
        </w:rPr>
        <w:t xml:space="preserve"> although the valuable contribution of civil society and national human rights institutions, where they exist, should be recognized.</w:t>
      </w:r>
    </w:p>
    <w:p w14:paraId="659DAEC3" w14:textId="16B0897F" w:rsidR="00C4542A" w:rsidRDefault="00C4542A" w:rsidP="00C4542A">
      <w:pPr>
        <w:spacing w:after="0" w:line="240" w:lineRule="auto"/>
        <w:jc w:val="both"/>
        <w:rPr>
          <w:rFonts w:ascii="Arial" w:hAnsi="Arial" w:cs="Arial"/>
          <w:lang w:val="en-US"/>
        </w:rPr>
      </w:pPr>
    </w:p>
    <w:p w14:paraId="0D978796" w14:textId="77777777" w:rsidR="00E2220D" w:rsidRPr="00C4542A" w:rsidRDefault="00E2220D" w:rsidP="00C4542A">
      <w:pPr>
        <w:spacing w:after="0" w:line="240" w:lineRule="auto"/>
        <w:jc w:val="both"/>
        <w:rPr>
          <w:rFonts w:ascii="Arial" w:hAnsi="Arial" w:cs="Arial"/>
          <w:lang w:val="en-US"/>
        </w:rPr>
      </w:pPr>
    </w:p>
    <w:p w14:paraId="67B007E1" w14:textId="3E1BEF9E" w:rsidR="00F15D2B" w:rsidRPr="00E2220D" w:rsidRDefault="009D66CB" w:rsidP="00E2220D">
      <w:pPr>
        <w:pStyle w:val="ListParagraph"/>
        <w:numPr>
          <w:ilvl w:val="0"/>
          <w:numId w:val="18"/>
        </w:numPr>
        <w:spacing w:after="0" w:line="240" w:lineRule="auto"/>
        <w:jc w:val="both"/>
        <w:rPr>
          <w:rFonts w:ascii="Arial" w:hAnsi="Arial" w:cs="Arial"/>
          <w:lang w:val="en-US"/>
        </w:rPr>
      </w:pPr>
      <w:r w:rsidRPr="00E2220D">
        <w:rPr>
          <w:rFonts w:ascii="Arial" w:hAnsi="Arial" w:cs="Arial"/>
          <w:lang w:val="en-US"/>
        </w:rPr>
        <w:t xml:space="preserve">Future action to strengthen </w:t>
      </w:r>
      <w:r w:rsidR="00F15D2B" w:rsidRPr="00E2220D">
        <w:rPr>
          <w:rFonts w:ascii="Arial" w:hAnsi="Arial" w:cs="Arial"/>
          <w:lang w:val="en-US"/>
        </w:rPr>
        <w:t xml:space="preserve">Treaty Bodies </w:t>
      </w:r>
      <w:r w:rsidR="007739FB" w:rsidRPr="00E2220D">
        <w:rPr>
          <w:rFonts w:ascii="Arial" w:hAnsi="Arial" w:cs="Arial"/>
          <w:lang w:val="en-US"/>
        </w:rPr>
        <w:t>should</w:t>
      </w:r>
      <w:r w:rsidR="00F15D2B" w:rsidRPr="00E2220D">
        <w:rPr>
          <w:rFonts w:ascii="Arial" w:hAnsi="Arial" w:cs="Arial"/>
          <w:lang w:val="en-US"/>
        </w:rPr>
        <w:t>:</w:t>
      </w:r>
    </w:p>
    <w:p w14:paraId="2A7F5F08" w14:textId="77777777" w:rsidR="00C4542A" w:rsidRPr="00C4542A" w:rsidRDefault="00C4542A" w:rsidP="00C4542A">
      <w:pPr>
        <w:spacing w:after="0" w:line="240" w:lineRule="auto"/>
        <w:jc w:val="both"/>
        <w:rPr>
          <w:rFonts w:ascii="Arial" w:hAnsi="Arial" w:cs="Arial"/>
          <w:lang w:val="en-US"/>
        </w:rPr>
      </w:pPr>
    </w:p>
    <w:p w14:paraId="672B274A" w14:textId="6AE17B47" w:rsidR="00A9335E" w:rsidRDefault="007739FB" w:rsidP="00AD39D3">
      <w:pPr>
        <w:pStyle w:val="ListParagraph"/>
        <w:numPr>
          <w:ilvl w:val="0"/>
          <w:numId w:val="19"/>
        </w:numPr>
        <w:spacing w:after="0" w:line="240" w:lineRule="auto"/>
        <w:jc w:val="both"/>
        <w:rPr>
          <w:rFonts w:ascii="Arial" w:hAnsi="Arial" w:cs="Arial"/>
          <w:lang w:val="en-US"/>
        </w:rPr>
      </w:pPr>
      <w:r w:rsidRPr="00AD39D3">
        <w:rPr>
          <w:rFonts w:ascii="Arial" w:hAnsi="Arial" w:cs="Arial"/>
          <w:b/>
          <w:bCs/>
          <w:lang w:val="en-US"/>
        </w:rPr>
        <w:t>o</w:t>
      </w:r>
      <w:r w:rsidR="00F15D2B" w:rsidRPr="00AD39D3">
        <w:rPr>
          <w:rFonts w:ascii="Arial" w:hAnsi="Arial" w:cs="Arial"/>
          <w:b/>
          <w:bCs/>
          <w:lang w:val="en-US"/>
        </w:rPr>
        <w:t>utline time-bound deliverables</w:t>
      </w:r>
      <w:r w:rsidR="00F15D2B" w:rsidRPr="00AD39D3">
        <w:rPr>
          <w:rFonts w:ascii="Arial" w:hAnsi="Arial" w:cs="Arial"/>
          <w:lang w:val="en-US"/>
        </w:rPr>
        <w:t xml:space="preserve"> from the OHCHR and the Treaty Bodies</w:t>
      </w:r>
      <w:r w:rsidR="00902FF7" w:rsidRPr="00AD39D3">
        <w:rPr>
          <w:rFonts w:ascii="Arial" w:hAnsi="Arial" w:cs="Arial"/>
          <w:lang w:val="en-US"/>
        </w:rPr>
        <w:t xml:space="preserve"> i.e., reforms to be implemented within the </w:t>
      </w:r>
      <w:r w:rsidR="008C4E51" w:rsidRPr="00AD39D3">
        <w:rPr>
          <w:rFonts w:ascii="Arial" w:hAnsi="Arial" w:cs="Arial"/>
          <w:lang w:val="en-US"/>
        </w:rPr>
        <w:t>next</w:t>
      </w:r>
      <w:r w:rsidR="00902FF7" w:rsidRPr="00AD39D3">
        <w:rPr>
          <w:rFonts w:ascii="Arial" w:hAnsi="Arial" w:cs="Arial"/>
          <w:lang w:val="en-US"/>
        </w:rPr>
        <w:t xml:space="preserve"> period</w:t>
      </w:r>
    </w:p>
    <w:p w14:paraId="67433C37" w14:textId="77777777" w:rsidR="0082343B" w:rsidRPr="00AD39D3" w:rsidRDefault="0082343B" w:rsidP="0082343B">
      <w:pPr>
        <w:pStyle w:val="ListParagraph"/>
        <w:spacing w:after="0" w:line="240" w:lineRule="auto"/>
        <w:ind w:left="1080"/>
        <w:jc w:val="both"/>
        <w:rPr>
          <w:rFonts w:ascii="Arial" w:hAnsi="Arial" w:cs="Arial"/>
          <w:lang w:val="en-US"/>
        </w:rPr>
      </w:pPr>
    </w:p>
    <w:p w14:paraId="7D8F38F1" w14:textId="1969F9B4" w:rsidR="00902FF7" w:rsidRDefault="007739FB" w:rsidP="00AD39D3">
      <w:pPr>
        <w:pStyle w:val="ListParagraph"/>
        <w:numPr>
          <w:ilvl w:val="0"/>
          <w:numId w:val="19"/>
        </w:numPr>
        <w:spacing w:after="0" w:line="240" w:lineRule="auto"/>
        <w:jc w:val="both"/>
        <w:rPr>
          <w:rFonts w:ascii="Arial" w:hAnsi="Arial" w:cs="Arial"/>
          <w:lang w:val="en-US"/>
        </w:rPr>
      </w:pPr>
      <w:r w:rsidRPr="00AD39D3">
        <w:rPr>
          <w:rFonts w:ascii="Arial" w:hAnsi="Arial" w:cs="Arial"/>
          <w:b/>
          <w:bCs/>
          <w:lang w:val="en-US"/>
        </w:rPr>
        <w:t>w</w:t>
      </w:r>
      <w:r w:rsidR="0025217E" w:rsidRPr="00AD39D3">
        <w:rPr>
          <w:rFonts w:ascii="Arial" w:hAnsi="Arial" w:cs="Arial"/>
          <w:b/>
          <w:bCs/>
          <w:lang w:val="en-US"/>
        </w:rPr>
        <w:t>hile identifying</w:t>
      </w:r>
      <w:r w:rsidR="00902FF7" w:rsidRPr="00AD39D3">
        <w:rPr>
          <w:rFonts w:ascii="Arial" w:hAnsi="Arial" w:cs="Arial"/>
          <w:b/>
          <w:bCs/>
          <w:lang w:val="en-US"/>
        </w:rPr>
        <w:t xml:space="preserve"> practical measures</w:t>
      </w:r>
      <w:r w:rsidR="009F613D" w:rsidRPr="00AD39D3">
        <w:rPr>
          <w:rFonts w:ascii="Arial" w:hAnsi="Arial" w:cs="Arial"/>
          <w:b/>
          <w:bCs/>
          <w:lang w:val="en-US"/>
        </w:rPr>
        <w:t xml:space="preserve"> in the short term</w:t>
      </w:r>
      <w:r w:rsidR="009F613D" w:rsidRPr="00AD39D3">
        <w:rPr>
          <w:rFonts w:ascii="Arial" w:hAnsi="Arial" w:cs="Arial"/>
          <w:lang w:val="en-US"/>
        </w:rPr>
        <w:t xml:space="preserve"> (current period), </w:t>
      </w:r>
      <w:r w:rsidRPr="00AD39D3">
        <w:rPr>
          <w:rFonts w:ascii="Arial" w:hAnsi="Arial" w:cs="Arial"/>
          <w:b/>
          <w:bCs/>
          <w:lang w:val="en-US"/>
        </w:rPr>
        <w:t>provide directions for</w:t>
      </w:r>
      <w:r w:rsidR="00902FF7" w:rsidRPr="00AD39D3">
        <w:rPr>
          <w:rFonts w:ascii="Arial" w:hAnsi="Arial" w:cs="Arial"/>
          <w:b/>
          <w:bCs/>
          <w:lang w:val="en-US"/>
        </w:rPr>
        <w:t xml:space="preserve"> </w:t>
      </w:r>
      <w:r w:rsidR="00C14E06" w:rsidRPr="00AD39D3">
        <w:rPr>
          <w:rFonts w:ascii="Arial" w:hAnsi="Arial" w:cs="Arial"/>
          <w:b/>
          <w:bCs/>
          <w:lang w:val="en-US"/>
        </w:rPr>
        <w:t xml:space="preserve">a </w:t>
      </w:r>
      <w:r w:rsidR="00902FF7" w:rsidRPr="00AD39D3">
        <w:rPr>
          <w:rFonts w:ascii="Arial" w:hAnsi="Arial" w:cs="Arial"/>
          <w:b/>
          <w:bCs/>
          <w:lang w:val="en-US"/>
        </w:rPr>
        <w:t>phased approach of implementing comprehensive</w:t>
      </w:r>
      <w:r w:rsidR="0025217E" w:rsidRPr="00AD39D3">
        <w:rPr>
          <w:rFonts w:ascii="Arial" w:hAnsi="Arial" w:cs="Arial"/>
          <w:b/>
          <w:bCs/>
          <w:lang w:val="en-US"/>
        </w:rPr>
        <w:t xml:space="preserve"> longer-term</w:t>
      </w:r>
      <w:r w:rsidR="00902FF7" w:rsidRPr="00AD39D3">
        <w:rPr>
          <w:rFonts w:ascii="Arial" w:hAnsi="Arial" w:cs="Arial"/>
          <w:b/>
          <w:bCs/>
          <w:lang w:val="en-US"/>
        </w:rPr>
        <w:t xml:space="preserve"> measures</w:t>
      </w:r>
      <w:r w:rsidR="00902FF7" w:rsidRPr="00AD39D3">
        <w:rPr>
          <w:rFonts w:ascii="Arial" w:hAnsi="Arial" w:cs="Arial"/>
          <w:lang w:val="en-US"/>
        </w:rPr>
        <w:t xml:space="preserve"> to address core issues</w:t>
      </w:r>
      <w:r w:rsidR="00F203C8" w:rsidRPr="00AD39D3">
        <w:rPr>
          <w:rFonts w:ascii="Arial" w:hAnsi="Arial" w:cs="Arial"/>
          <w:lang w:val="en-US"/>
        </w:rPr>
        <w:t xml:space="preserve"> and upgrade</w:t>
      </w:r>
      <w:r w:rsidR="0025217E" w:rsidRPr="00AD39D3">
        <w:rPr>
          <w:rFonts w:ascii="Arial" w:hAnsi="Arial" w:cs="Arial"/>
          <w:lang w:val="en-US"/>
        </w:rPr>
        <w:t xml:space="preserve"> and harmonize</w:t>
      </w:r>
      <w:r w:rsidR="00F203C8" w:rsidRPr="00AD39D3">
        <w:rPr>
          <w:rFonts w:ascii="Arial" w:hAnsi="Arial" w:cs="Arial"/>
          <w:lang w:val="en-US"/>
        </w:rPr>
        <w:t xml:space="preserve"> working processes</w:t>
      </w:r>
      <w:r w:rsidRPr="00AD39D3">
        <w:rPr>
          <w:rFonts w:ascii="Arial" w:hAnsi="Arial" w:cs="Arial"/>
          <w:lang w:val="en-US"/>
        </w:rPr>
        <w:t xml:space="preserve"> of the </w:t>
      </w:r>
      <w:r w:rsidR="00C14E06" w:rsidRPr="00AD39D3">
        <w:rPr>
          <w:rFonts w:ascii="Arial" w:hAnsi="Arial" w:cs="Arial"/>
          <w:lang w:val="en-US"/>
        </w:rPr>
        <w:t>Treaty Bodies</w:t>
      </w:r>
      <w:r w:rsidR="0025217E" w:rsidRPr="00AD39D3">
        <w:rPr>
          <w:rFonts w:ascii="Arial" w:hAnsi="Arial" w:cs="Arial"/>
          <w:lang w:val="en-US"/>
        </w:rPr>
        <w:t xml:space="preserve">, </w:t>
      </w:r>
      <w:r w:rsidRPr="00AD39D3">
        <w:rPr>
          <w:rFonts w:ascii="Arial" w:hAnsi="Arial" w:cs="Arial"/>
          <w:lang w:val="en-US"/>
        </w:rPr>
        <w:t>including through</w:t>
      </w:r>
      <w:r w:rsidR="006C349E" w:rsidRPr="00AD39D3">
        <w:rPr>
          <w:rFonts w:ascii="Arial" w:hAnsi="Arial" w:cs="Arial"/>
          <w:lang w:val="en-US"/>
        </w:rPr>
        <w:t xml:space="preserve"> the</w:t>
      </w:r>
      <w:r w:rsidRPr="00AD39D3">
        <w:rPr>
          <w:rFonts w:ascii="Arial" w:hAnsi="Arial" w:cs="Arial"/>
          <w:lang w:val="en-US"/>
        </w:rPr>
        <w:t xml:space="preserve"> use of</w:t>
      </w:r>
      <w:r w:rsidR="0025217E" w:rsidRPr="00AD39D3">
        <w:rPr>
          <w:rFonts w:ascii="Arial" w:hAnsi="Arial" w:cs="Arial"/>
          <w:lang w:val="en-US"/>
        </w:rPr>
        <w:t xml:space="preserve"> </w:t>
      </w:r>
      <w:r w:rsidR="00BB5986" w:rsidRPr="00AD39D3">
        <w:rPr>
          <w:rFonts w:ascii="Arial" w:hAnsi="Arial" w:cs="Arial"/>
          <w:lang w:val="en-US"/>
        </w:rPr>
        <w:t xml:space="preserve">secure </w:t>
      </w:r>
      <w:r w:rsidR="0025217E" w:rsidRPr="00AD39D3">
        <w:rPr>
          <w:rFonts w:ascii="Arial" w:hAnsi="Arial" w:cs="Arial"/>
          <w:lang w:val="en-US"/>
        </w:rPr>
        <w:t>new technologies.</w:t>
      </w:r>
    </w:p>
    <w:p w14:paraId="119D1B33" w14:textId="77777777" w:rsidR="0082343B" w:rsidRPr="0082343B" w:rsidRDefault="0082343B" w:rsidP="0082343B">
      <w:pPr>
        <w:spacing w:after="0" w:line="240" w:lineRule="auto"/>
        <w:jc w:val="both"/>
        <w:rPr>
          <w:rFonts w:ascii="Arial" w:hAnsi="Arial" w:cs="Arial"/>
          <w:lang w:val="en-US"/>
        </w:rPr>
      </w:pPr>
    </w:p>
    <w:p w14:paraId="7A886770" w14:textId="13C8697C" w:rsidR="00F203C8" w:rsidRDefault="007739FB" w:rsidP="00AD39D3">
      <w:pPr>
        <w:pStyle w:val="ListParagraph"/>
        <w:numPr>
          <w:ilvl w:val="0"/>
          <w:numId w:val="19"/>
        </w:numPr>
        <w:spacing w:after="0" w:line="240" w:lineRule="auto"/>
        <w:jc w:val="both"/>
        <w:rPr>
          <w:rFonts w:ascii="Arial" w:hAnsi="Arial" w:cs="Arial"/>
          <w:lang w:val="en-US"/>
        </w:rPr>
      </w:pPr>
      <w:r w:rsidRPr="00AD39D3">
        <w:rPr>
          <w:rFonts w:ascii="Arial" w:hAnsi="Arial" w:cs="Arial"/>
          <w:b/>
          <w:bCs/>
          <w:lang w:val="en-US"/>
        </w:rPr>
        <w:t>e</w:t>
      </w:r>
      <w:r w:rsidR="00A8452B" w:rsidRPr="00AD39D3">
        <w:rPr>
          <w:rFonts w:ascii="Arial" w:hAnsi="Arial" w:cs="Arial"/>
          <w:b/>
          <w:bCs/>
          <w:lang w:val="en-US"/>
        </w:rPr>
        <w:t>nvision outcomes</w:t>
      </w:r>
      <w:r w:rsidR="0086551A" w:rsidRPr="00AD39D3">
        <w:rPr>
          <w:rFonts w:ascii="Arial" w:hAnsi="Arial" w:cs="Arial"/>
          <w:b/>
          <w:bCs/>
          <w:lang w:val="en-US"/>
        </w:rPr>
        <w:t xml:space="preserve"> in the next </w:t>
      </w:r>
      <w:r w:rsidRPr="00AD39D3">
        <w:rPr>
          <w:rFonts w:ascii="Arial" w:hAnsi="Arial" w:cs="Arial"/>
          <w:b/>
          <w:bCs/>
          <w:lang w:val="en-US"/>
        </w:rPr>
        <w:t>5-</w:t>
      </w:r>
      <w:r w:rsidR="0086551A" w:rsidRPr="00AD39D3">
        <w:rPr>
          <w:rFonts w:ascii="Arial" w:hAnsi="Arial" w:cs="Arial"/>
          <w:b/>
          <w:bCs/>
          <w:lang w:val="en-US"/>
        </w:rPr>
        <w:t>10 years</w:t>
      </w:r>
      <w:r w:rsidR="00A8452B" w:rsidRPr="00AD39D3">
        <w:rPr>
          <w:rFonts w:ascii="Arial" w:hAnsi="Arial" w:cs="Arial"/>
          <w:lang w:val="en-US"/>
        </w:rPr>
        <w:t xml:space="preserve"> of</w:t>
      </w:r>
      <w:r w:rsidRPr="00AD39D3">
        <w:rPr>
          <w:rFonts w:ascii="Arial" w:hAnsi="Arial" w:cs="Arial"/>
          <w:lang w:val="en-US"/>
        </w:rPr>
        <w:t xml:space="preserve"> a</w:t>
      </w:r>
      <w:r w:rsidR="00A8452B" w:rsidRPr="00AD39D3">
        <w:rPr>
          <w:rFonts w:ascii="Arial" w:hAnsi="Arial" w:cs="Arial"/>
          <w:lang w:val="en-US"/>
        </w:rPr>
        <w:t xml:space="preserve"> unified review process, common procedural rules,</w:t>
      </w:r>
      <w:r w:rsidR="0082343B">
        <w:rPr>
          <w:rFonts w:ascii="Arial" w:hAnsi="Arial" w:cs="Arial"/>
          <w:lang w:val="en-US"/>
        </w:rPr>
        <w:t xml:space="preserve"> </w:t>
      </w:r>
      <w:r w:rsidR="0025217E" w:rsidRPr="00AD39D3">
        <w:rPr>
          <w:rFonts w:ascii="Arial" w:hAnsi="Arial" w:cs="Arial"/>
          <w:lang w:val="en-US"/>
        </w:rPr>
        <w:t>common case management system for communications, coherent national monitoring and implementation systems</w:t>
      </w:r>
      <w:r w:rsidR="008C4E51" w:rsidRPr="00AD39D3">
        <w:rPr>
          <w:rFonts w:ascii="Arial" w:hAnsi="Arial" w:cs="Arial"/>
          <w:lang w:val="en-US"/>
        </w:rPr>
        <w:t xml:space="preserve"> (and how they relate to the UN</w:t>
      </w:r>
      <w:r w:rsidR="002D33A5" w:rsidRPr="00AD39D3">
        <w:rPr>
          <w:rFonts w:ascii="Arial" w:hAnsi="Arial" w:cs="Arial"/>
          <w:lang w:val="en-US"/>
        </w:rPr>
        <w:t xml:space="preserve"> Resident Coordinator [UNRC]</w:t>
      </w:r>
      <w:r w:rsidR="008C4E51" w:rsidRPr="00AD39D3">
        <w:rPr>
          <w:rFonts w:ascii="Arial" w:hAnsi="Arial" w:cs="Arial"/>
          <w:lang w:val="en-US"/>
        </w:rPr>
        <w:t xml:space="preserve"> programs)</w:t>
      </w:r>
      <w:r w:rsidR="0025217E" w:rsidRPr="00AD39D3">
        <w:rPr>
          <w:rFonts w:ascii="Arial" w:hAnsi="Arial" w:cs="Arial"/>
          <w:lang w:val="en-US"/>
        </w:rPr>
        <w:t xml:space="preserve"> and</w:t>
      </w:r>
      <w:r w:rsidR="008C4E51" w:rsidRPr="00AD39D3">
        <w:rPr>
          <w:rFonts w:ascii="Arial" w:hAnsi="Arial" w:cs="Arial"/>
          <w:lang w:val="en-US"/>
        </w:rPr>
        <w:t xml:space="preserve"> </w:t>
      </w:r>
      <w:r w:rsidRPr="00AD39D3">
        <w:rPr>
          <w:rFonts w:ascii="Arial" w:hAnsi="Arial" w:cs="Arial"/>
          <w:lang w:val="en-US"/>
        </w:rPr>
        <w:t>institutionalizing</w:t>
      </w:r>
      <w:r w:rsidR="0025217E" w:rsidRPr="00AD39D3">
        <w:rPr>
          <w:rFonts w:ascii="Arial" w:hAnsi="Arial" w:cs="Arial"/>
          <w:lang w:val="en-US"/>
        </w:rPr>
        <w:t xml:space="preserve"> interface with</w:t>
      </w:r>
      <w:r w:rsidR="006C349E" w:rsidRPr="00AD39D3">
        <w:rPr>
          <w:rFonts w:ascii="Arial" w:hAnsi="Arial" w:cs="Arial"/>
          <w:lang w:val="en-US"/>
        </w:rPr>
        <w:t xml:space="preserve"> </w:t>
      </w:r>
      <w:r w:rsidR="002D33A5" w:rsidRPr="00AD39D3">
        <w:rPr>
          <w:rFonts w:ascii="Arial" w:hAnsi="Arial" w:cs="Arial"/>
          <w:lang w:val="en-US"/>
        </w:rPr>
        <w:t>the Resident Coordinator (</w:t>
      </w:r>
      <w:r w:rsidR="006C349E" w:rsidRPr="00AD39D3">
        <w:rPr>
          <w:rFonts w:ascii="Arial" w:hAnsi="Arial" w:cs="Arial"/>
          <w:lang w:val="en-US"/>
        </w:rPr>
        <w:t>RC</w:t>
      </w:r>
      <w:r w:rsidR="002D33A5" w:rsidRPr="00AD39D3">
        <w:rPr>
          <w:rFonts w:ascii="Arial" w:hAnsi="Arial" w:cs="Arial"/>
          <w:lang w:val="en-US"/>
        </w:rPr>
        <w:t>)</w:t>
      </w:r>
      <w:r w:rsidR="006C349E" w:rsidRPr="00AD39D3">
        <w:rPr>
          <w:rFonts w:ascii="Arial" w:hAnsi="Arial" w:cs="Arial"/>
          <w:lang w:val="en-US"/>
        </w:rPr>
        <w:t xml:space="preserve"> and</w:t>
      </w:r>
      <w:r w:rsidR="0025217E" w:rsidRPr="00AD39D3">
        <w:rPr>
          <w:rFonts w:ascii="Arial" w:hAnsi="Arial" w:cs="Arial"/>
          <w:lang w:val="en-US"/>
        </w:rPr>
        <w:t xml:space="preserve"> regional mechanisms. </w:t>
      </w:r>
    </w:p>
    <w:p w14:paraId="469106A1" w14:textId="77777777" w:rsidR="0082343B" w:rsidRPr="0082343B" w:rsidRDefault="0082343B" w:rsidP="0082343B">
      <w:pPr>
        <w:spacing w:after="0" w:line="240" w:lineRule="auto"/>
        <w:jc w:val="both"/>
        <w:rPr>
          <w:rFonts w:ascii="Arial" w:hAnsi="Arial" w:cs="Arial"/>
          <w:lang w:val="en-US"/>
        </w:rPr>
      </w:pPr>
    </w:p>
    <w:p w14:paraId="5DF5377C" w14:textId="5F4D3CAE" w:rsidR="003E2A20" w:rsidRPr="00AD39D3" w:rsidRDefault="00500FE3" w:rsidP="00AD39D3">
      <w:pPr>
        <w:pStyle w:val="ListParagraph"/>
        <w:numPr>
          <w:ilvl w:val="0"/>
          <w:numId w:val="19"/>
        </w:numPr>
        <w:spacing w:after="0" w:line="240" w:lineRule="auto"/>
        <w:jc w:val="both"/>
        <w:rPr>
          <w:rFonts w:ascii="Arial" w:hAnsi="Arial" w:cs="Arial"/>
          <w:lang w:val="en-US"/>
        </w:rPr>
      </w:pPr>
      <w:r w:rsidRPr="00AD39D3">
        <w:rPr>
          <w:rFonts w:ascii="Arial" w:hAnsi="Arial" w:cs="Arial"/>
          <w:b/>
          <w:bCs/>
          <w:lang w:val="en-US"/>
        </w:rPr>
        <w:t xml:space="preserve">report on status of implementation of new mandate </w:t>
      </w:r>
      <w:r w:rsidR="00C14E06" w:rsidRPr="00AD39D3">
        <w:rPr>
          <w:rFonts w:ascii="Arial" w:hAnsi="Arial" w:cs="Arial"/>
          <w:b/>
          <w:bCs/>
          <w:lang w:val="en-US"/>
        </w:rPr>
        <w:t xml:space="preserve">from the General Assembly </w:t>
      </w:r>
      <w:r w:rsidRPr="00AD39D3">
        <w:rPr>
          <w:rFonts w:ascii="Arial" w:hAnsi="Arial" w:cs="Arial"/>
          <w:lang w:val="en-US"/>
        </w:rPr>
        <w:t>every year.</w:t>
      </w:r>
    </w:p>
    <w:p w14:paraId="492E323A" w14:textId="09392CAF" w:rsidR="00C4542A" w:rsidRDefault="00C4542A" w:rsidP="00C4542A">
      <w:pPr>
        <w:spacing w:after="0" w:line="240" w:lineRule="auto"/>
        <w:ind w:left="360"/>
        <w:jc w:val="both"/>
        <w:rPr>
          <w:rFonts w:ascii="Arial" w:hAnsi="Arial" w:cs="Arial"/>
          <w:lang w:val="en-US"/>
        </w:rPr>
      </w:pPr>
    </w:p>
    <w:p w14:paraId="7173E8F9" w14:textId="0A838368" w:rsidR="0082343B" w:rsidRDefault="0082343B">
      <w:pPr>
        <w:spacing w:after="0" w:line="240" w:lineRule="auto"/>
        <w:rPr>
          <w:rFonts w:ascii="Arial" w:hAnsi="Arial" w:cs="Arial"/>
          <w:lang w:val="en-US"/>
        </w:rPr>
      </w:pPr>
      <w:r>
        <w:rPr>
          <w:rFonts w:ascii="Arial" w:hAnsi="Arial" w:cs="Arial"/>
          <w:lang w:val="en-US"/>
        </w:rPr>
        <w:br w:type="page"/>
      </w:r>
    </w:p>
    <w:p w14:paraId="7254D996" w14:textId="77777777" w:rsidR="00E2220D" w:rsidRPr="00C4542A" w:rsidRDefault="00E2220D" w:rsidP="00C4542A">
      <w:pPr>
        <w:spacing w:after="0" w:line="240" w:lineRule="auto"/>
        <w:ind w:left="360"/>
        <w:jc w:val="both"/>
        <w:rPr>
          <w:rFonts w:ascii="Arial" w:hAnsi="Arial" w:cs="Arial"/>
          <w:lang w:val="en-US"/>
        </w:rPr>
      </w:pPr>
    </w:p>
    <w:p w14:paraId="235E7D5F" w14:textId="6D4C6CE5" w:rsidR="00A9335E" w:rsidRPr="00E2220D" w:rsidRDefault="00512C97" w:rsidP="00E2220D">
      <w:pPr>
        <w:pStyle w:val="ListParagraph"/>
        <w:numPr>
          <w:ilvl w:val="0"/>
          <w:numId w:val="18"/>
        </w:numPr>
        <w:spacing w:after="0" w:line="240" w:lineRule="auto"/>
        <w:jc w:val="both"/>
        <w:rPr>
          <w:rFonts w:ascii="Arial" w:hAnsi="Arial" w:cs="Arial"/>
          <w:lang w:val="en-US"/>
        </w:rPr>
      </w:pPr>
      <w:r w:rsidRPr="00E2220D">
        <w:rPr>
          <w:rFonts w:ascii="Arial" w:hAnsi="Arial" w:cs="Arial"/>
          <w:lang w:val="en-US"/>
        </w:rPr>
        <w:t>The Philippines has carefully studied p</w:t>
      </w:r>
      <w:r w:rsidR="008C4E51" w:rsidRPr="00E2220D">
        <w:rPr>
          <w:rFonts w:ascii="Arial" w:hAnsi="Arial" w:cs="Arial"/>
          <w:lang w:val="en-US"/>
        </w:rPr>
        <w:t>ractical measures identified</w:t>
      </w:r>
      <w:r w:rsidR="009F6E9A" w:rsidRPr="00E2220D">
        <w:rPr>
          <w:rFonts w:ascii="Arial" w:hAnsi="Arial" w:cs="Arial"/>
          <w:lang w:val="en-US"/>
        </w:rPr>
        <w:t>, and consider</w:t>
      </w:r>
      <w:r w:rsidR="00C14E06" w:rsidRPr="00E2220D">
        <w:rPr>
          <w:rFonts w:ascii="Arial" w:hAnsi="Arial" w:cs="Arial"/>
          <w:lang w:val="en-US"/>
        </w:rPr>
        <w:t>s</w:t>
      </w:r>
      <w:r w:rsidR="009F6E9A" w:rsidRPr="00E2220D">
        <w:rPr>
          <w:rFonts w:ascii="Arial" w:hAnsi="Arial" w:cs="Arial"/>
          <w:lang w:val="en-US"/>
        </w:rPr>
        <w:t xml:space="preserve"> the following feasible for implementation in the next 4-6 years: </w:t>
      </w:r>
    </w:p>
    <w:p w14:paraId="132D7DC0" w14:textId="77777777" w:rsidR="00C4542A" w:rsidRPr="00C4542A" w:rsidRDefault="00C4542A" w:rsidP="00C4542A">
      <w:pPr>
        <w:spacing w:after="0" w:line="240" w:lineRule="auto"/>
        <w:jc w:val="both"/>
        <w:rPr>
          <w:rFonts w:ascii="Arial" w:hAnsi="Arial" w:cs="Arial"/>
          <w:lang w:val="en-US"/>
        </w:rPr>
      </w:pPr>
    </w:p>
    <w:p w14:paraId="7AFC5982" w14:textId="34249578" w:rsidR="009F6E9A" w:rsidRPr="0082343B" w:rsidRDefault="00B101BE" w:rsidP="0082343B">
      <w:pPr>
        <w:pStyle w:val="ListParagraph"/>
        <w:numPr>
          <w:ilvl w:val="0"/>
          <w:numId w:val="20"/>
        </w:numPr>
        <w:spacing w:after="0" w:line="240" w:lineRule="auto"/>
        <w:jc w:val="both"/>
        <w:rPr>
          <w:rFonts w:ascii="Arial" w:hAnsi="Arial" w:cs="Arial"/>
          <w:lang w:val="en-US"/>
        </w:rPr>
      </w:pPr>
      <w:r w:rsidRPr="0082343B">
        <w:rPr>
          <w:rFonts w:ascii="Arial" w:hAnsi="Arial" w:cs="Arial"/>
          <w:lang w:val="en-US"/>
        </w:rPr>
        <w:t>R</w:t>
      </w:r>
      <w:r w:rsidR="009D66CB" w:rsidRPr="0082343B">
        <w:rPr>
          <w:rFonts w:ascii="Arial" w:hAnsi="Arial" w:cs="Arial"/>
          <w:lang w:val="en-US"/>
        </w:rPr>
        <w:t xml:space="preserve">evalida/ </w:t>
      </w:r>
      <w:r w:rsidR="00D84736">
        <w:rPr>
          <w:rFonts w:ascii="Arial" w:hAnsi="Arial" w:cs="Arial"/>
          <w:lang w:val="en-US"/>
        </w:rPr>
        <w:t>O</w:t>
      </w:r>
      <w:r w:rsidR="00A9335E" w:rsidRPr="0082343B">
        <w:rPr>
          <w:rFonts w:ascii="Arial" w:hAnsi="Arial" w:cs="Arial"/>
          <w:lang w:val="en-US"/>
        </w:rPr>
        <w:t xml:space="preserve">ral </w:t>
      </w:r>
      <w:r w:rsidR="009D66CB" w:rsidRPr="0082343B">
        <w:rPr>
          <w:rFonts w:ascii="Arial" w:hAnsi="Arial" w:cs="Arial"/>
          <w:lang w:val="en-US"/>
        </w:rPr>
        <w:t>dialogue with States</w:t>
      </w:r>
    </w:p>
    <w:p w14:paraId="08CC8A81" w14:textId="77777777" w:rsidR="0082343B" w:rsidRPr="0082343B" w:rsidRDefault="0082343B" w:rsidP="0082343B">
      <w:pPr>
        <w:pStyle w:val="ListParagraph"/>
        <w:spacing w:after="0" w:line="240" w:lineRule="auto"/>
        <w:ind w:left="1080"/>
        <w:jc w:val="both"/>
        <w:rPr>
          <w:rFonts w:ascii="Arial" w:hAnsi="Arial" w:cs="Arial"/>
          <w:lang w:val="en-US"/>
        </w:rPr>
      </w:pPr>
    </w:p>
    <w:p w14:paraId="3E02D2AD" w14:textId="38E14B33" w:rsidR="00A55FC3" w:rsidRDefault="001D37AB" w:rsidP="00AD39D3">
      <w:pPr>
        <w:pStyle w:val="ListParagraph"/>
        <w:numPr>
          <w:ilvl w:val="0"/>
          <w:numId w:val="14"/>
        </w:numPr>
        <w:spacing w:after="0" w:line="240" w:lineRule="auto"/>
        <w:ind w:left="1440"/>
        <w:jc w:val="both"/>
        <w:rPr>
          <w:rFonts w:ascii="Arial" w:hAnsi="Arial" w:cs="Arial"/>
          <w:lang w:val="en-US"/>
        </w:rPr>
      </w:pPr>
      <w:r w:rsidRPr="00C4542A">
        <w:rPr>
          <w:rFonts w:ascii="Arial" w:hAnsi="Arial" w:cs="Arial"/>
          <w:lang w:val="en-US"/>
        </w:rPr>
        <w:t>The schedule should be c</w:t>
      </w:r>
      <w:r w:rsidR="00A55FC3" w:rsidRPr="00C4542A">
        <w:rPr>
          <w:rFonts w:ascii="Arial" w:hAnsi="Arial" w:cs="Arial"/>
          <w:lang w:val="en-US"/>
        </w:rPr>
        <w:t>oordinated</w:t>
      </w:r>
      <w:r w:rsidR="003F1B8D" w:rsidRPr="00C4542A">
        <w:rPr>
          <w:rFonts w:ascii="Arial" w:hAnsi="Arial" w:cs="Arial"/>
          <w:lang w:val="en-US"/>
        </w:rPr>
        <w:t xml:space="preserve"> </w:t>
      </w:r>
      <w:r w:rsidR="009D66CB" w:rsidRPr="00C4542A">
        <w:rPr>
          <w:rFonts w:ascii="Arial" w:hAnsi="Arial" w:cs="Arial"/>
          <w:lang w:val="en-US"/>
        </w:rPr>
        <w:t>and predictable with</w:t>
      </w:r>
      <w:r w:rsidR="003F1B8D" w:rsidRPr="00C4542A">
        <w:rPr>
          <w:rFonts w:ascii="Arial" w:hAnsi="Arial" w:cs="Arial"/>
          <w:lang w:val="en-US"/>
        </w:rPr>
        <w:t xml:space="preserve"> </w:t>
      </w:r>
      <w:r w:rsidR="00A55FC3" w:rsidRPr="00C4542A">
        <w:rPr>
          <w:rFonts w:ascii="Arial" w:hAnsi="Arial" w:cs="Arial"/>
          <w:lang w:val="en-US"/>
        </w:rPr>
        <w:t>review calendars</w:t>
      </w:r>
      <w:r w:rsidR="006C349E" w:rsidRPr="00C4542A">
        <w:rPr>
          <w:rFonts w:ascii="Arial" w:hAnsi="Arial" w:cs="Arial"/>
          <w:lang w:val="en-US"/>
        </w:rPr>
        <w:t xml:space="preserve"> (</w:t>
      </w:r>
      <w:r w:rsidR="00AA0760" w:rsidRPr="00C4542A">
        <w:rPr>
          <w:rFonts w:ascii="Arial" w:hAnsi="Arial" w:cs="Arial"/>
          <w:lang w:val="en-US"/>
        </w:rPr>
        <w:t>“m</w:t>
      </w:r>
      <w:r w:rsidR="006C349E" w:rsidRPr="00C4542A">
        <w:rPr>
          <w:rFonts w:ascii="Arial" w:hAnsi="Arial" w:cs="Arial"/>
          <w:lang w:val="en-US"/>
        </w:rPr>
        <w:t>aster calendar</w:t>
      </w:r>
      <w:r w:rsidR="00AA0760" w:rsidRPr="00C4542A">
        <w:rPr>
          <w:rFonts w:ascii="Arial" w:hAnsi="Arial" w:cs="Arial"/>
          <w:lang w:val="en-US"/>
        </w:rPr>
        <w:t>”</w:t>
      </w:r>
      <w:r w:rsidR="006C349E" w:rsidRPr="00C4542A">
        <w:rPr>
          <w:rFonts w:ascii="Arial" w:hAnsi="Arial" w:cs="Arial"/>
          <w:lang w:val="en-US"/>
        </w:rPr>
        <w:t>)</w:t>
      </w:r>
    </w:p>
    <w:p w14:paraId="360EA624" w14:textId="77777777" w:rsidR="0082343B" w:rsidRPr="00C4542A" w:rsidRDefault="0082343B" w:rsidP="0082343B">
      <w:pPr>
        <w:pStyle w:val="ListParagraph"/>
        <w:spacing w:after="0" w:line="240" w:lineRule="auto"/>
        <w:ind w:left="1440"/>
        <w:jc w:val="both"/>
        <w:rPr>
          <w:rFonts w:ascii="Arial" w:hAnsi="Arial" w:cs="Arial"/>
          <w:lang w:val="en-US"/>
        </w:rPr>
      </w:pPr>
    </w:p>
    <w:p w14:paraId="0D5919D5" w14:textId="6B0878E9" w:rsidR="009F6E9A" w:rsidRDefault="00A55FC3" w:rsidP="00AD39D3">
      <w:pPr>
        <w:pStyle w:val="ListParagraph"/>
        <w:numPr>
          <w:ilvl w:val="0"/>
          <w:numId w:val="14"/>
        </w:numPr>
        <w:spacing w:after="0" w:line="240" w:lineRule="auto"/>
        <w:ind w:left="1440"/>
        <w:jc w:val="both"/>
        <w:rPr>
          <w:rFonts w:ascii="Arial" w:hAnsi="Arial" w:cs="Arial"/>
          <w:lang w:val="en-US"/>
        </w:rPr>
      </w:pPr>
      <w:r w:rsidRPr="00C4542A">
        <w:rPr>
          <w:rFonts w:ascii="Arial" w:hAnsi="Arial" w:cs="Arial"/>
          <w:lang w:val="en-US"/>
        </w:rPr>
        <w:t>C</w:t>
      </w:r>
      <w:r w:rsidR="009F6E9A" w:rsidRPr="00C4542A">
        <w:rPr>
          <w:rFonts w:ascii="Arial" w:hAnsi="Arial" w:cs="Arial"/>
          <w:lang w:val="en-US"/>
        </w:rPr>
        <w:t>lustered reviews</w:t>
      </w:r>
    </w:p>
    <w:p w14:paraId="3F136793" w14:textId="77777777" w:rsidR="0082343B" w:rsidRPr="0082343B" w:rsidRDefault="0082343B" w:rsidP="0082343B">
      <w:pPr>
        <w:spacing w:after="0" w:line="240" w:lineRule="auto"/>
        <w:jc w:val="both"/>
        <w:rPr>
          <w:rFonts w:ascii="Arial" w:hAnsi="Arial" w:cs="Arial"/>
          <w:lang w:val="en-US"/>
        </w:rPr>
      </w:pPr>
    </w:p>
    <w:p w14:paraId="2E40B1D5" w14:textId="6EE29F0C" w:rsidR="009F6E9A" w:rsidRDefault="00A55FC3" w:rsidP="00AD39D3">
      <w:pPr>
        <w:pStyle w:val="ListParagraph"/>
        <w:numPr>
          <w:ilvl w:val="0"/>
          <w:numId w:val="14"/>
        </w:numPr>
        <w:spacing w:after="0" w:line="240" w:lineRule="auto"/>
        <w:ind w:left="1440"/>
        <w:jc w:val="both"/>
        <w:rPr>
          <w:rFonts w:ascii="Arial" w:hAnsi="Arial" w:cs="Arial"/>
          <w:lang w:val="en-US"/>
        </w:rPr>
      </w:pPr>
      <w:r w:rsidRPr="00C4542A">
        <w:rPr>
          <w:rFonts w:ascii="Arial" w:hAnsi="Arial" w:cs="Arial"/>
          <w:lang w:val="en-US"/>
        </w:rPr>
        <w:t>S</w:t>
      </w:r>
      <w:r w:rsidR="009F6E9A" w:rsidRPr="00C4542A">
        <w:rPr>
          <w:rFonts w:ascii="Arial" w:hAnsi="Arial" w:cs="Arial"/>
          <w:lang w:val="en-US"/>
        </w:rPr>
        <w:t>implified reporting formats</w:t>
      </w:r>
      <w:r w:rsidR="003F1B8D" w:rsidRPr="00C4542A">
        <w:rPr>
          <w:rFonts w:ascii="Arial" w:hAnsi="Arial" w:cs="Arial"/>
          <w:lang w:val="en-US"/>
        </w:rPr>
        <w:t xml:space="preserve"> (further simplified)</w:t>
      </w:r>
    </w:p>
    <w:p w14:paraId="06FC9230" w14:textId="77777777" w:rsidR="0082343B" w:rsidRPr="0082343B" w:rsidRDefault="0082343B" w:rsidP="0082343B">
      <w:pPr>
        <w:spacing w:after="0" w:line="240" w:lineRule="auto"/>
        <w:jc w:val="both"/>
        <w:rPr>
          <w:rFonts w:ascii="Arial" w:hAnsi="Arial" w:cs="Arial"/>
          <w:lang w:val="en-US"/>
        </w:rPr>
      </w:pPr>
    </w:p>
    <w:p w14:paraId="02F30DBA" w14:textId="6B653D48" w:rsidR="009F6E9A" w:rsidRDefault="00A55FC3" w:rsidP="00AD39D3">
      <w:pPr>
        <w:pStyle w:val="ListParagraph"/>
        <w:numPr>
          <w:ilvl w:val="0"/>
          <w:numId w:val="14"/>
        </w:numPr>
        <w:spacing w:after="0" w:line="240" w:lineRule="auto"/>
        <w:ind w:left="1440"/>
        <w:jc w:val="both"/>
        <w:rPr>
          <w:rFonts w:ascii="Arial" w:hAnsi="Arial" w:cs="Arial"/>
          <w:lang w:val="en-US"/>
        </w:rPr>
      </w:pPr>
      <w:r w:rsidRPr="00C4542A">
        <w:rPr>
          <w:rFonts w:ascii="Arial" w:hAnsi="Arial" w:cs="Arial"/>
          <w:lang w:val="en-US"/>
        </w:rPr>
        <w:t>W</w:t>
      </w:r>
      <w:r w:rsidR="009F6E9A" w:rsidRPr="00C4542A">
        <w:rPr>
          <w:rFonts w:ascii="Arial" w:hAnsi="Arial" w:cs="Arial"/>
          <w:lang w:val="en-US"/>
        </w:rPr>
        <w:t>eb-based modalities (pilots can be rolled out</w:t>
      </w:r>
      <w:r w:rsidRPr="00C4542A">
        <w:rPr>
          <w:rFonts w:ascii="Arial" w:hAnsi="Arial" w:cs="Arial"/>
          <w:lang w:val="en-US"/>
        </w:rPr>
        <w:t xml:space="preserve"> in next 2 years </w:t>
      </w:r>
      <w:r w:rsidR="009F6E9A" w:rsidRPr="00C4542A">
        <w:rPr>
          <w:rFonts w:ascii="Arial" w:hAnsi="Arial" w:cs="Arial"/>
          <w:lang w:val="en-US"/>
        </w:rPr>
        <w:t>for States under review</w:t>
      </w:r>
      <w:r w:rsidRPr="00C4542A">
        <w:rPr>
          <w:rFonts w:ascii="Arial" w:hAnsi="Arial" w:cs="Arial"/>
          <w:lang w:val="en-US"/>
        </w:rPr>
        <w:t>, in a voluntary manner</w:t>
      </w:r>
      <w:r w:rsidR="009F6E9A" w:rsidRPr="00C4542A">
        <w:rPr>
          <w:rFonts w:ascii="Arial" w:hAnsi="Arial" w:cs="Arial"/>
          <w:lang w:val="en-US"/>
        </w:rPr>
        <w:t>)</w:t>
      </w:r>
    </w:p>
    <w:p w14:paraId="25ECE1FA" w14:textId="77777777" w:rsidR="0082343B" w:rsidRPr="0082343B" w:rsidRDefault="0082343B" w:rsidP="0082343B">
      <w:pPr>
        <w:spacing w:after="0" w:line="240" w:lineRule="auto"/>
        <w:jc w:val="both"/>
        <w:rPr>
          <w:rFonts w:ascii="Arial" w:hAnsi="Arial" w:cs="Arial"/>
          <w:lang w:val="en-US"/>
        </w:rPr>
      </w:pPr>
    </w:p>
    <w:p w14:paraId="416247C6" w14:textId="4604D0AB" w:rsidR="009F6E9A" w:rsidRDefault="00A55FC3" w:rsidP="00AD39D3">
      <w:pPr>
        <w:pStyle w:val="ListParagraph"/>
        <w:numPr>
          <w:ilvl w:val="0"/>
          <w:numId w:val="14"/>
        </w:numPr>
        <w:spacing w:after="0" w:line="240" w:lineRule="auto"/>
        <w:ind w:left="1440"/>
        <w:jc w:val="both"/>
        <w:rPr>
          <w:rFonts w:ascii="Arial" w:hAnsi="Arial" w:cs="Arial"/>
          <w:lang w:val="en-US"/>
        </w:rPr>
      </w:pPr>
      <w:r w:rsidRPr="00C4542A">
        <w:rPr>
          <w:rFonts w:ascii="Arial" w:hAnsi="Arial" w:cs="Arial"/>
          <w:lang w:val="en-US"/>
        </w:rPr>
        <w:t>Reduci</w:t>
      </w:r>
      <w:r w:rsidR="009D66CB" w:rsidRPr="00C4542A">
        <w:rPr>
          <w:rFonts w:ascii="Arial" w:hAnsi="Arial" w:cs="Arial"/>
          <w:lang w:val="en-US"/>
        </w:rPr>
        <w:t>ng List of Issues</w:t>
      </w:r>
      <w:r w:rsidRPr="00C4542A">
        <w:rPr>
          <w:rFonts w:ascii="Arial" w:hAnsi="Arial" w:cs="Arial"/>
          <w:lang w:val="en-US"/>
        </w:rPr>
        <w:t xml:space="preserve"> </w:t>
      </w:r>
      <w:r w:rsidR="00C14E06">
        <w:rPr>
          <w:rFonts w:ascii="Arial" w:hAnsi="Arial" w:cs="Arial"/>
          <w:lang w:val="en-US"/>
        </w:rPr>
        <w:t xml:space="preserve">(LOI) </w:t>
      </w:r>
      <w:r w:rsidRPr="00C4542A">
        <w:rPr>
          <w:rFonts w:ascii="Arial" w:hAnsi="Arial" w:cs="Arial"/>
          <w:lang w:val="en-US"/>
        </w:rPr>
        <w:t xml:space="preserve">to </w:t>
      </w:r>
      <w:r w:rsidR="00B101BE" w:rsidRPr="00C4542A">
        <w:rPr>
          <w:rFonts w:ascii="Arial" w:hAnsi="Arial" w:cs="Arial"/>
          <w:lang w:val="en-US"/>
        </w:rPr>
        <w:t>20</w:t>
      </w:r>
      <w:r w:rsidRPr="00C4542A">
        <w:rPr>
          <w:rFonts w:ascii="Arial" w:hAnsi="Arial" w:cs="Arial"/>
          <w:lang w:val="en-US"/>
        </w:rPr>
        <w:t xml:space="preserve"> questions</w:t>
      </w:r>
    </w:p>
    <w:p w14:paraId="41C6119A" w14:textId="77777777" w:rsidR="0082343B" w:rsidRPr="0082343B" w:rsidRDefault="0082343B" w:rsidP="0082343B">
      <w:pPr>
        <w:spacing w:after="0" w:line="240" w:lineRule="auto"/>
        <w:jc w:val="both"/>
        <w:rPr>
          <w:rFonts w:ascii="Arial" w:hAnsi="Arial" w:cs="Arial"/>
          <w:lang w:val="en-US"/>
        </w:rPr>
      </w:pPr>
    </w:p>
    <w:p w14:paraId="72686167" w14:textId="4BBF717B" w:rsidR="00BB5986" w:rsidRDefault="00BB5986" w:rsidP="00AD39D3">
      <w:pPr>
        <w:pStyle w:val="ListParagraph"/>
        <w:numPr>
          <w:ilvl w:val="0"/>
          <w:numId w:val="14"/>
        </w:numPr>
        <w:spacing w:after="0" w:line="240" w:lineRule="auto"/>
        <w:ind w:left="1440"/>
        <w:jc w:val="both"/>
        <w:rPr>
          <w:rFonts w:ascii="Arial" w:hAnsi="Arial" w:cs="Arial"/>
          <w:lang w:val="en-US"/>
        </w:rPr>
      </w:pPr>
      <w:r w:rsidRPr="00C4542A">
        <w:rPr>
          <w:rFonts w:ascii="Arial" w:hAnsi="Arial" w:cs="Arial"/>
          <w:lang w:val="en-US"/>
        </w:rPr>
        <w:t>Reducing duplications of recommendations</w:t>
      </w:r>
      <w:r w:rsidR="007739FB" w:rsidRPr="00C4542A">
        <w:rPr>
          <w:rFonts w:ascii="Arial" w:hAnsi="Arial" w:cs="Arial"/>
          <w:lang w:val="en-US"/>
        </w:rPr>
        <w:t xml:space="preserve"> (could be addressed in clustered review)</w:t>
      </w:r>
    </w:p>
    <w:p w14:paraId="0A71614A" w14:textId="77777777" w:rsidR="0082343B" w:rsidRPr="0082343B" w:rsidRDefault="0082343B" w:rsidP="0082343B">
      <w:pPr>
        <w:spacing w:after="0" w:line="240" w:lineRule="auto"/>
        <w:jc w:val="both"/>
        <w:rPr>
          <w:rFonts w:ascii="Arial" w:hAnsi="Arial" w:cs="Arial"/>
          <w:lang w:val="en-US"/>
        </w:rPr>
      </w:pPr>
    </w:p>
    <w:p w14:paraId="296DA188" w14:textId="6BA1ACB6" w:rsidR="00B101BE" w:rsidRDefault="003F1B8D" w:rsidP="00AD39D3">
      <w:pPr>
        <w:pStyle w:val="ListParagraph"/>
        <w:numPr>
          <w:ilvl w:val="0"/>
          <w:numId w:val="14"/>
        </w:numPr>
        <w:spacing w:after="0" w:line="240" w:lineRule="auto"/>
        <w:ind w:left="1440"/>
        <w:jc w:val="both"/>
        <w:rPr>
          <w:rFonts w:ascii="Arial" w:hAnsi="Arial" w:cs="Arial"/>
          <w:lang w:val="en-US"/>
        </w:rPr>
      </w:pPr>
      <w:r w:rsidRPr="00C4542A">
        <w:rPr>
          <w:rFonts w:ascii="Arial" w:hAnsi="Arial" w:cs="Arial"/>
          <w:lang w:val="en-US"/>
        </w:rPr>
        <w:t>Application of due diligence measures on use of inform</w:t>
      </w:r>
      <w:r w:rsidR="00B101BE" w:rsidRPr="00C4542A">
        <w:rPr>
          <w:rFonts w:ascii="Arial" w:hAnsi="Arial" w:cs="Arial"/>
          <w:lang w:val="en-US"/>
        </w:rPr>
        <w:t>ation received from stakeholders to facilitate the tracking and implementation of recommendations from across treaty bodies</w:t>
      </w:r>
    </w:p>
    <w:p w14:paraId="346BB1FC" w14:textId="77777777" w:rsidR="0082343B" w:rsidRPr="0082343B" w:rsidRDefault="0082343B" w:rsidP="0082343B">
      <w:pPr>
        <w:spacing w:after="0" w:line="240" w:lineRule="auto"/>
        <w:jc w:val="both"/>
        <w:rPr>
          <w:rFonts w:ascii="Arial" w:hAnsi="Arial" w:cs="Arial"/>
          <w:lang w:val="en-US"/>
        </w:rPr>
      </w:pPr>
    </w:p>
    <w:p w14:paraId="6DDAB4A5" w14:textId="77777777" w:rsidR="00B101BE" w:rsidRPr="00C4542A" w:rsidRDefault="00B101BE" w:rsidP="00AD39D3">
      <w:pPr>
        <w:pStyle w:val="ListParagraph"/>
        <w:numPr>
          <w:ilvl w:val="0"/>
          <w:numId w:val="14"/>
        </w:numPr>
        <w:spacing w:after="0" w:line="240" w:lineRule="auto"/>
        <w:ind w:left="1440"/>
        <w:jc w:val="both"/>
        <w:rPr>
          <w:rFonts w:ascii="Arial" w:hAnsi="Arial" w:cs="Arial"/>
          <w:lang w:val="en-US"/>
        </w:rPr>
      </w:pPr>
      <w:r w:rsidRPr="00C4542A">
        <w:rPr>
          <w:rFonts w:ascii="Arial" w:hAnsi="Arial" w:cs="Arial"/>
          <w:lang w:val="en-US"/>
        </w:rPr>
        <w:t xml:space="preserve">Assist States, upon their request, to establish IT-enabled monitoring and implementation platforms </w:t>
      </w:r>
    </w:p>
    <w:p w14:paraId="7A5120C3" w14:textId="77777777" w:rsidR="00A9335E" w:rsidRPr="00C4542A" w:rsidRDefault="00A9335E" w:rsidP="00AD39D3">
      <w:pPr>
        <w:pStyle w:val="ListParagraph"/>
        <w:spacing w:after="0" w:line="240" w:lineRule="auto"/>
        <w:jc w:val="both"/>
        <w:rPr>
          <w:rFonts w:ascii="Arial" w:hAnsi="Arial" w:cs="Arial"/>
          <w:lang w:val="en-US"/>
        </w:rPr>
      </w:pPr>
    </w:p>
    <w:p w14:paraId="1562DEBD" w14:textId="1CDD7FE3" w:rsidR="00A9335E" w:rsidRDefault="00A55FC3" w:rsidP="0082343B">
      <w:pPr>
        <w:pStyle w:val="ListParagraph"/>
        <w:numPr>
          <w:ilvl w:val="0"/>
          <w:numId w:val="20"/>
        </w:numPr>
        <w:spacing w:after="0" w:line="240" w:lineRule="auto"/>
        <w:jc w:val="both"/>
        <w:rPr>
          <w:rFonts w:ascii="Arial" w:hAnsi="Arial" w:cs="Arial"/>
          <w:lang w:val="en-US"/>
        </w:rPr>
      </w:pPr>
      <w:r w:rsidRPr="00C4542A">
        <w:rPr>
          <w:rFonts w:ascii="Arial" w:hAnsi="Arial" w:cs="Arial"/>
          <w:lang w:val="en-US"/>
        </w:rPr>
        <w:t>Streamlining of working methods</w:t>
      </w:r>
      <w:r w:rsidR="00102068" w:rsidRPr="00C4542A">
        <w:rPr>
          <w:rFonts w:ascii="Arial" w:hAnsi="Arial" w:cs="Arial"/>
          <w:lang w:val="en-US"/>
        </w:rPr>
        <w:t xml:space="preserve"> of treaty bodies</w:t>
      </w:r>
    </w:p>
    <w:p w14:paraId="45A31806" w14:textId="77777777" w:rsidR="0082343B" w:rsidRPr="00C4542A" w:rsidRDefault="0082343B" w:rsidP="0082343B">
      <w:pPr>
        <w:pStyle w:val="ListParagraph"/>
        <w:spacing w:after="0" w:line="240" w:lineRule="auto"/>
        <w:ind w:left="1080"/>
        <w:jc w:val="both"/>
        <w:rPr>
          <w:rFonts w:ascii="Arial" w:hAnsi="Arial" w:cs="Arial"/>
          <w:lang w:val="en-US"/>
        </w:rPr>
      </w:pPr>
    </w:p>
    <w:p w14:paraId="0D07C2EB" w14:textId="787FFBE8" w:rsidR="00BB5986" w:rsidRDefault="00BB5986" w:rsidP="00AD39D3">
      <w:pPr>
        <w:pStyle w:val="ListParagraph"/>
        <w:numPr>
          <w:ilvl w:val="0"/>
          <w:numId w:val="15"/>
        </w:numPr>
        <w:spacing w:after="0" w:line="240" w:lineRule="auto"/>
        <w:ind w:left="1440"/>
        <w:jc w:val="both"/>
        <w:rPr>
          <w:rFonts w:ascii="Arial" w:hAnsi="Arial" w:cs="Arial"/>
          <w:lang w:val="en-US"/>
        </w:rPr>
      </w:pPr>
      <w:r w:rsidRPr="00C4542A">
        <w:rPr>
          <w:rFonts w:ascii="Arial" w:hAnsi="Arial" w:cs="Arial"/>
          <w:lang w:val="en-US"/>
        </w:rPr>
        <w:t>Regular inter-committee/</w:t>
      </w:r>
      <w:r w:rsidR="00C14E06">
        <w:rPr>
          <w:rFonts w:ascii="Arial" w:hAnsi="Arial" w:cs="Arial"/>
          <w:lang w:val="en-US"/>
        </w:rPr>
        <w:t>j</w:t>
      </w:r>
      <w:r w:rsidRPr="00C4542A">
        <w:rPr>
          <w:rFonts w:ascii="Arial" w:hAnsi="Arial" w:cs="Arial"/>
          <w:lang w:val="en-US"/>
        </w:rPr>
        <w:t>oint meetings</w:t>
      </w:r>
      <w:r w:rsidR="00D149D6" w:rsidRPr="00C4542A">
        <w:rPr>
          <w:rFonts w:ascii="Arial" w:hAnsi="Arial" w:cs="Arial"/>
          <w:lang w:val="en-US"/>
        </w:rPr>
        <w:t>. M</w:t>
      </w:r>
      <w:r w:rsidR="003E2A20" w:rsidRPr="00C4542A">
        <w:rPr>
          <w:rFonts w:ascii="Arial" w:hAnsi="Arial" w:cs="Arial"/>
          <w:lang w:val="en-US"/>
        </w:rPr>
        <w:t xml:space="preserve">eetings of Chairs </w:t>
      </w:r>
      <w:r w:rsidR="00D149D6" w:rsidRPr="00C4542A">
        <w:rPr>
          <w:rFonts w:ascii="Arial" w:hAnsi="Arial" w:cs="Arial"/>
          <w:lang w:val="en-US"/>
        </w:rPr>
        <w:t>should be</w:t>
      </w:r>
      <w:r w:rsidR="003E2A20" w:rsidRPr="00C4542A">
        <w:rPr>
          <w:rFonts w:ascii="Arial" w:hAnsi="Arial" w:cs="Arial"/>
          <w:lang w:val="en-US"/>
        </w:rPr>
        <w:t xml:space="preserve"> rationalized</w:t>
      </w:r>
      <w:r w:rsidR="00C14E06">
        <w:rPr>
          <w:rFonts w:ascii="Arial" w:hAnsi="Arial" w:cs="Arial"/>
          <w:lang w:val="en-US"/>
        </w:rPr>
        <w:t>,</w:t>
      </w:r>
      <w:r w:rsidR="003E2A20" w:rsidRPr="00C4542A">
        <w:rPr>
          <w:rFonts w:ascii="Arial" w:hAnsi="Arial" w:cs="Arial"/>
          <w:lang w:val="en-US"/>
        </w:rPr>
        <w:t xml:space="preserve"> and </w:t>
      </w:r>
      <w:r w:rsidR="00D149D6" w:rsidRPr="00C4542A">
        <w:rPr>
          <w:rFonts w:ascii="Arial" w:hAnsi="Arial" w:cs="Arial"/>
          <w:lang w:val="en-US"/>
        </w:rPr>
        <w:t xml:space="preserve">make use of available </w:t>
      </w:r>
      <w:r w:rsidR="003E2A20" w:rsidRPr="00C4542A">
        <w:rPr>
          <w:rFonts w:ascii="Arial" w:hAnsi="Arial" w:cs="Arial"/>
          <w:lang w:val="en-US"/>
        </w:rPr>
        <w:t>technolog</w:t>
      </w:r>
      <w:r w:rsidR="00D149D6" w:rsidRPr="00C4542A">
        <w:rPr>
          <w:rFonts w:ascii="Arial" w:hAnsi="Arial" w:cs="Arial"/>
          <w:lang w:val="en-US"/>
        </w:rPr>
        <w:t>y</w:t>
      </w:r>
      <w:r w:rsidR="003E2A20" w:rsidRPr="00C4542A">
        <w:rPr>
          <w:rFonts w:ascii="Arial" w:hAnsi="Arial" w:cs="Arial"/>
          <w:lang w:val="en-US"/>
        </w:rPr>
        <w:t xml:space="preserve"> to avoid unnecessary costs</w:t>
      </w:r>
      <w:r w:rsidR="00D149D6" w:rsidRPr="00C4542A">
        <w:rPr>
          <w:rFonts w:ascii="Arial" w:hAnsi="Arial" w:cs="Arial"/>
          <w:lang w:val="en-US"/>
        </w:rPr>
        <w:t>.</w:t>
      </w:r>
    </w:p>
    <w:p w14:paraId="60EFE851" w14:textId="77777777" w:rsidR="0082343B" w:rsidRPr="0082343B" w:rsidRDefault="0082343B" w:rsidP="0082343B">
      <w:pPr>
        <w:spacing w:after="0" w:line="240" w:lineRule="auto"/>
        <w:jc w:val="both"/>
        <w:rPr>
          <w:rFonts w:ascii="Arial" w:hAnsi="Arial" w:cs="Arial"/>
          <w:lang w:val="en-US"/>
        </w:rPr>
      </w:pPr>
    </w:p>
    <w:p w14:paraId="7DCD6511" w14:textId="4B1A4873" w:rsidR="00773BF1" w:rsidRDefault="00773BF1" w:rsidP="00AD39D3">
      <w:pPr>
        <w:pStyle w:val="ListParagraph"/>
        <w:numPr>
          <w:ilvl w:val="0"/>
          <w:numId w:val="15"/>
        </w:numPr>
        <w:spacing w:after="0" w:line="240" w:lineRule="auto"/>
        <w:ind w:left="1440"/>
        <w:jc w:val="both"/>
        <w:rPr>
          <w:rFonts w:ascii="Arial" w:hAnsi="Arial" w:cs="Arial"/>
          <w:lang w:val="en-US"/>
        </w:rPr>
      </w:pPr>
      <w:r w:rsidRPr="00C4542A">
        <w:rPr>
          <w:rFonts w:ascii="Arial" w:hAnsi="Arial" w:cs="Arial"/>
          <w:lang w:val="en-US"/>
        </w:rPr>
        <w:t>Harmonized working methods, towards developing common rules and reporting procedures, as appropriate</w:t>
      </w:r>
    </w:p>
    <w:p w14:paraId="4A5A4449" w14:textId="77777777" w:rsidR="0082343B" w:rsidRPr="0082343B" w:rsidRDefault="0082343B" w:rsidP="0082343B">
      <w:pPr>
        <w:spacing w:after="0" w:line="240" w:lineRule="auto"/>
        <w:jc w:val="both"/>
        <w:rPr>
          <w:rFonts w:ascii="Arial" w:hAnsi="Arial" w:cs="Arial"/>
          <w:lang w:val="en-US"/>
        </w:rPr>
      </w:pPr>
    </w:p>
    <w:p w14:paraId="4BAB4A1E" w14:textId="166E5ED7" w:rsidR="00BB5986" w:rsidRDefault="00BB5986" w:rsidP="00AD39D3">
      <w:pPr>
        <w:pStyle w:val="ListParagraph"/>
        <w:numPr>
          <w:ilvl w:val="0"/>
          <w:numId w:val="15"/>
        </w:numPr>
        <w:spacing w:after="0" w:line="240" w:lineRule="auto"/>
        <w:ind w:left="1440"/>
        <w:jc w:val="both"/>
        <w:rPr>
          <w:rFonts w:ascii="Arial" w:hAnsi="Arial" w:cs="Arial"/>
          <w:lang w:val="en-US"/>
        </w:rPr>
      </w:pPr>
      <w:r w:rsidRPr="00C4542A">
        <w:rPr>
          <w:rFonts w:ascii="Arial" w:hAnsi="Arial" w:cs="Arial"/>
          <w:lang w:val="en-US"/>
        </w:rPr>
        <w:t>Common procedural rules for</w:t>
      </w:r>
      <w:r w:rsidR="006C349E" w:rsidRPr="00C4542A">
        <w:rPr>
          <w:rFonts w:ascii="Arial" w:hAnsi="Arial" w:cs="Arial"/>
          <w:lang w:val="en-US"/>
        </w:rPr>
        <w:t xml:space="preserve"> actions on</w:t>
      </w:r>
      <w:r w:rsidRPr="00C4542A">
        <w:rPr>
          <w:rFonts w:ascii="Arial" w:hAnsi="Arial" w:cs="Arial"/>
          <w:lang w:val="en-US"/>
        </w:rPr>
        <w:t xml:space="preserve"> communications</w:t>
      </w:r>
      <w:r w:rsidR="006C349E" w:rsidRPr="00C4542A">
        <w:rPr>
          <w:rFonts w:ascii="Arial" w:hAnsi="Arial" w:cs="Arial"/>
          <w:lang w:val="en-US"/>
        </w:rPr>
        <w:t>, including a unified case management system</w:t>
      </w:r>
      <w:r w:rsidRPr="00C4542A">
        <w:rPr>
          <w:rFonts w:ascii="Arial" w:hAnsi="Arial" w:cs="Arial"/>
          <w:lang w:val="en-US"/>
        </w:rPr>
        <w:t xml:space="preserve"> </w:t>
      </w:r>
    </w:p>
    <w:p w14:paraId="23390F30" w14:textId="77777777" w:rsidR="0082343B" w:rsidRPr="0082343B" w:rsidRDefault="0082343B" w:rsidP="0082343B">
      <w:pPr>
        <w:spacing w:after="0" w:line="240" w:lineRule="auto"/>
        <w:jc w:val="both"/>
        <w:rPr>
          <w:rFonts w:ascii="Arial" w:hAnsi="Arial" w:cs="Arial"/>
          <w:lang w:val="en-US"/>
        </w:rPr>
      </w:pPr>
    </w:p>
    <w:p w14:paraId="05472E01" w14:textId="7D98F409" w:rsidR="00BB5986" w:rsidRDefault="00BB5986" w:rsidP="00AD39D3">
      <w:pPr>
        <w:pStyle w:val="ListParagraph"/>
        <w:numPr>
          <w:ilvl w:val="0"/>
          <w:numId w:val="15"/>
        </w:numPr>
        <w:spacing w:after="0" w:line="240" w:lineRule="auto"/>
        <w:ind w:left="1440"/>
        <w:jc w:val="both"/>
        <w:rPr>
          <w:rFonts w:ascii="Arial" w:hAnsi="Arial" w:cs="Arial"/>
          <w:lang w:val="en-US"/>
        </w:rPr>
      </w:pPr>
      <w:r w:rsidRPr="00C4542A">
        <w:rPr>
          <w:rFonts w:ascii="Arial" w:hAnsi="Arial" w:cs="Arial"/>
          <w:lang w:val="en-US"/>
        </w:rPr>
        <w:t>Web-based tracking</w:t>
      </w:r>
      <w:r w:rsidR="00773BF1" w:rsidRPr="00C4542A">
        <w:rPr>
          <w:rFonts w:ascii="Arial" w:hAnsi="Arial" w:cs="Arial"/>
          <w:lang w:val="en-US"/>
        </w:rPr>
        <w:t xml:space="preserve"> of status of communications</w:t>
      </w:r>
    </w:p>
    <w:p w14:paraId="6FD6FCF2" w14:textId="77777777" w:rsidR="0082343B" w:rsidRPr="0082343B" w:rsidRDefault="0082343B" w:rsidP="0082343B">
      <w:pPr>
        <w:spacing w:after="0" w:line="240" w:lineRule="auto"/>
        <w:jc w:val="both"/>
        <w:rPr>
          <w:rFonts w:ascii="Arial" w:hAnsi="Arial" w:cs="Arial"/>
          <w:lang w:val="en-US"/>
        </w:rPr>
      </w:pPr>
    </w:p>
    <w:p w14:paraId="16BC8C52" w14:textId="2A524117" w:rsidR="00BB5986" w:rsidRDefault="00BB5986" w:rsidP="00AD39D3">
      <w:pPr>
        <w:pStyle w:val="ListParagraph"/>
        <w:numPr>
          <w:ilvl w:val="0"/>
          <w:numId w:val="15"/>
        </w:numPr>
        <w:spacing w:after="0" w:line="240" w:lineRule="auto"/>
        <w:ind w:left="1440"/>
        <w:jc w:val="both"/>
        <w:rPr>
          <w:rFonts w:ascii="Arial" w:hAnsi="Arial" w:cs="Arial"/>
          <w:lang w:val="en-US"/>
        </w:rPr>
      </w:pPr>
      <w:r w:rsidRPr="00C4542A">
        <w:rPr>
          <w:rFonts w:ascii="Arial" w:hAnsi="Arial" w:cs="Arial"/>
          <w:lang w:val="en-US"/>
        </w:rPr>
        <w:t>Web-based platforms for coordination, including shared databases for recommendations</w:t>
      </w:r>
    </w:p>
    <w:p w14:paraId="3097D4D1" w14:textId="77777777" w:rsidR="0082343B" w:rsidRPr="0082343B" w:rsidRDefault="0082343B" w:rsidP="0082343B">
      <w:pPr>
        <w:spacing w:after="0" w:line="240" w:lineRule="auto"/>
        <w:jc w:val="both"/>
        <w:rPr>
          <w:rFonts w:ascii="Arial" w:hAnsi="Arial" w:cs="Arial"/>
          <w:lang w:val="en-US"/>
        </w:rPr>
      </w:pPr>
    </w:p>
    <w:p w14:paraId="5A5FE2DB" w14:textId="533DDE07" w:rsidR="00BB5986" w:rsidRDefault="00BB5986" w:rsidP="00AD39D3">
      <w:pPr>
        <w:pStyle w:val="ListParagraph"/>
        <w:numPr>
          <w:ilvl w:val="0"/>
          <w:numId w:val="15"/>
        </w:numPr>
        <w:spacing w:after="0" w:line="240" w:lineRule="auto"/>
        <w:ind w:left="1440"/>
        <w:jc w:val="both"/>
        <w:rPr>
          <w:rFonts w:ascii="Arial" w:hAnsi="Arial" w:cs="Arial"/>
          <w:lang w:val="en-US"/>
        </w:rPr>
      </w:pPr>
      <w:r w:rsidRPr="00C4542A">
        <w:rPr>
          <w:rFonts w:ascii="Arial" w:hAnsi="Arial" w:cs="Arial"/>
          <w:lang w:val="en-US"/>
        </w:rPr>
        <w:t xml:space="preserve">Common database on Treaty body jurisprudence </w:t>
      </w:r>
    </w:p>
    <w:p w14:paraId="077BA3FD" w14:textId="77777777" w:rsidR="00C4542A" w:rsidRPr="00C4542A" w:rsidRDefault="00C4542A" w:rsidP="00AD39D3">
      <w:pPr>
        <w:pStyle w:val="ListParagraph"/>
        <w:spacing w:after="0" w:line="240" w:lineRule="auto"/>
        <w:ind w:left="1440"/>
        <w:jc w:val="both"/>
        <w:rPr>
          <w:rFonts w:ascii="Arial" w:hAnsi="Arial" w:cs="Arial"/>
          <w:lang w:val="en-US"/>
        </w:rPr>
      </w:pPr>
    </w:p>
    <w:p w14:paraId="2B8EC6D3" w14:textId="7FD21CE2" w:rsidR="00A9335E" w:rsidRPr="0082343B" w:rsidRDefault="00773BF1" w:rsidP="0082343B">
      <w:pPr>
        <w:pStyle w:val="ListParagraph"/>
        <w:numPr>
          <w:ilvl w:val="0"/>
          <w:numId w:val="20"/>
        </w:numPr>
        <w:spacing w:after="0" w:line="240" w:lineRule="auto"/>
        <w:jc w:val="both"/>
        <w:rPr>
          <w:rFonts w:ascii="Arial" w:hAnsi="Arial" w:cs="Arial"/>
          <w:lang w:val="en-US"/>
        </w:rPr>
      </w:pPr>
      <w:r w:rsidRPr="0082343B">
        <w:rPr>
          <w:rFonts w:ascii="Arial" w:hAnsi="Arial" w:cs="Arial"/>
          <w:lang w:val="en-US"/>
        </w:rPr>
        <w:t>Strengthening synergies</w:t>
      </w:r>
    </w:p>
    <w:p w14:paraId="290D5712" w14:textId="77777777" w:rsidR="0082343B" w:rsidRPr="0082343B" w:rsidRDefault="0082343B" w:rsidP="0082343B">
      <w:pPr>
        <w:pStyle w:val="ListParagraph"/>
        <w:spacing w:after="0" w:line="240" w:lineRule="auto"/>
        <w:ind w:left="1080"/>
        <w:jc w:val="both"/>
        <w:rPr>
          <w:rFonts w:ascii="Arial" w:hAnsi="Arial" w:cs="Arial"/>
          <w:lang w:val="en-US"/>
        </w:rPr>
      </w:pPr>
    </w:p>
    <w:p w14:paraId="1F6E4946" w14:textId="639531CB" w:rsidR="00102068" w:rsidRDefault="00102068" w:rsidP="00AD39D3">
      <w:pPr>
        <w:numPr>
          <w:ilvl w:val="0"/>
          <w:numId w:val="16"/>
        </w:numPr>
        <w:spacing w:after="0" w:line="240" w:lineRule="auto"/>
        <w:ind w:left="1440"/>
        <w:jc w:val="both"/>
        <w:rPr>
          <w:rFonts w:ascii="Arial" w:hAnsi="Arial" w:cs="Arial"/>
          <w:lang w:val="en-US"/>
        </w:rPr>
      </w:pPr>
      <w:r w:rsidRPr="00C4542A">
        <w:rPr>
          <w:rFonts w:ascii="Arial" w:hAnsi="Arial" w:cs="Arial"/>
          <w:lang w:val="en-US"/>
        </w:rPr>
        <w:t>Stronger horizontal coordination with the Special Procedures of the Human Rights Council, through the OHCHR. The work of many treaty bodies and Special Procedures mandate holders especially on thematic mandates can complement</w:t>
      </w:r>
      <w:r w:rsidR="00CD0B9E" w:rsidRPr="00C4542A">
        <w:rPr>
          <w:rFonts w:ascii="Arial" w:hAnsi="Arial" w:cs="Arial"/>
          <w:lang w:val="en-US"/>
        </w:rPr>
        <w:t xml:space="preserve"> (e.g. Special Rapporteur on Migrants with the Committee on Migrant Workers)</w:t>
      </w:r>
      <w:r w:rsidR="00C14E06">
        <w:rPr>
          <w:rFonts w:ascii="Arial" w:hAnsi="Arial" w:cs="Arial"/>
          <w:lang w:val="en-US"/>
        </w:rPr>
        <w:t xml:space="preserve">. </w:t>
      </w:r>
      <w:r w:rsidR="00CD0B9E" w:rsidRPr="00C4542A">
        <w:rPr>
          <w:rFonts w:ascii="Arial" w:hAnsi="Arial" w:cs="Arial"/>
          <w:lang w:val="en-US"/>
        </w:rPr>
        <w:t xml:space="preserve">Mandate holders can raise awareness on the work of the </w:t>
      </w:r>
      <w:r w:rsidR="00C14E06" w:rsidRPr="00C4542A">
        <w:rPr>
          <w:rFonts w:ascii="Arial" w:hAnsi="Arial" w:cs="Arial"/>
          <w:lang w:val="en-US"/>
        </w:rPr>
        <w:t>Treaty Bodies</w:t>
      </w:r>
      <w:r w:rsidR="00CD0B9E" w:rsidRPr="00C4542A">
        <w:rPr>
          <w:rFonts w:ascii="Arial" w:hAnsi="Arial" w:cs="Arial"/>
          <w:lang w:val="en-US"/>
        </w:rPr>
        <w:t xml:space="preserve">. The work of </w:t>
      </w:r>
      <w:r w:rsidR="00C14E06" w:rsidRPr="00C4542A">
        <w:rPr>
          <w:rFonts w:ascii="Arial" w:hAnsi="Arial" w:cs="Arial"/>
          <w:lang w:val="en-US"/>
        </w:rPr>
        <w:t xml:space="preserve">Treaty Bodies </w:t>
      </w:r>
      <w:r w:rsidR="00CD0B9E" w:rsidRPr="00C4542A">
        <w:rPr>
          <w:rFonts w:ascii="Arial" w:hAnsi="Arial" w:cs="Arial"/>
          <w:lang w:val="en-US"/>
        </w:rPr>
        <w:t xml:space="preserve">may also be enriched with the thematic studies of mandate holders. </w:t>
      </w:r>
    </w:p>
    <w:p w14:paraId="6DA41DE6" w14:textId="77777777" w:rsidR="0082343B" w:rsidRPr="00C4542A" w:rsidRDefault="0082343B" w:rsidP="0082343B">
      <w:pPr>
        <w:spacing w:after="0" w:line="240" w:lineRule="auto"/>
        <w:ind w:left="1440"/>
        <w:jc w:val="both"/>
        <w:rPr>
          <w:rFonts w:ascii="Arial" w:hAnsi="Arial" w:cs="Arial"/>
          <w:lang w:val="en-US"/>
        </w:rPr>
      </w:pPr>
    </w:p>
    <w:p w14:paraId="64FDB3E1" w14:textId="4C1BE2A3" w:rsidR="00102068" w:rsidRDefault="00773BF1" w:rsidP="00AD39D3">
      <w:pPr>
        <w:numPr>
          <w:ilvl w:val="0"/>
          <w:numId w:val="16"/>
        </w:numPr>
        <w:spacing w:after="0" w:line="240" w:lineRule="auto"/>
        <w:ind w:left="1440"/>
        <w:jc w:val="both"/>
        <w:rPr>
          <w:rFonts w:ascii="Arial" w:hAnsi="Arial" w:cs="Arial"/>
          <w:lang w:val="en-US"/>
        </w:rPr>
      </w:pPr>
      <w:r w:rsidRPr="00C4542A">
        <w:rPr>
          <w:rFonts w:ascii="Arial" w:hAnsi="Arial" w:cs="Arial"/>
          <w:lang w:val="en-US"/>
        </w:rPr>
        <w:t>Mechanism to mainstrea</w:t>
      </w:r>
      <w:r w:rsidR="00102068" w:rsidRPr="00C4542A">
        <w:rPr>
          <w:rFonts w:ascii="Arial" w:hAnsi="Arial" w:cs="Arial"/>
          <w:lang w:val="en-US"/>
        </w:rPr>
        <w:t>m human rights promotion in the UNRC</w:t>
      </w:r>
      <w:r w:rsidRPr="00C4542A">
        <w:rPr>
          <w:rFonts w:ascii="Arial" w:hAnsi="Arial" w:cs="Arial"/>
          <w:lang w:val="en-US"/>
        </w:rPr>
        <w:t>program, defined in consultation with State</w:t>
      </w:r>
      <w:r w:rsidR="007739FB" w:rsidRPr="00C4542A">
        <w:rPr>
          <w:rFonts w:ascii="Arial" w:hAnsi="Arial" w:cs="Arial"/>
          <w:lang w:val="en-US"/>
        </w:rPr>
        <w:t xml:space="preserve"> concerned</w:t>
      </w:r>
      <w:r w:rsidR="00D149D6" w:rsidRPr="00C4542A">
        <w:rPr>
          <w:rFonts w:ascii="Arial" w:hAnsi="Arial" w:cs="Arial"/>
          <w:lang w:val="en-US"/>
        </w:rPr>
        <w:t xml:space="preserve">. The UN Secretary-General's Call to Action on Human Rights, based on his statement at HRC43, acknowledged </w:t>
      </w:r>
      <w:r w:rsidR="002D33A5">
        <w:rPr>
          <w:rFonts w:ascii="Arial" w:hAnsi="Arial" w:cs="Arial"/>
          <w:lang w:val="en-US"/>
        </w:rPr>
        <w:t xml:space="preserve">the </w:t>
      </w:r>
      <w:r w:rsidR="00D149D6" w:rsidRPr="00C4542A">
        <w:rPr>
          <w:rFonts w:ascii="Arial" w:hAnsi="Arial" w:cs="Arial"/>
          <w:lang w:val="en-US"/>
        </w:rPr>
        <w:t xml:space="preserve">UPR as an essential tool for the UN's work in </w:t>
      </w:r>
      <w:r w:rsidR="00102068" w:rsidRPr="00C4542A">
        <w:rPr>
          <w:rFonts w:ascii="Arial" w:hAnsi="Arial" w:cs="Arial"/>
          <w:lang w:val="en-US"/>
        </w:rPr>
        <w:t xml:space="preserve">countries. </w:t>
      </w:r>
      <w:r w:rsidR="002D33A5">
        <w:rPr>
          <w:rFonts w:ascii="Arial" w:hAnsi="Arial" w:cs="Arial"/>
          <w:lang w:val="en-US"/>
        </w:rPr>
        <w:t>He</w:t>
      </w:r>
      <w:r w:rsidR="00D149D6" w:rsidRPr="00C4542A">
        <w:rPr>
          <w:rFonts w:ascii="Arial" w:hAnsi="Arial" w:cs="Arial"/>
          <w:lang w:val="en-US"/>
        </w:rPr>
        <w:t xml:space="preserve"> announced that he would be releasing new practical guidelines for each UN representative in countries to strengthen UN platforms for cooperation using the power and potential of the UPR. The implementation by States of the recommendations from Treaty Bodies may form part of the cooperation framework with UN at the country level.</w:t>
      </w:r>
      <w:r w:rsidR="00102068" w:rsidRPr="00C4542A">
        <w:rPr>
          <w:rFonts w:ascii="Arial" w:hAnsi="Arial" w:cs="Arial"/>
          <w:lang w:val="en-US"/>
        </w:rPr>
        <w:t xml:space="preserve"> The UN High Commissioner for Human Rights affirmed the need for promoting greater engagement between and among the UN system, governments, regional institutions and stakeholders through technical cooperation and "practical actionable solutions based on sound human rights norms."</w:t>
      </w:r>
    </w:p>
    <w:p w14:paraId="64D25836" w14:textId="77777777" w:rsidR="0082343B" w:rsidRPr="00C4542A" w:rsidRDefault="0082343B" w:rsidP="0082343B">
      <w:pPr>
        <w:spacing w:after="0" w:line="240" w:lineRule="auto"/>
        <w:jc w:val="both"/>
        <w:rPr>
          <w:rFonts w:ascii="Arial" w:hAnsi="Arial" w:cs="Arial"/>
          <w:lang w:val="en-US"/>
        </w:rPr>
      </w:pPr>
    </w:p>
    <w:p w14:paraId="73EABA71" w14:textId="6C1DF8A0" w:rsidR="00A9335E" w:rsidRDefault="00773BF1" w:rsidP="00AD39D3">
      <w:pPr>
        <w:numPr>
          <w:ilvl w:val="0"/>
          <w:numId w:val="16"/>
        </w:numPr>
        <w:spacing w:after="0" w:line="240" w:lineRule="auto"/>
        <w:ind w:left="1440"/>
        <w:jc w:val="both"/>
        <w:rPr>
          <w:rFonts w:ascii="Arial" w:hAnsi="Arial" w:cs="Arial"/>
          <w:lang w:val="en-US"/>
        </w:rPr>
      </w:pPr>
      <w:r w:rsidRPr="00C4542A">
        <w:rPr>
          <w:rFonts w:ascii="Arial" w:hAnsi="Arial" w:cs="Arial"/>
          <w:lang w:val="en-US"/>
        </w:rPr>
        <w:t xml:space="preserve">Strengthening dialogue processes between </w:t>
      </w:r>
      <w:r w:rsidR="002D33A5" w:rsidRPr="00C4542A">
        <w:rPr>
          <w:rFonts w:ascii="Arial" w:hAnsi="Arial" w:cs="Arial"/>
          <w:lang w:val="en-US"/>
        </w:rPr>
        <w:t xml:space="preserve">Treaty Bodies </w:t>
      </w:r>
      <w:r w:rsidRPr="00C4542A">
        <w:rPr>
          <w:rFonts w:ascii="Arial" w:hAnsi="Arial" w:cs="Arial"/>
          <w:lang w:val="en-US"/>
        </w:rPr>
        <w:t xml:space="preserve">and regional </w:t>
      </w:r>
      <w:r w:rsidR="007739FB" w:rsidRPr="00C4542A">
        <w:rPr>
          <w:rFonts w:ascii="Arial" w:hAnsi="Arial" w:cs="Arial"/>
          <w:lang w:val="en-US"/>
        </w:rPr>
        <w:t xml:space="preserve">organs and </w:t>
      </w:r>
      <w:r w:rsidR="003F1B8D" w:rsidRPr="00C4542A">
        <w:rPr>
          <w:rFonts w:ascii="Arial" w:hAnsi="Arial" w:cs="Arial"/>
          <w:lang w:val="en-US"/>
        </w:rPr>
        <w:t>I</w:t>
      </w:r>
      <w:r w:rsidR="007739FB" w:rsidRPr="00C4542A">
        <w:rPr>
          <w:rFonts w:ascii="Arial" w:hAnsi="Arial" w:cs="Arial"/>
          <w:lang w:val="en-US"/>
        </w:rPr>
        <w:t>nstitutions</w:t>
      </w:r>
      <w:r w:rsidR="003F1B8D" w:rsidRPr="00C4542A">
        <w:rPr>
          <w:rFonts w:ascii="Arial" w:hAnsi="Arial" w:cs="Arial"/>
          <w:lang w:val="en-US"/>
        </w:rPr>
        <w:t>, with the dynamic involvement of States</w:t>
      </w:r>
      <w:r w:rsidRPr="00C4542A">
        <w:rPr>
          <w:rFonts w:ascii="Arial" w:hAnsi="Arial" w:cs="Arial"/>
          <w:lang w:val="en-US"/>
        </w:rPr>
        <w:t xml:space="preserve"> </w:t>
      </w:r>
    </w:p>
    <w:p w14:paraId="54D7FDCC" w14:textId="77777777" w:rsidR="0082343B" w:rsidRPr="00C4542A" w:rsidRDefault="0082343B" w:rsidP="0082343B">
      <w:pPr>
        <w:spacing w:after="0" w:line="240" w:lineRule="auto"/>
        <w:jc w:val="both"/>
        <w:rPr>
          <w:rFonts w:ascii="Arial" w:hAnsi="Arial" w:cs="Arial"/>
          <w:lang w:val="en-US"/>
        </w:rPr>
      </w:pPr>
    </w:p>
    <w:p w14:paraId="0EFF7CFC" w14:textId="2B46B928" w:rsidR="00D03486" w:rsidRPr="00C4542A" w:rsidRDefault="00D03486" w:rsidP="00AD39D3">
      <w:pPr>
        <w:numPr>
          <w:ilvl w:val="0"/>
          <w:numId w:val="16"/>
        </w:numPr>
        <w:spacing w:after="0" w:line="240" w:lineRule="auto"/>
        <w:ind w:left="1440"/>
        <w:jc w:val="both"/>
        <w:rPr>
          <w:rFonts w:ascii="Arial" w:hAnsi="Arial" w:cs="Arial"/>
          <w:lang w:val="en-US"/>
        </w:rPr>
      </w:pPr>
      <w:r w:rsidRPr="00C4542A">
        <w:rPr>
          <w:rFonts w:ascii="Arial" w:hAnsi="Arial" w:cs="Arial"/>
          <w:lang w:val="en-US"/>
        </w:rPr>
        <w:t>Maximiz</w:t>
      </w:r>
      <w:r w:rsidR="00F1778B" w:rsidRPr="00C4542A">
        <w:rPr>
          <w:rFonts w:ascii="Arial" w:hAnsi="Arial" w:cs="Arial"/>
          <w:lang w:val="en-US"/>
        </w:rPr>
        <w:t>ing</w:t>
      </w:r>
      <w:r w:rsidRPr="00C4542A">
        <w:rPr>
          <w:rFonts w:ascii="Arial" w:hAnsi="Arial" w:cs="Arial"/>
          <w:lang w:val="en-US"/>
        </w:rPr>
        <w:t xml:space="preserve"> the role of the </w:t>
      </w:r>
      <w:r w:rsidR="00D149D6" w:rsidRPr="00C4542A">
        <w:rPr>
          <w:rFonts w:ascii="Arial" w:hAnsi="Arial" w:cs="Arial"/>
          <w:lang w:val="en-US"/>
        </w:rPr>
        <w:t>s</w:t>
      </w:r>
      <w:r w:rsidRPr="00C4542A">
        <w:rPr>
          <w:rFonts w:ascii="Arial" w:hAnsi="Arial" w:cs="Arial"/>
          <w:lang w:val="en-US"/>
        </w:rPr>
        <w:t xml:space="preserve">ecretariat assigned by OHCHR to each treaty body, without breaching the principles of independence of the </w:t>
      </w:r>
      <w:r w:rsidR="002D33A5" w:rsidRPr="00C4542A">
        <w:rPr>
          <w:rFonts w:ascii="Arial" w:hAnsi="Arial" w:cs="Arial"/>
          <w:lang w:val="en-US"/>
        </w:rPr>
        <w:t xml:space="preserve">Treaty Bodies </w:t>
      </w:r>
      <w:r w:rsidRPr="00C4542A">
        <w:rPr>
          <w:rFonts w:ascii="Arial" w:hAnsi="Arial" w:cs="Arial"/>
          <w:lang w:val="en-US"/>
        </w:rPr>
        <w:t xml:space="preserve">and non-interference in their mandates. </w:t>
      </w:r>
    </w:p>
    <w:p w14:paraId="7A6A93CE" w14:textId="77777777" w:rsidR="00A9335E" w:rsidRPr="00C4542A" w:rsidRDefault="00A9335E" w:rsidP="00AD39D3">
      <w:pPr>
        <w:spacing w:after="0" w:line="240" w:lineRule="auto"/>
        <w:ind w:left="1440"/>
        <w:jc w:val="both"/>
        <w:rPr>
          <w:rFonts w:ascii="Arial" w:hAnsi="Arial" w:cs="Arial"/>
          <w:lang w:val="en-US"/>
        </w:rPr>
      </w:pPr>
    </w:p>
    <w:p w14:paraId="65B531E1" w14:textId="310DF42B" w:rsidR="007B2550" w:rsidRPr="0082343B" w:rsidRDefault="007F1829" w:rsidP="0082343B">
      <w:pPr>
        <w:pStyle w:val="ListParagraph"/>
        <w:numPr>
          <w:ilvl w:val="0"/>
          <w:numId w:val="20"/>
        </w:numPr>
        <w:spacing w:after="0" w:line="240" w:lineRule="auto"/>
        <w:jc w:val="both"/>
        <w:rPr>
          <w:rFonts w:ascii="Arial" w:hAnsi="Arial" w:cs="Arial"/>
          <w:lang w:val="en-US"/>
        </w:rPr>
      </w:pPr>
      <w:r w:rsidRPr="0082343B">
        <w:rPr>
          <w:rFonts w:ascii="Arial" w:hAnsi="Arial" w:cs="Arial"/>
          <w:lang w:val="en-US"/>
        </w:rPr>
        <w:t xml:space="preserve">Other </w:t>
      </w:r>
      <w:r w:rsidR="00D84736">
        <w:rPr>
          <w:rFonts w:ascii="Arial" w:hAnsi="Arial" w:cs="Arial"/>
          <w:lang w:val="en-US"/>
        </w:rPr>
        <w:t>p</w:t>
      </w:r>
      <w:r w:rsidRPr="0082343B">
        <w:rPr>
          <w:rFonts w:ascii="Arial" w:hAnsi="Arial" w:cs="Arial"/>
          <w:lang w:val="en-US"/>
        </w:rPr>
        <w:t>roposals</w:t>
      </w:r>
    </w:p>
    <w:p w14:paraId="3E8BC993" w14:textId="77777777" w:rsidR="0082343B" w:rsidRPr="0082343B" w:rsidRDefault="0082343B" w:rsidP="0082343B">
      <w:pPr>
        <w:spacing w:after="0" w:line="240" w:lineRule="auto"/>
        <w:ind w:left="720"/>
        <w:jc w:val="both"/>
        <w:rPr>
          <w:rFonts w:ascii="Arial" w:hAnsi="Arial" w:cs="Arial"/>
          <w:lang w:val="en-US"/>
        </w:rPr>
      </w:pPr>
    </w:p>
    <w:p w14:paraId="7347823E" w14:textId="115AE396" w:rsidR="007B2550" w:rsidRDefault="007B2550" w:rsidP="00AD39D3">
      <w:pPr>
        <w:numPr>
          <w:ilvl w:val="0"/>
          <w:numId w:val="17"/>
        </w:numPr>
        <w:spacing w:after="0" w:line="240" w:lineRule="auto"/>
        <w:ind w:left="1440"/>
        <w:jc w:val="both"/>
        <w:rPr>
          <w:rFonts w:ascii="Arial" w:hAnsi="Arial" w:cs="Arial"/>
          <w:lang w:val="en-US"/>
        </w:rPr>
      </w:pPr>
      <w:r w:rsidRPr="00C4542A">
        <w:rPr>
          <w:rFonts w:ascii="Arial" w:hAnsi="Arial" w:cs="Arial"/>
          <w:lang w:val="en-US"/>
        </w:rPr>
        <w:t>Unified Secretariat</w:t>
      </w:r>
      <w:r w:rsidR="00C73964" w:rsidRPr="00C4542A">
        <w:rPr>
          <w:rFonts w:ascii="Arial" w:hAnsi="Arial" w:cs="Arial"/>
          <w:lang w:val="en-US"/>
        </w:rPr>
        <w:t xml:space="preserve"> – a central Secretariat could reduce costs, streamline work and reduce duplication of work</w:t>
      </w:r>
    </w:p>
    <w:p w14:paraId="66D99B3A" w14:textId="77777777" w:rsidR="0082343B" w:rsidRPr="00C4542A" w:rsidRDefault="0082343B" w:rsidP="0082343B">
      <w:pPr>
        <w:spacing w:after="0" w:line="240" w:lineRule="auto"/>
        <w:ind w:left="1080"/>
        <w:jc w:val="both"/>
        <w:rPr>
          <w:rFonts w:ascii="Arial" w:hAnsi="Arial" w:cs="Arial"/>
          <w:lang w:val="en-US"/>
        </w:rPr>
      </w:pPr>
    </w:p>
    <w:p w14:paraId="195C67E2" w14:textId="4524E094" w:rsidR="00D03486" w:rsidRDefault="00D149D6" w:rsidP="00AD39D3">
      <w:pPr>
        <w:numPr>
          <w:ilvl w:val="0"/>
          <w:numId w:val="17"/>
        </w:numPr>
        <w:spacing w:after="0" w:line="240" w:lineRule="auto"/>
        <w:ind w:left="1440"/>
        <w:jc w:val="both"/>
        <w:rPr>
          <w:rFonts w:ascii="Arial" w:hAnsi="Arial" w:cs="Arial"/>
          <w:lang w:val="en-US"/>
        </w:rPr>
      </w:pPr>
      <w:r w:rsidRPr="00C4542A">
        <w:rPr>
          <w:rFonts w:ascii="Arial" w:hAnsi="Arial" w:cs="Arial"/>
          <w:lang w:val="en-US"/>
        </w:rPr>
        <w:t xml:space="preserve">State Parties are encouraged, in line with </w:t>
      </w:r>
      <w:r w:rsidR="007F1829" w:rsidRPr="00C4542A">
        <w:rPr>
          <w:rFonts w:ascii="Arial" w:hAnsi="Arial" w:cs="Arial"/>
          <w:lang w:val="en-US"/>
        </w:rPr>
        <w:t>para 13 of 68/268</w:t>
      </w:r>
      <w:r w:rsidRPr="00C4542A">
        <w:rPr>
          <w:rFonts w:ascii="Arial" w:hAnsi="Arial" w:cs="Arial"/>
          <w:lang w:val="en-US"/>
        </w:rPr>
        <w:t>,</w:t>
      </w:r>
      <w:r w:rsidR="007A51A8" w:rsidRPr="00C4542A">
        <w:rPr>
          <w:rFonts w:ascii="Arial" w:hAnsi="Arial" w:cs="Arial"/>
          <w:lang w:val="en-US"/>
        </w:rPr>
        <w:t xml:space="preserve"> to give due consideration, as stipulated in relevant human rights instruments, to equitable distribution, balanced gender representation and the participation of experts with disabilities in the membership of human rights treaty bodies</w:t>
      </w:r>
      <w:r w:rsidR="002D33A5">
        <w:rPr>
          <w:rFonts w:ascii="Arial" w:hAnsi="Arial" w:cs="Arial"/>
          <w:lang w:val="en-US"/>
        </w:rPr>
        <w:t xml:space="preserve"> and</w:t>
      </w:r>
      <w:r w:rsidR="007A51A8" w:rsidRPr="00C4542A">
        <w:rPr>
          <w:rFonts w:ascii="Arial" w:hAnsi="Arial" w:cs="Arial"/>
          <w:lang w:val="en-US"/>
        </w:rPr>
        <w:t xml:space="preserve"> in the election of treaty body experts</w:t>
      </w:r>
      <w:r w:rsidR="009B2AE1" w:rsidRPr="00C4542A">
        <w:rPr>
          <w:rFonts w:ascii="Arial" w:hAnsi="Arial" w:cs="Arial"/>
          <w:lang w:val="en-US"/>
        </w:rPr>
        <w:t>.</w:t>
      </w:r>
    </w:p>
    <w:p w14:paraId="32C865CF" w14:textId="77777777" w:rsidR="0082343B" w:rsidRPr="00C4542A" w:rsidRDefault="0082343B" w:rsidP="0082343B">
      <w:pPr>
        <w:spacing w:after="0" w:line="240" w:lineRule="auto"/>
        <w:jc w:val="both"/>
        <w:rPr>
          <w:rFonts w:ascii="Arial" w:hAnsi="Arial" w:cs="Arial"/>
          <w:lang w:val="en-US"/>
        </w:rPr>
      </w:pPr>
    </w:p>
    <w:p w14:paraId="0909F730" w14:textId="77777777" w:rsidR="00D03486" w:rsidRPr="00C4542A" w:rsidRDefault="00D03486" w:rsidP="00AD39D3">
      <w:pPr>
        <w:numPr>
          <w:ilvl w:val="0"/>
          <w:numId w:val="17"/>
        </w:numPr>
        <w:spacing w:after="0" w:line="240" w:lineRule="auto"/>
        <w:ind w:left="1440"/>
        <w:jc w:val="both"/>
        <w:rPr>
          <w:rFonts w:ascii="Arial" w:hAnsi="Arial" w:cs="Arial"/>
          <w:lang w:val="en-US"/>
        </w:rPr>
      </w:pPr>
      <w:r w:rsidRPr="00C4542A">
        <w:rPr>
          <w:rFonts w:ascii="Arial" w:hAnsi="Arial" w:cs="Arial"/>
          <w:lang w:val="en-US"/>
        </w:rPr>
        <w:t xml:space="preserve">A Code of Conduct or Standards of Professional Conduct for treaty bodies could be beneficial. </w:t>
      </w:r>
    </w:p>
    <w:p w14:paraId="5E5C94BF" w14:textId="73B4883F" w:rsidR="007A51A8" w:rsidRDefault="007A51A8" w:rsidP="00C4542A">
      <w:pPr>
        <w:spacing w:after="0" w:line="240" w:lineRule="auto"/>
        <w:jc w:val="both"/>
        <w:rPr>
          <w:rFonts w:ascii="Arial" w:hAnsi="Arial" w:cs="Arial"/>
          <w:lang w:val="en-US"/>
        </w:rPr>
      </w:pPr>
    </w:p>
    <w:p w14:paraId="6FDBCC59" w14:textId="5E3B6F16" w:rsidR="00216B2A" w:rsidRDefault="00216B2A" w:rsidP="00C4542A">
      <w:pPr>
        <w:spacing w:after="0" w:line="240" w:lineRule="auto"/>
        <w:jc w:val="both"/>
        <w:rPr>
          <w:rFonts w:ascii="Arial" w:hAnsi="Arial" w:cs="Arial"/>
          <w:lang w:val="en-US"/>
        </w:rPr>
      </w:pPr>
    </w:p>
    <w:p w14:paraId="29218978" w14:textId="06A37858" w:rsidR="00216B2A" w:rsidRDefault="00216B2A" w:rsidP="00C4542A">
      <w:pPr>
        <w:spacing w:after="0" w:line="240" w:lineRule="auto"/>
        <w:jc w:val="both"/>
        <w:rPr>
          <w:rFonts w:ascii="Arial" w:hAnsi="Arial" w:cs="Arial"/>
          <w:lang w:val="en-US"/>
        </w:rPr>
      </w:pPr>
    </w:p>
    <w:p w14:paraId="484C80D7" w14:textId="32B79567" w:rsidR="00216B2A" w:rsidRPr="00C4542A" w:rsidRDefault="00216B2A" w:rsidP="00216B2A">
      <w:pPr>
        <w:spacing w:after="0" w:line="240" w:lineRule="auto"/>
        <w:jc w:val="center"/>
        <w:rPr>
          <w:rFonts w:ascii="Arial" w:hAnsi="Arial" w:cs="Arial"/>
          <w:lang w:val="en-US"/>
        </w:rPr>
      </w:pPr>
      <w:r>
        <w:rPr>
          <w:rFonts w:ascii="Arial" w:hAnsi="Arial" w:cs="Arial"/>
          <w:lang w:val="en-US"/>
        </w:rPr>
        <w:t>* * *</w:t>
      </w:r>
    </w:p>
    <w:sectPr w:rsidR="00216B2A" w:rsidRPr="00C4542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0533F" w14:textId="77777777" w:rsidR="007A468F" w:rsidRDefault="007A468F" w:rsidP="009F6E9A">
      <w:pPr>
        <w:spacing w:after="0" w:line="240" w:lineRule="auto"/>
      </w:pPr>
      <w:r>
        <w:separator/>
      </w:r>
    </w:p>
  </w:endnote>
  <w:endnote w:type="continuationSeparator" w:id="0">
    <w:p w14:paraId="67D3CAD3" w14:textId="77777777" w:rsidR="007A468F" w:rsidRDefault="007A468F" w:rsidP="009F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573899"/>
      <w:docPartObj>
        <w:docPartGallery w:val="Page Numbers (Bottom of Page)"/>
        <w:docPartUnique/>
      </w:docPartObj>
    </w:sdtPr>
    <w:sdtEndPr/>
    <w:sdtContent>
      <w:sdt>
        <w:sdtPr>
          <w:id w:val="-1769616900"/>
          <w:docPartObj>
            <w:docPartGallery w:val="Page Numbers (Top of Page)"/>
            <w:docPartUnique/>
          </w:docPartObj>
        </w:sdtPr>
        <w:sdtEndPr/>
        <w:sdtContent>
          <w:p w14:paraId="49F0171B" w14:textId="5597BDA4" w:rsidR="00D84736" w:rsidRDefault="00D84736">
            <w:pPr>
              <w:pStyle w:val="Footer"/>
              <w:jc w:val="right"/>
            </w:pPr>
            <w:r w:rsidRPr="00D84736">
              <w:rPr>
                <w:rFonts w:ascii="Arial Narrow" w:hAnsi="Arial Narrow"/>
                <w:i/>
                <w:iCs/>
                <w:color w:val="A6A6A6" w:themeColor="background1" w:themeShade="A6"/>
                <w:sz w:val="20"/>
                <w:szCs w:val="20"/>
              </w:rPr>
              <w:t xml:space="preserve">Page </w:t>
            </w:r>
            <w:r w:rsidRPr="00D84736">
              <w:rPr>
                <w:rFonts w:ascii="Arial Narrow" w:hAnsi="Arial Narrow"/>
                <w:i/>
                <w:iCs/>
                <w:color w:val="A6A6A6" w:themeColor="background1" w:themeShade="A6"/>
                <w:sz w:val="20"/>
                <w:szCs w:val="20"/>
              </w:rPr>
              <w:fldChar w:fldCharType="begin"/>
            </w:r>
            <w:r w:rsidRPr="00D84736">
              <w:rPr>
                <w:rFonts w:ascii="Arial Narrow" w:hAnsi="Arial Narrow"/>
                <w:i/>
                <w:iCs/>
                <w:color w:val="A6A6A6" w:themeColor="background1" w:themeShade="A6"/>
                <w:sz w:val="20"/>
                <w:szCs w:val="20"/>
              </w:rPr>
              <w:instrText xml:space="preserve"> PAGE </w:instrText>
            </w:r>
            <w:r w:rsidRPr="00D84736">
              <w:rPr>
                <w:rFonts w:ascii="Arial Narrow" w:hAnsi="Arial Narrow"/>
                <w:i/>
                <w:iCs/>
                <w:color w:val="A6A6A6" w:themeColor="background1" w:themeShade="A6"/>
                <w:sz w:val="20"/>
                <w:szCs w:val="20"/>
              </w:rPr>
              <w:fldChar w:fldCharType="separate"/>
            </w:r>
            <w:r w:rsidR="008C4ACC">
              <w:rPr>
                <w:rFonts w:ascii="Arial Narrow" w:hAnsi="Arial Narrow"/>
                <w:i/>
                <w:iCs/>
                <w:noProof/>
                <w:color w:val="A6A6A6" w:themeColor="background1" w:themeShade="A6"/>
                <w:sz w:val="20"/>
                <w:szCs w:val="20"/>
              </w:rPr>
              <w:t>1</w:t>
            </w:r>
            <w:r w:rsidRPr="00D84736">
              <w:rPr>
                <w:rFonts w:ascii="Arial Narrow" w:hAnsi="Arial Narrow"/>
                <w:i/>
                <w:iCs/>
                <w:color w:val="A6A6A6" w:themeColor="background1" w:themeShade="A6"/>
                <w:sz w:val="20"/>
                <w:szCs w:val="20"/>
              </w:rPr>
              <w:fldChar w:fldCharType="end"/>
            </w:r>
            <w:r w:rsidRPr="00D84736">
              <w:rPr>
                <w:rFonts w:ascii="Arial Narrow" w:hAnsi="Arial Narrow"/>
                <w:i/>
                <w:iCs/>
                <w:color w:val="A6A6A6" w:themeColor="background1" w:themeShade="A6"/>
                <w:sz w:val="20"/>
                <w:szCs w:val="20"/>
              </w:rPr>
              <w:t xml:space="preserve"> of </w:t>
            </w:r>
            <w:r w:rsidRPr="00D84736">
              <w:rPr>
                <w:rFonts w:ascii="Arial Narrow" w:hAnsi="Arial Narrow"/>
                <w:i/>
                <w:iCs/>
                <w:color w:val="A6A6A6" w:themeColor="background1" w:themeShade="A6"/>
                <w:sz w:val="20"/>
                <w:szCs w:val="20"/>
              </w:rPr>
              <w:fldChar w:fldCharType="begin"/>
            </w:r>
            <w:r w:rsidRPr="00D84736">
              <w:rPr>
                <w:rFonts w:ascii="Arial Narrow" w:hAnsi="Arial Narrow"/>
                <w:i/>
                <w:iCs/>
                <w:color w:val="A6A6A6" w:themeColor="background1" w:themeShade="A6"/>
                <w:sz w:val="20"/>
                <w:szCs w:val="20"/>
              </w:rPr>
              <w:instrText xml:space="preserve"> NUMPAGES  </w:instrText>
            </w:r>
            <w:r w:rsidRPr="00D84736">
              <w:rPr>
                <w:rFonts w:ascii="Arial Narrow" w:hAnsi="Arial Narrow"/>
                <w:i/>
                <w:iCs/>
                <w:color w:val="A6A6A6" w:themeColor="background1" w:themeShade="A6"/>
                <w:sz w:val="20"/>
                <w:szCs w:val="20"/>
              </w:rPr>
              <w:fldChar w:fldCharType="separate"/>
            </w:r>
            <w:r w:rsidR="008C4ACC">
              <w:rPr>
                <w:rFonts w:ascii="Arial Narrow" w:hAnsi="Arial Narrow"/>
                <w:i/>
                <w:iCs/>
                <w:noProof/>
                <w:color w:val="A6A6A6" w:themeColor="background1" w:themeShade="A6"/>
                <w:sz w:val="20"/>
                <w:szCs w:val="20"/>
              </w:rPr>
              <w:t>4</w:t>
            </w:r>
            <w:r w:rsidRPr="00D84736">
              <w:rPr>
                <w:rFonts w:ascii="Arial Narrow" w:hAnsi="Arial Narrow"/>
                <w:i/>
                <w:iCs/>
                <w:color w:val="A6A6A6" w:themeColor="background1" w:themeShade="A6"/>
                <w:sz w:val="20"/>
                <w:szCs w:val="20"/>
              </w:rPr>
              <w:fldChar w:fldCharType="end"/>
            </w:r>
          </w:p>
        </w:sdtContent>
      </w:sdt>
    </w:sdtContent>
  </w:sdt>
  <w:p w14:paraId="5F501DFD" w14:textId="77777777" w:rsidR="00102068" w:rsidRDefault="00102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58B6B" w14:textId="77777777" w:rsidR="007A468F" w:rsidRDefault="007A468F" w:rsidP="009F6E9A">
      <w:pPr>
        <w:spacing w:after="0" w:line="240" w:lineRule="auto"/>
      </w:pPr>
      <w:r>
        <w:separator/>
      </w:r>
    </w:p>
  </w:footnote>
  <w:footnote w:type="continuationSeparator" w:id="0">
    <w:p w14:paraId="2B206864" w14:textId="77777777" w:rsidR="007A468F" w:rsidRDefault="007A468F" w:rsidP="009F6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2C72"/>
    <w:multiLevelType w:val="hybridMultilevel"/>
    <w:tmpl w:val="8C2E37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C14FFA"/>
    <w:multiLevelType w:val="hybridMultilevel"/>
    <w:tmpl w:val="AD5C0F22"/>
    <w:lvl w:ilvl="0" w:tplc="D08884CA">
      <w:start w:val="1"/>
      <w:numFmt w:val="decimal"/>
      <w:lvlText w:val="%1)"/>
      <w:lvlJc w:val="left"/>
      <w:pPr>
        <w:ind w:left="792" w:hanging="432"/>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2BF6E5F"/>
    <w:multiLevelType w:val="hybridMultilevel"/>
    <w:tmpl w:val="4CB898F6"/>
    <w:lvl w:ilvl="0" w:tplc="2000000F">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775113A"/>
    <w:multiLevelType w:val="hybridMultilevel"/>
    <w:tmpl w:val="3E083230"/>
    <w:lvl w:ilvl="0" w:tplc="D4BA81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6713F6"/>
    <w:multiLevelType w:val="hybridMultilevel"/>
    <w:tmpl w:val="86D051F6"/>
    <w:lvl w:ilvl="0" w:tplc="434E52D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27B92E65"/>
    <w:multiLevelType w:val="hybridMultilevel"/>
    <w:tmpl w:val="8CD692AC"/>
    <w:lvl w:ilvl="0" w:tplc="DA2A28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4567DE"/>
    <w:multiLevelType w:val="hybridMultilevel"/>
    <w:tmpl w:val="EC2CDDEC"/>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D6F4656"/>
    <w:multiLevelType w:val="hybridMultilevel"/>
    <w:tmpl w:val="3340A51C"/>
    <w:lvl w:ilvl="0" w:tplc="34090011">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3B322869"/>
    <w:multiLevelType w:val="hybridMultilevel"/>
    <w:tmpl w:val="200E0364"/>
    <w:lvl w:ilvl="0" w:tplc="A7D2AF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418959B1"/>
    <w:multiLevelType w:val="hybridMultilevel"/>
    <w:tmpl w:val="4BBA816A"/>
    <w:lvl w:ilvl="0" w:tplc="34090011">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465445A1"/>
    <w:multiLevelType w:val="hybridMultilevel"/>
    <w:tmpl w:val="F892BE4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4BAD7808"/>
    <w:multiLevelType w:val="hybridMultilevel"/>
    <w:tmpl w:val="2A0A1872"/>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4BAE0B85"/>
    <w:multiLevelType w:val="hybridMultilevel"/>
    <w:tmpl w:val="31E8F6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061697F"/>
    <w:multiLevelType w:val="hybridMultilevel"/>
    <w:tmpl w:val="ED4C2EA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EF51D9"/>
    <w:multiLevelType w:val="hybridMultilevel"/>
    <w:tmpl w:val="3816256E"/>
    <w:lvl w:ilvl="0" w:tplc="2ACC33F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620C373F"/>
    <w:multiLevelType w:val="hybridMultilevel"/>
    <w:tmpl w:val="BFC4725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AC9741E"/>
    <w:multiLevelType w:val="hybridMultilevel"/>
    <w:tmpl w:val="24D69294"/>
    <w:lvl w:ilvl="0" w:tplc="9C62D44E">
      <w:start w:val="1"/>
      <w:numFmt w:val="upperLetter"/>
      <w:lvlText w:val="%1."/>
      <w:lvlJc w:val="left"/>
      <w:pPr>
        <w:ind w:left="1080" w:hanging="360"/>
      </w:pPr>
      <w:rPr>
        <w:rFonts w:ascii="Calibri" w:eastAsia="Calibri" w:hAnsi="Calibri" w:cs="Times New Roman"/>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6AD7094D"/>
    <w:multiLevelType w:val="hybridMultilevel"/>
    <w:tmpl w:val="0730413E"/>
    <w:lvl w:ilvl="0" w:tplc="34090011">
      <w:start w:val="1"/>
      <w:numFmt w:val="decimal"/>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8" w15:restartNumberingAfterBreak="0">
    <w:nsid w:val="6B795103"/>
    <w:multiLevelType w:val="hybridMultilevel"/>
    <w:tmpl w:val="3C9469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7E3D33FF"/>
    <w:multiLevelType w:val="hybridMultilevel"/>
    <w:tmpl w:val="D9A8BB64"/>
    <w:lvl w:ilvl="0" w:tplc="34090011">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12"/>
  </w:num>
  <w:num w:numId="3">
    <w:abstractNumId w:val="0"/>
  </w:num>
  <w:num w:numId="4">
    <w:abstractNumId w:val="1"/>
  </w:num>
  <w:num w:numId="5">
    <w:abstractNumId w:val="4"/>
  </w:num>
  <w:num w:numId="6">
    <w:abstractNumId w:val="16"/>
  </w:num>
  <w:num w:numId="7">
    <w:abstractNumId w:val="15"/>
  </w:num>
  <w:num w:numId="8">
    <w:abstractNumId w:val="8"/>
  </w:num>
  <w:num w:numId="9">
    <w:abstractNumId w:val="14"/>
  </w:num>
  <w:num w:numId="10">
    <w:abstractNumId w:val="17"/>
  </w:num>
  <w:num w:numId="11">
    <w:abstractNumId w:val="6"/>
  </w:num>
  <w:num w:numId="12">
    <w:abstractNumId w:val="10"/>
  </w:num>
  <w:num w:numId="13">
    <w:abstractNumId w:val="18"/>
  </w:num>
  <w:num w:numId="14">
    <w:abstractNumId w:val="9"/>
  </w:num>
  <w:num w:numId="15">
    <w:abstractNumId w:val="7"/>
  </w:num>
  <w:num w:numId="16">
    <w:abstractNumId w:val="19"/>
  </w:num>
  <w:num w:numId="17">
    <w:abstractNumId w:val="11"/>
  </w:num>
  <w:num w:numId="18">
    <w:abstractNumId w:val="5"/>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B4"/>
    <w:rsid w:val="00060C64"/>
    <w:rsid w:val="00073C17"/>
    <w:rsid w:val="000B64B4"/>
    <w:rsid w:val="00101287"/>
    <w:rsid w:val="00102068"/>
    <w:rsid w:val="001D2DBA"/>
    <w:rsid w:val="001D37AB"/>
    <w:rsid w:val="00216B2A"/>
    <w:rsid w:val="0025217E"/>
    <w:rsid w:val="002D33A5"/>
    <w:rsid w:val="003667B8"/>
    <w:rsid w:val="003B557E"/>
    <w:rsid w:val="003C02B5"/>
    <w:rsid w:val="003E2A20"/>
    <w:rsid w:val="003F1B8D"/>
    <w:rsid w:val="00415724"/>
    <w:rsid w:val="00500FE3"/>
    <w:rsid w:val="00512C97"/>
    <w:rsid w:val="00560A88"/>
    <w:rsid w:val="005E73FE"/>
    <w:rsid w:val="006C349E"/>
    <w:rsid w:val="006D77C0"/>
    <w:rsid w:val="0076451B"/>
    <w:rsid w:val="007739FB"/>
    <w:rsid w:val="00773BF1"/>
    <w:rsid w:val="007A468F"/>
    <w:rsid w:val="007A51A8"/>
    <w:rsid w:val="007B2550"/>
    <w:rsid w:val="007F16B9"/>
    <w:rsid w:val="007F1829"/>
    <w:rsid w:val="0082343B"/>
    <w:rsid w:val="00824A49"/>
    <w:rsid w:val="0086551A"/>
    <w:rsid w:val="008C4ACC"/>
    <w:rsid w:val="008C4E51"/>
    <w:rsid w:val="00902FF7"/>
    <w:rsid w:val="009B2AE1"/>
    <w:rsid w:val="009D66CB"/>
    <w:rsid w:val="009F5C8E"/>
    <w:rsid w:val="009F613D"/>
    <w:rsid w:val="009F6E9A"/>
    <w:rsid w:val="00A55FC3"/>
    <w:rsid w:val="00A8452B"/>
    <w:rsid w:val="00A9335E"/>
    <w:rsid w:val="00A97DFF"/>
    <w:rsid w:val="00AA0760"/>
    <w:rsid w:val="00AD39D3"/>
    <w:rsid w:val="00AD7C3D"/>
    <w:rsid w:val="00B101BE"/>
    <w:rsid w:val="00B57E8D"/>
    <w:rsid w:val="00BB5986"/>
    <w:rsid w:val="00BC545C"/>
    <w:rsid w:val="00C14E06"/>
    <w:rsid w:val="00C4542A"/>
    <w:rsid w:val="00C73964"/>
    <w:rsid w:val="00C95381"/>
    <w:rsid w:val="00CC78F7"/>
    <w:rsid w:val="00CD0B9E"/>
    <w:rsid w:val="00CF1E35"/>
    <w:rsid w:val="00D03486"/>
    <w:rsid w:val="00D04E19"/>
    <w:rsid w:val="00D149D6"/>
    <w:rsid w:val="00D43D66"/>
    <w:rsid w:val="00D84736"/>
    <w:rsid w:val="00E2220D"/>
    <w:rsid w:val="00ED140F"/>
    <w:rsid w:val="00F02D98"/>
    <w:rsid w:val="00F15D2B"/>
    <w:rsid w:val="00F1778B"/>
    <w:rsid w:val="00F203C8"/>
    <w:rsid w:val="00FC058E"/>
    <w:rsid w:val="00FF5B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E7BD03"/>
  <w15:docId w15:val="{303E5472-99EB-44AF-9B24-F1C1033D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4B4"/>
    <w:pPr>
      <w:ind w:left="720"/>
      <w:contextualSpacing/>
    </w:pPr>
  </w:style>
  <w:style w:type="paragraph" w:styleId="Header">
    <w:name w:val="header"/>
    <w:basedOn w:val="Normal"/>
    <w:link w:val="HeaderChar"/>
    <w:uiPriority w:val="99"/>
    <w:unhideWhenUsed/>
    <w:rsid w:val="009F6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E9A"/>
  </w:style>
  <w:style w:type="paragraph" w:styleId="Footer">
    <w:name w:val="footer"/>
    <w:basedOn w:val="Normal"/>
    <w:link w:val="FooterChar"/>
    <w:uiPriority w:val="99"/>
    <w:unhideWhenUsed/>
    <w:rsid w:val="009F6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E9A"/>
  </w:style>
  <w:style w:type="paragraph" w:styleId="BalloonText">
    <w:name w:val="Balloon Text"/>
    <w:basedOn w:val="Normal"/>
    <w:link w:val="BalloonTextChar"/>
    <w:uiPriority w:val="99"/>
    <w:semiHidden/>
    <w:unhideWhenUsed/>
    <w:rsid w:val="0041572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15724"/>
    <w:rPr>
      <w:rFonts w:ascii="Segoe UI" w:hAnsi="Segoe UI" w:cs="Segoe UI"/>
      <w:sz w:val="18"/>
      <w:szCs w:val="18"/>
    </w:rPr>
  </w:style>
  <w:style w:type="paragraph" w:styleId="HTMLPreformatted">
    <w:name w:val="HTML Preformatted"/>
    <w:basedOn w:val="Normal"/>
    <w:link w:val="HTMLPreformattedChar"/>
    <w:uiPriority w:val="99"/>
    <w:semiHidden/>
    <w:unhideWhenUsed/>
    <w:rsid w:val="00D1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PH"/>
    </w:rPr>
  </w:style>
  <w:style w:type="character" w:customStyle="1" w:styleId="HTMLPreformattedChar">
    <w:name w:val="HTML Preformatted Char"/>
    <w:basedOn w:val="DefaultParagraphFont"/>
    <w:link w:val="HTMLPreformatted"/>
    <w:uiPriority w:val="99"/>
    <w:semiHidden/>
    <w:rsid w:val="00D149D6"/>
    <w:rPr>
      <w:rFonts w:ascii="Courier New" w:eastAsia="Times New Roman" w:hAnsi="Courier New" w:cs="Courier New"/>
    </w:rPr>
  </w:style>
  <w:style w:type="paragraph" w:styleId="NormalWeb">
    <w:name w:val="Normal (Web)"/>
    <w:basedOn w:val="Normal"/>
    <w:uiPriority w:val="99"/>
    <w:unhideWhenUsed/>
    <w:rsid w:val="00102068"/>
    <w:pPr>
      <w:spacing w:before="100" w:beforeAutospacing="1" w:after="100" w:afterAutospacing="1" w:line="240" w:lineRule="auto"/>
    </w:pPr>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2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C0BF75-6C2A-4D55-A1A0-A403F70E1521}">
  <ds:schemaRefs>
    <ds:schemaRef ds:uri="http://schemas.openxmlformats.org/officeDocument/2006/bibliography"/>
  </ds:schemaRefs>
</ds:datastoreItem>
</file>

<file path=customXml/itemProps2.xml><?xml version="1.0" encoding="utf-8"?>
<ds:datastoreItem xmlns:ds="http://schemas.openxmlformats.org/officeDocument/2006/customXml" ds:itemID="{866265FA-429A-474B-8265-7AD92BF680A5}"/>
</file>

<file path=customXml/itemProps3.xml><?xml version="1.0" encoding="utf-8"?>
<ds:datastoreItem xmlns:ds="http://schemas.openxmlformats.org/officeDocument/2006/customXml" ds:itemID="{C8DCE618-AE16-4B26-9909-433CD58CA46E}"/>
</file>

<file path=customXml/itemProps4.xml><?xml version="1.0" encoding="utf-8"?>
<ds:datastoreItem xmlns:ds="http://schemas.openxmlformats.org/officeDocument/2006/customXml" ds:itemID="{7B3C7350-0B19-466A-8AA2-8E3848B942B9}"/>
</file>

<file path=docProps/app.xml><?xml version="1.0" encoding="utf-8"?>
<Properties xmlns="http://schemas.openxmlformats.org/officeDocument/2006/extended-properties" xmlns:vt="http://schemas.openxmlformats.org/officeDocument/2006/docPropsVTypes">
  <Template>Normal.dotm</Template>
  <TotalTime>0</TotalTime>
  <Pages>4</Pages>
  <Words>1357</Words>
  <Characters>7740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Geneva PM DPR</dc:creator>
  <cp:lastModifiedBy>D'ANIELLO Denise</cp:lastModifiedBy>
  <cp:revision>2</cp:revision>
  <cp:lastPrinted>2020-07-07T16:24:00Z</cp:lastPrinted>
  <dcterms:created xsi:type="dcterms:W3CDTF">2020-07-21T13:47:00Z</dcterms:created>
  <dcterms:modified xsi:type="dcterms:W3CDTF">2020-07-21T13:47:00Z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