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03EF1" w:rsidRPr="00F569AF" w:rsidRDefault="0049084A" w:rsidP="002C3D5F">
      <w:pPr>
        <w:pStyle w:val="Heading1"/>
        <w:jc w:val="both"/>
      </w:pPr>
      <w:bookmarkStart w:id="0" w:name="_GoBack"/>
      <w:bookmarkEnd w:id="0"/>
      <w:r w:rsidRPr="00F569AF">
        <w:t>N</w:t>
      </w:r>
      <w:r w:rsidR="00645F3B">
        <w:t xml:space="preserve">ew </w:t>
      </w:r>
      <w:r w:rsidRPr="00F569AF">
        <w:t>Z</w:t>
      </w:r>
      <w:r w:rsidR="00645F3B">
        <w:t>ealand</w:t>
      </w:r>
      <w:r w:rsidR="00A30ADD" w:rsidRPr="00F569AF">
        <w:t xml:space="preserve"> Contribution to the </w:t>
      </w:r>
      <w:r w:rsidRPr="00F569AF">
        <w:t>H</w:t>
      </w:r>
      <w:r w:rsidR="00A30ADD" w:rsidRPr="00F569AF">
        <w:t xml:space="preserve">uman Rights </w:t>
      </w:r>
      <w:r w:rsidRPr="00F569AF">
        <w:t>Treaty Body Review</w:t>
      </w:r>
    </w:p>
    <w:p w:rsidR="0049084A" w:rsidRPr="00F569AF" w:rsidRDefault="0049084A" w:rsidP="002C3D5F">
      <w:pPr>
        <w:jc w:val="both"/>
      </w:pPr>
    </w:p>
    <w:p w:rsidR="0034494B" w:rsidRPr="00F569AF" w:rsidRDefault="00A30ADD" w:rsidP="002C3D5F">
      <w:pPr>
        <w:jc w:val="both"/>
      </w:pPr>
      <w:r w:rsidRPr="00F569AF">
        <w:t>New Zealand</w:t>
      </w:r>
      <w:r w:rsidR="0049084A" w:rsidRPr="00F569AF">
        <w:t xml:space="preserve"> would like to thank Morocco and Switzerland for facilitating this process</w:t>
      </w:r>
      <w:r w:rsidR="00D85AA2">
        <w:t xml:space="preserve"> and the engagement with all stakeholders including member states, the UN system, and the civil society</w:t>
      </w:r>
      <w:r w:rsidR="0049084A" w:rsidRPr="00F569AF">
        <w:t>.</w:t>
      </w:r>
      <w:r w:rsidR="0034494B" w:rsidRPr="00F569AF">
        <w:t xml:space="preserve"> New Zealand looks forward to engaging in the Treaty Body Review at all stages.</w:t>
      </w:r>
    </w:p>
    <w:p w:rsidR="0034494B" w:rsidRPr="00F569AF" w:rsidRDefault="0034494B" w:rsidP="002C3D5F">
      <w:pPr>
        <w:jc w:val="both"/>
      </w:pPr>
    </w:p>
    <w:p w:rsidR="00D85AA2" w:rsidRDefault="0034494B" w:rsidP="002C3D5F">
      <w:pPr>
        <w:jc w:val="both"/>
      </w:pPr>
      <w:r w:rsidRPr="00F569AF">
        <w:t>New Zealand considers t</w:t>
      </w:r>
      <w:r w:rsidR="0049084A" w:rsidRPr="00F569AF">
        <w:t xml:space="preserve">he 2014 Treaty Body Review </w:t>
      </w:r>
      <w:r w:rsidRPr="00F569AF">
        <w:t xml:space="preserve">to have been </w:t>
      </w:r>
      <w:r w:rsidR="0049084A" w:rsidRPr="00F569AF">
        <w:t>useful</w:t>
      </w:r>
      <w:r w:rsidR="00D85AA2">
        <w:t xml:space="preserve"> and </w:t>
      </w:r>
      <w:r w:rsidR="00D54FC7">
        <w:t>its</w:t>
      </w:r>
      <w:r w:rsidR="00D85AA2">
        <w:t xml:space="preserve"> outcome, Resolution 68/268 continues to provide a solid framework for the Treaty body system</w:t>
      </w:r>
      <w:r w:rsidR="0049084A" w:rsidRPr="00F569AF">
        <w:t>.</w:t>
      </w:r>
      <w:r w:rsidRPr="00F569AF">
        <w:t xml:space="preserve"> </w:t>
      </w:r>
      <w:r w:rsidR="00D85AA2" w:rsidRPr="00F569AF">
        <w:t xml:space="preserve">Resolution 68/268 </w:t>
      </w:r>
      <w:r w:rsidR="00D85AA2">
        <w:t>continues to shape</w:t>
      </w:r>
      <w:r w:rsidR="00D85AA2" w:rsidRPr="00F569AF">
        <w:t xml:space="preserve"> incremental improvements across the Human Rights Treaty Body processes, resourcing and outcomes. </w:t>
      </w:r>
    </w:p>
    <w:p w:rsidR="00D85AA2" w:rsidRDefault="00D85AA2" w:rsidP="002C3D5F">
      <w:pPr>
        <w:jc w:val="both"/>
      </w:pPr>
    </w:p>
    <w:p w:rsidR="0034494B" w:rsidRPr="00F569AF" w:rsidRDefault="0034494B" w:rsidP="002C3D5F">
      <w:pPr>
        <w:jc w:val="both"/>
      </w:pPr>
      <w:r w:rsidRPr="00F569AF">
        <w:t xml:space="preserve">The </w:t>
      </w:r>
      <w:r w:rsidR="00A30ADD" w:rsidRPr="00F569AF">
        <w:t xml:space="preserve">current </w:t>
      </w:r>
      <w:r w:rsidRPr="00F569AF">
        <w:t xml:space="preserve">review is a </w:t>
      </w:r>
      <w:r w:rsidR="00A30ADD" w:rsidRPr="00F569AF">
        <w:t xml:space="preserve">timely, </w:t>
      </w:r>
      <w:r w:rsidRPr="00F569AF">
        <w:t xml:space="preserve">valuable opportunity to </w:t>
      </w:r>
      <w:r w:rsidR="00A30ADD" w:rsidRPr="00F569AF">
        <w:t>realise</w:t>
      </w:r>
      <w:r w:rsidRPr="00F569AF">
        <w:t xml:space="preserve"> improvements to the Treaty Body system and</w:t>
      </w:r>
      <w:r w:rsidR="00A30ADD" w:rsidRPr="00F569AF">
        <w:t xml:space="preserve"> to identify practical measures</w:t>
      </w:r>
      <w:r w:rsidRPr="00F569AF">
        <w:t xml:space="preserve"> to </w:t>
      </w:r>
      <w:r w:rsidR="00A30ADD" w:rsidRPr="00F569AF">
        <w:t xml:space="preserve">more </w:t>
      </w:r>
      <w:r w:rsidRPr="00F569AF">
        <w:t xml:space="preserve">fully implement Resolution 68/268. </w:t>
      </w:r>
    </w:p>
    <w:p w:rsidR="00FE077E" w:rsidRPr="00F569AF" w:rsidRDefault="00FE077E" w:rsidP="002C3D5F">
      <w:pPr>
        <w:jc w:val="both"/>
      </w:pPr>
    </w:p>
    <w:p w:rsidR="0049084A" w:rsidRPr="00F569AF" w:rsidRDefault="00D54FC7" w:rsidP="002C3D5F">
      <w:pPr>
        <w:jc w:val="both"/>
      </w:pPr>
      <w:r>
        <w:t>New Zealand welcomes the efforts by the Treaty Bodies themselves to enhance the working methods and efficiencies of the system. In particular, w</w:t>
      </w:r>
      <w:r w:rsidR="00A46757" w:rsidRPr="00F569AF">
        <w:t xml:space="preserve">e </w:t>
      </w:r>
      <w:r w:rsidR="00FE077E" w:rsidRPr="00F569AF">
        <w:t xml:space="preserve">are pleased to </w:t>
      </w:r>
      <w:r w:rsidR="00A46757" w:rsidRPr="00F569AF">
        <w:t>have seen wider adoption of simplified reporting, which has substantially redu</w:t>
      </w:r>
      <w:r w:rsidR="00FE077E" w:rsidRPr="00F569AF">
        <w:t xml:space="preserve">ced reporting burden on </w:t>
      </w:r>
      <w:r w:rsidR="00D85AA2">
        <w:t>state</w:t>
      </w:r>
      <w:r w:rsidR="00645F3B">
        <w:t>s</w:t>
      </w:r>
      <w:r w:rsidR="00D85AA2">
        <w:t xml:space="preserve"> parties</w:t>
      </w:r>
      <w:r w:rsidR="00FE077E" w:rsidRPr="00F569AF">
        <w:t>. W</w:t>
      </w:r>
      <w:r w:rsidR="00A46757" w:rsidRPr="00F569AF">
        <w:t xml:space="preserve">ord limits have ensured more focused reports and we have seen an improvement in civil society engagement. </w:t>
      </w:r>
      <w:r w:rsidR="0034494B" w:rsidRPr="00F569AF">
        <w:t>Since the adoption of Resolution</w:t>
      </w:r>
      <w:r w:rsidR="00C55DBD">
        <w:t xml:space="preserve"> 68/268</w:t>
      </w:r>
      <w:r w:rsidR="0034494B" w:rsidRPr="00F569AF">
        <w:t xml:space="preserve"> t</w:t>
      </w:r>
      <w:r w:rsidR="00262802" w:rsidRPr="00F569AF">
        <w:t>here has</w:t>
      </w:r>
      <w:r w:rsidR="00FE077E" w:rsidRPr="00F569AF">
        <w:t xml:space="preserve"> also</w:t>
      </w:r>
      <w:r w:rsidR="00262802" w:rsidRPr="00F569AF">
        <w:t xml:space="preserve"> been a noticeable increase in cooperation between Treaty Bodies</w:t>
      </w:r>
      <w:r w:rsidR="0034494B" w:rsidRPr="00F569AF">
        <w:t>. F</w:t>
      </w:r>
      <w:r w:rsidR="00262802" w:rsidRPr="00F569AF">
        <w:t xml:space="preserve">or example, instances where one Treaty Body references the recommendations or commentary of another Treaty Body </w:t>
      </w:r>
      <w:r w:rsidR="00A46757" w:rsidRPr="00F569AF">
        <w:t xml:space="preserve">appear to have </w:t>
      </w:r>
      <w:r w:rsidR="00262802" w:rsidRPr="00F569AF">
        <w:t xml:space="preserve">increased in frequency. This cooperation is to be commended for increasing the consistency and coherence of the different bodies especially where there is overlap in subject matter. </w:t>
      </w:r>
    </w:p>
    <w:p w:rsidR="00262802" w:rsidRPr="00F569AF" w:rsidRDefault="00262802" w:rsidP="002C3D5F">
      <w:pPr>
        <w:jc w:val="both"/>
      </w:pPr>
    </w:p>
    <w:p w:rsidR="0034494B" w:rsidRPr="00F569AF" w:rsidRDefault="0034494B" w:rsidP="002C3D5F">
      <w:pPr>
        <w:jc w:val="both"/>
      </w:pPr>
      <w:r w:rsidRPr="00F569AF">
        <w:t xml:space="preserve">We have also seen a positive shift in the prioritisation of resources, and acknowledge the efficiencies achieved. </w:t>
      </w:r>
    </w:p>
    <w:p w:rsidR="0034494B" w:rsidRPr="00F569AF" w:rsidRDefault="0034494B" w:rsidP="002C3D5F">
      <w:pPr>
        <w:jc w:val="both"/>
      </w:pPr>
    </w:p>
    <w:p w:rsidR="0034494B" w:rsidRPr="00F569AF" w:rsidRDefault="0034494B" w:rsidP="002C3D5F">
      <w:pPr>
        <w:jc w:val="both"/>
      </w:pPr>
      <w:r w:rsidRPr="00F569AF">
        <w:t xml:space="preserve">However some </w:t>
      </w:r>
      <w:r w:rsidR="00FE077E" w:rsidRPr="00F569AF">
        <w:t>objectives</w:t>
      </w:r>
      <w:r w:rsidR="00A46757" w:rsidRPr="00F569AF">
        <w:t xml:space="preserve"> </w:t>
      </w:r>
      <w:r w:rsidRPr="00F569AF">
        <w:t xml:space="preserve">of the </w:t>
      </w:r>
      <w:r w:rsidR="00A46757" w:rsidRPr="00F569AF">
        <w:t>R</w:t>
      </w:r>
      <w:r w:rsidRPr="00F569AF">
        <w:t xml:space="preserve">esolution have not </w:t>
      </w:r>
      <w:r w:rsidR="00A46757" w:rsidRPr="00F569AF">
        <w:t xml:space="preserve">yet </w:t>
      </w:r>
      <w:r w:rsidRPr="00F569AF">
        <w:t xml:space="preserve">been fully </w:t>
      </w:r>
      <w:r w:rsidR="00A46757" w:rsidRPr="00F569AF">
        <w:t>achieved. There remain</w:t>
      </w:r>
      <w:r w:rsidRPr="00F569AF">
        <w:t xml:space="preserve"> further improvements to the Treaty Body that could be realised.</w:t>
      </w:r>
      <w:r w:rsidR="00CB072F" w:rsidRPr="00F569AF">
        <w:t xml:space="preserve"> We have grouped these under four headings: resources; independence and credibility; transparency and accessibility; and efficiencies.</w:t>
      </w:r>
    </w:p>
    <w:p w:rsidR="004E4473" w:rsidRPr="00F569AF" w:rsidRDefault="0049084A" w:rsidP="00DA2597">
      <w:pPr>
        <w:pStyle w:val="Heading2"/>
        <w:spacing w:after="240"/>
        <w:jc w:val="both"/>
      </w:pPr>
      <w:r w:rsidRPr="00F569AF">
        <w:t>Resources</w:t>
      </w:r>
    </w:p>
    <w:p w:rsidR="001472D2" w:rsidRPr="00F569AF" w:rsidRDefault="0034494B" w:rsidP="002C3D5F">
      <w:pPr>
        <w:jc w:val="both"/>
      </w:pPr>
      <w:r w:rsidRPr="00F569AF">
        <w:t xml:space="preserve">New Zealand is concerned that </w:t>
      </w:r>
      <w:r w:rsidR="00A46757" w:rsidRPr="00F569AF">
        <w:t xml:space="preserve">budgeting and funding does </w:t>
      </w:r>
      <w:r w:rsidRPr="00F569AF">
        <w:t xml:space="preserve">not </w:t>
      </w:r>
      <w:r w:rsidR="00A46757" w:rsidRPr="00F569AF">
        <w:t xml:space="preserve">fully </w:t>
      </w:r>
      <w:r w:rsidRPr="00F569AF">
        <w:t xml:space="preserve">take into account the work required in support of individual </w:t>
      </w:r>
      <w:r w:rsidR="00CB072F" w:rsidRPr="00F569AF">
        <w:t>communication</w:t>
      </w:r>
      <w:r w:rsidRPr="00F569AF">
        <w:t xml:space="preserve"> processes</w:t>
      </w:r>
      <w:r w:rsidR="00DB7F81" w:rsidRPr="00F569AF">
        <w:t>, which has increased substantially in the years since 2014</w:t>
      </w:r>
      <w:r w:rsidRPr="00F569AF">
        <w:t xml:space="preserve">. </w:t>
      </w:r>
      <w:r w:rsidR="00B40C2B" w:rsidRPr="00F569AF">
        <w:t>The</w:t>
      </w:r>
      <w:r w:rsidR="00CB072F" w:rsidRPr="00F569AF">
        <w:t xml:space="preserve">se mechanisms have value providing individuals an avenue to be heard and direct encouragement to Member states to improve. However New Zealand has concerns that by not properly resourcing this important, quasi-judicial function, the quality of decisions could be </w:t>
      </w:r>
      <w:r w:rsidR="00DB7F81" w:rsidRPr="00F569AF">
        <w:t>undermined</w:t>
      </w:r>
      <w:r w:rsidR="00C55DBD">
        <w:t xml:space="preserve"> or unduly delayed</w:t>
      </w:r>
      <w:r w:rsidR="00CB072F" w:rsidRPr="00F569AF">
        <w:t>.</w:t>
      </w:r>
      <w:r w:rsidR="00DB7F81" w:rsidRPr="00F569AF">
        <w:t xml:space="preserve"> </w:t>
      </w:r>
      <w:r w:rsidR="00CB072F" w:rsidRPr="00F569AF">
        <w:t xml:space="preserve"> </w:t>
      </w:r>
    </w:p>
    <w:p w:rsidR="00B40C2B" w:rsidRPr="00F569AF" w:rsidRDefault="00B40C2B" w:rsidP="002C3D5F">
      <w:pPr>
        <w:jc w:val="both"/>
      </w:pPr>
    </w:p>
    <w:p w:rsidR="00CB072F" w:rsidRPr="00F569AF" w:rsidRDefault="00CB072F" w:rsidP="002C3D5F">
      <w:pPr>
        <w:jc w:val="both"/>
      </w:pPr>
      <w:r w:rsidRPr="00F569AF">
        <w:lastRenderedPageBreak/>
        <w:t>New Zealand is also concerned that the current modalities for dealing with individual communications, which we understand to be primarily paper-based, is not efficient</w:t>
      </w:r>
      <w:r w:rsidR="009E1C3B">
        <w:t xml:space="preserve">, </w:t>
      </w:r>
      <w:r w:rsidRPr="00F569AF">
        <w:t>effective</w:t>
      </w:r>
      <w:r w:rsidR="009E1C3B">
        <w:t xml:space="preserve"> or fit for today’s operating environment</w:t>
      </w:r>
      <w:r w:rsidRPr="00F569AF">
        <w:t xml:space="preserve">. We </w:t>
      </w:r>
      <w:r w:rsidR="009E1C3B">
        <w:t xml:space="preserve">consider it timely to look at </w:t>
      </w:r>
      <w:r w:rsidRPr="00F569AF">
        <w:t xml:space="preserve">the establishment of a digital platform which </w:t>
      </w:r>
      <w:r w:rsidR="006C19FD" w:rsidRPr="00F569AF">
        <w:t>c</w:t>
      </w:r>
      <w:r w:rsidRPr="00F569AF">
        <w:t xml:space="preserve">ould more effectively and efficiently process communications. </w:t>
      </w:r>
    </w:p>
    <w:p w:rsidR="0049084A" w:rsidRPr="00F569AF" w:rsidRDefault="0049084A" w:rsidP="00DA2597">
      <w:pPr>
        <w:pStyle w:val="Heading2"/>
        <w:spacing w:after="240"/>
        <w:jc w:val="both"/>
      </w:pPr>
      <w:r w:rsidRPr="00F569AF">
        <w:t>Independence and credibility</w:t>
      </w:r>
    </w:p>
    <w:p w:rsidR="00CB072F" w:rsidRPr="00F569AF" w:rsidRDefault="00B40C2B" w:rsidP="002C3D5F">
      <w:pPr>
        <w:jc w:val="both"/>
      </w:pPr>
      <w:r w:rsidRPr="00F569AF">
        <w:t xml:space="preserve">New Zealand remains strongly supportive of efforts to </w:t>
      </w:r>
      <w:r w:rsidR="006C19FD" w:rsidRPr="00F569AF">
        <w:t xml:space="preserve">safeguard </w:t>
      </w:r>
      <w:r w:rsidRPr="00F569AF">
        <w:t>the independence and impartiality of the Treaty Bodies</w:t>
      </w:r>
      <w:r w:rsidR="006C19FD" w:rsidRPr="00F569AF">
        <w:t>’ members</w:t>
      </w:r>
      <w:r w:rsidRPr="00F569AF">
        <w:t>. We are also supportive of the non-prescriptive nature of qualifications to serve on Treaty Bodies. This ensures that there can be diverse views represented on the Treaty Bodies including those with lived experiences.</w:t>
      </w:r>
      <w:r w:rsidR="00FE077E" w:rsidRPr="00F569AF">
        <w:t xml:space="preserve"> </w:t>
      </w:r>
      <w:r w:rsidR="006C19FD" w:rsidRPr="00F569AF">
        <w:t xml:space="preserve">We are also strongly supportive of further efforts to encourage diversity across Treaty Body members including, but not limited to, gender, ethnicity, nationality, region, expertise, and experience. </w:t>
      </w:r>
    </w:p>
    <w:p w:rsidR="0047371A" w:rsidRPr="00F569AF" w:rsidRDefault="0047371A" w:rsidP="002C3D5F">
      <w:pPr>
        <w:pStyle w:val="Heading3"/>
        <w:jc w:val="both"/>
      </w:pPr>
      <w:r w:rsidRPr="00F569AF">
        <w:t>Persons with disabilities</w:t>
      </w:r>
    </w:p>
    <w:p w:rsidR="0047371A" w:rsidRPr="00F569AF" w:rsidRDefault="0047371A" w:rsidP="002C3D5F">
      <w:pPr>
        <w:jc w:val="both"/>
      </w:pPr>
      <w:r w:rsidRPr="00F569AF">
        <w:t xml:space="preserve">We are concerned that Treaty Bodies are not sufficiently accessible to persons with disabilities. Noting OP13 and OP29 of Res 68/268, New Zealand is concerned that there does not appear to be sufficient support available for Treaty Body members who have additional needs due to disability. </w:t>
      </w:r>
    </w:p>
    <w:p w:rsidR="0047371A" w:rsidRPr="00F569AF" w:rsidRDefault="0047371A" w:rsidP="002C3D5F">
      <w:pPr>
        <w:jc w:val="both"/>
      </w:pPr>
    </w:p>
    <w:p w:rsidR="0047371A" w:rsidRPr="00F569AF" w:rsidRDefault="0047371A" w:rsidP="002C3D5F">
      <w:pPr>
        <w:jc w:val="both"/>
      </w:pPr>
      <w:r w:rsidRPr="00F569AF">
        <w:t xml:space="preserve">New Zealand considers that members </w:t>
      </w:r>
      <w:r w:rsidR="00937860">
        <w:t>must be</w:t>
      </w:r>
      <w:r w:rsidRPr="00F569AF">
        <w:t xml:space="preserve"> adequately supported to engage fully with the work of the Treaty Body to which they were elected. W</w:t>
      </w:r>
      <w:r w:rsidR="00D54FC7">
        <w:t>hile there are measures in place to ensure reasonable accommodation, w</w:t>
      </w:r>
      <w:r w:rsidRPr="00F569AF">
        <w:t>e would recommend further consideration be given to ensure all Treaty Body members are entitled to support according to their needs to ensure their full and effective participation</w:t>
      </w:r>
      <w:r w:rsidR="00D629BB" w:rsidRPr="00F569AF">
        <w:t xml:space="preserve">. </w:t>
      </w:r>
      <w:r w:rsidRPr="00F569AF">
        <w:t>Representation of the diversity of disability is contingent on this support and necessary to reflect the ‘Nothing about us, without us’ ethos of the Convention on the Rights of Persons with Disabilities. There needs to be consideration and support to enable true representation across intersectional matters, for example women</w:t>
      </w:r>
      <w:r w:rsidR="006D5F9B">
        <w:t xml:space="preserve"> and </w:t>
      </w:r>
      <w:r w:rsidRPr="00F569AF">
        <w:t>indigenous people</w:t>
      </w:r>
      <w:r w:rsidR="006D5F9B">
        <w:t xml:space="preserve"> with disabilities as well as underrepresented</w:t>
      </w:r>
      <w:r w:rsidR="00D54FC7">
        <w:t xml:space="preserve"> groups of persons with disabilities such as </w:t>
      </w:r>
      <w:r w:rsidR="00937860">
        <w:t xml:space="preserve">persons with </w:t>
      </w:r>
      <w:r w:rsidR="00D54FC7">
        <w:t>intellectual and psychosocial disabilities</w:t>
      </w:r>
      <w:r w:rsidRPr="00F569AF">
        <w:t>.</w:t>
      </w:r>
    </w:p>
    <w:p w:rsidR="0049084A" w:rsidRPr="00F569AF" w:rsidRDefault="0049084A" w:rsidP="002C3D5F">
      <w:pPr>
        <w:pStyle w:val="Heading2"/>
        <w:jc w:val="both"/>
      </w:pPr>
      <w:r w:rsidRPr="00F569AF">
        <w:t>Transparency and accessibility</w:t>
      </w:r>
    </w:p>
    <w:p w:rsidR="00585CEE" w:rsidRPr="00F569AF" w:rsidRDefault="00585CEE" w:rsidP="002C3D5F">
      <w:pPr>
        <w:pStyle w:val="Heading3"/>
        <w:jc w:val="both"/>
      </w:pPr>
      <w:r w:rsidRPr="00F569AF">
        <w:t>Civil society and NHRI engagement</w:t>
      </w:r>
    </w:p>
    <w:p w:rsidR="00210FFA" w:rsidRPr="00F569AF" w:rsidRDefault="00B40C2B" w:rsidP="002C3D5F">
      <w:pPr>
        <w:jc w:val="both"/>
      </w:pPr>
      <w:r w:rsidRPr="00F569AF">
        <w:t xml:space="preserve">New Zealand considers there remain possible improvements in Treaty Body </w:t>
      </w:r>
      <w:r w:rsidR="00F97118" w:rsidRPr="00F569AF">
        <w:t>engagement with civil s</w:t>
      </w:r>
      <w:r w:rsidRPr="00F569AF">
        <w:t>ociety</w:t>
      </w:r>
      <w:r w:rsidR="006C19FD" w:rsidRPr="00F569AF">
        <w:t xml:space="preserve"> and National Human Rights Institutions (NHRIs)</w:t>
      </w:r>
      <w:r w:rsidRPr="00F569AF">
        <w:t xml:space="preserve">, including at all steps </w:t>
      </w:r>
      <w:r w:rsidR="00210FFA" w:rsidRPr="00F569AF">
        <w:t xml:space="preserve">throughout the reporting cycle. </w:t>
      </w:r>
      <w:r w:rsidRPr="00F569AF">
        <w:t>In particular new technology platforms c</w:t>
      </w:r>
      <w:r w:rsidR="00210FFA" w:rsidRPr="00F569AF">
        <w:t xml:space="preserve">ould </w:t>
      </w:r>
      <w:r w:rsidRPr="00F569AF">
        <w:t xml:space="preserve">be usefully employed to ensure the views of </w:t>
      </w:r>
      <w:r w:rsidR="006C19FD" w:rsidRPr="00F569AF">
        <w:t>c</w:t>
      </w:r>
      <w:r w:rsidRPr="00F569AF">
        <w:t xml:space="preserve">ivil </w:t>
      </w:r>
      <w:r w:rsidR="006C19FD" w:rsidRPr="00F569AF">
        <w:t>s</w:t>
      </w:r>
      <w:r w:rsidRPr="00F569AF">
        <w:t xml:space="preserve">ociety are considered at all stages, but especially well-ahead of the formulation of </w:t>
      </w:r>
      <w:r w:rsidR="00E213CE" w:rsidRPr="00F569AF">
        <w:t xml:space="preserve">the </w:t>
      </w:r>
      <w:r w:rsidRPr="00F569AF">
        <w:t>‘</w:t>
      </w:r>
      <w:r w:rsidR="00E213CE" w:rsidRPr="00F569AF">
        <w:t>list</w:t>
      </w:r>
      <w:r w:rsidR="006C19FD" w:rsidRPr="00F569AF">
        <w:t>s</w:t>
      </w:r>
      <w:r w:rsidR="00E213CE" w:rsidRPr="00F569AF">
        <w:t xml:space="preserve"> of</w:t>
      </w:r>
      <w:r w:rsidRPr="00F569AF">
        <w:t xml:space="preserve"> issues</w:t>
      </w:r>
      <w:r w:rsidR="006C19FD" w:rsidRPr="00F569AF">
        <w:t xml:space="preserve"> prior to reporting</w:t>
      </w:r>
      <w:r w:rsidR="00E213CE" w:rsidRPr="00F569AF">
        <w:t xml:space="preserve">’. Civil </w:t>
      </w:r>
      <w:r w:rsidR="006C19FD" w:rsidRPr="00F569AF">
        <w:t>s</w:t>
      </w:r>
      <w:r w:rsidR="00E213CE" w:rsidRPr="00F569AF">
        <w:t xml:space="preserve">ociety </w:t>
      </w:r>
      <w:r w:rsidR="009C2AE5" w:rsidRPr="00F569AF">
        <w:t>has</w:t>
      </w:r>
      <w:r w:rsidR="00E213CE" w:rsidRPr="00F569AF">
        <w:t xml:space="preserve"> an important role to play in focusing the Treaty Bodies’ attention on key issues on the ground. Such focus would help drive both efficiency and change, ensuring that the Treaty Bodies spend their valuable resource</w:t>
      </w:r>
      <w:r w:rsidR="00DA2597">
        <w:t>s</w:t>
      </w:r>
      <w:r w:rsidR="00E213CE" w:rsidRPr="00F569AF">
        <w:t xml:space="preserve"> focused on areas of policy or practice that </w:t>
      </w:r>
      <w:r w:rsidR="00C109F9" w:rsidRPr="00F569AF">
        <w:t>c</w:t>
      </w:r>
      <w:r w:rsidR="00E213CE" w:rsidRPr="00F569AF">
        <w:t xml:space="preserve">ould </w:t>
      </w:r>
      <w:r w:rsidR="00C109F9" w:rsidRPr="00F569AF">
        <w:t xml:space="preserve">support human rights improvements </w:t>
      </w:r>
      <w:r w:rsidR="00E213CE" w:rsidRPr="00F569AF">
        <w:t>in the relevant jurisdiction</w:t>
      </w:r>
      <w:r w:rsidR="00210FFA" w:rsidRPr="00F569AF">
        <w:t>.</w:t>
      </w:r>
    </w:p>
    <w:p w:rsidR="00E213CE" w:rsidRPr="00F569AF" w:rsidRDefault="00E213CE" w:rsidP="002C3D5F">
      <w:pPr>
        <w:jc w:val="both"/>
      </w:pPr>
    </w:p>
    <w:p w:rsidR="008C1766" w:rsidRPr="00F569AF" w:rsidRDefault="00E213CE" w:rsidP="002C3D5F">
      <w:pPr>
        <w:jc w:val="both"/>
      </w:pPr>
      <w:r w:rsidRPr="00F569AF">
        <w:lastRenderedPageBreak/>
        <w:t xml:space="preserve">New Zealand </w:t>
      </w:r>
      <w:r w:rsidR="008C1766" w:rsidRPr="00F569AF">
        <w:t xml:space="preserve">considers that </w:t>
      </w:r>
      <w:r w:rsidR="006D5F9B">
        <w:t>more can be done to implement OP</w:t>
      </w:r>
      <w:r w:rsidR="008C1766" w:rsidRPr="00F569AF">
        <w:t xml:space="preserve"> </w:t>
      </w:r>
      <w:r w:rsidR="00C109F9" w:rsidRPr="00F569AF">
        <w:t xml:space="preserve">23 </w:t>
      </w:r>
      <w:r w:rsidR="008C1766" w:rsidRPr="00F569AF">
        <w:t>of Resolution 68/268. There is much more that Treaty Bodies could do using digital platforms which would reduce the burden on countries, especially</w:t>
      </w:r>
      <w:r w:rsidR="00C109F9" w:rsidRPr="00F569AF">
        <w:t xml:space="preserve"> remote,</w:t>
      </w:r>
      <w:r w:rsidR="008C1766" w:rsidRPr="00F569AF">
        <w:t xml:space="preserve"> small island developing states (SIDS), engaging with Treaty Bodies. The present situation creates significant disincentives to SIDS</w:t>
      </w:r>
      <w:r w:rsidR="00C109F9" w:rsidRPr="00F569AF">
        <w:t xml:space="preserve"> and their civil societies’</w:t>
      </w:r>
      <w:r w:rsidR="008C1766" w:rsidRPr="00F569AF">
        <w:t xml:space="preserve"> engagement with Treaty Bodies at all.</w:t>
      </w:r>
      <w:r w:rsidR="00AC0855" w:rsidRPr="00F569AF">
        <w:t xml:space="preserve"> </w:t>
      </w:r>
    </w:p>
    <w:p w:rsidR="00AC0855" w:rsidRPr="00F569AF" w:rsidRDefault="00AC0855" w:rsidP="002C3D5F">
      <w:pPr>
        <w:jc w:val="both"/>
      </w:pPr>
    </w:p>
    <w:p w:rsidR="00AC0855" w:rsidRPr="00F569AF" w:rsidRDefault="0047371A" w:rsidP="002C3D5F">
      <w:pPr>
        <w:jc w:val="both"/>
      </w:pPr>
      <w:r w:rsidRPr="00F569AF">
        <w:t>New Zealand considers that the Treaty Bodies could be made more accessible to civil society by ensuring that c</w:t>
      </w:r>
      <w:r w:rsidR="00AC0855" w:rsidRPr="00F569AF">
        <w:t xml:space="preserve">ommunications </w:t>
      </w:r>
      <w:r w:rsidRPr="00F569AF">
        <w:t xml:space="preserve">are simplified as far as possible, to enable civil society to engage with the Treaty Body processes, even when they do not have experience in doing so. </w:t>
      </w:r>
    </w:p>
    <w:p w:rsidR="000761C6" w:rsidRPr="00F569AF" w:rsidRDefault="00585CEE" w:rsidP="002C3D5F">
      <w:pPr>
        <w:pStyle w:val="Heading3"/>
        <w:jc w:val="both"/>
      </w:pPr>
      <w:r w:rsidRPr="00F569AF">
        <w:t>Individual communications</w:t>
      </w:r>
    </w:p>
    <w:p w:rsidR="000761C6" w:rsidRPr="00F569AF" w:rsidRDefault="000761C6" w:rsidP="002C3D5F">
      <w:pPr>
        <w:jc w:val="both"/>
      </w:pPr>
      <w:r w:rsidRPr="00F569AF">
        <w:t xml:space="preserve">As more individual communications are being processed through the Treaty </w:t>
      </w:r>
      <w:r w:rsidR="009C2AE5" w:rsidRPr="00F569AF">
        <w:t xml:space="preserve">Body system, </w:t>
      </w:r>
      <w:r w:rsidR="00C109F9" w:rsidRPr="00F569AF">
        <w:t>it would be beneficial</w:t>
      </w:r>
      <w:r w:rsidR="009C2AE5" w:rsidRPr="00F569AF">
        <w:t xml:space="preserve"> to establish more effective mechanisms to capture the </w:t>
      </w:r>
      <w:r w:rsidR="00C75AA8" w:rsidRPr="00F569AF">
        <w:t xml:space="preserve">valuable </w:t>
      </w:r>
      <w:r w:rsidR="009C2AE5" w:rsidRPr="00F569AF">
        <w:t>jurisprudence coming out of these decisions</w:t>
      </w:r>
      <w:r w:rsidR="00C75AA8" w:rsidRPr="00F569AF">
        <w:t xml:space="preserve">. This would </w:t>
      </w:r>
      <w:r w:rsidR="009C2AE5" w:rsidRPr="00F569AF">
        <w:t xml:space="preserve">increase predictability and consistency across the </w:t>
      </w:r>
      <w:r w:rsidR="006C19FD" w:rsidRPr="00F569AF">
        <w:t>T</w:t>
      </w:r>
      <w:r w:rsidR="009C2AE5" w:rsidRPr="00F569AF">
        <w:t xml:space="preserve">reaty </w:t>
      </w:r>
      <w:r w:rsidR="006C19FD" w:rsidRPr="00F569AF">
        <w:t>B</w:t>
      </w:r>
      <w:r w:rsidR="009C2AE5" w:rsidRPr="00F569AF">
        <w:t xml:space="preserve">ody system and </w:t>
      </w:r>
      <w:r w:rsidR="00C75AA8" w:rsidRPr="00F569AF">
        <w:t>strengthen human rights protections</w:t>
      </w:r>
      <w:r w:rsidR="009C2AE5" w:rsidRPr="00F569AF">
        <w:t xml:space="preserve">. </w:t>
      </w:r>
    </w:p>
    <w:p w:rsidR="00CB072F" w:rsidRPr="00F569AF" w:rsidRDefault="004E4473" w:rsidP="002C3D5F">
      <w:pPr>
        <w:pStyle w:val="Heading3"/>
        <w:jc w:val="both"/>
      </w:pPr>
      <w:r w:rsidRPr="00F569AF">
        <w:t>Format of constructive dialogue</w:t>
      </w:r>
    </w:p>
    <w:p w:rsidR="00CA24D6" w:rsidRPr="00F569AF" w:rsidRDefault="005F2C5C" w:rsidP="002C3D5F">
      <w:pPr>
        <w:jc w:val="both"/>
      </w:pPr>
      <w:r w:rsidRPr="00F569AF">
        <w:t>New Zealand considers there is significant scope for better implementation of OP5 of Res</w:t>
      </w:r>
      <w:r w:rsidR="00DA2597">
        <w:t>olution</w:t>
      </w:r>
      <w:r w:rsidRPr="00F569AF">
        <w:t xml:space="preserve"> 68/268. At present there is significant divergence of</w:t>
      </w:r>
      <w:r w:rsidR="006D5F9B">
        <w:t xml:space="preserve"> how different bodies conduct the dialogues </w:t>
      </w:r>
      <w:r w:rsidR="00937860">
        <w:t>with</w:t>
      </w:r>
      <w:r w:rsidRPr="00F569AF">
        <w:t xml:space="preserve"> States parties, which can make it challenging for less </w:t>
      </w:r>
      <w:r w:rsidR="00C75AA8" w:rsidRPr="00F569AF">
        <w:t xml:space="preserve">resourced Governments </w:t>
      </w:r>
      <w:r w:rsidRPr="00F569AF">
        <w:t xml:space="preserve">to engage effectively. An agreed format across all </w:t>
      </w:r>
      <w:r w:rsidR="006C19FD" w:rsidRPr="00F569AF">
        <w:t>T</w:t>
      </w:r>
      <w:r w:rsidRPr="00F569AF">
        <w:t xml:space="preserve">reaty </w:t>
      </w:r>
      <w:r w:rsidR="006C19FD" w:rsidRPr="00F569AF">
        <w:t>B</w:t>
      </w:r>
      <w:r w:rsidRPr="00F569AF">
        <w:t xml:space="preserve">odies would improve coherence and accessibility and would increase the efficiency of training programmes and other technical assistance, as such training would be directly applicable to engagement in all </w:t>
      </w:r>
      <w:r w:rsidR="006C19FD" w:rsidRPr="00F569AF">
        <w:t>T</w:t>
      </w:r>
      <w:r w:rsidRPr="00F569AF">
        <w:t xml:space="preserve">reaty </w:t>
      </w:r>
      <w:r w:rsidR="006C19FD" w:rsidRPr="00F569AF">
        <w:t>B</w:t>
      </w:r>
      <w:r w:rsidRPr="00F569AF">
        <w:t>odies.</w:t>
      </w:r>
      <w:r w:rsidR="009C2AE5" w:rsidRPr="00F569AF">
        <w:t xml:space="preserve"> </w:t>
      </w:r>
      <w:r w:rsidR="00C75AA8" w:rsidRPr="00F569AF">
        <w:t xml:space="preserve">New Zealand would support further technical assistance focused on upskilling Governments to better engage with </w:t>
      </w:r>
      <w:r w:rsidR="007D7893" w:rsidRPr="00F569AF">
        <w:t>all stages of the Treaty Body report cycle.</w:t>
      </w:r>
    </w:p>
    <w:p w:rsidR="00262802" w:rsidRPr="00F569AF" w:rsidRDefault="00262802" w:rsidP="002C3D5F">
      <w:pPr>
        <w:pStyle w:val="Heading2"/>
        <w:jc w:val="both"/>
      </w:pPr>
      <w:r w:rsidRPr="00F569AF">
        <w:t xml:space="preserve">Efficiencies of the system </w:t>
      </w:r>
    </w:p>
    <w:p w:rsidR="004E4473" w:rsidRPr="00F569AF" w:rsidRDefault="004E4473" w:rsidP="002C3D5F">
      <w:pPr>
        <w:pStyle w:val="Heading3"/>
        <w:jc w:val="both"/>
      </w:pPr>
      <w:r w:rsidRPr="00F569AF">
        <w:t>Simplified reporting</w:t>
      </w:r>
    </w:p>
    <w:p w:rsidR="002B4432" w:rsidRPr="00F569AF" w:rsidRDefault="00585CEE" w:rsidP="002C3D5F">
      <w:pPr>
        <w:jc w:val="both"/>
      </w:pPr>
      <w:r w:rsidRPr="00F569AF">
        <w:t xml:space="preserve">We are pleased to note that most </w:t>
      </w:r>
      <w:r w:rsidR="002B4432" w:rsidRPr="00F569AF">
        <w:t xml:space="preserve">Treaty Bodies have moved to simplified reporting. </w:t>
      </w:r>
      <w:r w:rsidR="00CA24D6" w:rsidRPr="00F569AF">
        <w:t xml:space="preserve">New Zealand </w:t>
      </w:r>
      <w:r w:rsidR="002B4432" w:rsidRPr="00F569AF">
        <w:t xml:space="preserve">commends </w:t>
      </w:r>
      <w:r w:rsidRPr="00F569AF">
        <w:t>this</w:t>
      </w:r>
      <w:r w:rsidR="002B4432" w:rsidRPr="00F569AF">
        <w:t xml:space="preserve">, as the simplified reporting improves the focus of the reporting, ensuring that both the Member </w:t>
      </w:r>
      <w:r w:rsidR="00DA2597">
        <w:t>State</w:t>
      </w:r>
      <w:r w:rsidR="002B4432" w:rsidRPr="00F569AF">
        <w:t xml:space="preserve"> and the Treaty Body </w:t>
      </w:r>
      <w:r w:rsidR="00DA2597">
        <w:t>spend</w:t>
      </w:r>
      <w:r w:rsidR="002B4432" w:rsidRPr="00F569AF">
        <w:t xml:space="preserve"> </w:t>
      </w:r>
      <w:r w:rsidRPr="00F569AF">
        <w:t>th</w:t>
      </w:r>
      <w:r w:rsidR="00937A27" w:rsidRPr="00F569AF">
        <w:t>ei</w:t>
      </w:r>
      <w:r w:rsidRPr="00F569AF">
        <w:t xml:space="preserve">r </w:t>
      </w:r>
      <w:r w:rsidR="002B4432" w:rsidRPr="00F569AF">
        <w:t>valuable resources reporting and engaging</w:t>
      </w:r>
      <w:r w:rsidR="00A00133" w:rsidRPr="00F569AF">
        <w:t xml:space="preserve"> on key issues. The use of simplified reporting significantly reduces the burden on member states, especially small island developing states, and </w:t>
      </w:r>
      <w:r w:rsidR="006D5F9B">
        <w:t>has the potential</w:t>
      </w:r>
      <w:r w:rsidR="006D5F9B" w:rsidRPr="00F569AF">
        <w:t xml:space="preserve"> </w:t>
      </w:r>
      <w:r w:rsidR="00DA2597">
        <w:t xml:space="preserve">to </w:t>
      </w:r>
      <w:r w:rsidR="00A00133" w:rsidRPr="00F569AF">
        <w:t xml:space="preserve">improve SIDS’ ability to engage with Treaty Bodies. </w:t>
      </w:r>
      <w:r w:rsidRPr="00F569AF">
        <w:t xml:space="preserve">We strongly encourage those </w:t>
      </w:r>
      <w:r w:rsidR="00DA2597">
        <w:t>T</w:t>
      </w:r>
      <w:r w:rsidRPr="00F569AF">
        <w:t xml:space="preserve">reaty Bodies that have not moved to simplified reporting to do so. </w:t>
      </w:r>
    </w:p>
    <w:p w:rsidR="002B4432" w:rsidRPr="00F569AF" w:rsidRDefault="004E4473" w:rsidP="002C3D5F">
      <w:pPr>
        <w:pStyle w:val="Heading3"/>
        <w:jc w:val="both"/>
      </w:pPr>
      <w:r w:rsidRPr="00F569AF">
        <w:t>Overlapping recommendations</w:t>
      </w:r>
    </w:p>
    <w:p w:rsidR="00262802" w:rsidRPr="00F569AF" w:rsidRDefault="00BA3191" w:rsidP="002C3D5F">
      <w:pPr>
        <w:jc w:val="both"/>
      </w:pPr>
      <w:r>
        <w:t xml:space="preserve">While we recognise the efforts that have been made by Treaty </w:t>
      </w:r>
      <w:r w:rsidR="00DA2597">
        <w:t>B</w:t>
      </w:r>
      <w:r>
        <w:t xml:space="preserve">odies to work together and develop joint positions on difficult issues, </w:t>
      </w:r>
      <w:r w:rsidR="002B4432" w:rsidRPr="00F569AF">
        <w:t>instances of o</w:t>
      </w:r>
      <w:r w:rsidR="00262802" w:rsidRPr="00F569AF">
        <w:t>verlapping and inconsistent recommendations</w:t>
      </w:r>
      <w:r w:rsidR="002B4432" w:rsidRPr="00F569AF">
        <w:t xml:space="preserve"> from different Treaty Bodies on the same subject matter</w:t>
      </w:r>
      <w:r>
        <w:t xml:space="preserve"> continue to occur</w:t>
      </w:r>
      <w:r w:rsidR="002B4432" w:rsidRPr="00F569AF">
        <w:t xml:space="preserve">. </w:t>
      </w:r>
      <w:r w:rsidR="00DB7F81" w:rsidRPr="00F569AF">
        <w:t>O</w:t>
      </w:r>
      <w:r w:rsidR="002B4432" w:rsidRPr="00F569AF">
        <w:t>verlapping inconsistent recommendations undermine the credibility of the system</w:t>
      </w:r>
      <w:r w:rsidR="006D5F9B">
        <w:t xml:space="preserve"> and can make it difficult for </w:t>
      </w:r>
      <w:r>
        <w:t>state</w:t>
      </w:r>
      <w:r w:rsidR="00645F3B">
        <w:t>s</w:t>
      </w:r>
      <w:r>
        <w:t xml:space="preserve"> parties to reconcile the different views</w:t>
      </w:r>
      <w:r w:rsidR="002B4432" w:rsidRPr="00F569AF">
        <w:t>. Further effort needs to be made to ensure that Treaty Bodies take into account the recommendations</w:t>
      </w:r>
      <w:r w:rsidR="007D7893" w:rsidRPr="00F569AF">
        <w:t xml:space="preserve"> and responsibilities</w:t>
      </w:r>
      <w:r w:rsidR="002B4432" w:rsidRPr="00F569AF">
        <w:t xml:space="preserve"> of other Treaty Bodies. </w:t>
      </w:r>
    </w:p>
    <w:p w:rsidR="00262802" w:rsidRPr="00F569AF" w:rsidRDefault="004E4473" w:rsidP="002C3D5F">
      <w:pPr>
        <w:pStyle w:val="Heading3"/>
        <w:jc w:val="both"/>
      </w:pPr>
      <w:r w:rsidRPr="00F569AF">
        <w:t xml:space="preserve">Systems </w:t>
      </w:r>
    </w:p>
    <w:p w:rsidR="00A00133" w:rsidRPr="00F569AF" w:rsidRDefault="00A00133" w:rsidP="002C3D5F">
      <w:pPr>
        <w:jc w:val="both"/>
      </w:pPr>
      <w:r w:rsidRPr="00F569AF">
        <w:t xml:space="preserve">New Zealand would support the adoption of case management systems, both for national reports </w:t>
      </w:r>
      <w:r w:rsidR="006001BA" w:rsidRPr="00F569AF">
        <w:t xml:space="preserve">and for individual communications. Using an online platform would enable more accurate dissemination and tracking of recommendations, </w:t>
      </w:r>
      <w:r w:rsidR="000761C6" w:rsidRPr="00F569AF">
        <w:t xml:space="preserve">and </w:t>
      </w:r>
      <w:r w:rsidR="006001BA" w:rsidRPr="00F569AF">
        <w:t>further enhance civil society engagement in all parts of the report cycle</w:t>
      </w:r>
      <w:r w:rsidR="000761C6" w:rsidRPr="00F569AF">
        <w:t>.</w:t>
      </w:r>
      <w:r w:rsidR="009C2AE5" w:rsidRPr="00F569AF">
        <w:t xml:space="preserve"> </w:t>
      </w:r>
    </w:p>
    <w:p w:rsidR="006001BA" w:rsidRPr="00F569AF" w:rsidRDefault="004E4473" w:rsidP="002C3D5F">
      <w:pPr>
        <w:pStyle w:val="Heading3"/>
        <w:jc w:val="both"/>
      </w:pPr>
      <w:r w:rsidRPr="00F569AF">
        <w:t>Calendar of reporting</w:t>
      </w:r>
    </w:p>
    <w:p w:rsidR="00E722A0" w:rsidRDefault="00E722A0" w:rsidP="002C3D5F">
      <w:pPr>
        <w:jc w:val="both"/>
      </w:pPr>
      <w:r w:rsidRPr="00F569AF">
        <w:t xml:space="preserve">We </w:t>
      </w:r>
      <w:r>
        <w:t xml:space="preserve">acknowledge the efforts of the Treaty Bodies to coordinate reporting cycles, and </w:t>
      </w:r>
      <w:r w:rsidRPr="00F569AF">
        <w:t xml:space="preserve">would </w:t>
      </w:r>
      <w:r>
        <w:t>welcome further action on this</w:t>
      </w:r>
      <w:r w:rsidRPr="00F569AF">
        <w:t>,</w:t>
      </w:r>
      <w:r>
        <w:t xml:space="preserve"> including</w:t>
      </w:r>
      <w:r w:rsidRPr="00F569AF">
        <w:t xml:space="preserve"> where at all possible, no more than two reporting actions should be due in a given calendar year. </w:t>
      </w:r>
    </w:p>
    <w:p w:rsidR="00E722A0" w:rsidRDefault="00E722A0" w:rsidP="002C3D5F">
      <w:pPr>
        <w:jc w:val="both"/>
      </w:pPr>
    </w:p>
    <w:p w:rsidR="006001BA" w:rsidRPr="00F569AF" w:rsidRDefault="006001BA" w:rsidP="002C3D5F">
      <w:pPr>
        <w:jc w:val="both"/>
      </w:pPr>
      <w:r w:rsidRPr="00F569AF">
        <w:t xml:space="preserve">New Zealand sees significant merit in consideration being given again to a </w:t>
      </w:r>
      <w:r w:rsidR="009C2AE5" w:rsidRPr="00F569AF">
        <w:t>unified</w:t>
      </w:r>
      <w:r w:rsidRPr="00F569AF">
        <w:t xml:space="preserve"> calendar of reporting actions</w:t>
      </w:r>
      <w:r w:rsidR="000761C6" w:rsidRPr="00F569AF">
        <w:t xml:space="preserve"> across the Treaty Bodies</w:t>
      </w:r>
      <w:r w:rsidRPr="00F569AF">
        <w:t xml:space="preserve">. The status quo often causes </w:t>
      </w:r>
      <w:r w:rsidR="000761C6" w:rsidRPr="00F569AF">
        <w:t>periods in which a</w:t>
      </w:r>
      <w:r w:rsidRPr="00F569AF">
        <w:t xml:space="preserve"> high volume of reports</w:t>
      </w:r>
      <w:r w:rsidR="007D7893" w:rsidRPr="00F569AF">
        <w:t xml:space="preserve"> or presentations</w:t>
      </w:r>
      <w:r w:rsidRPr="00F569AF">
        <w:t xml:space="preserve"> </w:t>
      </w:r>
      <w:r w:rsidR="000761C6" w:rsidRPr="00F569AF">
        <w:t>are</w:t>
      </w:r>
      <w:r w:rsidRPr="00F569AF">
        <w:t xml:space="preserve"> due at once. This causes significant strain </w:t>
      </w:r>
      <w:r w:rsidR="00937A27" w:rsidRPr="00F569AF">
        <w:t>o</w:t>
      </w:r>
      <w:r w:rsidRPr="00F569AF">
        <w:t xml:space="preserve">n member states, especially </w:t>
      </w:r>
      <w:r w:rsidR="00BA3191">
        <w:t>SIDS</w:t>
      </w:r>
      <w:r w:rsidR="00937A27" w:rsidRPr="00F569AF">
        <w:t xml:space="preserve"> with less resources</w:t>
      </w:r>
      <w:r w:rsidRPr="00F569AF">
        <w:t xml:space="preserve">, </w:t>
      </w:r>
      <w:r w:rsidR="00937A27" w:rsidRPr="00F569AF">
        <w:t>and</w:t>
      </w:r>
      <w:r w:rsidR="000761C6" w:rsidRPr="00F569AF">
        <w:t xml:space="preserve"> also</w:t>
      </w:r>
      <w:r w:rsidRPr="00F569AF">
        <w:t xml:space="preserve"> </w:t>
      </w:r>
      <w:r w:rsidR="00937A27" w:rsidRPr="00F569AF">
        <w:t xml:space="preserve">impacts </w:t>
      </w:r>
      <w:r w:rsidRPr="00F569AF">
        <w:t xml:space="preserve">civil society’s ability to </w:t>
      </w:r>
      <w:r w:rsidR="000761C6" w:rsidRPr="00F569AF">
        <w:t xml:space="preserve">effectively </w:t>
      </w:r>
      <w:r w:rsidRPr="00F569AF">
        <w:t>engage</w:t>
      </w:r>
      <w:r w:rsidR="000761C6" w:rsidRPr="00F569AF">
        <w:t xml:space="preserve"> on all topics of interest</w:t>
      </w:r>
      <w:r w:rsidRPr="00F569AF">
        <w:t>.</w:t>
      </w:r>
      <w:r w:rsidR="000761C6" w:rsidRPr="00F569AF">
        <w:t xml:space="preserve"> We recognise that Treaty-based reporting requirements may limit the flexibility to sequence reporting actions. </w:t>
      </w:r>
      <w:r w:rsidR="007D7893" w:rsidRPr="00F569AF">
        <w:t>At the very least, States Parties and civil society would benefit from greater certainty about upcoming reporting actions. For example, under the simplified reporting method, presentations should take place no more than a year after submission of the report. Ideally, States Parties would be advised of the session date as soon as practicable after a report is submitted.</w:t>
      </w:r>
    </w:p>
    <w:p w:rsidR="004E4473" w:rsidRPr="00F569AF" w:rsidRDefault="004E4473" w:rsidP="002C3D5F">
      <w:pPr>
        <w:jc w:val="both"/>
      </w:pPr>
    </w:p>
    <w:p w:rsidR="004E4473" w:rsidRPr="00F569AF" w:rsidRDefault="004E4473" w:rsidP="002C3D5F">
      <w:pPr>
        <w:jc w:val="both"/>
      </w:pPr>
      <w:r w:rsidRPr="00F569AF">
        <w:t>New Zealand sees merit in combining reports on ICCPR and ICESCR, to further reduce the reporting burden on member states.</w:t>
      </w:r>
    </w:p>
    <w:p w:rsidR="0049084A" w:rsidRPr="00F569AF" w:rsidRDefault="0034494B" w:rsidP="002C3D5F">
      <w:pPr>
        <w:pStyle w:val="Heading2"/>
        <w:jc w:val="both"/>
      </w:pPr>
      <w:r w:rsidRPr="00F569AF">
        <w:t>Process</w:t>
      </w:r>
    </w:p>
    <w:p w:rsidR="0034494B" w:rsidRPr="00F569AF" w:rsidRDefault="0034494B" w:rsidP="002C3D5F">
      <w:pPr>
        <w:jc w:val="both"/>
      </w:pPr>
    </w:p>
    <w:p w:rsidR="00CA24D6" w:rsidRPr="00F569AF" w:rsidRDefault="00A30ADD" w:rsidP="002C3D5F">
      <w:pPr>
        <w:jc w:val="both"/>
      </w:pPr>
      <w:r w:rsidRPr="00F569AF">
        <w:t xml:space="preserve">New Zealand looks forward to engaging in the forthcoming dialogues and all future steps of this process. New Zealand’s position is that it would not be productive to </w:t>
      </w:r>
      <w:r w:rsidR="0034494B" w:rsidRPr="00F569AF">
        <w:t>re</w:t>
      </w:r>
      <w:r w:rsidRPr="00F569AF">
        <w:t>open Resolution 68/268. Instead, member</w:t>
      </w:r>
      <w:r w:rsidR="007D7893" w:rsidRPr="00F569AF">
        <w:t xml:space="preserve"> states</w:t>
      </w:r>
      <w:r w:rsidRPr="00F569AF">
        <w:t xml:space="preserve"> should focus on practical steps to better implement the resolution and through that, realise the full potential of the </w:t>
      </w:r>
      <w:r w:rsidR="007D7893" w:rsidRPr="00F569AF">
        <w:t>T</w:t>
      </w:r>
      <w:r w:rsidRPr="00F569AF">
        <w:t xml:space="preserve">reaty </w:t>
      </w:r>
      <w:r w:rsidR="007D7893" w:rsidRPr="00F569AF">
        <w:t>Bo</w:t>
      </w:r>
      <w:r w:rsidRPr="00F569AF">
        <w:t>dies</w:t>
      </w:r>
      <w:r w:rsidR="007D7893" w:rsidRPr="00F569AF">
        <w:t xml:space="preserve"> to support human rights improvements</w:t>
      </w:r>
      <w:r w:rsidRPr="00F569AF">
        <w:t>.</w:t>
      </w:r>
      <w:r w:rsidR="007D7893" w:rsidRPr="00F569AF">
        <w:t xml:space="preserve"> </w:t>
      </w:r>
      <w:r w:rsidR="00CA24D6" w:rsidRPr="00F569AF">
        <w:t xml:space="preserve">Thank you again for the opportunity to feed into this process. </w:t>
      </w:r>
    </w:p>
    <w:p w:rsidR="00CA24D6" w:rsidRPr="00F569AF" w:rsidRDefault="00CA24D6" w:rsidP="002C3D5F">
      <w:pPr>
        <w:jc w:val="both"/>
      </w:pPr>
    </w:p>
    <w:p w:rsidR="00CA24D6" w:rsidRPr="00F569AF" w:rsidRDefault="00CA24D6" w:rsidP="002C3D5F">
      <w:pPr>
        <w:jc w:val="both"/>
      </w:pPr>
    </w:p>
    <w:sectPr w:rsidR="00CA24D6" w:rsidRPr="00F569AF" w:rsidSect="002B604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128" w:rsidRDefault="00AC2128" w:rsidP="00023335">
      <w:pPr>
        <w:spacing w:line="240" w:lineRule="auto"/>
      </w:pPr>
      <w:r>
        <w:separator/>
      </w:r>
    </w:p>
  </w:endnote>
  <w:endnote w:type="continuationSeparator" w:id="0">
    <w:p w:rsidR="00AC2128" w:rsidRDefault="00AC2128" w:rsidP="00023335">
      <w:pPr>
        <w:spacing w:line="240" w:lineRule="auto"/>
      </w:pPr>
      <w:r>
        <w:continuationSeparator/>
      </w:r>
    </w:p>
  </w:endnote>
  <w:endnote w:type="continuationNotice" w:id="1">
    <w:p w:rsidR="00AC2128" w:rsidRDefault="00AC21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7" w:rsidRDefault="00CC2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93" w:rsidRDefault="00F62093" w:rsidP="00CE1AA0">
    <w:pPr>
      <w:pStyle w:val="Footer"/>
      <w:jc w:val="center"/>
    </w:pPr>
    <w:bookmarkStart w:id="2" w:name="covering_classification_footer2"/>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93" w:rsidRDefault="00F62093"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128" w:rsidRDefault="00AC2128" w:rsidP="00023335">
      <w:pPr>
        <w:spacing w:line="240" w:lineRule="auto"/>
      </w:pPr>
      <w:r>
        <w:separator/>
      </w:r>
    </w:p>
  </w:footnote>
  <w:footnote w:type="continuationSeparator" w:id="0">
    <w:p w:rsidR="00AC2128" w:rsidRDefault="00AC2128" w:rsidP="00023335">
      <w:pPr>
        <w:spacing w:line="240" w:lineRule="auto"/>
      </w:pPr>
      <w:r>
        <w:continuationSeparator/>
      </w:r>
    </w:p>
  </w:footnote>
  <w:footnote w:type="continuationNotice" w:id="1">
    <w:p w:rsidR="00AC2128" w:rsidRDefault="00AC21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57" w:rsidRDefault="00CC2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93" w:rsidRPr="00D175FF" w:rsidRDefault="00F62093" w:rsidP="00CE1AA0">
    <w:pPr>
      <w:jc w:val="center"/>
    </w:pPr>
    <w:bookmarkStart w:id="1" w:name="covering_classification_header2"/>
    <w:bookmarkEnd w:id="1"/>
  </w:p>
  <w:p w:rsidR="00F62093" w:rsidRPr="00F452A0" w:rsidRDefault="00F62093" w:rsidP="00CE1AA0">
    <w:pPr>
      <w:pStyle w:val="Header"/>
      <w:jc w:val="center"/>
      <w:rPr>
        <w:rStyle w:val="PageNumber"/>
      </w:rPr>
    </w:pPr>
  </w:p>
  <w:p w:rsidR="00F62093" w:rsidRPr="00F452A0" w:rsidRDefault="00F62093"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A57E1F">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A57E1F">
      <w:rPr>
        <w:rStyle w:val="PageNumber"/>
        <w:noProof/>
      </w:rPr>
      <w:t>4</w:t>
    </w:r>
    <w:r w:rsidRPr="00F452A0">
      <w:rPr>
        <w:rStyle w:val="PageNumber"/>
      </w:rPr>
      <w:fldChar w:fldCharType="end"/>
    </w:r>
  </w:p>
  <w:p w:rsidR="00F62093" w:rsidRPr="00023335" w:rsidRDefault="00F62093"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093" w:rsidRDefault="00F62093" w:rsidP="00CE1AA0">
    <w:pPr>
      <w:pStyle w:val="SecurityClassification"/>
    </w:pPr>
    <w:bookmarkStart w:id="3" w:name="covering_classification_heade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4A"/>
    <w:rsid w:val="00020FA7"/>
    <w:rsid w:val="00023335"/>
    <w:rsid w:val="00071F86"/>
    <w:rsid w:val="00074F1B"/>
    <w:rsid w:val="000761C6"/>
    <w:rsid w:val="000A3B90"/>
    <w:rsid w:val="00137978"/>
    <w:rsid w:val="001472D2"/>
    <w:rsid w:val="00210FFA"/>
    <w:rsid w:val="002173C7"/>
    <w:rsid w:val="00224DFA"/>
    <w:rsid w:val="00236A09"/>
    <w:rsid w:val="00255554"/>
    <w:rsid w:val="00262802"/>
    <w:rsid w:val="0027733B"/>
    <w:rsid w:val="00281DC1"/>
    <w:rsid w:val="00291F8E"/>
    <w:rsid w:val="002B4432"/>
    <w:rsid w:val="002B6045"/>
    <w:rsid w:val="002C3D5F"/>
    <w:rsid w:val="0030013A"/>
    <w:rsid w:val="00303A38"/>
    <w:rsid w:val="0034494B"/>
    <w:rsid w:val="003E5F24"/>
    <w:rsid w:val="003F4A6D"/>
    <w:rsid w:val="004554F8"/>
    <w:rsid w:val="004666B6"/>
    <w:rsid w:val="0047371A"/>
    <w:rsid w:val="0049084A"/>
    <w:rsid w:val="004A3FC0"/>
    <w:rsid w:val="004E4473"/>
    <w:rsid w:val="00515590"/>
    <w:rsid w:val="00585CEE"/>
    <w:rsid w:val="005F099A"/>
    <w:rsid w:val="005F1313"/>
    <w:rsid w:val="005F2C5C"/>
    <w:rsid w:val="006001BA"/>
    <w:rsid w:val="00631640"/>
    <w:rsid w:val="00645F3B"/>
    <w:rsid w:val="006A699C"/>
    <w:rsid w:val="006C19FD"/>
    <w:rsid w:val="006D5F9B"/>
    <w:rsid w:val="007D7893"/>
    <w:rsid w:val="00803EF1"/>
    <w:rsid w:val="00832846"/>
    <w:rsid w:val="008A31F0"/>
    <w:rsid w:val="008C1766"/>
    <w:rsid w:val="008D17C5"/>
    <w:rsid w:val="008D2C23"/>
    <w:rsid w:val="00937860"/>
    <w:rsid w:val="00937A27"/>
    <w:rsid w:val="009602EC"/>
    <w:rsid w:val="009677F8"/>
    <w:rsid w:val="009C2AE5"/>
    <w:rsid w:val="009C698B"/>
    <w:rsid w:val="009D261D"/>
    <w:rsid w:val="009D40EF"/>
    <w:rsid w:val="009E1C3B"/>
    <w:rsid w:val="009F3E80"/>
    <w:rsid w:val="009F5D27"/>
    <w:rsid w:val="009F69A6"/>
    <w:rsid w:val="00A00133"/>
    <w:rsid w:val="00A22A71"/>
    <w:rsid w:val="00A30ADD"/>
    <w:rsid w:val="00A46757"/>
    <w:rsid w:val="00A57E1F"/>
    <w:rsid w:val="00AC0855"/>
    <w:rsid w:val="00AC2128"/>
    <w:rsid w:val="00AE0B06"/>
    <w:rsid w:val="00AE0BBF"/>
    <w:rsid w:val="00B37FF1"/>
    <w:rsid w:val="00B40C2B"/>
    <w:rsid w:val="00B72B22"/>
    <w:rsid w:val="00BA3191"/>
    <w:rsid w:val="00C109F9"/>
    <w:rsid w:val="00C55DBD"/>
    <w:rsid w:val="00C634F6"/>
    <w:rsid w:val="00C75AA8"/>
    <w:rsid w:val="00CA24D6"/>
    <w:rsid w:val="00CB072F"/>
    <w:rsid w:val="00CC2757"/>
    <w:rsid w:val="00CE1AA0"/>
    <w:rsid w:val="00D54FC7"/>
    <w:rsid w:val="00D629BB"/>
    <w:rsid w:val="00D85AA2"/>
    <w:rsid w:val="00D96C65"/>
    <w:rsid w:val="00DA2597"/>
    <w:rsid w:val="00DB5226"/>
    <w:rsid w:val="00DB7F81"/>
    <w:rsid w:val="00E213CE"/>
    <w:rsid w:val="00E722A0"/>
    <w:rsid w:val="00EA04C8"/>
    <w:rsid w:val="00F06D90"/>
    <w:rsid w:val="00F569AF"/>
    <w:rsid w:val="00F62093"/>
    <w:rsid w:val="00F96148"/>
    <w:rsid w:val="00F97118"/>
    <w:rsid w:val="00FC043A"/>
    <w:rsid w:val="00FE077E"/>
    <w:rsid w:val="00FE34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80A3A0-DAB1-4AC1-BBCB-DF4463A4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styleId="CommentReference">
    <w:name w:val="annotation reference"/>
    <w:basedOn w:val="DefaultParagraphFont"/>
    <w:uiPriority w:val="99"/>
    <w:semiHidden/>
    <w:unhideWhenUsed/>
    <w:rsid w:val="00B40C2B"/>
    <w:rPr>
      <w:sz w:val="16"/>
      <w:szCs w:val="16"/>
    </w:rPr>
  </w:style>
  <w:style w:type="paragraph" w:styleId="CommentText">
    <w:name w:val="annotation text"/>
    <w:basedOn w:val="Normal"/>
    <w:link w:val="CommentTextChar"/>
    <w:uiPriority w:val="99"/>
    <w:semiHidden/>
    <w:unhideWhenUsed/>
    <w:rsid w:val="00B40C2B"/>
    <w:pPr>
      <w:spacing w:line="240" w:lineRule="auto"/>
    </w:pPr>
    <w:rPr>
      <w:szCs w:val="20"/>
    </w:rPr>
  </w:style>
  <w:style w:type="character" w:customStyle="1" w:styleId="CommentTextChar">
    <w:name w:val="Comment Text Char"/>
    <w:basedOn w:val="DefaultParagraphFont"/>
    <w:link w:val="CommentText"/>
    <w:uiPriority w:val="99"/>
    <w:semiHidden/>
    <w:rsid w:val="00B40C2B"/>
    <w:rPr>
      <w:rFonts w:ascii="Verdana" w:hAnsi="Verdana"/>
    </w:rPr>
  </w:style>
  <w:style w:type="paragraph" w:styleId="CommentSubject">
    <w:name w:val="annotation subject"/>
    <w:basedOn w:val="CommentText"/>
    <w:next w:val="CommentText"/>
    <w:link w:val="CommentSubjectChar"/>
    <w:uiPriority w:val="99"/>
    <w:semiHidden/>
    <w:unhideWhenUsed/>
    <w:rsid w:val="00B40C2B"/>
    <w:rPr>
      <w:b/>
      <w:bCs/>
    </w:rPr>
  </w:style>
  <w:style w:type="character" w:customStyle="1" w:styleId="CommentSubjectChar">
    <w:name w:val="Comment Subject Char"/>
    <w:basedOn w:val="CommentTextChar"/>
    <w:link w:val="CommentSubject"/>
    <w:uiPriority w:val="99"/>
    <w:semiHidden/>
    <w:rsid w:val="00B40C2B"/>
    <w:rPr>
      <w:rFonts w:ascii="Verdana" w:hAnsi="Verdana"/>
      <w:b/>
      <w:bCs/>
    </w:rPr>
  </w:style>
  <w:style w:type="paragraph" w:styleId="BalloonText">
    <w:name w:val="Balloon Text"/>
    <w:basedOn w:val="Normal"/>
    <w:link w:val="BalloonTextChar"/>
    <w:uiPriority w:val="99"/>
    <w:semiHidden/>
    <w:unhideWhenUsed/>
    <w:rsid w:val="00B40C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2B"/>
    <w:rPr>
      <w:rFonts w:ascii="Tahoma" w:hAnsi="Tahoma" w:cs="Tahoma"/>
      <w:sz w:val="16"/>
      <w:szCs w:val="16"/>
    </w:rPr>
  </w:style>
  <w:style w:type="paragraph" w:styleId="Revision">
    <w:name w:val="Revision"/>
    <w:hidden/>
    <w:uiPriority w:val="99"/>
    <w:semiHidden/>
    <w:rsid w:val="00D629BB"/>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17C09AEFDE61FB40819D8CD3A1C7513B" ma:contentTypeVersion="13" ma:contentTypeDescription="Blank Document" ma:contentTypeScope="" ma:versionID="372ba8d935d55d4f2c3b5a23e6373b6f">
  <xsd:schema xmlns:xsd="http://www.w3.org/2001/XMLSchema" xmlns:xs="http://www.w3.org/2001/XMLSchema" xmlns:p="http://schemas.microsoft.com/office/2006/metadata/properties" xmlns:ns1="http://schemas.microsoft.com/sharepoint/v3" xmlns:ns2="3530594a-bd7c-48c9-91f8-7517fdc1c0cb" xmlns:ns3="6ac14836-25d5-4cb9-9ec4-b061d90332eb" xmlns:ns4="http://schemas.microsoft.com/sharepoint/v4" targetNamespace="http://schemas.microsoft.com/office/2006/metadata/properties" ma:root="true" ma:fieldsID="78f98d2ca0105f8bfb8fc871295a39de" ns1:_="" ns2:_="" ns3:_="" ns4:_="">
    <xsd:import namespace="http://schemas.microsoft.com/sharepoint/v3"/>
    <xsd:import namespace="3530594a-bd7c-48c9-91f8-7517fdc1c0cb"/>
    <xsd:import namespace="6ac14836-25d5-4cb9-9ec4-b061d90332eb"/>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30594a-bd7c-48c9-91f8-7517fdc1c0cb"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c759656-6b8b-4ee7-a218-5a15a32981fa}" ma:internalName="TaxCatchAll" ma:showField="CatchAllData"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c759656-6b8b-4ee7-a218-5a15a32981fa}" ma:internalName="TaxCatchAllLabel" ma:readOnly="true" ma:showField="CatchAllDataLabel" ma:web="3530594a-bd7c-48c9-91f8-7517fdc1c0cb">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55163c4b-2aa4-42e8-a171-0c44d69a3b96" ma:anchorId="f8b47785-21ff-406d-adb6-222e462dd73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c14836-25d5-4cb9-9ec4-b061d90332eb"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7BAB-7983-42E0-A6A8-D6F51D0B3558}">
  <ds:schemaRefs>
    <ds:schemaRef ds:uri="http://schemas.microsoft.com/office/2006/metadata/properties"/>
    <ds:schemaRef ds:uri="3530594a-bd7c-48c9-91f8-7517fdc1c0cb"/>
    <ds:schemaRef ds:uri="http://purl.org/dc/terms/"/>
    <ds:schemaRef ds:uri="http://schemas.microsoft.com/sharepoint/v3"/>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schemas.microsoft.com/sharepoint/v4"/>
    <ds:schemaRef ds:uri="6ac14836-25d5-4cb9-9ec4-b061d90332eb"/>
    <ds:schemaRef ds:uri="http://www.w3.org/XML/1998/namespace"/>
  </ds:schemaRefs>
</ds:datastoreItem>
</file>

<file path=customXml/itemProps2.xml><?xml version="1.0" encoding="utf-8"?>
<ds:datastoreItem xmlns:ds="http://schemas.openxmlformats.org/officeDocument/2006/customXml" ds:itemID="{4B4B6B8F-B697-4182-848C-48815F658ED3}">
  <ds:schemaRefs>
    <ds:schemaRef ds:uri="http://schemas.microsoft.com/sharepoint/v3/contenttype/forms"/>
  </ds:schemaRefs>
</ds:datastoreItem>
</file>

<file path=customXml/itemProps3.xml><?xml version="1.0" encoding="utf-8"?>
<ds:datastoreItem xmlns:ds="http://schemas.openxmlformats.org/officeDocument/2006/customXml" ds:itemID="{041D1679-75C4-4A2C-856A-5122A7788683}"/>
</file>

<file path=customXml/itemProps4.xml><?xml version="1.0" encoding="utf-8"?>
<ds:datastoreItem xmlns:ds="http://schemas.openxmlformats.org/officeDocument/2006/customXml" ds:itemID="{A0389467-3B63-4131-8224-7279B17A8008}">
  <ds:schemaRefs>
    <ds:schemaRef ds:uri="http://schemas.microsoft.com/sharepoint/events"/>
  </ds:schemaRefs>
</ds:datastoreItem>
</file>

<file path=customXml/itemProps5.xml><?xml version="1.0" encoding="utf-8"?>
<ds:datastoreItem xmlns:ds="http://schemas.openxmlformats.org/officeDocument/2006/customXml" ds:itemID="{6D18C3C0-5E16-499F-A052-FA1DEB662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30594a-bd7c-48c9-91f8-7517fdc1c0cb"/>
    <ds:schemaRef ds:uri="6ac14836-25d5-4cb9-9ec4-b061d90332e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23DABD-E741-446E-AB3C-12A00203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9071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NZ Contribution HR Treaty Body Review</vt:lpstr>
    </vt:vector>
  </TitlesOfParts>
  <Company>Ministry of Foreign Affairs and Trade</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Contribution HR Treaty Body Review</dc:title>
  <dc:creator>JEBSON, Alex (UNHC)</dc:creator>
  <dc:description/>
  <cp:lastModifiedBy>D'ANIELLO Denise</cp:lastModifiedBy>
  <cp:revision>2</cp:revision>
  <dcterms:created xsi:type="dcterms:W3CDTF">2020-07-21T13:24:00Z</dcterms:created>
  <dcterms:modified xsi:type="dcterms:W3CDTF">2020-07-21T13:24:00Z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policyId">
    <vt:lpwstr>0x01010077AA9D1CFFA240DC80DAD99CA5F5CD00|-1462717567</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8c23bac2-3277-4b04-9b3d-af9498d7b316</vt:lpwstr>
  </property>
  <property fmtid="{D5CDD505-2E9C-101B-9397-08002B2CF9AE}" pid="6" name="Topic">
    <vt:lpwstr>1081;#Treaty Bodies|3bbfb62e-5a67-4344-bc5c-b65928d3f10f</vt:lpwstr>
  </property>
  <property fmtid="{D5CDD505-2E9C-101B-9397-08002B2CF9AE}" pid="7" name="SecurityClassification">
    <vt:lpwstr>226;#UNCLASSIFIED|738a72fd-0042-476f-991b-551c05ade48c</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ies>
</file>