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8C04D9" w14:textId="77777777" w:rsidR="00C24DD9" w:rsidRDefault="00C24DD9" w:rsidP="00A669C1">
      <w:pPr>
        <w:pStyle w:val="NormalWeb"/>
        <w:tabs>
          <w:tab w:val="left" w:pos="1134"/>
        </w:tabs>
        <w:ind w:right="-45"/>
        <w:jc w:val="center"/>
        <w:rPr>
          <w:rStyle w:val="Strong"/>
          <w:rFonts w:ascii="Calibri Light" w:hAnsi="Calibri Light"/>
          <w:sz w:val="25"/>
          <w:szCs w:val="25"/>
        </w:rPr>
      </w:pPr>
      <w:bookmarkStart w:id="0" w:name="_GoBack"/>
      <w:bookmarkEnd w:id="0"/>
    </w:p>
    <w:p w14:paraId="7CA2B6B8" w14:textId="77777777" w:rsidR="00A31AD0" w:rsidRPr="00A669C1" w:rsidRDefault="00A31AD0" w:rsidP="00A669C1">
      <w:pPr>
        <w:pStyle w:val="NormalWeb"/>
        <w:tabs>
          <w:tab w:val="left" w:pos="1134"/>
        </w:tabs>
        <w:ind w:right="-45"/>
        <w:jc w:val="center"/>
        <w:rPr>
          <w:rStyle w:val="Strong"/>
          <w:rFonts w:ascii="Calibri Light" w:hAnsi="Calibri Light"/>
          <w:sz w:val="25"/>
          <w:szCs w:val="25"/>
        </w:rPr>
      </w:pPr>
    </w:p>
    <w:p w14:paraId="0948B266" w14:textId="426D842C" w:rsidR="00F33068" w:rsidRDefault="00DE2336" w:rsidP="00F33068">
      <w:pPr>
        <w:pStyle w:val="NormalWeb"/>
        <w:tabs>
          <w:tab w:val="left" w:pos="1134"/>
        </w:tabs>
        <w:ind w:right="-45"/>
        <w:jc w:val="center"/>
        <w:rPr>
          <w:rStyle w:val="Strong"/>
          <w:rFonts w:ascii="Calibri Light" w:hAnsi="Calibri Light"/>
          <w:sz w:val="25"/>
          <w:szCs w:val="25"/>
        </w:rPr>
      </w:pPr>
      <w:r>
        <w:rPr>
          <w:rStyle w:val="Strong"/>
          <w:rFonts w:ascii="Calibri Light" w:hAnsi="Calibri Light"/>
          <w:sz w:val="25"/>
          <w:szCs w:val="25"/>
        </w:rPr>
        <w:t xml:space="preserve">2020 Review of the United Nations Treaty Body System </w:t>
      </w:r>
    </w:p>
    <w:p w14:paraId="44F0A8C7" w14:textId="77777777" w:rsidR="00F33068" w:rsidRPr="008E4C0A" w:rsidRDefault="00F33068" w:rsidP="00F33068">
      <w:pPr>
        <w:pStyle w:val="NormalWeb"/>
        <w:tabs>
          <w:tab w:val="left" w:pos="1134"/>
        </w:tabs>
        <w:ind w:right="-45"/>
        <w:jc w:val="center"/>
        <w:rPr>
          <w:rStyle w:val="Strong"/>
          <w:rFonts w:ascii="Calibri Light" w:hAnsi="Calibri Light"/>
          <w:sz w:val="25"/>
          <w:szCs w:val="25"/>
        </w:rPr>
      </w:pPr>
    </w:p>
    <w:p w14:paraId="55D6AAE5" w14:textId="77777777" w:rsidR="00DE2336" w:rsidRPr="00DE2336" w:rsidRDefault="00DE2336" w:rsidP="00F33068">
      <w:pPr>
        <w:pStyle w:val="NormalWeb"/>
        <w:tabs>
          <w:tab w:val="left" w:pos="1134"/>
        </w:tabs>
        <w:ind w:right="-45"/>
        <w:jc w:val="center"/>
        <w:rPr>
          <w:rStyle w:val="Strong"/>
          <w:rFonts w:asciiTheme="minorHAnsi" w:hAnsiTheme="minorHAnsi" w:cstheme="minorHAnsi"/>
          <w:sz w:val="22"/>
          <w:szCs w:val="22"/>
        </w:rPr>
      </w:pPr>
    </w:p>
    <w:p w14:paraId="5EAF13FD" w14:textId="1A758A41" w:rsidR="00DE2336" w:rsidRDefault="00DE2336" w:rsidP="00DE2336">
      <w:pPr>
        <w:rPr>
          <w:rFonts w:asciiTheme="minorHAnsi" w:hAnsiTheme="minorHAnsi" w:cstheme="minorHAnsi"/>
          <w:b/>
        </w:rPr>
      </w:pPr>
      <w:r w:rsidRPr="00DE2336">
        <w:rPr>
          <w:rFonts w:asciiTheme="minorHAnsi" w:hAnsiTheme="minorHAnsi" w:cstheme="minorHAnsi"/>
          <w:b/>
        </w:rPr>
        <w:t xml:space="preserve">Comments on the Australian Government’s implementation of General Assembly resolution 68/268, including those provisions addressed to States </w:t>
      </w:r>
    </w:p>
    <w:p w14:paraId="7B251FCD" w14:textId="77777777" w:rsidR="00DE2336" w:rsidRPr="00DE2336" w:rsidRDefault="00DE2336" w:rsidP="00DE2336">
      <w:pPr>
        <w:rPr>
          <w:rFonts w:asciiTheme="minorHAnsi" w:hAnsiTheme="minorHAnsi" w:cstheme="minorHAnsi"/>
          <w:b/>
        </w:rPr>
      </w:pPr>
    </w:p>
    <w:p w14:paraId="7D9EB323" w14:textId="540BE3CA" w:rsidR="00DE2336" w:rsidRPr="00C619C8" w:rsidRDefault="00C619C8" w:rsidP="00DE2336">
      <w:pPr>
        <w:rPr>
          <w:rFonts w:asciiTheme="minorHAnsi" w:hAnsiTheme="minorHAnsi" w:cstheme="minorHAnsi"/>
        </w:rPr>
      </w:pPr>
      <w:r w:rsidRPr="00C619C8">
        <w:rPr>
          <w:rFonts w:asciiTheme="minorHAnsi" w:hAnsiTheme="minorHAnsi" w:cstheme="minorHAnsi"/>
        </w:rPr>
        <w:t>Australia is a strong supporter of the UN Treaty Body System and the work and agencies of the United Nations mor</w:t>
      </w:r>
      <w:r w:rsidR="00EF4C63">
        <w:rPr>
          <w:rFonts w:asciiTheme="minorHAnsi" w:hAnsiTheme="minorHAnsi" w:cstheme="minorHAnsi"/>
        </w:rPr>
        <w:t xml:space="preserve">e broadly. </w:t>
      </w:r>
      <w:r w:rsidR="00EF4C63" w:rsidRPr="00C619C8">
        <w:rPr>
          <w:rFonts w:asciiTheme="minorHAnsi" w:hAnsiTheme="minorHAnsi" w:cstheme="minorHAnsi"/>
        </w:rPr>
        <w:t xml:space="preserve">Australia is committed to protecting international norms and rules that promote cooperation. </w:t>
      </w:r>
      <w:r w:rsidR="00DE2336" w:rsidRPr="00C619C8">
        <w:rPr>
          <w:rFonts w:asciiTheme="minorHAnsi" w:hAnsiTheme="minorHAnsi" w:cstheme="minorHAnsi"/>
        </w:rPr>
        <w:t xml:space="preserve">Australia supports the use of the simplified reporting procedure and has adopted that procedure where available. For example, Australia’s 2016 ICCPR, 2018 CRPD and 2019 CAT reports were prepared in accordance with the simplified reporting procedure. </w:t>
      </w:r>
    </w:p>
    <w:p w14:paraId="33453B81" w14:textId="77777777" w:rsidR="00C619C8" w:rsidRPr="00C619C8" w:rsidRDefault="00C619C8" w:rsidP="00DE2336">
      <w:pPr>
        <w:rPr>
          <w:rFonts w:asciiTheme="minorHAnsi" w:hAnsiTheme="minorHAnsi" w:cstheme="minorHAnsi"/>
        </w:rPr>
      </w:pPr>
    </w:p>
    <w:p w14:paraId="7F86B186" w14:textId="28BB29EB" w:rsidR="00DE2336" w:rsidRPr="00C619C8" w:rsidRDefault="00DE2336" w:rsidP="00DE2336">
      <w:pPr>
        <w:rPr>
          <w:rFonts w:asciiTheme="minorHAnsi" w:hAnsiTheme="minorHAnsi" w:cstheme="minorHAnsi"/>
        </w:rPr>
      </w:pPr>
      <w:r w:rsidRPr="00C619C8">
        <w:rPr>
          <w:rFonts w:asciiTheme="minorHAnsi" w:hAnsiTheme="minorHAnsi" w:cstheme="minorHAnsi"/>
        </w:rPr>
        <w:t>Australia submitted its current common core document in August 2007</w:t>
      </w:r>
      <w:r w:rsidR="002A45CF">
        <w:rPr>
          <w:rFonts w:asciiTheme="minorHAnsi" w:hAnsiTheme="minorHAnsi" w:cstheme="minorHAnsi"/>
        </w:rPr>
        <w:t xml:space="preserve"> and</w:t>
      </w:r>
      <w:r w:rsidRPr="00C619C8">
        <w:rPr>
          <w:rFonts w:asciiTheme="minorHAnsi" w:hAnsiTheme="minorHAnsi" w:cstheme="minorHAnsi"/>
        </w:rPr>
        <w:t xml:space="preserve"> is currently preparing an updated co</w:t>
      </w:r>
      <w:r w:rsidR="00E2565E" w:rsidRPr="00C619C8">
        <w:rPr>
          <w:rFonts w:asciiTheme="minorHAnsi" w:hAnsiTheme="minorHAnsi" w:cstheme="minorHAnsi"/>
        </w:rPr>
        <w:t>mmon core document</w:t>
      </w:r>
      <w:r w:rsidRPr="00C619C8">
        <w:rPr>
          <w:rFonts w:asciiTheme="minorHAnsi" w:hAnsiTheme="minorHAnsi" w:cstheme="minorHAnsi"/>
        </w:rPr>
        <w:t xml:space="preserve"> for submission in 2019. Australia supports and </w:t>
      </w:r>
      <w:r w:rsidR="008C2F93">
        <w:rPr>
          <w:rFonts w:asciiTheme="minorHAnsi" w:hAnsiTheme="minorHAnsi" w:cstheme="minorHAnsi"/>
        </w:rPr>
        <w:t>facilitates</w:t>
      </w:r>
      <w:r w:rsidRPr="00C619C8">
        <w:rPr>
          <w:rFonts w:asciiTheme="minorHAnsi" w:hAnsiTheme="minorHAnsi" w:cstheme="minorHAnsi"/>
        </w:rPr>
        <w:t xml:space="preserve"> NHRI and NGO involvement in our treaty body reporting processes. For example, Australia often provides funding to NGOs for the preparation of shadow reports, and to participate as members of the NGO delegation at Australia’s appearance. Australia does not intimidate, attack or criticise NGOs for their engagement with the human rights treaty bodies.</w:t>
      </w:r>
    </w:p>
    <w:p w14:paraId="6CC14E43" w14:textId="6327DF9E" w:rsidR="00C619C8" w:rsidRPr="00C619C8" w:rsidRDefault="00C619C8" w:rsidP="00DE2336">
      <w:pPr>
        <w:rPr>
          <w:rFonts w:asciiTheme="minorHAnsi" w:hAnsiTheme="minorHAnsi" w:cstheme="minorHAnsi"/>
        </w:rPr>
      </w:pPr>
    </w:p>
    <w:p w14:paraId="01EA2494" w14:textId="7ACFFD27" w:rsidR="00C619C8" w:rsidRPr="00C619C8" w:rsidRDefault="00C619C8" w:rsidP="00DE2336">
      <w:pPr>
        <w:rPr>
          <w:rFonts w:asciiTheme="minorHAnsi" w:hAnsiTheme="minorHAnsi" w:cstheme="minorHAnsi"/>
          <w:sz w:val="22"/>
          <w:szCs w:val="22"/>
        </w:rPr>
      </w:pPr>
      <w:r w:rsidRPr="00C619C8">
        <w:rPr>
          <w:rFonts w:asciiTheme="minorHAnsi" w:hAnsiTheme="minorHAnsi" w:cstheme="minorHAnsi"/>
        </w:rPr>
        <w:t>When vacancies arise in the multilateral system, Australia seeks to nominate high calibre, qualified individuals to fill relevant positions. The Department of Foreign Affairs and Trade undertakes a due diligence process to ensure candidates are credible, capable, hold appropriate qualifications, have relevant skills and expertise, and have no adverse findings in human rights screening processes.</w:t>
      </w:r>
    </w:p>
    <w:p w14:paraId="42DCB8FB" w14:textId="77777777" w:rsidR="00DE2336" w:rsidRPr="00C619C8" w:rsidRDefault="00DE2336" w:rsidP="00DE2336">
      <w:pPr>
        <w:rPr>
          <w:rFonts w:asciiTheme="minorHAnsi" w:hAnsiTheme="minorHAnsi" w:cstheme="minorHAnsi"/>
        </w:rPr>
      </w:pPr>
    </w:p>
    <w:p w14:paraId="6D5567CD" w14:textId="2A45AD64" w:rsidR="00DE2336" w:rsidRDefault="00DE2336" w:rsidP="00DE2336">
      <w:pPr>
        <w:rPr>
          <w:rFonts w:asciiTheme="minorHAnsi" w:hAnsiTheme="minorHAnsi" w:cstheme="minorHAnsi"/>
          <w:b/>
        </w:rPr>
      </w:pPr>
      <w:r w:rsidRPr="00DE2336">
        <w:rPr>
          <w:rFonts w:asciiTheme="minorHAnsi" w:hAnsiTheme="minorHAnsi" w:cstheme="minorHAnsi"/>
          <w:b/>
        </w:rPr>
        <w:t>Comments on the state of the human rights treaty body system in view of the upcoming review by 9 April 2020, on the effectiveness of the measures taken in order to ensure the sustainability of human rights treaty bodies, and on any further action to strengthen and enhance the effective functioning of the human rights treaty body system</w:t>
      </w:r>
    </w:p>
    <w:p w14:paraId="45B76B68" w14:textId="77777777" w:rsidR="002861A0" w:rsidRPr="00DE2336" w:rsidRDefault="002861A0" w:rsidP="00DE2336">
      <w:pPr>
        <w:rPr>
          <w:rFonts w:asciiTheme="minorHAnsi" w:hAnsiTheme="minorHAnsi" w:cstheme="minorHAnsi"/>
          <w:b/>
        </w:rPr>
      </w:pPr>
    </w:p>
    <w:p w14:paraId="007C02B6" w14:textId="4E199DA2" w:rsidR="00DE2336" w:rsidRDefault="00DE2336" w:rsidP="00DE2336">
      <w:pPr>
        <w:rPr>
          <w:rFonts w:asciiTheme="minorHAnsi" w:hAnsiTheme="minorHAnsi" w:cstheme="minorHAnsi"/>
        </w:rPr>
      </w:pPr>
      <w:r w:rsidRPr="00DE2336">
        <w:rPr>
          <w:rFonts w:asciiTheme="minorHAnsi" w:hAnsiTheme="minorHAnsi" w:cstheme="minorHAnsi"/>
        </w:rPr>
        <w:t xml:space="preserve">Australia supports the imposition of word limits for treaty body reports. However, with Lists of Issues Prior to Reporting and Lists of Issues, there can be great difficulty in meaningfully responding </w:t>
      </w:r>
      <w:r w:rsidR="002A45CF" w:rsidRPr="00DE2336">
        <w:rPr>
          <w:rFonts w:asciiTheme="minorHAnsi" w:hAnsiTheme="minorHAnsi" w:cstheme="minorHAnsi"/>
        </w:rPr>
        <w:t xml:space="preserve">within the word limit </w:t>
      </w:r>
      <w:r w:rsidRPr="00DE2336">
        <w:rPr>
          <w:rFonts w:asciiTheme="minorHAnsi" w:hAnsiTheme="minorHAnsi" w:cstheme="minorHAnsi"/>
        </w:rPr>
        <w:t xml:space="preserve">to the number of issues raised. This is particularly the case where one question might require the respondent to address multiple issues or explain how </w:t>
      </w:r>
      <w:r w:rsidR="002A45CF">
        <w:rPr>
          <w:rFonts w:asciiTheme="minorHAnsi" w:hAnsiTheme="minorHAnsi" w:cstheme="minorHAnsi"/>
        </w:rPr>
        <w:t>a</w:t>
      </w:r>
      <w:r w:rsidR="002A45CF" w:rsidRPr="00DE2336">
        <w:rPr>
          <w:rFonts w:asciiTheme="minorHAnsi" w:hAnsiTheme="minorHAnsi" w:cstheme="minorHAnsi"/>
        </w:rPr>
        <w:t xml:space="preserve"> </w:t>
      </w:r>
      <w:r w:rsidRPr="00DE2336">
        <w:rPr>
          <w:rFonts w:asciiTheme="minorHAnsi" w:hAnsiTheme="minorHAnsi" w:cstheme="minorHAnsi"/>
        </w:rPr>
        <w:t xml:space="preserve">policy or program affects numerous cohorts of people. </w:t>
      </w:r>
    </w:p>
    <w:p w14:paraId="68CE459F" w14:textId="77777777" w:rsidR="00DE2336" w:rsidRPr="00DE2336" w:rsidRDefault="00DE2336" w:rsidP="00DE2336">
      <w:pPr>
        <w:rPr>
          <w:rFonts w:asciiTheme="minorHAnsi" w:hAnsiTheme="minorHAnsi" w:cstheme="minorHAnsi"/>
        </w:rPr>
      </w:pPr>
    </w:p>
    <w:p w14:paraId="3080AE80" w14:textId="56E24205" w:rsidR="00DE2336" w:rsidRDefault="00DE2336" w:rsidP="00DE2336">
      <w:pPr>
        <w:rPr>
          <w:rFonts w:asciiTheme="minorHAnsi" w:hAnsiTheme="minorHAnsi" w:cstheme="minorHAnsi"/>
        </w:rPr>
      </w:pPr>
      <w:r w:rsidRPr="00DE2336">
        <w:rPr>
          <w:rFonts w:asciiTheme="minorHAnsi" w:hAnsiTheme="minorHAnsi" w:cstheme="minorHAnsi"/>
        </w:rPr>
        <w:t xml:space="preserve">Australia supports measures to clarify or limit the number of issues presented in Lists of Issues Prior to Reporting and Lists of Issues. Consideration should be given to how realistic reporting guidelines are in the context of word limits. Guidance from Committees as to the </w:t>
      </w:r>
      <w:r w:rsidRPr="00DE2336">
        <w:rPr>
          <w:rFonts w:asciiTheme="minorHAnsi" w:hAnsiTheme="minorHAnsi" w:cstheme="minorHAnsi"/>
        </w:rPr>
        <w:lastRenderedPageBreak/>
        <w:t xml:space="preserve">desired or necessary balance between breadth and depth of information to be provided would be of great use. </w:t>
      </w:r>
    </w:p>
    <w:p w14:paraId="410BA7D0" w14:textId="77777777" w:rsidR="00DE2336" w:rsidRPr="00DE2336" w:rsidRDefault="00DE2336" w:rsidP="00DE2336">
      <w:pPr>
        <w:rPr>
          <w:rFonts w:asciiTheme="minorHAnsi" w:hAnsiTheme="minorHAnsi" w:cstheme="minorHAnsi"/>
        </w:rPr>
      </w:pPr>
    </w:p>
    <w:p w14:paraId="53B328AF" w14:textId="611CBD63" w:rsidR="00DE2336" w:rsidRDefault="00DE2336" w:rsidP="00DE2336">
      <w:pPr>
        <w:rPr>
          <w:rFonts w:asciiTheme="minorHAnsi" w:hAnsiTheme="minorHAnsi" w:cstheme="minorHAnsi"/>
        </w:rPr>
      </w:pPr>
      <w:r w:rsidRPr="00DE2336">
        <w:rPr>
          <w:rFonts w:asciiTheme="minorHAnsi" w:hAnsiTheme="minorHAnsi" w:cstheme="minorHAnsi"/>
        </w:rPr>
        <w:t>Australia continues to support recommendations made</w:t>
      </w:r>
      <w:r w:rsidR="00BB2A67">
        <w:rPr>
          <w:rFonts w:asciiTheme="minorHAnsi" w:hAnsiTheme="minorHAnsi" w:cstheme="minorHAnsi"/>
        </w:rPr>
        <w:t xml:space="preserve"> in the context of </w:t>
      </w:r>
      <w:r w:rsidRPr="00DE2336">
        <w:rPr>
          <w:rFonts w:asciiTheme="minorHAnsi" w:hAnsiTheme="minorHAnsi" w:cstheme="minorHAnsi"/>
        </w:rPr>
        <w:t xml:space="preserve">the High Commissioner’s treaty body strengthening process in 2012. </w:t>
      </w:r>
    </w:p>
    <w:p w14:paraId="6BB5CCAD" w14:textId="77777777" w:rsidR="00DE2336" w:rsidRPr="00DE2336" w:rsidRDefault="00DE2336" w:rsidP="00DE2336">
      <w:pPr>
        <w:rPr>
          <w:rFonts w:asciiTheme="minorHAnsi" w:hAnsiTheme="minorHAnsi" w:cstheme="minorHAnsi"/>
        </w:rPr>
      </w:pPr>
    </w:p>
    <w:p w14:paraId="1B2CB228" w14:textId="77777777" w:rsidR="00DE2336" w:rsidRPr="00DE2336" w:rsidRDefault="00DE2336" w:rsidP="00DE2336">
      <w:pPr>
        <w:rPr>
          <w:rFonts w:asciiTheme="minorHAnsi" w:hAnsiTheme="minorHAnsi" w:cstheme="minorHAnsi"/>
        </w:rPr>
      </w:pPr>
      <w:r w:rsidRPr="00DE2336">
        <w:rPr>
          <w:rFonts w:asciiTheme="minorHAnsi" w:hAnsiTheme="minorHAnsi" w:cstheme="minorHAnsi"/>
        </w:rPr>
        <w:t>The following recommendations remain relevant and should be pursued in the 2020 Review (order as outlined in Australia’s 2012 submission):</w:t>
      </w:r>
    </w:p>
    <w:p w14:paraId="1CBB6BF8" w14:textId="77777777" w:rsidR="00DE2336" w:rsidRPr="00DE2336" w:rsidRDefault="00DE2336" w:rsidP="00DE2336">
      <w:pPr>
        <w:pStyle w:val="ListParagraph"/>
        <w:numPr>
          <w:ilvl w:val="0"/>
          <w:numId w:val="2"/>
        </w:numPr>
        <w:rPr>
          <w:rFonts w:cstheme="minorHAnsi"/>
          <w:sz w:val="24"/>
          <w:szCs w:val="24"/>
        </w:rPr>
      </w:pPr>
      <w:r w:rsidRPr="00DE2336">
        <w:rPr>
          <w:rFonts w:cstheme="minorHAnsi"/>
          <w:sz w:val="24"/>
          <w:szCs w:val="24"/>
        </w:rPr>
        <w:t xml:space="preserve">Reporting and appearances calendar </w:t>
      </w:r>
    </w:p>
    <w:p w14:paraId="5D29CEDA" w14:textId="77777777" w:rsidR="00DE2336" w:rsidRPr="00DE2336" w:rsidRDefault="00DE2336" w:rsidP="00DE2336">
      <w:pPr>
        <w:pStyle w:val="ListParagraph"/>
        <w:numPr>
          <w:ilvl w:val="0"/>
          <w:numId w:val="2"/>
        </w:numPr>
        <w:rPr>
          <w:rFonts w:cstheme="minorHAnsi"/>
          <w:sz w:val="24"/>
          <w:szCs w:val="24"/>
        </w:rPr>
      </w:pPr>
      <w:r w:rsidRPr="00DE2336">
        <w:rPr>
          <w:rFonts w:cstheme="minorHAnsi"/>
          <w:sz w:val="24"/>
          <w:szCs w:val="24"/>
        </w:rPr>
        <w:t xml:space="preserve">Time limits and format of questions during appearances </w:t>
      </w:r>
    </w:p>
    <w:p w14:paraId="27F15F28" w14:textId="77777777" w:rsidR="00DE2336" w:rsidRPr="00DE2336" w:rsidRDefault="00DE2336" w:rsidP="00DE2336">
      <w:pPr>
        <w:pStyle w:val="ListParagraph"/>
        <w:numPr>
          <w:ilvl w:val="0"/>
          <w:numId w:val="2"/>
        </w:numPr>
        <w:rPr>
          <w:rFonts w:cstheme="minorHAnsi"/>
          <w:sz w:val="24"/>
          <w:szCs w:val="24"/>
        </w:rPr>
      </w:pPr>
      <w:r w:rsidRPr="00DE2336">
        <w:rPr>
          <w:rFonts w:cstheme="minorHAnsi"/>
          <w:sz w:val="24"/>
          <w:szCs w:val="24"/>
        </w:rPr>
        <w:t xml:space="preserve">Assisting implementation by improving concluding observations </w:t>
      </w:r>
    </w:p>
    <w:p w14:paraId="71DC52D3" w14:textId="77777777" w:rsidR="00DE2336" w:rsidRPr="00DE2336" w:rsidRDefault="00DE2336" w:rsidP="00DE2336">
      <w:pPr>
        <w:pStyle w:val="ListParagraph"/>
        <w:numPr>
          <w:ilvl w:val="0"/>
          <w:numId w:val="2"/>
        </w:numPr>
        <w:rPr>
          <w:rFonts w:cstheme="minorHAnsi"/>
          <w:sz w:val="24"/>
          <w:szCs w:val="24"/>
        </w:rPr>
      </w:pPr>
      <w:r w:rsidRPr="00DE2336">
        <w:rPr>
          <w:rFonts w:cstheme="minorHAnsi"/>
          <w:sz w:val="24"/>
          <w:szCs w:val="24"/>
        </w:rPr>
        <w:t>Improving the use of information technology</w:t>
      </w:r>
    </w:p>
    <w:p w14:paraId="2C626BEE" w14:textId="77777777" w:rsidR="00DE2336" w:rsidRPr="00DE2336" w:rsidRDefault="00DE2336" w:rsidP="00DE2336">
      <w:pPr>
        <w:pStyle w:val="ListParagraph"/>
        <w:numPr>
          <w:ilvl w:val="0"/>
          <w:numId w:val="2"/>
        </w:numPr>
        <w:rPr>
          <w:rFonts w:cstheme="minorHAnsi"/>
          <w:sz w:val="24"/>
          <w:szCs w:val="24"/>
        </w:rPr>
      </w:pPr>
      <w:r w:rsidRPr="00DE2336">
        <w:rPr>
          <w:rFonts w:cstheme="minorHAnsi"/>
          <w:sz w:val="24"/>
          <w:szCs w:val="24"/>
        </w:rPr>
        <w:t>Enhancing the independence and expertise of Committee members</w:t>
      </w:r>
    </w:p>
    <w:p w14:paraId="56D345ED" w14:textId="77777777" w:rsidR="00DE2336" w:rsidRPr="00DE2336" w:rsidRDefault="00DE2336" w:rsidP="00DE2336">
      <w:pPr>
        <w:pStyle w:val="ListParagraph"/>
        <w:numPr>
          <w:ilvl w:val="0"/>
          <w:numId w:val="2"/>
        </w:numPr>
        <w:rPr>
          <w:rFonts w:cstheme="minorHAnsi"/>
          <w:sz w:val="24"/>
          <w:szCs w:val="24"/>
        </w:rPr>
      </w:pPr>
      <w:r w:rsidRPr="00DE2336">
        <w:rPr>
          <w:rFonts w:cstheme="minorHAnsi"/>
          <w:sz w:val="24"/>
          <w:szCs w:val="24"/>
        </w:rPr>
        <w:t xml:space="preserve">Common Core Document </w:t>
      </w:r>
    </w:p>
    <w:p w14:paraId="022E8558" w14:textId="77777777" w:rsidR="00DE2336" w:rsidRPr="00DE2336" w:rsidRDefault="00DE2336" w:rsidP="00DE2336">
      <w:pPr>
        <w:pStyle w:val="ListParagraph"/>
        <w:numPr>
          <w:ilvl w:val="0"/>
          <w:numId w:val="2"/>
        </w:numPr>
        <w:rPr>
          <w:rFonts w:cstheme="minorHAnsi"/>
          <w:sz w:val="24"/>
          <w:szCs w:val="24"/>
        </w:rPr>
      </w:pPr>
      <w:r w:rsidRPr="00DE2336">
        <w:rPr>
          <w:rFonts w:cstheme="minorHAnsi"/>
          <w:sz w:val="24"/>
          <w:szCs w:val="24"/>
        </w:rPr>
        <w:t xml:space="preserve">Video-teleconferencing </w:t>
      </w:r>
    </w:p>
    <w:p w14:paraId="4DBE3831" w14:textId="77777777" w:rsidR="00DE2336" w:rsidRPr="00DE2336" w:rsidRDefault="00DE2336" w:rsidP="00DE2336">
      <w:pPr>
        <w:pStyle w:val="ListParagraph"/>
        <w:numPr>
          <w:ilvl w:val="0"/>
          <w:numId w:val="2"/>
        </w:numPr>
        <w:rPr>
          <w:rFonts w:cstheme="minorHAnsi"/>
          <w:sz w:val="24"/>
          <w:szCs w:val="24"/>
        </w:rPr>
      </w:pPr>
      <w:r w:rsidRPr="00DE2336">
        <w:rPr>
          <w:rFonts w:cstheme="minorHAnsi"/>
          <w:sz w:val="24"/>
          <w:szCs w:val="24"/>
        </w:rPr>
        <w:t>Individual communications</w:t>
      </w:r>
    </w:p>
    <w:p w14:paraId="157E84A0" w14:textId="281E8472" w:rsidR="00DE2336" w:rsidRDefault="00DE2336" w:rsidP="00DE2336">
      <w:pPr>
        <w:rPr>
          <w:rFonts w:asciiTheme="minorHAnsi" w:hAnsiTheme="minorHAnsi" w:cstheme="minorHAnsi"/>
          <w:i/>
        </w:rPr>
      </w:pPr>
      <w:r w:rsidRPr="00DE2336">
        <w:rPr>
          <w:rFonts w:asciiTheme="minorHAnsi" w:hAnsiTheme="minorHAnsi" w:cstheme="minorHAnsi"/>
          <w:i/>
        </w:rPr>
        <w:t xml:space="preserve">Reporting and appearances calendar </w:t>
      </w:r>
    </w:p>
    <w:p w14:paraId="35CBDB89" w14:textId="77777777" w:rsidR="00DE2336" w:rsidRPr="00DE2336" w:rsidRDefault="00DE2336" w:rsidP="00DE2336">
      <w:pPr>
        <w:rPr>
          <w:rFonts w:asciiTheme="minorHAnsi" w:hAnsiTheme="minorHAnsi" w:cstheme="minorHAnsi"/>
          <w:i/>
        </w:rPr>
      </w:pPr>
    </w:p>
    <w:p w14:paraId="31B2A9EB" w14:textId="1CF35DBF" w:rsidR="00DE2336" w:rsidRPr="00DE2336" w:rsidRDefault="00DE2336" w:rsidP="00DE2336">
      <w:pPr>
        <w:rPr>
          <w:rFonts w:asciiTheme="minorHAnsi" w:hAnsiTheme="minorHAnsi" w:cstheme="minorHAnsi"/>
        </w:rPr>
      </w:pPr>
      <w:r w:rsidRPr="00DE2336">
        <w:rPr>
          <w:rFonts w:asciiTheme="minorHAnsi" w:hAnsiTheme="minorHAnsi" w:cstheme="minorHAnsi"/>
        </w:rPr>
        <w:t xml:space="preserve">The Australian Government continues to support the development by OHCHR of a master calendar for all of the Committees. </w:t>
      </w:r>
      <w:r w:rsidR="00BB2A67">
        <w:rPr>
          <w:rFonts w:asciiTheme="minorHAnsi" w:hAnsiTheme="minorHAnsi" w:cstheme="minorHAnsi"/>
        </w:rPr>
        <w:t>The</w:t>
      </w:r>
      <w:r w:rsidRPr="00DE2336">
        <w:rPr>
          <w:rFonts w:asciiTheme="minorHAnsi" w:hAnsiTheme="minorHAnsi" w:cstheme="minorHAnsi"/>
        </w:rPr>
        <w:t xml:space="preserve"> Australian Government </w:t>
      </w:r>
      <w:r w:rsidR="00BB2A67">
        <w:rPr>
          <w:rFonts w:asciiTheme="minorHAnsi" w:hAnsiTheme="minorHAnsi" w:cstheme="minorHAnsi"/>
        </w:rPr>
        <w:t xml:space="preserve">has previously </w:t>
      </w:r>
      <w:r w:rsidRPr="00DE2336">
        <w:rPr>
          <w:rFonts w:asciiTheme="minorHAnsi" w:hAnsiTheme="minorHAnsi" w:cstheme="minorHAnsi"/>
        </w:rPr>
        <w:t>recommended that a master calendar be coordinated across all Committees and include the due dates for States parties reports and appearance dates. A master calendar would provide valuable assistance to States parties in engaging effectively with the treaty body system.</w:t>
      </w:r>
    </w:p>
    <w:p w14:paraId="2E2D7443" w14:textId="5A0A0A38" w:rsidR="00DE2336" w:rsidRDefault="00DE2336" w:rsidP="00DE2336">
      <w:pPr>
        <w:rPr>
          <w:rFonts w:asciiTheme="minorHAnsi" w:hAnsiTheme="minorHAnsi" w:cstheme="minorHAnsi"/>
        </w:rPr>
      </w:pPr>
      <w:r w:rsidRPr="00DE2336">
        <w:rPr>
          <w:rFonts w:asciiTheme="minorHAnsi" w:hAnsiTheme="minorHAnsi" w:cstheme="minorHAnsi"/>
        </w:rPr>
        <w:t>Australia reiterates its strong support for the harmoni</w:t>
      </w:r>
      <w:r w:rsidR="002A45CF">
        <w:rPr>
          <w:rFonts w:asciiTheme="minorHAnsi" w:hAnsiTheme="minorHAnsi" w:cstheme="minorHAnsi"/>
        </w:rPr>
        <w:t>s</w:t>
      </w:r>
      <w:r w:rsidRPr="00DE2336">
        <w:rPr>
          <w:rFonts w:asciiTheme="minorHAnsi" w:hAnsiTheme="minorHAnsi" w:cstheme="minorHAnsi"/>
        </w:rPr>
        <w:t xml:space="preserve">ation of working methods across all Committees. It also notes that greater coordination of scheduling will avoid duplication of reporting processes and overlap of appearances before different treaty bodies and the Human Rights Council. </w:t>
      </w:r>
      <w:r w:rsidR="00C97974">
        <w:rPr>
          <w:rFonts w:asciiTheme="minorHAnsi" w:hAnsiTheme="minorHAnsi" w:cstheme="minorHAnsi"/>
        </w:rPr>
        <w:t>Given Australia’s federal system of government, a</w:t>
      </w:r>
      <w:r w:rsidRPr="00DE2336">
        <w:rPr>
          <w:rFonts w:asciiTheme="minorHAnsi" w:hAnsiTheme="minorHAnsi" w:cstheme="minorHAnsi"/>
        </w:rPr>
        <w:t xml:space="preserve">dvance notice of reporting deadlines and scheduled appearances would similarly facilitate better reporting by allowing for adequate time to coordinate responses with </w:t>
      </w:r>
      <w:r w:rsidR="002A45CF">
        <w:rPr>
          <w:rFonts w:asciiTheme="minorHAnsi" w:hAnsiTheme="minorHAnsi" w:cstheme="minorHAnsi"/>
        </w:rPr>
        <w:t xml:space="preserve">Australia’s </w:t>
      </w:r>
      <w:r w:rsidR="00C97974">
        <w:rPr>
          <w:rFonts w:asciiTheme="minorHAnsi" w:hAnsiTheme="minorHAnsi" w:cstheme="minorHAnsi"/>
        </w:rPr>
        <w:t>eight</w:t>
      </w:r>
      <w:r w:rsidR="002A45CF" w:rsidRPr="00DE2336">
        <w:rPr>
          <w:rFonts w:asciiTheme="minorHAnsi" w:hAnsiTheme="minorHAnsi" w:cstheme="minorHAnsi"/>
        </w:rPr>
        <w:t xml:space="preserve"> </w:t>
      </w:r>
      <w:r w:rsidRPr="00DE2336">
        <w:rPr>
          <w:rFonts w:asciiTheme="minorHAnsi" w:hAnsiTheme="minorHAnsi" w:cstheme="minorHAnsi"/>
        </w:rPr>
        <w:t xml:space="preserve">States and Territories.   </w:t>
      </w:r>
    </w:p>
    <w:p w14:paraId="00843553" w14:textId="77777777" w:rsidR="00DE2336" w:rsidRPr="00DE2336" w:rsidRDefault="00DE2336" w:rsidP="00DE2336">
      <w:pPr>
        <w:rPr>
          <w:rFonts w:asciiTheme="minorHAnsi" w:hAnsiTheme="minorHAnsi" w:cstheme="minorHAnsi"/>
        </w:rPr>
      </w:pPr>
    </w:p>
    <w:p w14:paraId="20D20AA7" w14:textId="2A7E399E" w:rsidR="00DE2336" w:rsidRDefault="00DE2336" w:rsidP="00DE2336">
      <w:pPr>
        <w:rPr>
          <w:rFonts w:asciiTheme="minorHAnsi" w:hAnsiTheme="minorHAnsi" w:cstheme="minorHAnsi"/>
          <w:i/>
        </w:rPr>
      </w:pPr>
      <w:r w:rsidRPr="00DE2336">
        <w:rPr>
          <w:rFonts w:asciiTheme="minorHAnsi" w:hAnsiTheme="minorHAnsi" w:cstheme="minorHAnsi"/>
          <w:i/>
        </w:rPr>
        <w:t xml:space="preserve">Time limits and format of questions during appearances </w:t>
      </w:r>
    </w:p>
    <w:p w14:paraId="47753558" w14:textId="77777777" w:rsidR="00DE2336" w:rsidRPr="00DE2336" w:rsidRDefault="00DE2336" w:rsidP="00DE2336">
      <w:pPr>
        <w:rPr>
          <w:rFonts w:asciiTheme="minorHAnsi" w:hAnsiTheme="minorHAnsi" w:cstheme="minorHAnsi"/>
          <w:i/>
        </w:rPr>
      </w:pPr>
    </w:p>
    <w:p w14:paraId="34EF7A1E" w14:textId="66CC69A2" w:rsidR="00DE2336" w:rsidRDefault="00DE2336" w:rsidP="00DE2336">
      <w:pPr>
        <w:rPr>
          <w:rFonts w:asciiTheme="minorHAnsi" w:hAnsiTheme="minorHAnsi" w:cstheme="minorHAnsi"/>
        </w:rPr>
      </w:pPr>
      <w:r w:rsidRPr="00DE2336">
        <w:rPr>
          <w:rFonts w:asciiTheme="minorHAnsi" w:hAnsiTheme="minorHAnsi" w:cstheme="minorHAnsi"/>
        </w:rPr>
        <w:t>The Australian Government recommends the implementation of strict time limits for appearances, which would improve the focus and quality of questions and answers. Australia welcomes time limits that encourage both the State party and Committee to</w:t>
      </w:r>
      <w:r w:rsidR="00C97974">
        <w:rPr>
          <w:rFonts w:asciiTheme="minorHAnsi" w:hAnsiTheme="minorHAnsi" w:cstheme="minorHAnsi"/>
        </w:rPr>
        <w:t>:</w:t>
      </w:r>
      <w:r w:rsidRPr="00DE2336">
        <w:rPr>
          <w:rFonts w:asciiTheme="minorHAnsi" w:hAnsiTheme="minorHAnsi" w:cstheme="minorHAnsi"/>
        </w:rPr>
        <w:t xml:space="preserve"> make the most efficient use of time available</w:t>
      </w:r>
      <w:r w:rsidR="00C97974">
        <w:rPr>
          <w:rFonts w:asciiTheme="minorHAnsi" w:hAnsiTheme="minorHAnsi" w:cstheme="minorHAnsi"/>
        </w:rPr>
        <w:t>;</w:t>
      </w:r>
      <w:r w:rsidRPr="00DE2336">
        <w:rPr>
          <w:rFonts w:asciiTheme="minorHAnsi" w:hAnsiTheme="minorHAnsi" w:cstheme="minorHAnsi"/>
        </w:rPr>
        <w:t xml:space="preserve"> and </w:t>
      </w:r>
      <w:r w:rsidR="00BB2A67">
        <w:rPr>
          <w:rFonts w:asciiTheme="minorHAnsi" w:hAnsiTheme="minorHAnsi" w:cstheme="minorHAnsi"/>
        </w:rPr>
        <w:t xml:space="preserve">ensure </w:t>
      </w:r>
      <w:r w:rsidRPr="00DE2336">
        <w:rPr>
          <w:rFonts w:asciiTheme="minorHAnsi" w:hAnsiTheme="minorHAnsi" w:cstheme="minorHAnsi"/>
        </w:rPr>
        <w:t>sufficient time and scope to discuss issues in detail and present their perspectives fully.</w:t>
      </w:r>
    </w:p>
    <w:p w14:paraId="46BBDCE7" w14:textId="77777777" w:rsidR="002861A0" w:rsidRPr="00DE2336" w:rsidRDefault="002861A0" w:rsidP="00DE2336">
      <w:pPr>
        <w:rPr>
          <w:rFonts w:asciiTheme="minorHAnsi" w:hAnsiTheme="minorHAnsi" w:cstheme="minorHAnsi"/>
        </w:rPr>
      </w:pPr>
    </w:p>
    <w:p w14:paraId="622C9562" w14:textId="4E36EFFE" w:rsidR="00DE2336" w:rsidRDefault="00DE2336" w:rsidP="00DE2336">
      <w:pPr>
        <w:rPr>
          <w:rFonts w:asciiTheme="minorHAnsi" w:hAnsiTheme="minorHAnsi" w:cstheme="minorHAnsi"/>
        </w:rPr>
      </w:pPr>
      <w:r w:rsidRPr="00DE2336">
        <w:rPr>
          <w:rFonts w:asciiTheme="minorHAnsi" w:hAnsiTheme="minorHAnsi" w:cstheme="minorHAnsi"/>
        </w:rPr>
        <w:t xml:space="preserve">Australia supports the use of targeted, clearly-articulated questions that expressly reference relevant articles of the treaty to ensure the Committee receives the most relevant and </w:t>
      </w:r>
      <w:r w:rsidRPr="00DE2336">
        <w:rPr>
          <w:rFonts w:asciiTheme="minorHAnsi" w:hAnsiTheme="minorHAnsi" w:cstheme="minorHAnsi"/>
        </w:rPr>
        <w:lastRenderedPageBreak/>
        <w:t>appropriate information from States parties. Australia strongly supports the proposal for the provision of a list of questions to the State party delegation 24 hours prior to the appearance to avoid duplication of questions and to allow States parties the best opportunity to provide detailed and in</w:t>
      </w:r>
      <w:r w:rsidR="00C97974">
        <w:rPr>
          <w:rFonts w:asciiTheme="minorHAnsi" w:hAnsiTheme="minorHAnsi" w:cstheme="minorHAnsi"/>
        </w:rPr>
        <w:t>-</w:t>
      </w:r>
      <w:r w:rsidRPr="00DE2336">
        <w:rPr>
          <w:rFonts w:asciiTheme="minorHAnsi" w:hAnsiTheme="minorHAnsi" w:cstheme="minorHAnsi"/>
        </w:rPr>
        <w:t xml:space="preserve">depth answers. </w:t>
      </w:r>
    </w:p>
    <w:p w14:paraId="566F3871" w14:textId="72B758A0" w:rsidR="002861A0" w:rsidRDefault="002861A0" w:rsidP="00DE2336">
      <w:pPr>
        <w:rPr>
          <w:rFonts w:asciiTheme="minorHAnsi" w:hAnsiTheme="minorHAnsi" w:cstheme="minorHAnsi"/>
        </w:rPr>
      </w:pPr>
    </w:p>
    <w:p w14:paraId="7ECFF552" w14:textId="33E254A6" w:rsidR="002861A0" w:rsidRDefault="002861A0" w:rsidP="00DE2336">
      <w:pPr>
        <w:rPr>
          <w:rFonts w:asciiTheme="minorHAnsi" w:hAnsiTheme="minorHAnsi" w:cstheme="minorHAnsi"/>
        </w:rPr>
      </w:pPr>
      <w:r w:rsidRPr="002861A0">
        <w:rPr>
          <w:rFonts w:asciiTheme="minorHAnsi" w:hAnsiTheme="minorHAnsi" w:cstheme="minorHAnsi"/>
        </w:rPr>
        <w:t>If questions are not provided to States in advance, Australia recommends that questions be limited in number to allow States time to answer the questions asked by Committee members.</w:t>
      </w:r>
    </w:p>
    <w:p w14:paraId="460FFDC7" w14:textId="77777777" w:rsidR="00DE2336" w:rsidRPr="00DE2336" w:rsidRDefault="00DE2336" w:rsidP="00DE2336">
      <w:pPr>
        <w:rPr>
          <w:rFonts w:asciiTheme="minorHAnsi" w:hAnsiTheme="minorHAnsi" w:cstheme="minorHAnsi"/>
        </w:rPr>
      </w:pPr>
    </w:p>
    <w:p w14:paraId="636BAB30" w14:textId="095F334B" w:rsidR="00DE2336" w:rsidRDefault="00DE2336" w:rsidP="00DE2336">
      <w:pPr>
        <w:rPr>
          <w:rFonts w:asciiTheme="minorHAnsi" w:hAnsiTheme="minorHAnsi" w:cstheme="minorHAnsi"/>
          <w:i/>
        </w:rPr>
      </w:pPr>
      <w:r w:rsidRPr="00DE2336">
        <w:rPr>
          <w:rFonts w:asciiTheme="minorHAnsi" w:hAnsiTheme="minorHAnsi" w:cstheme="minorHAnsi"/>
          <w:i/>
        </w:rPr>
        <w:t xml:space="preserve">Assisting implementation by improving concluding observations </w:t>
      </w:r>
    </w:p>
    <w:p w14:paraId="243F789F" w14:textId="77777777" w:rsidR="00DE2336" w:rsidRPr="00DE2336" w:rsidRDefault="00DE2336" w:rsidP="00DE2336">
      <w:pPr>
        <w:rPr>
          <w:rFonts w:asciiTheme="minorHAnsi" w:hAnsiTheme="minorHAnsi" w:cstheme="minorHAnsi"/>
          <w:i/>
        </w:rPr>
      </w:pPr>
    </w:p>
    <w:p w14:paraId="3493416E" w14:textId="2CA1C176" w:rsidR="00DE2336" w:rsidRPr="00DE2336" w:rsidRDefault="00DE2336" w:rsidP="00DE2336">
      <w:pPr>
        <w:rPr>
          <w:rFonts w:asciiTheme="minorHAnsi" w:hAnsiTheme="minorHAnsi" w:cstheme="minorHAnsi"/>
        </w:rPr>
      </w:pPr>
      <w:r w:rsidRPr="00DE2336">
        <w:rPr>
          <w:rFonts w:asciiTheme="minorHAnsi" w:hAnsiTheme="minorHAnsi" w:cstheme="minorHAnsi"/>
        </w:rPr>
        <w:t xml:space="preserve">The Australian Government notes the precision, relevance and accuracy of concluding observations may influence the ability of States parties to implement them. Clear links to specific provisions of the treaties and the issues discussed at the appearance are essential. Australia supports greater consistency between concluding observations and relevant recommendations by special procedure mandate holders. It also notes support for a consistent policy on allowing States parties to review concluding observations before their release to identify any factual errors. </w:t>
      </w:r>
    </w:p>
    <w:p w14:paraId="1041EF82" w14:textId="77777777" w:rsidR="00DE2336" w:rsidRPr="00DE2336" w:rsidRDefault="00DE2336" w:rsidP="00DE2336">
      <w:pPr>
        <w:rPr>
          <w:rFonts w:asciiTheme="minorHAnsi" w:hAnsiTheme="minorHAnsi" w:cstheme="minorHAnsi"/>
        </w:rPr>
      </w:pPr>
    </w:p>
    <w:p w14:paraId="4C8DF9D6" w14:textId="54878BB5" w:rsidR="00DE2336" w:rsidRDefault="00DE2336" w:rsidP="00DE2336">
      <w:pPr>
        <w:rPr>
          <w:rFonts w:asciiTheme="minorHAnsi" w:hAnsiTheme="minorHAnsi" w:cstheme="minorHAnsi"/>
        </w:rPr>
      </w:pPr>
      <w:r w:rsidRPr="00DE2336">
        <w:rPr>
          <w:rFonts w:asciiTheme="minorHAnsi" w:hAnsiTheme="minorHAnsi" w:cstheme="minorHAnsi"/>
        </w:rPr>
        <w:t>Australia supports refocusing and simplifying concluding observations to incorporate a more practical approach, with priori</w:t>
      </w:r>
      <w:r w:rsidR="00385444">
        <w:rPr>
          <w:rFonts w:asciiTheme="minorHAnsi" w:hAnsiTheme="minorHAnsi" w:cstheme="minorHAnsi"/>
        </w:rPr>
        <w:t xml:space="preserve">ty areas for follow up of short, medium </w:t>
      </w:r>
      <w:r w:rsidRPr="00DE2336">
        <w:rPr>
          <w:rFonts w:asciiTheme="minorHAnsi" w:hAnsiTheme="minorHAnsi" w:cstheme="minorHAnsi"/>
        </w:rPr>
        <w:t>and long-term goals. Tailoring concluding observations more towards the different domestic legal and political contexts of individual States parties and sharing best practice examples would also assist with implementation. Australia supports the formulation of a consistent policy on reviewing follow-up actions by States parties.</w:t>
      </w:r>
    </w:p>
    <w:p w14:paraId="5F6D9A4E" w14:textId="77777777" w:rsidR="00DE2336" w:rsidRPr="00DE2336" w:rsidRDefault="00DE2336" w:rsidP="00DE2336">
      <w:pPr>
        <w:rPr>
          <w:rFonts w:asciiTheme="minorHAnsi" w:hAnsiTheme="minorHAnsi" w:cstheme="minorHAnsi"/>
        </w:rPr>
      </w:pPr>
    </w:p>
    <w:p w14:paraId="7DB655A3" w14:textId="3318CD02" w:rsidR="00DE2336" w:rsidRDefault="00DE2336" w:rsidP="00DE2336">
      <w:pPr>
        <w:rPr>
          <w:rFonts w:asciiTheme="minorHAnsi" w:hAnsiTheme="minorHAnsi" w:cstheme="minorHAnsi"/>
          <w:i/>
        </w:rPr>
      </w:pPr>
      <w:r w:rsidRPr="00DE2336">
        <w:rPr>
          <w:rFonts w:asciiTheme="minorHAnsi" w:hAnsiTheme="minorHAnsi" w:cstheme="minorHAnsi"/>
          <w:i/>
        </w:rPr>
        <w:t>Improving the use of information technology</w:t>
      </w:r>
    </w:p>
    <w:p w14:paraId="597DA170" w14:textId="77777777" w:rsidR="00DE2336" w:rsidRPr="00DE2336" w:rsidRDefault="00DE2336" w:rsidP="00DE2336">
      <w:pPr>
        <w:rPr>
          <w:rFonts w:asciiTheme="minorHAnsi" w:hAnsiTheme="minorHAnsi" w:cstheme="minorHAnsi"/>
          <w:i/>
        </w:rPr>
      </w:pPr>
    </w:p>
    <w:p w14:paraId="570058AE" w14:textId="59D183AD" w:rsidR="00DE2336" w:rsidRDefault="00DE2336" w:rsidP="00DE2336">
      <w:pPr>
        <w:rPr>
          <w:rFonts w:asciiTheme="minorHAnsi" w:hAnsiTheme="minorHAnsi" w:cstheme="minorHAnsi"/>
        </w:rPr>
      </w:pPr>
      <w:r w:rsidRPr="00DE2336">
        <w:rPr>
          <w:rFonts w:asciiTheme="minorHAnsi" w:hAnsiTheme="minorHAnsi" w:cstheme="minorHAnsi"/>
        </w:rPr>
        <w:t xml:space="preserve">The Australian Government continues to support measures to improve the accessibility and accuracy of information relating to the treaty body system. The OHCHR website contains valuable and largely up-to-date information for States parties, non-government organisations (NGOs) and members of the public. Australia suggests that the accessibility of the OHCHR website may be improved through easier navigation between pages, a better search function and a continued focus on ensuring it is user-friendly for persons with disabilities. </w:t>
      </w:r>
    </w:p>
    <w:p w14:paraId="55B56015" w14:textId="77777777" w:rsidR="00DE2336" w:rsidRPr="00DE2336" w:rsidRDefault="00DE2336" w:rsidP="00DE2336">
      <w:pPr>
        <w:rPr>
          <w:rFonts w:asciiTheme="minorHAnsi" w:hAnsiTheme="minorHAnsi" w:cstheme="minorHAnsi"/>
        </w:rPr>
      </w:pPr>
    </w:p>
    <w:p w14:paraId="4356FED3" w14:textId="0B45C0EE" w:rsidR="00DE2336" w:rsidRDefault="00DE2336" w:rsidP="00DE2336">
      <w:pPr>
        <w:rPr>
          <w:rFonts w:asciiTheme="minorHAnsi" w:hAnsiTheme="minorHAnsi" w:cstheme="minorHAnsi"/>
        </w:rPr>
      </w:pPr>
      <w:r w:rsidRPr="00DE2336">
        <w:rPr>
          <w:rFonts w:asciiTheme="minorHAnsi" w:hAnsiTheme="minorHAnsi" w:cstheme="minorHAnsi"/>
        </w:rPr>
        <w:t>Australia welcomes the introduction of webcasting of a large number of public meetings and State party reviews. Australia reiterates its support for the broadcasting of all public meetings of the Committees through social media to enhance the visibility of dialogues and the Committee</w:t>
      </w:r>
      <w:r w:rsidR="00A441D1">
        <w:rPr>
          <w:rFonts w:asciiTheme="minorHAnsi" w:hAnsiTheme="minorHAnsi" w:cstheme="minorHAnsi"/>
        </w:rPr>
        <w:t>s</w:t>
      </w:r>
      <w:r w:rsidRPr="00DE2336">
        <w:rPr>
          <w:rFonts w:asciiTheme="minorHAnsi" w:hAnsiTheme="minorHAnsi" w:cstheme="minorHAnsi"/>
        </w:rPr>
        <w:t xml:space="preserve">’ work and to encourage greater NGO and general public participation in treaty reporting processes. </w:t>
      </w:r>
    </w:p>
    <w:p w14:paraId="7671BA77" w14:textId="77777777" w:rsidR="00DE2336" w:rsidRPr="00DE2336" w:rsidRDefault="00DE2336" w:rsidP="00DE2336">
      <w:pPr>
        <w:rPr>
          <w:rFonts w:asciiTheme="minorHAnsi" w:hAnsiTheme="minorHAnsi" w:cstheme="minorHAnsi"/>
        </w:rPr>
      </w:pPr>
    </w:p>
    <w:p w14:paraId="01EEA116" w14:textId="77777777" w:rsidR="008C2F93" w:rsidRDefault="008C2F93" w:rsidP="00DE2336">
      <w:pPr>
        <w:tabs>
          <w:tab w:val="left" w:pos="6806"/>
        </w:tabs>
        <w:rPr>
          <w:rFonts w:asciiTheme="minorHAnsi" w:hAnsiTheme="minorHAnsi" w:cstheme="minorHAnsi"/>
          <w:i/>
        </w:rPr>
      </w:pPr>
    </w:p>
    <w:p w14:paraId="7B7AC8E7" w14:textId="307931A7" w:rsidR="00DE2336" w:rsidRDefault="00DE2336" w:rsidP="00DE2336">
      <w:pPr>
        <w:tabs>
          <w:tab w:val="left" w:pos="6806"/>
        </w:tabs>
        <w:rPr>
          <w:rFonts w:asciiTheme="minorHAnsi" w:hAnsiTheme="minorHAnsi" w:cstheme="minorHAnsi"/>
          <w:i/>
        </w:rPr>
      </w:pPr>
      <w:r w:rsidRPr="00DE2336">
        <w:rPr>
          <w:rFonts w:asciiTheme="minorHAnsi" w:hAnsiTheme="minorHAnsi" w:cstheme="minorHAnsi"/>
          <w:i/>
        </w:rPr>
        <w:lastRenderedPageBreak/>
        <w:t>Enhancing the independence and expertise of Committee members</w:t>
      </w:r>
      <w:r w:rsidRPr="00DE2336">
        <w:rPr>
          <w:rFonts w:asciiTheme="minorHAnsi" w:hAnsiTheme="minorHAnsi" w:cstheme="minorHAnsi"/>
          <w:i/>
        </w:rPr>
        <w:tab/>
      </w:r>
    </w:p>
    <w:p w14:paraId="71BD3284" w14:textId="77777777" w:rsidR="00DE2336" w:rsidRPr="00DE2336" w:rsidRDefault="00DE2336" w:rsidP="00DE2336">
      <w:pPr>
        <w:tabs>
          <w:tab w:val="left" w:pos="6806"/>
        </w:tabs>
        <w:rPr>
          <w:rFonts w:asciiTheme="minorHAnsi" w:hAnsiTheme="minorHAnsi" w:cstheme="minorHAnsi"/>
          <w:i/>
        </w:rPr>
      </w:pPr>
    </w:p>
    <w:p w14:paraId="307A4778" w14:textId="7CB6E4EA" w:rsidR="00DE2336" w:rsidRDefault="00DE2336" w:rsidP="00DE2336">
      <w:pPr>
        <w:tabs>
          <w:tab w:val="left" w:pos="6806"/>
        </w:tabs>
        <w:rPr>
          <w:rFonts w:asciiTheme="minorHAnsi" w:hAnsiTheme="minorHAnsi" w:cstheme="minorHAnsi"/>
        </w:rPr>
      </w:pPr>
      <w:r w:rsidRPr="00DE2336">
        <w:rPr>
          <w:rFonts w:asciiTheme="minorHAnsi" w:hAnsiTheme="minorHAnsi" w:cstheme="minorHAnsi"/>
        </w:rPr>
        <w:t>The Australia</w:t>
      </w:r>
      <w:r w:rsidR="00BC23FA">
        <w:rPr>
          <w:rFonts w:asciiTheme="minorHAnsi" w:hAnsiTheme="minorHAnsi" w:cstheme="minorHAnsi"/>
        </w:rPr>
        <w:t>n</w:t>
      </w:r>
      <w:r w:rsidRPr="00DE2336">
        <w:rPr>
          <w:rFonts w:asciiTheme="minorHAnsi" w:hAnsiTheme="minorHAnsi" w:cstheme="minorHAnsi"/>
        </w:rPr>
        <w:t xml:space="preserve"> Government reiterates its support for the nomination of independent and highly qualified candidates for membership of all Committees. Australia welcomes the adoption of the Addis Ababa guidelines on the independence and impartiality of the human rights treaty bodies by most Committees. Australia also welcomes the General Assembly’s steps to encourage States parties to adopt national policies or procedures with respect to nomination of experts. </w:t>
      </w:r>
    </w:p>
    <w:p w14:paraId="46310A1C" w14:textId="77777777" w:rsidR="00DE2336" w:rsidRPr="00DE2336" w:rsidRDefault="00DE2336" w:rsidP="00DE2336">
      <w:pPr>
        <w:tabs>
          <w:tab w:val="left" w:pos="6806"/>
        </w:tabs>
        <w:rPr>
          <w:rFonts w:asciiTheme="minorHAnsi" w:hAnsiTheme="minorHAnsi" w:cstheme="minorHAnsi"/>
        </w:rPr>
      </w:pPr>
    </w:p>
    <w:p w14:paraId="5E14A2AE" w14:textId="1E5F77AD" w:rsidR="00DE2336" w:rsidRDefault="00DE2336" w:rsidP="00DE2336">
      <w:pPr>
        <w:tabs>
          <w:tab w:val="left" w:pos="6806"/>
        </w:tabs>
        <w:rPr>
          <w:rFonts w:asciiTheme="minorHAnsi" w:hAnsiTheme="minorHAnsi" w:cstheme="minorHAnsi"/>
        </w:rPr>
      </w:pPr>
      <w:r w:rsidRPr="00DE2336">
        <w:rPr>
          <w:rFonts w:asciiTheme="minorHAnsi" w:hAnsiTheme="minorHAnsi" w:cstheme="minorHAnsi"/>
        </w:rPr>
        <w:t xml:space="preserve">Australia supports a limit of two successive terms under the Convention on the Rights of Persons with Disabilities and the Optional Protocol to the Convention against Torture. Australia remains supportive of the recommendation that members of all Committees serve a maximum of two terms. </w:t>
      </w:r>
    </w:p>
    <w:p w14:paraId="4F7EE18B" w14:textId="77777777" w:rsidR="00DE2336" w:rsidRPr="00DE2336" w:rsidRDefault="00DE2336" w:rsidP="00DE2336">
      <w:pPr>
        <w:tabs>
          <w:tab w:val="left" w:pos="6806"/>
        </w:tabs>
        <w:rPr>
          <w:rFonts w:asciiTheme="minorHAnsi" w:hAnsiTheme="minorHAnsi" w:cstheme="minorHAnsi"/>
        </w:rPr>
      </w:pPr>
    </w:p>
    <w:p w14:paraId="58B1D01D" w14:textId="29205E57" w:rsidR="00DE2336" w:rsidRDefault="00DE2336" w:rsidP="00DE2336">
      <w:pPr>
        <w:rPr>
          <w:rFonts w:asciiTheme="minorHAnsi" w:hAnsiTheme="minorHAnsi" w:cstheme="minorHAnsi"/>
          <w:i/>
        </w:rPr>
      </w:pPr>
      <w:r w:rsidRPr="00DE2336">
        <w:rPr>
          <w:rFonts w:asciiTheme="minorHAnsi" w:hAnsiTheme="minorHAnsi" w:cstheme="minorHAnsi"/>
          <w:i/>
        </w:rPr>
        <w:t xml:space="preserve">Common Core Document </w:t>
      </w:r>
    </w:p>
    <w:p w14:paraId="59D009E5" w14:textId="77777777" w:rsidR="00DE2336" w:rsidRPr="00DE2336" w:rsidRDefault="00DE2336" w:rsidP="00DE2336">
      <w:pPr>
        <w:rPr>
          <w:rFonts w:asciiTheme="minorHAnsi" w:hAnsiTheme="minorHAnsi" w:cstheme="minorHAnsi"/>
          <w:i/>
        </w:rPr>
      </w:pPr>
    </w:p>
    <w:p w14:paraId="3889DFBF" w14:textId="0E0729EE" w:rsidR="00DE2336" w:rsidRDefault="00DE2336" w:rsidP="00DE2336">
      <w:pPr>
        <w:rPr>
          <w:rFonts w:asciiTheme="minorHAnsi" w:hAnsiTheme="minorHAnsi" w:cstheme="minorHAnsi"/>
        </w:rPr>
      </w:pPr>
      <w:r w:rsidRPr="00DE2336">
        <w:rPr>
          <w:rFonts w:asciiTheme="minorHAnsi" w:hAnsiTheme="minorHAnsi" w:cstheme="minorHAnsi"/>
        </w:rPr>
        <w:t>The Australian Government supports the standardisation of the use of a Common Core Document with treaty-specific List</w:t>
      </w:r>
      <w:r w:rsidR="00A441D1">
        <w:rPr>
          <w:rFonts w:asciiTheme="minorHAnsi" w:hAnsiTheme="minorHAnsi" w:cstheme="minorHAnsi"/>
        </w:rPr>
        <w:t>s</w:t>
      </w:r>
      <w:r w:rsidRPr="00DE2336">
        <w:rPr>
          <w:rFonts w:asciiTheme="minorHAnsi" w:hAnsiTheme="minorHAnsi" w:cstheme="minorHAnsi"/>
        </w:rPr>
        <w:t xml:space="preserve"> of Issues Prior to Reporting through a consistent, clear policy on its use. This measure would help ensure the treaty body system is effective and efficient in the future. </w:t>
      </w:r>
    </w:p>
    <w:p w14:paraId="4AA256A6" w14:textId="77777777" w:rsidR="00DE2336" w:rsidRPr="00DE2336" w:rsidRDefault="00DE2336" w:rsidP="00DE2336">
      <w:pPr>
        <w:rPr>
          <w:rFonts w:asciiTheme="minorHAnsi" w:hAnsiTheme="minorHAnsi" w:cstheme="minorHAnsi"/>
        </w:rPr>
      </w:pPr>
    </w:p>
    <w:p w14:paraId="1C597BDB" w14:textId="5B9B90FE" w:rsidR="00DE2336" w:rsidRDefault="00DE2336" w:rsidP="00DE2336">
      <w:pPr>
        <w:rPr>
          <w:rFonts w:asciiTheme="minorHAnsi" w:hAnsiTheme="minorHAnsi" w:cstheme="minorHAnsi"/>
          <w:i/>
        </w:rPr>
      </w:pPr>
      <w:r w:rsidRPr="00DE2336">
        <w:rPr>
          <w:rFonts w:asciiTheme="minorHAnsi" w:hAnsiTheme="minorHAnsi" w:cstheme="minorHAnsi"/>
          <w:i/>
        </w:rPr>
        <w:t xml:space="preserve">Video-teleconferencing </w:t>
      </w:r>
    </w:p>
    <w:p w14:paraId="7A165349" w14:textId="77777777" w:rsidR="00DE2336" w:rsidRPr="00DE2336" w:rsidRDefault="00DE2336" w:rsidP="00DE2336">
      <w:pPr>
        <w:rPr>
          <w:rFonts w:asciiTheme="minorHAnsi" w:hAnsiTheme="minorHAnsi" w:cstheme="minorHAnsi"/>
          <w:i/>
        </w:rPr>
      </w:pPr>
    </w:p>
    <w:p w14:paraId="2FF12F64" w14:textId="4A26037D" w:rsidR="00DE2336" w:rsidRDefault="00DE2336" w:rsidP="00DE2336">
      <w:pPr>
        <w:rPr>
          <w:rFonts w:asciiTheme="minorHAnsi" w:hAnsiTheme="minorHAnsi" w:cstheme="minorHAnsi"/>
        </w:rPr>
      </w:pPr>
      <w:r w:rsidRPr="00DE2336">
        <w:rPr>
          <w:rFonts w:asciiTheme="minorHAnsi" w:hAnsiTheme="minorHAnsi" w:cstheme="minorHAnsi"/>
        </w:rPr>
        <w:t xml:space="preserve">The Australian Government notes OHCHR’s interest in facilitating video-teleconferencing and reiterates its support for the use of this technology as a cost-effective means for enabling more high-level government experts to participate without having to travel to appearances. Australia encourages OHCHR to make arrangements for small States parties that </w:t>
      </w:r>
      <w:r w:rsidR="00A441D1">
        <w:rPr>
          <w:rFonts w:asciiTheme="minorHAnsi" w:hAnsiTheme="minorHAnsi" w:cstheme="minorHAnsi"/>
        </w:rPr>
        <w:t>may</w:t>
      </w:r>
      <w:r w:rsidR="00A441D1" w:rsidRPr="00DE2336">
        <w:rPr>
          <w:rFonts w:asciiTheme="minorHAnsi" w:hAnsiTheme="minorHAnsi" w:cstheme="minorHAnsi"/>
        </w:rPr>
        <w:t xml:space="preserve"> </w:t>
      </w:r>
      <w:r w:rsidRPr="00DE2336">
        <w:rPr>
          <w:rFonts w:asciiTheme="minorHAnsi" w:hAnsiTheme="minorHAnsi" w:cstheme="minorHAnsi"/>
        </w:rPr>
        <w:t>not have access to adequate video-teleconferencing facilities to make use of such facilities in the OHCHR regional offices where possible.</w:t>
      </w:r>
    </w:p>
    <w:p w14:paraId="5DB1E891" w14:textId="77777777" w:rsidR="00DE2336" w:rsidRPr="00DE2336" w:rsidRDefault="00DE2336" w:rsidP="00DE2336">
      <w:pPr>
        <w:rPr>
          <w:rFonts w:asciiTheme="minorHAnsi" w:hAnsiTheme="minorHAnsi" w:cstheme="minorHAnsi"/>
        </w:rPr>
      </w:pPr>
    </w:p>
    <w:p w14:paraId="52B3D6F5" w14:textId="61A0B79E" w:rsidR="00DE2336" w:rsidRDefault="00DE2336" w:rsidP="00DE2336">
      <w:pPr>
        <w:rPr>
          <w:rFonts w:asciiTheme="minorHAnsi" w:hAnsiTheme="minorHAnsi" w:cstheme="minorHAnsi"/>
          <w:i/>
        </w:rPr>
      </w:pPr>
      <w:r w:rsidRPr="00DE2336">
        <w:rPr>
          <w:rFonts w:asciiTheme="minorHAnsi" w:hAnsiTheme="minorHAnsi" w:cstheme="minorHAnsi"/>
          <w:i/>
        </w:rPr>
        <w:t>Individual communications</w:t>
      </w:r>
    </w:p>
    <w:p w14:paraId="6DB10DB3" w14:textId="77777777" w:rsidR="00DE2336" w:rsidRPr="00DE2336" w:rsidRDefault="00DE2336" w:rsidP="00DE2336">
      <w:pPr>
        <w:rPr>
          <w:rFonts w:asciiTheme="minorHAnsi" w:hAnsiTheme="minorHAnsi" w:cstheme="minorHAnsi"/>
          <w:i/>
        </w:rPr>
      </w:pPr>
    </w:p>
    <w:p w14:paraId="584A67B8" w14:textId="04869DEF" w:rsidR="00DE2336" w:rsidRDefault="00DE2336" w:rsidP="00DE2336">
      <w:pPr>
        <w:rPr>
          <w:rFonts w:asciiTheme="minorHAnsi" w:hAnsiTheme="minorHAnsi" w:cstheme="minorHAnsi"/>
        </w:rPr>
      </w:pPr>
      <w:r w:rsidRPr="00DE2336">
        <w:rPr>
          <w:rFonts w:asciiTheme="minorHAnsi" w:hAnsiTheme="minorHAnsi" w:cstheme="minorHAnsi"/>
        </w:rPr>
        <w:t xml:space="preserve">The Australian Government continues to support strengthening individual communications processes. </w:t>
      </w:r>
      <w:r w:rsidR="00BB2A67">
        <w:rPr>
          <w:rFonts w:asciiTheme="minorHAnsi" w:hAnsiTheme="minorHAnsi" w:cstheme="minorHAnsi"/>
        </w:rPr>
        <w:t xml:space="preserve">The </w:t>
      </w:r>
      <w:r w:rsidRPr="00DE2336">
        <w:rPr>
          <w:rFonts w:asciiTheme="minorHAnsi" w:hAnsiTheme="minorHAnsi" w:cstheme="minorHAnsi"/>
        </w:rPr>
        <w:t>Australian Government</w:t>
      </w:r>
      <w:r w:rsidR="00BB2A67">
        <w:rPr>
          <w:rFonts w:asciiTheme="minorHAnsi" w:hAnsiTheme="minorHAnsi" w:cstheme="minorHAnsi"/>
        </w:rPr>
        <w:t xml:space="preserve"> has previously</w:t>
      </w:r>
      <w:r w:rsidRPr="00DE2336">
        <w:rPr>
          <w:rFonts w:asciiTheme="minorHAnsi" w:hAnsiTheme="minorHAnsi" w:cstheme="minorHAnsi"/>
        </w:rPr>
        <w:t xml:space="preserve"> recommended that treaty bodies give consideration to determining the admissibility of communications before requiring a State party’s observations on the merits (‘split decisions’). It also suggested clearer timeframes for treaty bodies’ consideration of communications, limitations on the number of times parties can make additional arguments, and the need to increase efficiency and reduce delays in individual communications processes generally. </w:t>
      </w:r>
    </w:p>
    <w:p w14:paraId="19A2B104" w14:textId="77777777" w:rsidR="00DE2336" w:rsidRPr="00DE2336" w:rsidRDefault="00DE2336" w:rsidP="00DE2336">
      <w:pPr>
        <w:rPr>
          <w:rFonts w:asciiTheme="minorHAnsi" w:hAnsiTheme="minorHAnsi" w:cstheme="minorHAnsi"/>
        </w:rPr>
      </w:pPr>
    </w:p>
    <w:p w14:paraId="3979DB35" w14:textId="1E14A057" w:rsidR="00DE2336" w:rsidRDefault="00DE2336" w:rsidP="00DE2336">
      <w:pPr>
        <w:rPr>
          <w:rFonts w:asciiTheme="minorHAnsi" w:hAnsiTheme="minorHAnsi" w:cstheme="minorHAnsi"/>
        </w:rPr>
      </w:pPr>
      <w:r w:rsidRPr="00DE2336">
        <w:rPr>
          <w:rFonts w:asciiTheme="minorHAnsi" w:hAnsiTheme="minorHAnsi" w:cstheme="minorHAnsi"/>
        </w:rPr>
        <w:t xml:space="preserve">Australia notes that some progress has been made. Australia welcomes the information on timeframes and other procedural matters in the 2017 ‘Informal guidance note by the secretariat for the States parties on procedures for the submission and consideration by treaty bodies of individual communications’. It also notes the recent adoption of revised Rules of </w:t>
      </w:r>
      <w:r w:rsidR="00A441D1">
        <w:rPr>
          <w:rFonts w:asciiTheme="minorHAnsi" w:hAnsiTheme="minorHAnsi" w:cstheme="minorHAnsi"/>
        </w:rPr>
        <w:t>P</w:t>
      </w:r>
      <w:r w:rsidR="00A441D1" w:rsidRPr="00DE2336">
        <w:rPr>
          <w:rFonts w:asciiTheme="minorHAnsi" w:hAnsiTheme="minorHAnsi" w:cstheme="minorHAnsi"/>
        </w:rPr>
        <w:t xml:space="preserve">rocedure </w:t>
      </w:r>
      <w:r w:rsidRPr="00DE2336">
        <w:rPr>
          <w:rFonts w:asciiTheme="minorHAnsi" w:hAnsiTheme="minorHAnsi" w:cstheme="minorHAnsi"/>
        </w:rPr>
        <w:t>of the Human Rights Committee, which specify limited circumstances in which parties may file additional written submissions. The Australian Government welcomes changes consistent with the aims of increasing efficiency and avoiding protraction of the communications process. However, Australia remains concerned about delays in some communications processes, noting recent instances of the Australian Government receiving complainant submissions 1-2 years after they were filed.</w:t>
      </w:r>
    </w:p>
    <w:p w14:paraId="036FA448" w14:textId="77777777" w:rsidR="00DE2336" w:rsidRPr="00DE2336" w:rsidRDefault="00DE2336" w:rsidP="00DE2336">
      <w:pPr>
        <w:rPr>
          <w:rFonts w:asciiTheme="minorHAnsi" w:hAnsiTheme="minorHAnsi" w:cstheme="minorHAnsi"/>
        </w:rPr>
      </w:pPr>
    </w:p>
    <w:p w14:paraId="26F31CA8" w14:textId="0BD3EB9C" w:rsidR="00201AB9" w:rsidRPr="00DE2336" w:rsidRDefault="00DE2336" w:rsidP="00DE2336">
      <w:pPr>
        <w:rPr>
          <w:rStyle w:val="Strong"/>
          <w:rFonts w:asciiTheme="minorHAnsi" w:hAnsiTheme="minorHAnsi" w:cstheme="minorHAnsi"/>
          <w:b w:val="0"/>
          <w:bCs w:val="0"/>
        </w:rPr>
      </w:pPr>
      <w:r w:rsidRPr="00DE2336">
        <w:rPr>
          <w:rFonts w:asciiTheme="minorHAnsi" w:hAnsiTheme="minorHAnsi" w:cstheme="minorHAnsi"/>
        </w:rPr>
        <w:t>The Australian Government reiterates its support for split decisions on admissibility in appropriate cases. Separate and preliminary determinations on admissibility can increase efficiency by avoiding the need for the State party to comment unnecessarily on the merits of claims later found to be inadmissible. Australia considers that transparent and reasoned consideration of the admissibility of an author’s claim is a key procedural element of individual communications processes, and essential to the success of the complaints framework. Australia welcomes recent decisions in which treaty bodies have expressly considered and assessed the admissibility of the communication, and given detailed reasons for a decision on admissibility.</w:t>
      </w:r>
    </w:p>
    <w:sectPr w:rsidR="00201AB9" w:rsidRPr="00DE2336" w:rsidSect="001B74E4">
      <w:headerReference w:type="default" r:id="rId12"/>
      <w:footerReference w:type="default" r:id="rId13"/>
      <w:headerReference w:type="first" r:id="rId14"/>
      <w:footerReference w:type="first" r:id="rId15"/>
      <w:pgSz w:w="11907" w:h="16840" w:code="9"/>
      <w:pgMar w:top="2552" w:right="1440" w:bottom="1440" w:left="1440" w:header="544" w:footer="448" w:gutter="0"/>
      <w:cols w:space="708"/>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E70080" w14:textId="77777777" w:rsidR="00C95973" w:rsidRDefault="00C95973">
      <w:r>
        <w:separator/>
      </w:r>
    </w:p>
  </w:endnote>
  <w:endnote w:type="continuationSeparator" w:id="0">
    <w:p w14:paraId="7BE9B0BA" w14:textId="77777777" w:rsidR="00C95973" w:rsidRDefault="00C95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pperplate Gothic Bold">
    <w:panose1 w:val="020E0705020206020404"/>
    <w:charset w:val="00"/>
    <w:family w:val="swiss"/>
    <w:pitch w:val="variable"/>
    <w:sig w:usb0="00000003" w:usb1="00000000" w:usb2="00000000" w:usb3="00000000" w:csb0="00000001" w:csb1="00000000"/>
  </w:font>
  <w:font w:name="Imprint MT Shadow">
    <w:panose1 w:val="040206050603030302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E19ECA" w14:textId="77777777" w:rsidR="001F741E" w:rsidRDefault="00003F30" w:rsidP="000C74B1">
    <w:pPr>
      <w:pStyle w:val="Footer"/>
      <w:rPr>
        <w:rFonts w:ascii="Arial" w:hAnsi="Arial"/>
        <w:sz w:val="16"/>
      </w:rPr>
    </w:pPr>
    <w:r>
      <w:rPr>
        <w:rFonts w:ascii="Arial" w:hAnsi="Arial"/>
        <w:sz w:val="16"/>
      </w:rPr>
      <w:tab/>
    </w:r>
    <w:r>
      <w:rPr>
        <w:rFonts w:ascii="Arial" w:hAnsi="Arial"/>
        <w:sz w:val="16"/>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C2C62F" w14:textId="77777777" w:rsidR="00FC4A4A" w:rsidRDefault="00F7561A" w:rsidP="00FC4A4A">
    <w:pPr>
      <w:pStyle w:val="Footer"/>
      <w:tabs>
        <w:tab w:val="clear" w:pos="4320"/>
        <w:tab w:val="clear" w:pos="8640"/>
        <w:tab w:val="left" w:pos="1215"/>
      </w:tabs>
    </w:pPr>
    <w:r>
      <w:rPr>
        <w:noProof/>
        <w:lang w:val="en-GB" w:eastAsia="en-GB"/>
      </w:rPr>
      <mc:AlternateContent>
        <mc:Choice Requires="wps">
          <w:drawing>
            <wp:anchor distT="0" distB="0" distL="114300" distR="114300" simplePos="0" relativeHeight="251667456" behindDoc="0" locked="0" layoutInCell="1" allowOverlap="1" wp14:anchorId="77D2AA5A" wp14:editId="67DE353B">
              <wp:simplePos x="0" y="0"/>
              <wp:positionH relativeFrom="column">
                <wp:posOffset>-504825</wp:posOffset>
              </wp:positionH>
              <wp:positionV relativeFrom="paragraph">
                <wp:posOffset>43815</wp:posOffset>
              </wp:positionV>
              <wp:extent cx="6791325" cy="0"/>
              <wp:effectExtent l="0" t="19050" r="28575" b="19050"/>
              <wp:wrapNone/>
              <wp:docPr id="5" name="Straight Connector 5"/>
              <wp:cNvGraphicFramePr/>
              <a:graphic xmlns:a="http://schemas.openxmlformats.org/drawingml/2006/main">
                <a:graphicData uri="http://schemas.microsoft.com/office/word/2010/wordprocessingShape">
                  <wps:wsp>
                    <wps:cNvCnPr/>
                    <wps:spPr>
                      <a:xfrm flipV="1">
                        <a:off x="0" y="0"/>
                        <a:ext cx="6791325" cy="0"/>
                      </a:xfrm>
                      <a:prstGeom prst="line">
                        <a:avLst/>
                      </a:prstGeom>
                      <a:ln w="28575">
                        <a:solidFill>
                          <a:srgbClr val="0099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A34744" id="Straight Connector 5"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75pt,3.45pt" to="49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nX96AEAABgEAAAOAAAAZHJzL2Uyb0RvYy54bWysU01v2zAMvQ/YfxB0X+xkSNsYcXpI0V2G&#10;LVi33RVZigVIokBpcfLvR8mJV+zj0GIXQRTJR75Han1/cpYdFUYDvuXzWc2Z8hI64w8t//b18d0d&#10;ZzEJ3wkLXrX8rCK/37x9sx5CoxbQg+0UMgLxsRlCy/uUQlNVUfbKiTiDoDw5NaATiUw8VB2KgdCd&#10;rRZ1fVMNgF1AkCpGen0YnXxT8LVWMn3WOqrEbMupt1ROLOc+n9VmLZoDitAbeWlDvKILJ4ynohPU&#10;g0iC/UDzB5QzEiGCTjMJrgKtjVSFA7GZ17+xeepFUIULiRPDJFP8f7Dy03GHzHQtX3LmhaMRPSUU&#10;5tAntgXvSUBAtsw6DSE2FL71O7xYMewwkz5pdExbE77TChQZiBg7FZXPk8rqlJikx5vb1fz9gsrJ&#10;q68aITJUwJg+KHAsX1pujc8CiEYcP8ZEZSn0GpKfrWdDyxd3y9tlCYtgTfdorM3OiIf91iI7ijz8&#10;erWqy7wJ4lkYWdYTbmY38im3dLZqLPBFadKH+h6Zlc1UE6yQUvk0z/oUJIrOaZpamBLrsbW80v9K&#10;vMTnVFW29iXJU0apDD5Nyc54wL9VT6dry3qMvyow8s4S7KE7l0kXaWj9CsPLV8n7/dwu6b8+9OYn&#10;AAAA//8DAFBLAwQUAAYACAAAACEAVGQOUdwAAAAHAQAADwAAAGRycy9kb3ducmV2LnhtbEyPQUvD&#10;QBSE74L/YXmCt3ZjobWJ2ZRSaC6CYqrgcZN9TYLZt2F328Z/79OLPQ4zzHyTbyY7iDP60DtS8DBP&#10;QCA1zvTUKng/7GdrECFqMnpwhAq+McCmuL3JdWbchd7wXMVWcAmFTCvoYhwzKUPTodVh7kYk9o7O&#10;Wx1Z+lYary9cbge5SJKVtLonXuj0iLsOm6/qZBV8mOdY+pepKqtXvzw2n+VO1wul7u+m7ROIiFP8&#10;D8MvPqNDwUy1O5EJYlAwe0yXHFWwSkGwn6YJf6v/tCxyec1f/AAAAP//AwBQSwECLQAUAAYACAAA&#10;ACEAtoM4kv4AAADhAQAAEwAAAAAAAAAAAAAAAAAAAAAAW0NvbnRlbnRfVHlwZXNdLnhtbFBLAQIt&#10;ABQABgAIAAAAIQA4/SH/1gAAAJQBAAALAAAAAAAAAAAAAAAAAC8BAABfcmVscy8ucmVsc1BLAQIt&#10;ABQABgAIAAAAIQAJjnX96AEAABgEAAAOAAAAAAAAAAAAAAAAAC4CAABkcnMvZTJvRG9jLnhtbFBL&#10;AQItABQABgAIAAAAIQBUZA5R3AAAAAcBAAAPAAAAAAAAAAAAAAAAAEIEAABkcnMvZG93bnJldi54&#10;bWxQSwUGAAAAAAQABADzAAAASwUAAAAA&#10;" strokecolor="#090" strokeweight="2.25pt"/>
          </w:pict>
        </mc:Fallback>
      </mc:AlternateContent>
    </w:r>
    <w:r w:rsidR="001B74E4">
      <w:rPr>
        <w:noProof/>
        <w:lang w:val="en-GB" w:eastAsia="en-GB"/>
      </w:rPr>
      <mc:AlternateContent>
        <mc:Choice Requires="wps">
          <w:drawing>
            <wp:anchor distT="0" distB="0" distL="114300" distR="114300" simplePos="0" relativeHeight="251658239" behindDoc="0" locked="0" layoutInCell="0" allowOverlap="1" wp14:anchorId="52AD000F" wp14:editId="51E8214E">
              <wp:simplePos x="0" y="0"/>
              <wp:positionH relativeFrom="margin">
                <wp:posOffset>-571500</wp:posOffset>
              </wp:positionH>
              <wp:positionV relativeFrom="paragraph">
                <wp:posOffset>-199390</wp:posOffset>
              </wp:positionV>
              <wp:extent cx="6858000" cy="495300"/>
              <wp:effectExtent l="0" t="0" r="0" b="0"/>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495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528FB7" w14:textId="77777777" w:rsidR="00FC4A4A" w:rsidRPr="00EA25C0" w:rsidRDefault="00FC4A4A" w:rsidP="00FC4A4A">
                          <w:pPr>
                            <w:pStyle w:val="Heading3"/>
                            <w:tabs>
                              <w:tab w:val="right" w:pos="9639"/>
                            </w:tabs>
                            <w:spacing w:after="160"/>
                            <w:rPr>
                              <w:rFonts w:ascii="Eras Medium ITC" w:hAnsi="Eras Medium ITC"/>
                              <w:b/>
                              <w:sz w:val="21"/>
                            </w:rPr>
                          </w:pPr>
                          <w:r w:rsidRPr="00EA25C0">
                            <w:rPr>
                              <w:rFonts w:ascii="Eras Medium ITC" w:hAnsi="Eras Medium ITC"/>
                              <w:b/>
                              <w:sz w:val="21"/>
                            </w:rPr>
                            <w:t xml:space="preserve">           Australian Mission to the United Nations</w:t>
                          </w:r>
                          <w:r w:rsidRPr="00EA25C0">
                            <w:rPr>
                              <w:rFonts w:ascii="Eras Medium ITC" w:hAnsi="Eras Medium ITC"/>
                              <w:b/>
                              <w:sz w:val="21"/>
                            </w:rPr>
                            <w:tab/>
                          </w:r>
                          <w:r w:rsidRPr="00EA25C0">
                            <w:rPr>
                              <w:rFonts w:ascii="Eras Medium ITC" w:hAnsi="Eras Medium ITC"/>
                              <w:sz w:val="18"/>
                            </w:rPr>
                            <w:t xml:space="preserve">E-mail   UN.Geneva@dfat.gov.au </w:t>
                          </w:r>
                        </w:p>
                        <w:p w14:paraId="67604C46" w14:textId="77777777" w:rsidR="00FC4A4A" w:rsidRPr="00EA25C0" w:rsidRDefault="00FC4A4A" w:rsidP="00FC4A4A">
                          <w:pPr>
                            <w:pStyle w:val="Heading3"/>
                            <w:spacing w:after="160"/>
                            <w:jc w:val="center"/>
                            <w:rPr>
                              <w:rFonts w:ascii="Eras Medium ITC" w:hAnsi="Eras Medium ITC"/>
                              <w:sz w:val="18"/>
                              <w:lang w:val="fr-FR"/>
                            </w:rPr>
                          </w:pPr>
                          <w:r w:rsidRPr="00EA25C0">
                            <w:rPr>
                              <w:rFonts w:ascii="Eras Medium ITC" w:hAnsi="Eras Medium ITC"/>
                              <w:sz w:val="18"/>
                            </w:rPr>
                            <w:t xml:space="preserve">       </w:t>
                          </w:r>
                          <w:r w:rsidRPr="00EA25C0">
                            <w:rPr>
                              <w:rFonts w:ascii="Eras Medium ITC" w:hAnsi="Eras Medium ITC"/>
                              <w:sz w:val="18"/>
                              <w:lang w:val="fr-FR"/>
                            </w:rPr>
                            <w:t>Chemin des Fins 2, Petit Saconnex, 1211 Geneva 19   Ph +41 22 799 9100  Fax +41 22 799 9175 www.geneva.mission.gov.au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AD000F" id="_x0000_t202" coordsize="21600,21600" o:spt="202" path="m,l,21600r21600,l21600,xe">
              <v:stroke joinstyle="miter"/>
              <v:path gradientshapeok="t" o:connecttype="rect"/>
            </v:shapetype>
            <v:shape id="Text Box 3" o:spid="_x0000_s1026" type="#_x0000_t202" style="position:absolute;margin-left:-45pt;margin-top:-15.7pt;width:540pt;height:39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cA7hAIAABAFAAAOAAAAZHJzL2Uyb0RvYy54bWysVFtv2yAUfp+0/4B4T22nzsVWnaqXZZrU&#10;XaR2P4AAjtEwMCCxu2n/fQdI2nTTpGlaHhzgHL5z+b7DxeXYS7Tn1gmtGlyc5RhxRTUTatvgzw/r&#10;yRIj54liRGrFG/zIHb5cvX51MZiaT3WnJeMWAYhy9WAa3Hlv6ixztOM9cWfacAXGVtueeNjabcYs&#10;GQC9l9k0z+fZoC0zVlPuHJzeJiNeRfy25dR/bFvHPZINhtx8/Nr43YRvtrog9dYS0wl6SIP8QxY9&#10;EQqCPkHdEk/QzorfoHpBrXa69WdU95luW0F5rAGqKfJfqrnviOGxFmiOM09tcv8Pln7Yf7JIMOBu&#10;gZEiPXD0wEePrvWIzkN7BuNq8Lo34OdHOAbXWKozd5p+cUjpm46oLb+yVg8dJwzSK8LN7ORqwnEB&#10;ZDO81wzCkJ3XEWhsbR96B91AgA40PT5RE1KhcDhfzpZ5DiYKtrKancM6hCD18baxzr/lukdh0WAL&#10;1Ed0sr9zPrkeXUIwp6VgayFl3Njt5kZatCcgk3X8HdBfuEkVnJUO1xJiOoEkIUawhXQj7d+rYlrm&#10;19Nqsp4vF5NyXc4m1SJfTvKiuq7meVmVt+sfIcGirDvBGFd3QvGjBIvy7yg+DEMSTxQhGhpczaaz&#10;RNEfi4RehnamKl4U2QsPEylF3+DQ8eRE6kDsG8XgAqk9ETKts5fpR0KgB8f/2JUog8B80oAfNyOg&#10;BG1sNHsEQVgNfAG18IzAotP2G0YDjGSD3dcdsRwj+U6BqKqiLMMMx005W0xhY08tm1MLURSgGuwx&#10;Sssbn+Z+Z6zYdhApyVjpKxBiK6JGnrM6yBfGLhZzeCLCXJ/uo9fzQ7b6CQAA//8DAFBLAwQUAAYA&#10;CAAAACEAB/CF+t4AAAAKAQAADwAAAGRycy9kb3ducmV2LnhtbEyPQU+DQBCF7yb+h82YeDHtUkUq&#10;yNKoiabX1v6AAaZAZGcJuy303zt60dvMvJc338s3s+3VmUbfOTawWkagiCtXd9wYOHy+L55A+YBc&#10;Y++YDFzIw6a4vsoxq93EOzrvQ6MkhH2GBtoQhkxrX7Vk0S/dQCza0Y0Wg6xjo+sRJwm3vb6PokRb&#10;7Fg+tDjQW0vV1/5kDRy3091jOpUf4bDexckrduvSXYy5vZlfnkEFmsOfGX7wBR0KYSrdiWuvegOL&#10;NJIuQYaHVQxKHOnvpTQQJwnoItf/KxTfAAAA//8DAFBLAQItABQABgAIAAAAIQC2gziS/gAAAOEB&#10;AAATAAAAAAAAAAAAAAAAAAAAAABbQ29udGVudF9UeXBlc10ueG1sUEsBAi0AFAAGAAgAAAAhADj9&#10;If/WAAAAlAEAAAsAAAAAAAAAAAAAAAAALwEAAF9yZWxzLy5yZWxzUEsBAi0AFAAGAAgAAAAhAHYN&#10;wDuEAgAAEAUAAA4AAAAAAAAAAAAAAAAALgIAAGRycy9lMm9Eb2MueG1sUEsBAi0AFAAGAAgAAAAh&#10;AAfwhfreAAAACgEAAA8AAAAAAAAAAAAAAAAA3gQAAGRycy9kb3ducmV2LnhtbFBLBQYAAAAABAAE&#10;APMAAADpBQAAAAA=&#10;" o:allowincell="f" stroked="f">
              <v:textbox>
                <w:txbxContent>
                  <w:p w14:paraId="51528FB7" w14:textId="77777777" w:rsidR="00FC4A4A" w:rsidRPr="00EA25C0" w:rsidRDefault="00FC4A4A" w:rsidP="00FC4A4A">
                    <w:pPr>
                      <w:pStyle w:val="Heading3"/>
                      <w:tabs>
                        <w:tab w:val="right" w:pos="9639"/>
                      </w:tabs>
                      <w:spacing w:after="160"/>
                      <w:rPr>
                        <w:rFonts w:ascii="Eras Medium ITC" w:hAnsi="Eras Medium ITC"/>
                        <w:b/>
                        <w:sz w:val="21"/>
                      </w:rPr>
                    </w:pPr>
                    <w:r w:rsidRPr="00EA25C0">
                      <w:rPr>
                        <w:rFonts w:ascii="Eras Medium ITC" w:hAnsi="Eras Medium ITC"/>
                        <w:b/>
                        <w:sz w:val="21"/>
                      </w:rPr>
                      <w:t xml:space="preserve">           Australian Mission to the United Nations</w:t>
                    </w:r>
                    <w:r w:rsidRPr="00EA25C0">
                      <w:rPr>
                        <w:rFonts w:ascii="Eras Medium ITC" w:hAnsi="Eras Medium ITC"/>
                        <w:b/>
                        <w:sz w:val="21"/>
                      </w:rPr>
                      <w:tab/>
                    </w:r>
                    <w:r w:rsidRPr="00EA25C0">
                      <w:rPr>
                        <w:rFonts w:ascii="Eras Medium ITC" w:hAnsi="Eras Medium ITC"/>
                        <w:sz w:val="18"/>
                      </w:rPr>
                      <w:t xml:space="preserve">E-mail   UN.Geneva@dfat.gov.au </w:t>
                    </w:r>
                  </w:p>
                  <w:p w14:paraId="67604C46" w14:textId="77777777" w:rsidR="00FC4A4A" w:rsidRPr="00EA25C0" w:rsidRDefault="00FC4A4A" w:rsidP="00FC4A4A">
                    <w:pPr>
                      <w:pStyle w:val="Heading3"/>
                      <w:spacing w:after="160"/>
                      <w:jc w:val="center"/>
                      <w:rPr>
                        <w:rFonts w:ascii="Eras Medium ITC" w:hAnsi="Eras Medium ITC"/>
                        <w:sz w:val="18"/>
                        <w:lang w:val="fr-FR"/>
                      </w:rPr>
                    </w:pPr>
                    <w:r w:rsidRPr="00EA25C0">
                      <w:rPr>
                        <w:rFonts w:ascii="Eras Medium ITC" w:hAnsi="Eras Medium ITC"/>
                        <w:sz w:val="18"/>
                      </w:rPr>
                      <w:t xml:space="preserve">       </w:t>
                    </w:r>
                    <w:r w:rsidRPr="00EA25C0">
                      <w:rPr>
                        <w:rFonts w:ascii="Eras Medium ITC" w:hAnsi="Eras Medium ITC"/>
                        <w:sz w:val="18"/>
                        <w:lang w:val="fr-FR"/>
                      </w:rPr>
                      <w:t>Chemin des Fins 2, Petit Saconnex, 1211 Geneva 19   Ph +41 22 799 9100  Fax +41 22 799 9175 www.geneva.mission.gov.au</w:t>
                    </w:r>
                  </w:p>
                </w:txbxContent>
              </v:textbox>
              <w10:wrap anchorx="margin"/>
            </v:shape>
          </w:pict>
        </mc:Fallback>
      </mc:AlternateContent>
    </w:r>
    <w:r w:rsidR="00FC4A4A">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E28397" w14:textId="77777777" w:rsidR="00C95973" w:rsidRDefault="00C95973">
      <w:r>
        <w:separator/>
      </w:r>
    </w:p>
  </w:footnote>
  <w:footnote w:type="continuationSeparator" w:id="0">
    <w:p w14:paraId="5B0F44CC" w14:textId="77777777" w:rsidR="00C95973" w:rsidRDefault="00C959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209E72" w14:textId="047BEAE7" w:rsidR="001F741E" w:rsidRDefault="00003F30">
    <w:pPr>
      <w:pStyle w:val="Header"/>
    </w:pPr>
    <w:r>
      <w:tab/>
    </w: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sidR="00D03CFD">
      <w:rPr>
        <w:rStyle w:val="PageNumber"/>
        <w:noProof/>
      </w:rPr>
      <w:t>2</w:t>
    </w:r>
    <w:r>
      <w:rPr>
        <w:rStyle w:val="PageNumber"/>
      </w:rPr>
      <w:fldChar w:fldCharType="end"/>
    </w:r>
    <w:r>
      <w:rPr>
        <w:rStyle w:val="PageNumber"/>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8182CC" w14:textId="77777777" w:rsidR="001F741E" w:rsidRDefault="00612033" w:rsidP="000C74B1">
    <w:pPr>
      <w:pStyle w:val="Header"/>
      <w:ind w:left="142"/>
    </w:pPr>
    <w:r>
      <w:rPr>
        <w:noProof/>
        <w:lang w:val="en-GB" w:eastAsia="en-GB"/>
      </w:rPr>
      <mc:AlternateContent>
        <mc:Choice Requires="wpg">
          <w:drawing>
            <wp:anchor distT="0" distB="0" distL="114300" distR="114300" simplePos="0" relativeHeight="251657214" behindDoc="0" locked="0" layoutInCell="1" allowOverlap="1" wp14:anchorId="31441009" wp14:editId="1B2808BB">
              <wp:simplePos x="0" y="0"/>
              <wp:positionH relativeFrom="column">
                <wp:posOffset>3581400</wp:posOffset>
              </wp:positionH>
              <wp:positionV relativeFrom="paragraph">
                <wp:posOffset>-50165</wp:posOffset>
              </wp:positionV>
              <wp:extent cx="2624455" cy="1233805"/>
              <wp:effectExtent l="0" t="0" r="4445" b="0"/>
              <wp:wrapTight wrapText="bothSides">
                <wp:wrapPolygon edited="0">
                  <wp:start x="9878" y="0"/>
                  <wp:lineTo x="9878" y="1334"/>
                  <wp:lineTo x="11289" y="5336"/>
                  <wp:lineTo x="1254" y="7671"/>
                  <wp:lineTo x="0" y="8338"/>
                  <wp:lineTo x="0" y="16342"/>
                  <wp:lineTo x="6585" y="19343"/>
                  <wp:lineTo x="7055" y="20010"/>
                  <wp:lineTo x="15992" y="20010"/>
                  <wp:lineTo x="21323" y="17009"/>
                  <wp:lineTo x="21323" y="16008"/>
                  <wp:lineTo x="18501" y="10672"/>
                  <wp:lineTo x="21480" y="9005"/>
                  <wp:lineTo x="21480" y="7337"/>
                  <wp:lineTo x="20696" y="4336"/>
                  <wp:lineTo x="17247" y="2668"/>
                  <wp:lineTo x="10662" y="0"/>
                  <wp:lineTo x="9878" y="0"/>
                </wp:wrapPolygon>
              </wp:wrapTight>
              <wp:docPr id="1" name="Group 1"/>
              <wp:cNvGraphicFramePr/>
              <a:graphic xmlns:a="http://schemas.openxmlformats.org/drawingml/2006/main">
                <a:graphicData uri="http://schemas.microsoft.com/office/word/2010/wordprocessingGroup">
                  <wpg:wgp>
                    <wpg:cNvGrpSpPr/>
                    <wpg:grpSpPr>
                      <a:xfrm>
                        <a:off x="0" y="0"/>
                        <a:ext cx="2624455" cy="1233805"/>
                        <a:chOff x="0" y="0"/>
                        <a:chExt cx="2624455" cy="1233805"/>
                      </a:xfrm>
                    </wpg:grpSpPr>
                    <pic:pic xmlns:pic="http://schemas.openxmlformats.org/drawingml/2006/picture">
                      <pic:nvPicPr>
                        <pic:cNvPr id="27" name="Picture 27"/>
                        <pic:cNvPicPr>
                          <a:picLocks noChangeAspect="1"/>
                        </pic:cNvPicPr>
                      </pic:nvPicPr>
                      <pic:blipFill>
                        <a:blip r:embed="rId1"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1152525" y="0"/>
                          <a:ext cx="1471930" cy="1233805"/>
                        </a:xfrm>
                        <a:prstGeom prst="rect">
                          <a:avLst/>
                        </a:prstGeom>
                      </pic:spPr>
                    </pic:pic>
                    <pic:pic xmlns:pic="http://schemas.openxmlformats.org/drawingml/2006/picture">
                      <pic:nvPicPr>
                        <pic:cNvPr id="28" name="Picture 28"/>
                        <pic:cNvPicPr>
                          <a:picLocks noChangeAspect="1"/>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323850"/>
                          <a:ext cx="2047875" cy="833120"/>
                        </a:xfrm>
                        <a:prstGeom prst="rect">
                          <a:avLst/>
                        </a:prstGeom>
                      </pic:spPr>
                    </pic:pic>
                  </wpg:wgp>
                </a:graphicData>
              </a:graphic>
            </wp:anchor>
          </w:drawing>
        </mc:Choice>
        <mc:Fallback>
          <w:pict>
            <v:group w14:anchorId="5CDE4FA9" id="Group 1" o:spid="_x0000_s1026" style="position:absolute;margin-left:282pt;margin-top:-3.95pt;width:206.65pt;height:97.15pt;z-index:251657214" coordsize="26244,1233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xvy9kxwDAAAJCgAADgAAAGRycy9lMm9Eb2MueG1s7Fbt&#10;atswFP0/2DsI/0/9Ead2TJPSJU0ZlC1s3QMosmyL2pKQlI8y9u67ku2kSQodZT9WWEtdfVxdnXvu&#10;PZKurndNjTZUaSb4xAsvAg9RTkTOeDnxfjwsBqmHtME8x7XgdOI9Ue1dTz9+uNrKjEaiEnVOFQIn&#10;XGdbOfEqY2Tm+5pUtMH6QkjKYbIQqsEGuqr0c4W34L2p/SgILv2tULlUglCtYXTeTnpT578oKDFf&#10;i0JTg+qJB9iM+yr3XdmvP73CWamwrBjpYOA3oGgw47Dp3tUcG4zWip25ahhRQovCXBDR+KIoGKEu&#10;BogmDE6iuVNiLV0sZbYt5Z4moPaEpze7JV82S4VYDrnzEMcNpMjtikJLzVaWGVjcKfldLlU3ULY9&#10;G+2uUI39D3GgnSP1aU8q3RlEYDC6jOJ4NPIQgbkwGg7TYNTSTirIzdk6Ut2+stLvN/Ytvj0cyUgG&#10;fx1L0Dpj6fVqglVmrajXOWn+yEeD1eNaDiChEhu2YjUzT644IXUWFN8sGVmqtnMgPEp6xmHa7opg&#10;BDi2S6xVuwbbmO4FedSIi1mFeUlvtIS6thkDa//Y3HWPNlzVTC5YXds82XYXGmjgpIZeYKetz7kg&#10;64Zy0wpO0RqiFFxXTGoPqYw2Kwr1oz7nUEIExG6giKRi3DhFkFq1sC0A6CyUcDWjVbma1QptMEhz&#10;4X5cPEdGYP8g7MKXrO04rmWFWx9OzFAbnSlQ41zZ9W3rAANq814bu95WqdPpzyi9CYJx9GkwGwWz&#10;QRwkt4ObcZwMkuA2iYM4DWfh7JeNKIyztaaQElzPJevohNEzQl8UZXd8tXJ3x8YxegDk8PYQAbrN&#10;muPAKGpIZZsFJPQbFIEtAIi4n3DZPyTcloYG4doVJ1INw1EEvx46F2wYJ+F4CIfliWBho96JVNrc&#10;UdEg24DUAxKXa7wBWltMvQkAPMBwTei2RQ6N9yNWuMfa43HZizV932KN/qvz/Cb+R9QJ4gNdDqNh&#10;OuqeKPaccrdpECdp0t2m6XAYRv2x9/e06a5VeG+4s6V7G9kHzfM+tJ+/4Ka/AQAA//8DAFBLAwQU&#10;AAYACAAAACEAK9nY8cgAAACmAQAAGQAAAGRycy9fcmVscy9lMm9Eb2MueG1sLnJlbHO8kMGKAjEM&#10;hu8LvkPJ3enMHGRZ7HiRBa+LPkBoM53qNC1td9G3t+hlBcGbxyT83/+R9ebsZ/FHKbvACrqmBUGs&#10;g3FsFRz238tPELkgG5wDk4ILZdgMi4/1D81YaihPLmZRKZwVTKXELymznshjbkIkrpcxJI+ljsnK&#10;iPqElmTftiuZ/jNgeGCKnVGQdqYHsb/E2vyaHcbRadoG/euJy5MK6XztrkBMlooCT8bhfdk3kS3I&#10;5w7dexy65hjpJiEfvjtcAQAA//8DAFBLAwQUAAYACAAAACEA7sFYjeIAAAAKAQAADwAAAGRycy9k&#10;b3ducmV2LnhtbEyPQW+CQBCF7036HzbTpDddqApKWYwxbU+mSbWJ8TbCCER2lrAr4L/v9tQeJ/Pl&#10;ve+l61E3oqfO1oYVhNMABHFuippLBd+H98kShHXIBTaGScGdLKyzx4cUk8IM/EX93pXCh7BNUEHl&#10;XJtIafOKNNqpaYn972I6jc6fXSmLDgcfrhv5EgSR1Fizb6iwpW1F+XV/0wo+Bhw2s/Ct310v2/vp&#10;sPg87kJS6vlp3LyCcDS6Pxh+9b06ZN7pbG5cWNEoWERzv8UpmMQrEB5YxfEMxNmTy2gOMkvl/wnZ&#10;DwAAAP//AwBQSwMECgAAAAAAAAAhAFcDqnrwLwAA8C8AABUAAABkcnMvbWVkaWEvaW1hZ2UxLmpw&#10;ZWf/2P/gABBKRklGAAEBAQDcANwAAP/bAEMAAgEBAQEBAgEBAQICAgICBAMCAgICBQQEAwQGBQYG&#10;BgUGBgYHCQgGBwkHBgYICwgJCgoKCgoGCAsMCwoMCQoKCv/bAEMBAgICAgICBQMDBQoHBgcKCgoK&#10;CgoKCgoKCgoKCgoKCgoKCgoKCgoKCgoKCgoKCgoKCgoKCgoKCgoKCgoKCgoKCv/AABEIAQ4BWA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38&#10;ooooA8H/AOCmvxq8QfAH9hr4gfEPwjeNb6t/Zcenabcw3bwTW8t5PHa+fE6EMssSzNKhByGjFdp+&#10;yT8Yo/2gP2ZfAvxjOp2l5c694ZtLjVJLE/ukvvLC3UQ9NlwssZHYoR2ryX/gsP8ACfU/iz+wB41g&#10;0LS3vL/w8tvrtvGtwse2O1lVrmQ7iAQlqbh9vUlQFBbAPzx/wb4ftPLrvgjxN+yZ4j1OaS80KZtd&#10;8NJLJI4+wysqXUSDbsiWOdo5Mbsu165C/KxrzpYiVPMlTltKOnrd/wBfcfnuJ4grZf4kU8uru1Kv&#10;QXJ29pGc397jdf8AgPc/SWiiivRP0IKKKKACiiigAooooAKKKKACiiigAooooAKKKKACiiigAooo&#10;oAKKKKACiiigAooooAKKKKACiiigAooooAKKKKACiiigAooooAKKKKACiiigCK+sbLU7KbTtStI7&#10;i3uI2jngmjDJIjDBVgeCCDgg8EV+C/xk8I/Ej/glV/wUKN/4Lhbb4X1r+1PCct5lk1LRpw6iJnZF&#10;3boGltZXRRiRZdhBUNX7218gf8Fiv2Hbj9rD9n3/AITr4faJ9o8ceBVlvdLjt7WSW41Ox2k3Fgio&#10;fmdsJLH8jsXi8tAvnM1ebmeGlWoqcPijqj838TOHMRnWTRxmCusThX7SDW7Ss5Jeeiku7il1PpX4&#10;IfGLwV+0D8JPD/xn+Hd6Z9H8RaZHeWm+SNpIdww8Mvls6rLG4aORQx2ujLniuqr8Zv8Agi3/AMFB&#10;LL9nD4jyfs7/ABd8RQ2fgXxdeeZp99cW426ZrD+XGjySggpbyoojcsGVHWJ8xp5zn9mQcjIrbA4u&#10;OMoKa36rzPa4J4qw/F2RwxcbKovdqR/lkt/lLePlpumFFFFdh9cFFFFABRRRQAUUUUAFFFFABRRR&#10;QAUUUUAFFFFABRRRQAUUUUAFFFFABRRRQAUUUUAFFFFABRRRQAUUUUAFFFFABRRRQAUUUUAFFFFA&#10;BRRRQB+RH/BZ/wD4JrD4ReIb79rn4JaVcP4a1zUGl8YaTGjSDSL2VixukPO22lcnKniKRsKdkiJH&#10;6b/wSt/4LDaJrWi2X7On7YPjKGx1OxhWDwz441SbbFfxDAW2vZW4SdRjbOxCyqMSESgNP+kWsaRp&#10;XiDSrrQtc0y3vLK8t3gvLO7hWSKeJ1KvG6MCGVlJBUggg4Nfjb/wVK/4JSXv7Meq3Hxo+BmnzXHw&#10;/vrj/SLXc0jaFM7fLDIxyfIZjtilPAJWNyG2PN8/jqdbLa31qgvdfxLt5+nn09D8P4m4fzjgnOJ8&#10;R8Pq9OWtaj0tu2kul7vTWD1Xutpfs1mivxS/YN/4LHfGj9k6Kx+FXxqsb7xn4EsreG0sLN5ETUdE&#10;hV/+XeRh+/jEZKrbysAAkSpJCikN+tn7PX7U/wAAv2qPCzeLfgT8TNP16CFVN9awuY7uxLM6qLi3&#10;cLLBuMUm3eoDhCyllwa9LCZhh8ZH3Xr26/8ABPvOFeO8h4sopYefJWt71OTtJd7fzLzXzSeh6DRR&#10;RXcfaBRRRQAUUUUAFFFFABRRRQAUUVV1rW9G8N6PdeIfEWrW1hp9jbvcX19eTrFDbwopZ5HdiFVV&#10;UEliQABk0CclFXZaor5W+O//AAWX/YP+B80mmW3xKuPGmpQzxpLY+BbVb5QroX8wXLvHauo4Vgkz&#10;OGbG3htvx/8AFr/g4l+M2r3McHwP+Avh3Q7dfOWa48TXs2pTTAkeU6LCbdYWAySreaCSMHCndw1s&#10;ywdHed32Wp8Tm/iNwdkrca2KjKS+zD336Pluk/Vo/WnI9aQsoGSwr+fb4j/8FOP2+vio1u/if9qT&#10;xRa/Zd3ljw5cJo4bP9/7AsPme2/djtivFdf8R+IfFmuXPibxVrt5qepXkplvNQ1C6eaadz1Z3clm&#10;PuSTXnzz6mvgg36u3+Z+e43x3yynL/ZMFOa/vSjD8lM/o48TftUfsw+C9Vk0Lxj+0d4D0m+hfZNZ&#10;6l4wsoJY29Cjygg+xFV4f2vf2Trn/j3/AGn/AIdyf7njWwP/ALVr+c61n9663wd4le3lWCV+nT3r&#10;zcVxJiqUXKFNP5s8rC+OmMr4pU54SMU9veb/AER/Qx4e/aE+Afi3UY9H8KfG/wAH6neTMFhtdP8A&#10;EtrNJIx6AKkhJP0FdgGBGQa/AnwzryyouHr0j4e/ETxV4K1Ma14N8U6jpN55Zj+16XfSW8u04yu5&#10;CDg4HGe1fPz8RK2HlathrrupW/Bxf5o/Sst49hjIpzpLXtL9Gv1P2uznpRX5p/Cv/goD+0p4JS3t&#10;ZvHC65aW6sq2viC2Fxvz3aYbZmIJ4zJ7dOK+nvhD/wAFHfhn4x8vTviRo1x4dumOPtUbG5tW4Xkl&#10;QHQlieNrKAMl69bLvEThvHTVOrN0ZP8AnVl/4Em4/e0fY4TNsHi1o7PzPo6iq2kazpHiDTYdY0HV&#10;Le+s7hd0F1aTLJHIM4yrKSDz6VZr7iMozipRd09memFFFFUAUUUUAFFFFABRRRQAUUUUAFFFFABR&#10;RRQAUUUUAFVda0bSPEWkXWgeINKt76xvraS3vbG8hWWG4hdSrxujAq6spIKkEEEg1aooBpSVmfll&#10;/wAFHv8Agi9ruk3lx8Yf2OfC7alpP2eSbWPA0czPdWbqpJksdxLTowyfs+TIHwIxIHEcX5zeE/FX&#10;jn4aeJrfxn8O/FuqaHq9jv8Asmq6LfyWt1b7kMb7ZIyrrlWZTg8qxB4JFf0zdeCK+Xf25f8AglP8&#10;A/2zWuPGsDnwj47kWFf+Es0218xbpYyRturbeizkodokBSUbIgXZIxGfnsZkvve0w2j7bL5dvy9D&#10;8H428I/rVd5jkD5Kt7unfli3vem/sO/R+72cUrP4m/Zr/wCDgL47eBza+H/2lfAlh42sBIq3Gu6W&#10;qafqaq02XkZEX7POUjO1I1SDdtXdJks1fcvwH/4K4/sIfHiyj+zfGi18J6iYJJZ9J8dbdMkhVZdg&#10;BndjbSM3yuEjmdtrZIBDBfx7/ay/YW/aM/Y215dP+NHgZl02eVItP8VaTvn0u8dgxEaT7V2yYjk/&#10;dSKkmELbduGPjjQHqp3VxU80x2FlyVNbdHv9/wDw58Fl/idx1wrX+p5jH2nLo41k1NektJPycua/&#10;Q/p6hnhuI1mgkV1ZQysrAhgehHtT6/ml+HHxs+M/wce7f4RfFvxP4VbUNn25vDmvXNibnZu2b/Jd&#10;d+3c2M5xuOOpr6E8D/8ABaT/AIKIeDdRsbi++M9rr1nYqqnTNc8N2TR3KgYAlkhijnY+rCUMTySe&#10;a9KnntGXxxa9LP8AyP0PL/HTI60UsZhqlN/3XGa+9uD/AAZ+61Ffjd/xELfto/8ARM/hh/4JdR/+&#10;T6P+Ihb9tLOf+FZ/C/8A8Euo/wDyfW/9s4Hu/uPf/wCIx8E8t/aT/wDAGfsjQSAMk1+IPxG/4Ln/&#10;APBQHxvd29x4b8X+HfB6QxlZLfw74ZhkSc5+8xv/ALSwI6fKVHsa8V+I/wC3d+2Z8WbjUJPHX7Tf&#10;jS5h1SFotQ06112W0spo2GGQ2tuUhCkEgqEAI6isp55ho/DFv7keTjfHDhqjdYahVqPzUYr7+Zv/&#10;AMlP35+J/wC0D8Cvgp5I+MHxj8L+F2uoXltYte163tJLhV+8Y1kcNJj/AGQeTivlr4vf8F4/2HvA&#10;NoB8O7rxF46upbWZ4V0fRZLSCKZQNkc0l6IWUOT96OOXaASRnAP4p0VwVc8xEvgil+P+X5Hw2aeO&#10;Of4lOOBw8KS7u85L0fux++LPvT45f8HAf7UvjyG40v4K+BPD/gO1mjj8u8dTquoQSK2XKyTKtuVY&#10;Dbta3YgFsNnBX47+MH7QHxv/AGgNaXX/AI1fFbXvE1xFcTzWq6xqUk0Vo0zBpBBET5dujFV+SNVU&#10;BFAACgDndK8MeJddha40Pw7fXkavsaS1s3kUN6EqDzXYaB+zX8VtclVZ9LttPjeLes99eLt/3Sse&#10;5gfqox3xXhY3OKcf95rJeTaX4f8AAPgcZmnG3Fkv386tZPok+T/wGKUF62OBor27Q/2L9Su7QPr3&#10;xDtbWfd/q7PT2nTH+8zxn/x2u20X9jD4QQPbTanruuXbRshuI/tMUcU5GNy4Ee5VPPRtwB4bPNfN&#10;4ji7I8P9tyflF/m7L8Towfh3xVi7N0lBd5SivwTb/A+W6Ccda+4PDX7Ov7PGgX66lZ/DSzmkCkbb&#10;6ea6j/79zOy5/Cu98JeHPh14Qvm1Lwl4D0XS7lkKNcabpcMMhU4JUsig4yBx7V8/ivEbB07+xw85&#10;erUfy5j6zBeDeZVrfWMXTj/hUpfnyf11PzjSTYc1ds7sqwZW5HINfp5a+Jx/z0rUtfE+f468Or4p&#10;Vl/zA/8AlT/7me9HwKw1SP8AyMtf+vP/AN1/U/OrwV4rPyxyPyPevTfD2uqyqd9fYOt6F8P/ABpc&#10;Q3fjDwVo+qzQrthl1LTYp2jXPRS6nAz6VzWqfsyfAnWVkey8NzaVNNL5jXGl3jrt/wBlUcvGq+wQ&#10;Y7YryK3HmW4t/vsPKHo1JL/0l/h8j6TL/DPOsrhy0cXCql3Tg2vT3lf528zxnQ9XztG+ux0PV/ug&#10;PTfFv7NXirwpv1HwdfjWbNct5G3y7mNfmONuSJMAKPlO5mbhK53Tb24srl7K8hkhnhkMc0MqlWRg&#10;cFSDyCDwR1rGVTBZlSdTDzUl17r1T1R7FKnj8rqqnioOL+9P0a0fyPoD4K/H74ifCLUBdeDPEMkU&#10;DuGuNPm/eW0/Kk7oz0JCgb1w4GQGGa+3fgR+074H+NtmtojLpetKWEmk3E4YyADO+JsDzBgEkYDL&#10;g5GMMfzP0PV8Bea7jwr4ku9Puob6wvZILiCRZILiGQq8bg5VlI5BBAII5BFejw/xpnXCNdRg3Uod&#10;abenrF68r9NH1T3X2mXY/miotn6hUV4X+zd+1zafEGW18EfENorbWJFEdrqCgLFev0CsOiSN2A+V&#10;jkDaSqn3TOelf0xkOf5XxJl8cXgZ80Xo1tKL6xkujX3PdNppnvJ3V0FFFFe0AUUZqGz1Gw1ASNYX&#10;sM3lStFL5MgbY69VOOhHcdRUucVJRb1ey72AmoooqgCiiigAooooAKKKKACiiigAooooAKKKKAKm&#10;u6DonifRbzw34k0e11DT9QtZLa/sL63WaG5hdSrxyIwKujKSpUgggkHivhz9q/8A4IQfs8fF+5uv&#10;GH7PuuTfDvXJpHlk02GE3WkXDkyucQFg9qWd0UeU/lRpGAsGea+7qKxrYejiI2qRv/Xc8XOuHcl4&#10;hw/scwoRqLo2tV6SVpL5NH4A/tK/8Ex/2zf2Wzdaj42+FU+taDawyTSeKPCge/sUijjWSSWQqolt&#10;kQMQWnjjBKMVLAbq+fy0bg7lwT3Hav6fiARg1478df8Agn/+xx+0lfvrXxf+AeiX+pyXHn3GsWSy&#10;WN7cSBPLBluLVo5JgFAAWRmUYHHArw6+RdaMvk/81/kfimeeBdOUnUyjE2/u1Fdf+BxV/vi35n88&#10;pSJgNj49c05bZCP9f/47X6rfFL/g3R+Gl+yT/BT9o7XtJWO2fzLXxTpMGoefN/DiWA23lJ2P7uQ9&#10;x6V81fEf/ghX+394ENmPDPh3wz4x+1eZ53/CN+JY4vsm3bjzPt622d2TjZv+427b8ufLq5Zjqf2G&#10;/TX8tT8uzPwz42yy/NhJTXenad/lG8vvij5CSwjLfNccd8L/APXrQtdK8NSKouZ7tW2/MVkXBPr9&#10;2vQvFX7C37bHgnVL3Sdf/ZT+IAbT5GW6uLPwrdXVsNvVlngR4pF/2lYr715bLJc2dzJaXcMkM0Ll&#10;JYpFKsjA4KkHkEHtXn1aNaOkrr8D4+tg8yy6dsRScfKcWvzSOw0fQ/h4YFin09pmHWSS5cM3PfaQ&#10;PbgCu00K58IafPHdafoOnwzR8RzR2qK44x97Gc/jXj8V8RyrfkauWuvXkGPLuG+hrx8Vl1StvN/N&#10;s9TAcQrBSTdCOnVJX/zPfLPxcjAfva1bTxSp/wCWleBWPji+t8B/m+hrc074jr92SUr9a+exHD8l&#10;sj7fA8dYeVlJ29T3S08T/wDTWtK18SjH+srxnTvH8MgA88fnW3Y+NYpOk3614lfJZR6H1+D4pw9W&#10;1pnrtr4l6fva0rXxL0/eV5PZeLFbnza1LPxQDj95Xj1sp8j6TD59GVrSPVrXxP0/eVpWnifH/LT9&#10;a8rtPEw/56frWlaeJQBjzK8utlXke1Qzpdz1S18UY/5aZrTtfE4GMyV5Ta+JST/rK0bXxKBz5leV&#10;WynyPZoZz5nrFr4nz/y0FJqfhX4dfEd4dN8Z/wDEtbziV1+wtla4t9ybcyDrcRDCt5ZIYbDsZN77&#10;/OrTxN6SVp2nigj/AJaVyYfC4jL8Qq1HRrp0a7NdU/8Agqz1PReYUMVS9nWSlF9H/X4mL478AeMf&#10;g14wk8F+M7aNZljSezvLWTzLa/tnyY7mCTAEkTjkNwQQVYKysou6HrGNp317l8HdM8NftQfDnUf2&#10;a/FUlrHrlpFNqXw91a6YqbW5wGmttwJPlSbQzIqNwJHILJHj5zubTWvCHiK+8J+JLNrXUNLvJLS+&#10;tmdWMU0blHXKkg4YEZBIPYkV9dmOX062Bp42iv3dS67uMl8UH5q6af2otOyd0vHnTeX1k4O8JbPt&#10;5Pz/ADWp6doWr524avr79lr9qRfE8Vt8O/iLqP8AxMOI9N1SZv8Aj67CKQn/AJa+jH7/AEPz4L/C&#10;+hatyvzV2mhavkKd9eJkfEGacH5osZhHdPScH8M49n2a+zLdPum0/qMBjI1IpM/TIHPNFeDfsv8A&#10;7Ti+JY7f4efELUP+JhxHpupzN/x9dhFIT/y07Bj9/ofnwX95BzX9a8OcR5ZxRlkcbgpXT0afxRl1&#10;jJdGvua1TaaZ6gGvz30D9qjxh8KvEUniLwvqke6Zv9MtJ1LQ3K5zhlz25wQQwycEZOf0IOe1fkN+&#10;2XpOtfAT42eIPAmtabNY2y30txorTZKz2DyMYZFbGHG35SR0dHU8qQPgfFLL8fXq4DG4WTjKjKdp&#10;R0aclG2vnyteex4ueZtLKcH7XZN2b/I/TX9nr9pr4bftFeG11LwpqccGqQR/8TTQ5pgbi0bgE9vM&#10;jJI2yAYIIBCtuVfRK/AFP2p/Fnwu8ZWPjn4b+JbjT9a0q58+wvrVhujboQQQVZSCVZGBV1ZlYFSQ&#10;f1s/Ya/4KF+G/wBqrS7Xwx420OPw14zaxSZtM84tBffJuk+zlvmDLyWibLBeQXCuU+q4e4kniqFO&#10;jmNoVZaJ7Kdvyfls3t2Pn+GePMq4gxU8HGVqkLejvfZ99Nvu7L6Sooor7I+6CiiigAooooAKKKKA&#10;CiiigAooooAKKKKACiiigAooooAKRlVxh1B+tLRQB5/4q/ZP/Zb8d61P4k8b/s2eAdY1K6k33Ooa&#10;p4PsrieZv7zSSRFmPuTms2X9hv8AYtmjMT/sj/DMKePk8C6ep/MQg16lRWbo0pbxX3HBUyvK60m6&#10;lCDb7xi/zR88+Jf+CUn/AAT38WSGXU/2ZdHhJbP/ABK767sh+VvMgrIH/BG7/gnAowv7OrD/ALnD&#10;WP8A5Lr6dorN4PCS3px+5f5Hn1OFeF6zvUwFF+tKD/OJ8s6r/wAEZP8Agnnf2b22nfBq+02Rlwtz&#10;ZeLNSLp7gSzuufqpFcWv/BBn9kaKV5IPid8TEVmJWMazp5VOegzY5wPck+9fbVFY1Mry+p8VKP3H&#10;LU4I4RqO/wBRpL/DBR/9Jsfn/wCK/wDgg34Xl1lp/h1+0zq2maftG211rw7FfzBsckyxTW64z28v&#10;j1PWvK/iD/wRn/a+8GW99qfgTxF4V8WQ28iixs7XUHs766QsBnZOiwRkAliDOeFOCThT+qlFeZiO&#10;F8lxH/Lu3o3+t1+Bx1vD/hmpf2dOVN94zl+UnKP4H4U/FT4TfHb9n++bT/jP8K9b8PgXP2eO8vLN&#10;vss8u3dtiuFzDMdvPyO3Q+hrBsPGMbjicfnX71a1oejeJNHuvD/iHSLW/sb63e3vbK8t1lhuInUq&#10;8bowKurKSCpBBBwa+E/24f8AgjR4T8aadqHxM/ZAjh8P+IY4ZbiTwaz7dP1WUuXKwM7YspCGZVUf&#10;uPljULCu6SvlMy4F5YueGlzLs9/8n+B8ZnnBOdZVRlXy2brxWrg9J28raSflZN7JN6HwvZ+K17SV&#10;qWnifHSX9a8Pu/FOv+F9ZuvDnijSrvT9Q0+6ktr+xvrdo5raaNijxyIwDI6sCpUgEEEHkVrab8RY&#10;n6z18LiMgqR+yfneD40w8pcspWa3T0Z7Za+JR031pWniX0lrx/T/ABzA+P31bNl4vRgMS14tfJ5L&#10;ofV4TiSjUWkj3L4Y/FvU/hv470fx5o0jNcaTqEdysazNH5yqwLRFl52uuUb1ViOQcV9C/wDBUn4X&#10;aRDqfhv9pvwW0c2n+Joo7PUruCRTHNKIt9rMOctvgV1yBtCwJ3bn4ds/FIPWT9a/SjQlf9of/gk2&#10;p1G3kims/BcxtVs13vI+lSuIQAQeZPsig45/eMB2r6LhrLfrmWY3LZLeKqQ8pQ00/wASaT8j7bKM&#10;dHNsJXwyd2o88fWP+d7HxDoer42gyV2Wg6x907q8m0PVydvz12Oh6sfl+evzHMMFvoa5XmF7anrm&#10;h6vnblq9cf8A4KD/ABZ+DekWN7r3wfuvHug26pFqkugXW3W7OMbyZ1hkyl/nMa7Q8LrtLEy72Mfz&#10;zoOsfd+au00PVvu/NXk5Nn+ccH5l9bwErX0lF/DNdmvye66btP7WnUljMM6cKjhJ7SSTafo00/NN&#10;elnZr1z4b/8ABdD/AIJ9eO9Jk1LxD428QeEZo7gxrp/iLwxcSTSKAD5gNiLmPackcuGyp+XGCcb9&#10;on9uv/gkL+1v8P5/hn8WPjH9shlikFhqFt4T1aO802Vh/rreU2Z2OCFOCCjbQHV1yp+UP2o/2CvD&#10;nxcbUvid8JQuneKph59xpu5Us9Uk5LnnHlTv1352Mw+cAu0o+QLjwL4q8A+OLnwZ420K407U9PlM&#10;d1aXC8qexBGQykYKspKspBBIINf0VkviNg+JcC3SUedL3qcl7y+V9V2ktO9nofiPGHFniFw1W+o5&#10;lhaFbD1PdVTkm4TT6O1SylbeLSfVXVm+kvfgFoWm/Eu+07S/iTa+J/DljqB/s3V7PT57b+1LfOVd&#10;4p1V4CRt3J82DuUMRhz7j4NlutPure+sLmSCaCRZIZoXKvGwOQykcgg8gjoa888HwYjXI9K9I8Nw&#10;YC18DxBjq2KqXk7W2S2Xp/w9zi4Ty3CYOLdCCjzO7tf5K7bdl0u383c+9/2O/wBveLUdLtfh18fN&#10;X23kZWLT/E05+WZegS5P8LDged0YcvgqXf64yDX5I+GYc7eK+mf2bv2pfGfwvih8N6+02r6FuRVt&#10;5pCZrNANv7lifugY/dn5fl42ZYn2uGPFSOXyjgs5bcNlU3a/xrdr+8tV1T3X7rlWJq1aShPXz6/M&#10;+1aKyvB3jbwx4+0RPEHhTVo7u1Zim5QVZGHVWUgFT3wQMggjgg0V+7YfEYfGUI1qE1OEldSTTTT6&#10;prRo9fY1aKKK2AKKKKACiiigAooooAKKKKACiiigAooooAKKKKACiiigAooooAKKKKACiiigAooo&#10;oA/MH/gvp+x/BZf2X+2f4E0mTdNLDpHjlbeEsv3dtpettj+X7v2Z5HfBJtEVckk/mSl771/Rp+1X&#10;8Fbb9or9m/xr8E5raykm8ReHbi209tQDeTBe7N1rO20E/u51ikyASCgOD0r+b8dK+RzrCxp4hTS+&#10;L81v+h/JvjPw7QyviOGNoxtHEJyf+OLSk/mnFvzbfU2LfWrqA5juGH1Nadj401C3xvbd+NcqHZeh&#10;p63Dqa8GphqVTdH5HTrYmg705tfM9C0/4kFcCZyv1r9mv+CP/i//AITH9hbw+jQYXT9U1K0ViD+8&#10;Bunmzz15lI4449c1+E6XhHU1+6X/AARgsrO1/wCCc3gO9toFWS8uNWmuGUf6xxql1HuPvtRR+Fen&#10;w7gadHMXOC+y/wA0ft3gtmWYYzierRqu8VRk/wDyeC/U/MXw9rQYKfMrtND1bIX568V8H+JlmVMS&#10;frXoWgawGC4evxzNMv5JPQ9nI84jWgmmetaFq/3fm/Wuz0HWAQo3V5V4Sm1DV9QttJ0mzmurq6mS&#10;K2tbaJpJJpGIVUVVyWYkgAAZJNfWXwK/4J+fF/xjaQ678RL2PwtYyRh47eePzr1wVRhmIECIEMwO&#10;9g6spBj718vT4XzTO63ssFRc31tol6t6L5tH6nk+IrYj+GrnK6Hq5G35q0/EHwW8G/tB2KeGPE/g&#10;I63LDG7WsltbM11aZK7njdBuTJVM4+VtoDAjivrXwH+yJ8DPAccTxeFjq1xGrK11rcv2gyAn+KPA&#10;i4HAIQHj15r0exsbLTLOPT9OtI7e3hjCQwwxhURQMBQBwAB2FfWZZ4E5pKtHEYnGqjJar2acpL/t&#10;5uKT9OZep9p+6rYZ0MTTU4y0cZJNP1T0Z+Zl1/wSR+NEcseofDS7jksZGY/Z/Ebra3ESjG0ZUHeT&#10;82SUjxgcHPGPefsO/tV+BdPj1HXvgtqbRtIEC6ZNDfSA9eUtnkYDj7xGPfkV+qFFfpkfDHL/AKr7&#10;Oriqs52+KXJ+UYL87+Z86+F8nhU5sPB0/JNtf+TXf3NH5PaHp91YXbWN7ayQzQyGOaGZCrRspIKk&#10;HkEEYIPQ16D4ahHy8V+gvjL4b+AfiHbC18b+D9P1RVjeOGS8tVaSFXA3eW+N0ZOBypByAc5ArzDx&#10;H+w78MrqR7nwZqt/ozsy7IGf7TAgAwcByJCT7yHB7Y4r8z4k8HeIYxc8vqRrLs/cl+N4/fJHrYPB&#10;/VZb3R478LPFev8AgfWItc8P3pjkXiSM5Mcy90dc/Mp/MdQQQCCvX9D/AGP20y7Q3fjrzYVYGQR6&#10;ftZhnoMuQDjvzg9jRXzOS8E+NuU0ZUcvlKhTvfl9rTtfq0k5Jee1z6aNbLnFe01foz22iiiv6+PF&#10;CiiigAooooAKKKKACiiigAooooAKKKKACiiigAooooAKKKKACiiigAooooAKKKKABskYFfzf/tYe&#10;F9B8DftT/EvwT4V0yOy0vR/iBrNjptnCuEgt4r6aOONR6KqgD2Ff0gV/Pv8A8FPPDNp4S/b9+Kel&#10;2SIqTeKJL1gi4G+5jS4b8d0pJ968LPo/uYS8/wBP+AfhnjtQ5skwla3w1Gv/AAKLf/tp4PRRRXzB&#10;/MQE4GTX9Cfwm0pP2Kv+CfOlDWfB0Nvc/Dv4XnUNc0jT5FxLe29k1zeBXGVLSTiVi/ILOW5zX41f&#10;8Ex/2bZv2of2zfCPgm80yG60TSLxdd8TpdWcdxA1haOjtFLE7APHNKYbY/ewLjcVYKRX6/8A/BTL&#10;4bfHP43fsuXPwF+APhlL3VvGmuWOm6lqE2rCzh0jTxL5893K2C0kWIVieNAXZZztVyNje/lFOdOh&#10;UrJa2sv6+4/fvCHAYrAZHmOdU6blPl5KaSu5SScmkrNu8nBX2unfZ2/CjwxrrafOqbvlJr7v/Y1/&#10;4Jp/H/8AaE02z8beL4v+EN8K3UaSwahqluzXd7EysVe3tsglSQnzyGNSsgdPMAIr6x/Ye/4JA/AH&#10;9k9rLx344EfjjxxCscq6pqlqv2LTbhJTIr2VuQdjqfL/AHzs8m6Lcnlb2SvroADoK4qXCeHxE1Ux&#10;f/gK/V/5fefQcA+F+Oy2iq2cT81Ti9v8Ul+Uf/Ansed/AX9lf4K/s4aULP4beE41vWh8u61y+xNf&#10;XIwm4NKR8qsUVjGgWPcMhQa9Eoor6zD4bD4SiqVGCjFbJKyP26jRpYemoU4pJdFoFFFFbGgUUUUA&#10;FFFFABRRRQAUUUUAFFFFABRRRQAUUUUAFFFFABRRRQAUUUUAFFFFABRRRQAUUUUAFFFFABRRRQAU&#10;UUUAFfz8f8FP/Edv4p/b++KepWpXbF4nezbb/et40gb9Yz+Nf0Dk4GTX85v7a8izftmfFyaNtyv8&#10;TtfZWHcHUZ68LPpfuYLz/Q/DfHWty5FhaXeo390Wv/bjzGgAscAUKCxwKtQRdgK+Ybsfy/KXKfrB&#10;/wAG+tr+z3o3ws8TReH/AB3b3nxL1i6W58R6LNC0M9lp0LtHbrEGYiePc5keWMDa1xHG4BWNn/Ra&#10;v5tPhN4+8ffCf4g6V8SPhh4mutG17R7oT6fqVm2HifBBBByGRlLKyMCrqzKwKsQf2V/4J2f8FNdA&#10;/ap06P4cfFxbHQvH1uv7mON/Ltdbjxy8G4nZMv8AHCSSR86Fl3rF9BlObYW0cNO0ZdOz/wCC/wAe&#10;nY/qHwl45y3F5XTyarTVKpT0i18NTW7eu02221s3rHflX1tRRmivpD9xCiiigAooooAKKKKACiii&#10;gAooooAKKKKACiiigAooooAKKKKACiiigAooooAKKKKACiiigAooooAKKKKACiiigAooooAKKKKA&#10;A8jFfDfxj/4IG/sjfEK71TXvAPi/xh4T1K8iJtY01RdQs4Zz1lkS5VribJ5YG4Uk9CK+5KKxrYej&#10;iFapG54+cZBk2f0VSzChGole11qr72as1frZ9F2Pxw+Nv/BAX9qr4fm41D4NeMfD/j6zj8sQ2ol/&#10;svUJS33z5U7GBVX1NxkjoueK+QviL8Hfip8GPEC+FPi18Oda8N6iyF4bTW9NltnmjDFPMTeo8xNy&#10;sA65U4OCa/pMrL8Z+B/BfxG8PT+EfiF4R0vXdJuihutL1jT47q3l2sHUtHIpVsMoYZHBAI5Arx8R&#10;kVGprSk4/iv8/wAT8oz3wPyHGxc8trSoS7P34emrUl68z9O/853hbRSdrleTXf6BpvlBSoxt5BFf&#10;pd8fP+CKPwL8UWs2tfs76vceDdUWPMOl3k0l5ps7BXwpLkzQlnKZcPIqqpxESa+MvjL+yN8cv2at&#10;U+xfFXwNNbWbXBis9btf31hdHdIF2TLwGYRu4jfZKF5ZFzX5vxBluaYC86sG4/zLVf8AA+dj5Whw&#10;Dm3DeleF4r7UdY/5r5pH13+wt/wU4ik03TfhB+0zqkn2lGW203xpcSZWRTwi3rHkMDhftHIIIMmC&#10;ryt91A55Ffh5pdkflwK+tf2L/wBu/wAV/CO6sPh18V9Rm1LweI1t7e4kUyXGkAcIVI+aSFR8pj5Z&#10;Vx5f3fLfq4c49jQnHCZlL3dlPt5S8v73Trpqv1/h3Pq3s40MW79pdfn39fv7n6HUVT8PeItB8WaP&#10;b+IfDOsW2oWN0m+3u7OYSRyLnGQw4PII9iMVcr9ajKNSKlF3T1TPur31QUUUVQBRRRQAUUUUAFFF&#10;FABRRRQAUUUUAFFFFABRRRQAUUUUAFFFFABRRRQAUUUUAFFFFABRRRQAUUUUAFFFFABRRRQAUUUU&#10;AFFFFABVfVdK0vXdNuNG1vTbe8s7uF4bq1uoVkjmjZSrI6sCGUgkEEYIOKsUUNXVmB8q/tA/8EvP&#10;ht40efxP8D7mLwvq0jl30yTc2nTMWZjhQC1uSWGNmY1VAqxjk18g+OPgr8Sfg5rY8PfEvwfdaVcM&#10;MwmZQ0Uw2qSY5UJSTG4Z2sdpODg5FfrRWP438A+DfiP4fm8L+OPDlrqdjNndBdR7tjFSu9D1RwGO&#10;HUhlzkEHmvzziTw9y3NourhH7Gr5fA/VdPWPzTPFxGR4OpLnpLll5bP5dPkfn3+y5+0n4z/Z51aS&#10;GyjbUNCvpN2oaNJKVUyYAE0R58uTAAJxhlADDKoy/fnwz+JvhD4teEbfxn4M1HzrWb5ZI5MLLbyA&#10;DdFIuTtcZHHIIIYEqQT8u/HD9gDV/Cslz4r+Dk76lp6s8raHLzdW6YB2xN/y3H3sKcPgKB5jHNec&#10;/C3x58QPg54la/8ADN/NYzRzBb7T7hT5c+wkGOWM4zjLDsy5OCp5r84y3iniDw5xywGc0pSw7ej3&#10;t505bNdXC6av9l3T6MHCth17Oe39bH6EUVxvwg+N3hD4waQs+kT/AGfUY4d97pUzfvIexI6b0yRh&#10;h6jIUnFdlX77l+Y4HNsHDFYOop05K6ktv+A11T1T0auekFFFFdoBRRRQAUUUUAFFFFABRRRQAUUU&#10;UAFFFFABRRRQAUUUUAFFFFABRRRQAUUUUAFFFFABRRRQAUUUUAFFFFABRRRQAUUUUAFFFFABRRRQ&#10;AVwHxd/Zz8AfFpG1C7tf7P1bkrqtnGoeRtm0CUf8tVGF6kMAuAygnPf0VwZlleX5xg5YXG0lUpy3&#10;TX4rqmujTTXRgfHOr/Dn4j/AnxVbXlyGt54HV7HVLPLQucHgMQMnGQUYcjOQVOT9CfBj46WXxEh/&#10;sfX4orPV1XKxoT5dyoHJTPRh3UknHIyM7e41jRtK8QabNo+tafFc2s67ZYZlyrc5/MHBB6ggEc14&#10;147/AGe73wzdNrvgky3Fn5u77IoJmtx/skcuAf8AgQGM5wWr8Gx/DfF3hXjJ5pw9fE4Ju9Wg9ZJd&#10;Wrb2W04rmStzRlFNno4f6vil7Oo+V9Ge35zyKK80+GXxfxaxaH4zujvXCQ6hJ0YdhIfX/a79+5Pp&#10;ec8iv17hDjLIuNsrWNy2pfZSi9Jwl/LJdPJ6p7ptHPisJWwdTkqL0fR+gUUUV9UcwUUUUAFFFFAB&#10;RRRQAUUUUAFFFFABRRRQAUUUUAFFFFABRRRQAUUUUAFFFFABRRRQAUUUUAFFFFABRRRQAUUUUAFF&#10;FFABRRRQAUUUUAFBAPUUUUAcb4++EmneIy2qaGI7W+Zi0n/POYnrnHRs87h15znORzPg34i634G1&#10;H/hFvGMUn2WFvLIkXMlt6EY+8n58crxwfWKx/GPgrSfGOmm0vk2TLzb3KqN0Z/qD3Hf2OCPx7ijw&#10;3xVDNHxDwlUWGxy1lDalXW7jOOycrfFom9XaXvr1cNmEZU/YYpc0Oj6x81/X+RqWl5a31ut3Z3CS&#10;xSLlJI2yGH1qSvI7DUPE/wAGNfbT9RiNxYT/ADbVJ2Sj++h/hcdx+fG1q9N8OeI9L8U6Ymq6TPvj&#10;bhlbho27qw7Ef/XGQQa9/grxAwfFEp4DF03hsfR0q0J6SVvtQ/mg7ppra6vo4uWGMwMsNacXzQe0&#10;l+vZl+iiiv0I4QooooAKKKKACiiigAooooAKKKKACiiigAooooAKKKKACiiigAooooAKKKKACiii&#10;gAooooAKKKKACiiigAooooAKKKKACiiigAooooAKKKKAIbywsdQjEN/ZxTIG3BZowwz6802y0vTN&#10;NLHT9Ogt9/3vJhC7vrgVYorJ0KLqqq4rmXWyv9+4+aVrBRRRWog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D/2VBLAwQKAAAAAAAAACEASbemEHQ+AAB0PgAAFAAAAGRycy9tZWRp&#10;YS9pbWFnZTIucG5niVBORw0KGgoAAAANSUhEUgAAAtcAAAEoCAIAAAAcwEpbAAAAAXNSR0IArs4c&#10;6QAAAARnQU1BAACxjwv8YQUAAAAJcEhZcwAADsMAAA7DAcdvqGQAAD4JSURBVHhe7d27eeS61jXq&#10;L0HloSBWCIpACchvX7bcctuUKU8Z7H+c5kAdVIEAgYkbL+M19rNXAQRIApicZLHU//c/ERERkRmU&#10;hYiIiMgcykJERERkDmUhIiIiMoeyEBEREZlDWYiIiIjMoSxERERE5lAWIiIiInMoCxEREZE5lIWI&#10;iIjIHMpCREREZA5lISIiIjKHshARERGZQ1mIiIiIzKEsREREROZQFiIiIiJzKAsRERGROZSFiIjI&#10;tu/v76+vrz95brfb7+8vtxSJUxYiIiIpyCfe39//rxxyETYhEqEsREREUv78+cO0opyeiEiashAR&#10;EUlhQmGCDIatiKxRFiIiIilMKEze3t7YisgaZSEiIhL1/f3NhMLkv//+Y0ON/Pz8/P3n31uw/7+v&#10;r6/lc9aTg1AWIiIiUbiuM6EwaZiFIM94eXlhu0nv7+9IVriZ7JuyEBERidpDFnK73TLzD98fvZJy&#10;BMpCREQkanoW8vPzw7bKfX19sRXZK2UhIiISNT0Lsf2pkjv9VHjnlIWIiEjU3Cyk5kHIQt/L7Jyy&#10;EBERiZqbhSCHYENWr6+vbEt2SVmIiIhEzc1CPj4+2FAFtiW7pOEREZGouVkINmdDFdiW7JKGR0RE&#10;ok6QheAQ2Jzsj7IQERGJmpuFsJU6ykL2TFmIiIhEKQuRrpSFiIhIlLIQ6UpZiMiu/f7+Iobm+P7+&#10;5jYi7WBq8WJuoixE0pSFiOwUsgrDq3n6G03S1tws5PX1lQ1VUBayZ8pCRPbo9/eXEbSc/u0MaWhu&#10;FmJIxENsS3ZJwyOyR5+fn4ygJmxFpNrcLKTyH5FZsC3ZJQ2PyB5VBl+2IlJtbhZS/xfcX15e2Jbs&#10;kqKVyB5VPojWm6rSytwspLJ3QELPtmSXlIWI7FFlFoLYzYZE6szNQqByLfz8/LAh2SVlISJ7pCxE&#10;dmJ6FlKzA/rJ2P4pCxHZI2UhshPTsxCwvR3y8vLy+/vLJmSvlIWI7JGyENmJPWQhUPTnc5B/6Pfq&#10;R6EsRGSPlIXITuwkC1lgZ/78g2b9NbL85/v7O4o+Pz9ZW45AWYjIHvkR1kBZiLSyqyxEzkdZiMge&#10;KQuRnVAWIl0pCxHZI2UhshPKQqQrZSEie6QsRHZCWYh0pSxEZI+UhchOKAuRrpSFiOyRshDZCWUh&#10;0pWyEJE9UhYiO6EsRLpSFiKyR8pCZCeUhUhXu8hCfn5+MNEXX19fyx+lubvdbkuR/plQCS1zY8EZ&#10;47lPHjjWP2qlLCQGcWAZUAjDhe/z8xN1uNkkJwhu2D3OKhNlIU90vXsyIQvBGOBE43S/vb29vr5y&#10;qhbChtgcUUapyXX8/v5icWLm1Fyhl5mDRrD+0Rqb3p8rZyFLmMbqXqJE5al4eXkZdjZOGdxw9rhn&#10;JhfPQnS92zQoC8H1AyPx8fGBiMDz2tSJR+jisIYxshjfTjMH0DgyEnTELvfhOlnIEhyW5NIcpjf1&#10;+1fNTh/clIWU0vWuSPcsBPEdp4wnb4j39/cpVxR0immHJZcJlede+TA0OFfcmy3LpZpbDoFlPHjm&#10;4BLYb1BKpwf3yQrHwoaslkjX6eKNAIrGMf36JZdP0B37buciwW0nWQh2Iz9eQb/Zm3Cd611DvbIQ&#10;DD8mwbAQExo8NjhYdlwI11o2MRZWKfegBAa098LGqOG2eOLMAUyets8SzNNjOgxEw3WE2Y5zy6bH&#10;wqTiTlS7WnDbQxZivrSPOVFXmxJttc9CMB645+O5mW3M2KAL9lcOE5etDISEnd2XaxjNn+xq5sDr&#10;62uTxz84LrZ4TFhEPBITHP74G8QQdoA7VOGCwQ2mZyE1O9AkB0q45pRoq3EWUnN56wdjg7nCXeyg&#10;8k637W13DtuDkEWntAknYeKdRALOVeXCrgzie8AjKYRFh5yVTcxWfzW6ZnCD6VlI5SxiKx1cdkq0&#10;1WyEvr+/a65tveEK1+9dnspFcqwsBNhKI7u6mYipeQJ03K9j7ngkJfaTfyxqroVXDm4wPQupfJDW&#10;4+RcfEq01eaKss+UMNTpeo/ckx2Y4OyxoVHYsRVbaQFLZZ+PQEKvr6+2hb2367FB6cKpXBE9mK+F&#10;Fw9uMD0LqbzeNz8zmhJtNbii7P9G1tfjkl+5SGrus23YsRVbqYaLOls8DkMicrUsZJ8BwXYtVHAD&#10;ZSE+TYnmqq4ov7+/O7zp2YRpxANoRFmIwRFTkEXpz5oulYXUvKndVem1UMHtTlnIQlOiE/sVBUPS&#10;708M9db2wq8spNRxU5BF0R3GpbKQ3R5s0bVQwc2nLAQ0JfqxX1GOmBX6bN/xr1IWUgTr+SjvgiSc&#10;4MKcL/9gK9dCP0XXQgU3n7IQ0JTox3hFOdZ3Y6uQ2PJgqikLKXL09XyXubAvlYVwg/3JvxYquD1R&#10;FqIp0ZXlinKUN4Q3tfrCTFlIvsqItitY2L8Zv8tXFrIHmX+1TMEtdPEsRFOit+Irym7fPrOpT5NB&#10;WUi+4363uirn2qYsZA9yVpmC26orZyGaEgMUX1EqJ8TevLT4S6DKQjKd5q7Ct7mwlYXswWfGv2an&#10;4LbqylmIpsQAZVeUU15F6v89OWUhmbj9uWwu7BNkIfl/w54b7M/md2cKbjGXzUI0JcYouKJgGfM4&#10;zqX+n7lSFpIDs5/bn056BE8Qy3gkGbjBzmAIuH8RCm4J18xCNCWGKYgvXW/pMM8+Pj7QBWDS+HD1&#10;woco7fdKQf6t3iplITk6/TQGs8KfPIAJg2nD//g3c1Ch92+DE7faR//jKMAjycANhsCYYmRjEG0x&#10;+p+fn5tPQQA12WgH2JnjBjfAfrItExw+G7JCC2zLBPvPhkpgXLh9B0efEm0VxJfmcRwN4sqEk84O&#10;8mCcml/PMORs3aRykWDOsaFR2LEVWynEjVvAzMGQYSaw6Ty4GuGeuHKwYtKvHXTqdIzNBwk+btMO&#10;YjHWO07vvxD9NyelMFBwS8BesS0TTH42ZFW5fLD/bKiEpsQwuVeUtvdzmFW2mXGHbK7t2LBdk8pF&#10;coUspNX8wTWp6KK4CpMHV7W2txpoja2vweH3u7PpqjRgcbM6y2OMyhCRT8EtDYfDhkyOmIVoSoyU&#10;uzeI2tz9aum7xiLIK9lotZprm7KQTbiYceMKuJC3vRVuOKth8zknIhF6xHDnqLwVQ8xiQ1ZYXJtH&#10;FGL3VpgnnZ52JCi4pV0wC9GUGCn3itLk+HGLY4hraa3uMmseUikL2VR5iqB5CrJoeNNTebvzZHzk&#10;bYLdW7GVsRTc0i6YhWhKjJS77HEBqDx43JyxrdaaXEhqlkrlIrlCFlJ5Z98pBVmg5coRXLC5RsZH&#10;3ibYvRVbGUvBLe2CWYimxEgFy77m4Hsfc5MHaGyrXOUiuUIWwi2tcGvChvqoDzrNn3COj7xNsHsr&#10;tjKcglvCBbMQ0JQYpmxXfn5+3t7eeBDZut7I3lVeRQDTjm0VqlwkykI2NX+wGaoJOj0eb06JvPXY&#10;vRVbmUHBLeaaWQhoSoxhWfYY1KJpMWBIADej7M/KfDurLCSt5gIPL6P+6rDhDgND32kxz4q8ldi9&#10;FVuZR8EtdNksZKEp0Zt92SNPzPnt0LBoiLFnl1bmO9rKRXL6LKQyivX7hjWUf+uDvep6MzE38pqx&#10;eyu2MpuCm69y/R49C1loSvRTu+xxLnAHGXv3cPD11fD0zGdeLcpC0iqj2MjVgvmcfpH29d8fLEE1&#10;btCNspDpFNwWykLuNCV6aLbsMdJPqSJGi2WjYBKwbxNcYNhQocpFoiwkbfBqie1t74cfT/YTeYuw&#10;eyu2sjNXDm4wff3ucC1cfEq01X7ZI1JjhH76v04YwjzgCbZiQ4WUhaRhMnBLk/GrBXP4fruDwR3z&#10;8OOJspAdumBwAxwymzA5ZRZyd80p0dbel32RytUCbKiQspBN3NKqaxyJmRJZ7pSFiG9WcIPKrs+d&#10;hUw0cUq0daplj7SUZ9eKDRVSFrKJW1q97e9fo+5NWYj4ZgU3UBayTxOnRFtnW/Y8u1ZspZCykE2V&#10;pwj287uyMZSFyBOeIyu2Uk5ZyG7xCK3YymxnW/Y8u1a2+aosZFN9FgLj3/+aSFmIPOE5sjJPCWUh&#10;u8UjtNrJmTnbsp8yXys7vUIWgmPkxnVwqk8cU3wHjbzs3oqtyJpZUwIbsgkT7DYbsjroWhjgHGdG&#10;WcgD26hUdnqFLKT+dW7f6+srGpz79mhvB40v7N6KrciaWVMCG7IJE+w2G7I66FoY4BxnRlnIA9uo&#10;VHZ6hSzkt/ov/a1COvL+/o6MBAM3/se0XR00vrB7K7Yia2ZNCWzIJkyw22zI6qBrYYBznBllIQ9s&#10;o1LZ6RWyEKj8S3+ZMBboCKcUbrcbBvR7N/9oU5GDxhd2b8VWZM2sKYEN2YQJdpsNWR10LQxwjjOz&#10;u2W//BGYJ/kXkimjUtnpRbIQ5ATcfhIM05KgLM9Odv6FzkHjC7u3YisndcTgBtiQTZhgt9mQ1UHX&#10;Qo6DTom2hi775YzjGoArAU5f5Rl8eXlZGrnf+0L6HwHZZBuVygPBbrOhUdixFVspx+33BGOH848M&#10;aW9JSeWkmhVf2L0VWzmgswY3wIZswgRHwYas0ALbMpm1Fk48Jdrqu+wxDBiDyrM/km1UKg8Qk4kN&#10;jcKOrdhKuY+PDzaxV1jhU/5ee6hyUs2KL+zeiq0cwUWCG2BDNmGCU8SGrI6yFq4zJdpqv+wRwXFn&#10;+f7+XpmmTWEblcppd50sBKuUTewexhQBZeIDkqNE3ifs3oqt7NUFgxtgQzZhgpnMhqz2vBauOSXa&#10;arnscUiV02U626hUHvV1shDApZ2tHAQGd8pa3XPkTWD3Vmxlfy4b3AAbsgkTnDc2ZLXPtXDlKdFW&#10;m2V/gvFY2Eal8tgvlYXA25Afy7SFIR68YvcZeTexeyu2sicXD26ADdmECc4eG7La21rQlGirdtn/&#10;/Py8v7/zmI7PNiqVM/JqWcjv7+8Rn14CBnrYut1b5M3E7q3Yyj4ouC2wIZswwUxmQ1b7WQuaEj1U&#10;Lfuvry8ezVnYRkVZSKkDvSAS+hzyz9koC5lLwe0OG7IJk9NkIZoSndiX/f5/72BgGxVlIQaHXtK4&#10;H+JhdKMsZCIFNx82ZBMm58hCNCX6MS77Mz2V8tlGRVmIzff390G/moHX19euP+hVFjKLgtsTbMgm&#10;TE6QhWhKdFW87BF5zzokYBsVZSFmmE5HfFl10TURURYynoLbKmzIJkwOnYVoSgxQvOxP+WDqzjYq&#10;ykIq4Qyw6aNBCsVjaE1ZyHgKbquwIZswOXQWoikxQNmyP/RLhTlso6IspN5xXz7v9LKqspDBFNxi&#10;sCGbMDluFqIpMUbZsq+cDftnGxVlIa0gFznizQd2mwfQjrKQwRTcYrAhmzDBiWVDVrPWgqbEGAXL&#10;/ny/UwrZRqVysioLefL7+4tz8vr6yv52rz7OhmZF3krs3oqtDKfgloAN2YRJ/eqYshY0JYbJXfa4&#10;MHDHT802KspCOvn5+UEsOMTrq9hP7nQjykKGUXBLw4ZswuSIWYimxEi5y/4KiSHYRkVZyAC32w0n&#10;6v39vfJsd9L8NVVlIcMouKVhQzZhcsQsRFNipNxlf9yfUxaxjYqykPFws4LBQrDA2cP538PXN9gl&#10;7lwLykKGUXBLw4ZswuSIWYimxEi5y5573RSuHLi1xVUEt7k4Hatn5OfnZynyLdeexcfHB+boHZu2&#10;QuPsuERlvzgKNjQKO7ZiK/vz/f2NEVwmBuIIxmXkX0XDtOR+tFA5qWwzuR67t2IrY7Hvpk4T3AAb&#10;sgkT7Dkbsqo8dsOBc8umzjQl2spa9thX7nULGIzPz88ePyuAyoGxjUplp5hbbGgUdmzFVo7jnp0g&#10;CvR7atL2S5kpM7keu7diKwMpuG2qPEXYbTZkNfjANSUGy1r2rX48iRvTtveLoSmjUtmpspDBlm9z&#10;evwkuOGXMgeNL+zeiq0MpOC2CRuyCRPsNhuyGnzgmhKDZS37JrePaKTtF+erpoxKZafKQia63W6V&#10;w+druKoPGl/YvRVbGUjBbRM2ZBMm2G02ZDX4wDUlBsta9tzlCmOGBKaMSmWnykKmwy0Lj61Ow7+j&#10;+l73l2THT6oFu7diKwOx4wrnDm5wtSyEm1U4/ZRoa3vZ42xylysMO9opo4KIz+1NlIXsQZO/1txw&#10;KA83qRbs3oqtjKLglgMbsgmTY2UhmhLjbS/7yikIbd/aS1MWkoMdW7GV06lPRJSFsHsrtjKKgluO&#10;yrN0rCxEU2K8EVnIyIB4xCxk5KxdsGMrtnJGld+D1Afcu8pJ1XBPirB7K7YyioJbjsqzVD8VRx64&#10;psR4I7KQkYc6ZVQq3yp4fX1lQ6OwYyu20s7v7+/tdlt+Co+cDP+fBcNVzvb6gHtXmYW8vLywobHY&#10;vRVbGUXBLcf0RTHywDUlxtte9pXREDr9VHrVlFGpn7hjXmW6Y69WbKUaJsbn5yfSDrbrQUbCSsNx&#10;D0waJpRIxdioFRsai31bsZVRFNxyVMa3Y2UhmhLjjchC2NAQB81CBt/9s1crtmL1/f2N5AMXbDYX&#10;0fun9jGbO5bGVqrVT6opIYZ9W7GVURTcclROxatlIWxoCGUhWQZ/3XDQLGTwrT97tWIrhX7//Xv9&#10;+X9SHTUHPyJaVE4htlKtflLhbLOtgdi3FVsZRcEtR+VUxG6zIauRB64pMV73LATY0BBTRqXJj7tG&#10;XnHZpRVbKWGbRVOuozVTqD7g3v38/LBRqymvhrBvK7YyioJbDmUhRdjQELOmRFvbp6x+VEZeX2eN&#10;CrevMPKKyy6t2Eq2mik08kvWBTs2qQ+4PjZaYXyUYcdWbGUUBbcc2JBNmNQvipEHrikx3ogsZOSh&#10;zhqV1VcsSw2bvuzPiq3kqfwjHPUhrEjl3r6/v7OhFionM+hH4GkKbjmwIZswqV/CIw9cU2K87WVf&#10;OQVh5KuXs0bl8/OTTVSoX66Z2J8VW8lTv6ob/ln0Tbv6u+n1pw5Gnj1gr1ZsZRQFtxyVZ6k+rI08&#10;cE2J8UZkISNfvTzoQr1rezMdw86s2EqeJpfSMU+JdvW3U6H+x7oLHBdb7I9dWrGVURTcclSepatl&#10;IVeYEm2NyEJg2HcNE0eFTVRDItL1dNVfa9lQnibzB3rfYeCc5/9+J6btqq5/QfVu2P0Z+7NiK6Mo&#10;uOWoPEtXy0LgCte7hraXfZNQOCw9nDgqlV37cDnsdP+K5VH5pQOwrWzcrBpmUafljbNdn4IAm2uH&#10;7bbw9vY2IDiyMyu2MoqCW47KCzN2mw1ZjTxwTYnxspZ9kwA95o9QVf7JqZpRafLVgw/pQsNZgqZy&#10;/lZYDraYrcmruwvsf9uVgwtzq4Hr8W1aw9R2gbHASuyXjrAbK7YykILbJmzIJkyOlYWApsRgWcu+&#10;1VUE4b7r3RgaZ09WNaPS8Pm5D0sC5w07VnrqsD9YCcjKm1/J2EG2yigWwjnBcVUuIWxe/1jI1+Nb&#10;DxwmW28NswLrGlMLuSlOhQ8zh92XY+tWbGUgBbdN2JBNmBwuC9GUGCxr2Tf5AcgC149Ot2Lf39/1&#10;l9vKUWk1fWOQ+eIYcWXC/F6FHUCFJg88Eni0JeqHJgaZBA4cA7eITS1cWVGKmYzKnXaGPTXVKbXN&#10;hOlUmpFwSyu2MpCC2yZsyCZMsOdsyKry2EsPXFNisKxljwPmXreDALfchNlGCBvCvytvy4sK2mQH&#10;JticDZ0aj7bE6c9Mj69jFg2ntw2WP3clA7exYisDKbhtwoZswgSHwIasKk9C6YFrSgyWu+y5193g&#10;zG5CXsna3dSPCvaTbZ0XD7XQuc9M0aW6SKvf65ph4LgrGbiNFVsZi3138/8Fry17Dm7YkE2Y4OjY&#10;kBVaYFsmhgPnlt38G/MNh7jeNZG77Nt+g75b9aMy/ZoxAA+1UI87jJ3o/Ur8gHiUxv3IwA2s2MpY&#10;Cm5pF8xCNCVGyl32c7+fHqbJqEy/ZvTG4yzX8AvXXenxva/vT+ufX5XifmTgBlZsZSwFt7QLZiGa&#10;EiMVLPsrpIdNRqVy0e4fj9OkMqDs0ICf5CHLYWeT5K8LbmDFVoZTcEuoDGhHzEJAU2KYgmV/hfSw&#10;1bf7029e+3l9feVBmky/oLZVH2Ez9fvJbo7TZyEKbgnXzEI0JYYpW/anTw95nC28df7V7iyYAzxC&#10;qzO9IDJsGSN76/0D7ITTZyGg4BZzzSwENCXGKNuPk93IhnicLeBcnfIFEfOS9p0jERl8JzHx5uwK&#10;WYiCW8xlsxBNiTGK9+NMN7JP3t7eeJCNnO9cVX4d4zv6yRmcgiwqrwdmV8hCQMFt1WWzENCUGMCy&#10;7M86MD1eMzzTD3eRguDmgAfWwnEn0pQUZDHllaOLZCGg4Ba6chYCmhK9GZf9KQeGx9YaztXEb/Rb&#10;aZ6CLH5+fipDzGAv3f6543zjXzm6ThYCCm5PLp6FgKZEV/ZdwdCe5r2HTpfYOzR+3BedMMq9s+aj&#10;/B2RP3/+cI9nG/xEZEwWUn+5akXBzVf5QlL9sFam3fVZCGhK9FOVEOFITvCTVCySMUNyuL/Zhck6&#10;7Kndzh+K4FRMfwTyZOQztvw4XhOp95OFgIKbj82Z1P9l4cqBYCvVNCU6aTBCh3uofofdbpIm50N3&#10;+z9XuJAgYcKwcqcHQtIz7MqaD6GH+7c/Y8Jiftiqeea3w/Os4LaoOQn1dzJogW2Vw56zlUY0JZpr&#10;lifu8/oRg1g5cTzQ9Q6/oEHygbuWPdzx7yRXW7Kxvd03hHC6ei899pQBMZrblNvtqVZwQ4NsvVCr&#10;JMAcEJqfioWmREPNspAFYhAC926HB4Nxu924r7PhXE3PRXChxT5gRWFnuFu7sZyfmif8ZjtftKtw&#10;upBE9jhdaJN95DFMbNTff7aH47pycMP9SdH7GZg2f/78aTWsaAetFU1v7G3ve6qLT4lWGmchdzsZ&#10;HuwARgJX2b19qX+3nKiRv3rASkZ36HS35+QJ9nPMXML9Fjra/+UwDaerbTqC5cOm5R8FN3miKVGj&#10;VxbiwxlBRoZMFhe/ruOEqwigI0yIw93LAk4UJhCmUcNLCE4IGsQ5wRAcPVohP8D5aTiRcHJwwUab&#10;CCLs40SwBO6nC0fKYy6EzdmcrFFwkyeaEqVGZCEhjNM9RPqWcBmzXE19aASOfvO6CtfF5ej8s8QT&#10;4cEZY9k/y3RcnPK0PFnOEg/+n9UphFSDxf+yMWxy9ITMZjldmCQ8F3/+4MzwHHnuaespk7PeFNzk&#10;iaZE2pwsRERERERZiIiIiMyhLERERETmUBYiIiIicygLERERkTmUhYiIiMgcykJERERkDmUhIiIi&#10;MoeyEBEREZlDWYiIiIjMoSxERERE5lAWIiIiInMoCxEREZE5lIWIiIjIHMpCREREZA5lISIiIjKH&#10;shARERGZQ1mIiIiIzKEsREREROZQFiIiIiJzKAsRERGROSxZyOvr6/95vr+/WVAIG7IJBy2zLPDU&#10;KbTqN9Hpwu/65eXl9/eXBS2U7sym//77j205t9uNZeXC017T2s/PD1txWFAt3M8iOGlvb2+fn5/5&#10;k+qpx9LZiFn09fX1588fdL268/gQRR8fHzhp3CZb2GCrxQJonGX/+x/2n592kHngmJA4UcDNHmHB&#10;LqcR1dqu3Ex///7FWcLsiu3hv33/r9XuoRE0tcwrYB/OMqlQirln6K7fvPIn1aqnrttGoc3eV+UM&#10;K+qUjuzTkSbOcDgcLDgay37ziB2caBYUwoZswsOyAIs9DftlQQQrOe/v7yxoIZzELDBBcGErHgRi&#10;FpdjE4/M4RIRmU04LKjG5lrATrLRJNZ28mcj2kfw4mZ5MEkwstw+AzfzdFqk4extKD0QiM5Yiaya&#10;DZsYsjoD9GLYPUyMzOkXwoalPZZ2x808s4IwNIxCwLIM5pHl9lu4gZM4w6zhYcHRWPabR+x0CnBP&#10;WOyZuADMdwBPVpMGlpmE2fHCHNq4/aP8FfUkXP8sqMbmGkGUYbtxrOpkzsbwPiwfLvmZE48beDot&#10;0ilZCC4/hsuAz3wBy4T22ZMJzmpRqoTKNQOR3x038EwMwg2jELAsqXLiZZ5n1nYSZ5g1PCw4Gst+&#10;84idTgHuCYs9ExcA5hPL6ry8vLBFD8vKJa5wOZfVVdw+YHsiepQsBJDPpa9VrOfkzMbVpLNUzkMR&#10;VvV0WqQfHx/8qIPVlAsfsrhOqxuJUKs9zHz6tXpNNchZ0azqmRiEoVUUApbFDRtW1nMSZ5g1PCw4&#10;Gst+84idTgHuCYs9cxdA7EYt3+fnJ9t6xOJy6UuC7f6PG68xNDgyC8kZIEQWBLLY/U06dWMlZ3M2&#10;xlIQZKLLWwv36+KyV/hwNUmF0kAGYxZpDDfzsKBQ4kqAGwPsKs4Mxn2B9ZU4h3A/4Q2hX7YewL07&#10;dgkV7gsH/x87nLi93hzo2KRaoOXlhKBmeqovNrtjPU/DecWCCFYKNIlCwLKIkcPKSk7iDLOGhwVH&#10;Y9lvHrHTcCICywIs9sxdALYXmu4wZdlQgDXKcfsILBXWK8GN1xgeCIWLmQXV2JwHfbEsA4YD0YRb&#10;ehKNsIaTno2rl09cIDfjPiqw9qP0FZSVPGMWaQw387CgRGLJpC9FGETMVVZ9VPTFx6ZYkoRzmN5D&#10;YNVAYqBj3UF6XsUmFUycVyyIYKVAkygELFtTM6yxW83EeWYNJ3GGWcPDgqOx7DeP2Gk4EYFlARZ7&#10;GvbLgghWCmxeQhJWj33BGoUSkWWBax6rluDGEaWZzW6zkEV4+5KIcazhpGdjeEeOvjZD2GL1XZ90&#10;8GUlT8PFAizLxs08LCixenOJk5OZSawuEMM1LCEcqfzdw2RYHWh8yBqBWP2ceRXrLh0lWMnTcF6x&#10;IIKV1tRHIWDZmtJxebJ6qhObs4aTOMOs4WHB0Vj2m0fsjAlwLPZMXwC26zpgXrKJNaxUKHa350vf&#10;6KzilnFFd5M7z0IgjBexA2Sxk5iN4f1Q0Yt1sQtGIglmDc+YRRrDzTwsyIZR4JYenJacK+7d6k2t&#10;7RlhKMxySnevaKBXk6qiHmPdJU4Ia3imB+FFZRQClgXqzzOsnurY+mWxkzjDrOFhwdFY9ptH7IwJ&#10;cCz27GQBFE1HWI2nPtYrEb4Rsnxbyf/wcINs3CwpP47vPwsBbu/EMgYWO7HZGF75bPN29UlALK1k&#10;safhYgGWZeNmHhZkC5NshHWWFQq/eqtPRFqNMqy+3RUONAs8th5Xx3fKvGJBBCvF1UQhYNmjcFjB&#10;fMjc3rN6nlnmJLpjDQ8Ljsay3zxip+FEBJYFWOxp2C8LIlgponQ3Vt8/8LFeCW7pQaKN9Ij/4eEG&#10;2biZZ/WhSyxsPTliFhJ7aM9iJzYNwslWmrYuVpPXWKcs9pTO0rtw/4Fl2biZhwXZuJnHfERPZ/Ll&#10;5SVz9iaEZ6no7tyXOdAs8Nh63M+8YkEEKzltoxCw7FG4k2AeWW7vWT17LHMSZ5g1PCw4Gst+84id&#10;hhMRWBZgsadhvyyIYKW4/Hm5ugCesGq22+3GLT1LUZjxLJ/n42ae1UPIvDE9YhYCLHjEMic2G8Nw&#10;yYJyT01hcGNhlzU8YxZpDDfzsCAbN/OYjwhwJgEnEGuHH9V5GhpggclTa1hc4UCzzDE/GYLwywLs&#10;AMsesdjTcF6xIIKVnLZRCFj2KBzWmvOcM6zAYidxhlnDw4Kjsew3j9hpOBGBZQEWe6YsANw5hVPz&#10;PfuvcYTblu5MKEw1Pj4+lqIwQSm97eNmHny4+jgnZzgumIWE76WyoBzGDr3A8qCLn65hT57Y7m3C&#10;hmzCw7Js3MzDgmzczGM+oh7CCzkLTO4DDbE7HHbj3Je8QfhlX+yNNxZ7sIcsK4QN2YTDgghWcvBJ&#10;wygELHsUDmvNec4ZVmBPDiqzIMAaHhYcjWW/ecRO4jSlYUM24WFZgMWehv2yIIKVnNVJnHPNW90w&#10;/N6EtfOsPlD1U42nq2B+wrTgZh58uNopbKY44RlgQTU258kZkVXc3sOCRyxzYrORxR4W9MSePGMW&#10;aQw387AgGzfz1FwPmuM+eVjQDbtxzOML+UPMMk/DecWCCFZy8EnDKAQse8QyT815zsSenESPrOFh&#10;wdFY9ptH7DSciMCyAIs9DftlQQQrOfgkfKSBT5bKCeFt8XII/A9nqZwpPJanZ4bhy24syMNtPMsi&#10;X331dfNx5RGzkNjIstiJzUYWe1jQE3vyNFwswLJs3MzDgmzhXWnsfn0K7pOHBd2wG8c8vpA/xCzz&#10;NJxXLIhgJScdhdJPCpWF7I1lv3nETsOJCCwLsNjTsF8WRLCSg09W53H6srf6i69ltfA/nKV+pjCz&#10;efoBWHjHEPuF2Cpu47kfZpiKwVIUE543FlRjc570cCRwe+et7jcyLPawoCf25BmzSGO4mYcF2VZ/&#10;ItTqrY563CEPC7phN455fCF/iFnmaTivWBDBSk46CqWfk4VRCFj2iGWemvOciT05iR5Zw8OCo7Hs&#10;N4/YaTgRgWUBFnsa9suCCFZylg/zv0wFZBthurD8tAxJPf/bWTbJsfpeangf8LRQcx7b3HEbz339&#10;rz4RTV/7w/XPgmpszpPek5hwD2O/AGSxE5uNLPawoCf25BmzSGO4mYcF2VanOmw+fh+De+NhQTfs&#10;xjGPL+QPMcs8DecVCyJYyUlHIUgs/3CNA8sescxTc54zsScn0SNreFhwNJb95hE7DScisCzAYk/D&#10;flkQwUoOP137sgOpRpgE4BMWe+4PJMIlsXyegxt4VtdeuAP536lzA89TF4l3Y0M1B5vG5jyrpyIt&#10;nBiJjI01nNhsZLGHBT2xJ0/DxQIsy8bNPCwoEU6eO0w5w3A3xP3wsKAbduOYxxfyh5hlnobzigUR&#10;rORsRiFgWWB1IrHsEcs8Nec5E3tyEj2yhocFR2PZbx5xH+wjwGLPrAXATyPpRbhXYXf+tS1cEizI&#10;wA2cxMOY8MkNC7awtudp/a+ehNgloeZg09icJ7YPq3AUq8/8E42whhObjSz2sKAn9tQNu8nGzTws&#10;KLT6taYPKwvjiLG43W4YOwwrt+yM3XtY0A27cWLTL0cYoIBlj1jmMfcbdsqCCFZynhZmZRQClj1i&#10;mafmPGdiT06iR9bwsOBoLPvNI+6DfQRY7Jm1APjpP2FT4Me+za8twiXBggzcwEmckPB7n8y3Q1jb&#10;E67tzC+GoOZg09icJ9zPVagWPtNapJ8YsZITO/ks9rCgJ/bUDbvJxs08LCi3mYiEXl9fca+MAcqc&#10;EgbsycOCbtiNk1j7m1aDGMsescxj7jfslAURrOS0jULAskcs89Sc50zsyUn0yBoeFhyNZb95xH2w&#10;jwCLPbMWAD91whc+/KtXeIf99JA/XBIs2BJuiIyHZWue9jPz7RDW9qyG8vCJ6OpLneaD3cTm2sHA&#10;sekI1nNis5HFHhYEDNfX2CCyuBt2k42beVhggnm++uAq0+rMrMSmPSzoht04NVfHMB4Cyx6xzDMr&#10;CLeNQsCyRyzz1JznTOzJSfTIGh4WHI1lv3nEfbCPAIs9sxYAP3VWLx5LQhA+gYCnXMF8YX4KxJtZ&#10;RfirtnTWsmBVz+r6X30iirsTFjtHyUJib6T6WNWJzUYWe1gQCKdlDm78iGXdsJts3MzDggqYchim&#10;8MKTAxl5ODlrsF0PC7phN445GMLqxGPZI5Z5zP2GnbIggpWctlEIWPaIZZ6a85yJPTmJHlnDw4Kj&#10;sew3j9hpOBGBZQEWexr2y4IIVnL4qQcZAMucJQcPPw/vsG0X5nC9bX7DEm6ScwJZ1bO6/mF1baNT&#10;Fv9jO9gcbK6FnOQMWNuJnUwWe1gQWF0Om7jxI5Z5Gi4WYFk2buZhQSOY/B8fH1hu4Z8VScBifJqf&#10;ZmzRw4Ju2I1jHl/IH2KWeRrOKxZEsJLTNgoByx6xzFNznjOxJyfRI2t4WHA0lv3mETsNJyKwLMBi&#10;T8N+WRDBSg4/9axO69UPwytcWI0FSeGDDRYkPd04Jt5mvWNVD3aYZYHwBYunJ6K2g83B5irgbCQO&#10;LcTNnNhsZLGHBYFwTHNw40cs84xZpDHczMOCbjCUuAnGzqcfljzNTzM252FBN+zGMY8v5A8xyzwN&#10;5xULIljJaRuFgGWPWOapOc+Z2JOT6JE1PCw4Gst+84idhhMRWBZgsadhvyyIYCWHnz4Kg134IGR1&#10;h20X5qeXPDZfYliEL3BtPpdmPU9i/YePW8D/dsN2sDnYnGf1bH9/f+OQwzi12Pyriz5u48RmI4s9&#10;LCgXzltg2SOWeWK7tym/0wRu5mHBKBj32Ksk5jPjY1seFnTDbpyao9jJvGJBBCs56Sj0FB4hHYWA&#10;ZY9Y5mkyW9LYk5PokTU8LDgay37ziJ2GExFYFmCxp2G/LIhgJYefBmJhbuEvA5/hwpzuqFT6CwhW&#10;8iTWP6yO6f2dlelZyJPVM8myLaztxLpjsYcF5VbPLcsescyTczZW5XeawM08LJghvD3Y/DZzExvy&#10;sKAbduOYxxd2Mq9YEMFKTjoKQdh+IgrBUvSEZZ6a85yJPTmJHlnDw4Kjsew3j9hpOBGBZQEWexr2&#10;y4IIVnL4aWD1ScAi8d1H6YU50YtN+jSykmdz/a9+N78kYeHOL5vUY3OezOkR7u3mAS5Y24l1x2IP&#10;C8qF8xZY9ohlnsyzEcrvNIGbeVgwA9Ju7oRT/70MG/KwoBt245jHF3Yyr1gQwUpOziJlVU8sCsGy&#10;yROWeWrOcyb25CR6ZA0PC47Gst88YqfhRASWBVjsadgvCyJYyeGna1aPCBJffJRmIYbfc6al3w5h&#10;Jc/m+l/9ZRBg8aOU/+Esm9Rjc57M6RHu7f2eKY21nVh3LPawoNzq7GLZI5Z5Ms9GKL/TBG7mYcEk&#10;3AknvQRysCEPC7phN455fGEn84oFEazk2LIQWI1CsGzyhGWemvOciT05iR5Zw8OCo7HsN4/YaTgR&#10;gWUBFnsa9suCCFZy+OkaTPHwK8n0Va00C3m6d0d3OJx8qy/rJZIk1vDkrH90xNqe5Y6T/+Es9eux&#10;OQ/2gWVbwu9lDDEu1h2LPSwot3pWWfaIZZ78s/Ekv9MEbuZhwSTcCQ8LrNiKhwXdsBvHPL6wk3nF&#10;gghWctpGIVg2ecIyT815zsSenESPrOFhwdFY9ptH7DSciMCyQPhtrvk56tOVePPel/UcfhoRPqtI&#10;L5iiLCS8cS/9Snv1aSQuwywOsIYnZ/3D6vcyRQdbhM158qdl+Ig+53EIqzqx7sLzwIJy+euFZZ4x&#10;izSGm3lYUAJTHTuzWO5ozbgTHhZYNRxlwDLHDFx8fn6uHiy7cfy/lFgqzMJjD4ewP6zhzArCbaMQ&#10;cINH4eY15zlnWIE9OZjtLAiwhocFR2PZbx6xkzhNadiQTXhYFshfKpueHlckrsEL1nP4aZy/wDZn&#10;bdGFOTwJhnAcNgKZSwIy1394aQcsv6eFzdrV2JynaFqG52TzMFnPiXX3FG2BBeVw9tiEg09Y9ojF&#10;njGLNIabeViQJ8zsN9dsGlvxsMAqHBoWmISthe+2s8DBsmJBufBaG5tX4TKZFYTbRiHgBo/Cgag5&#10;zznDCixzEiuXNTwsOBrLfvOInTEBDgPGGp707ztWhfNydSr4WM/hp43kZyFIFFjDscXi8Pe6EDsJ&#10;LPZkrn9YHbInrFqNzXmKpqXhcQjrObHuwpNgmLQQjj7EclwWe8Ys0hhu5mFBnjB8g+00LtiEY76U&#10;3oVnybx74VSEcKBZ4LH1uNpd/mQGQ79hp6VBuG0UAtZ+tDr5becZuL1ndf2yzEmsXNbwsOBoLPvN&#10;I3YSpyltdYxZFlhdLYbnY9iEGzubs4r1HH7aSH4WEt4Rfn9/s6zQ040IxAIxiz356x9Wrx8+1qvG&#10;5jyl07L0cQgrObHuwi/RbLnj6mKJvdDDYs+YRRrDzTwsyBPOfDB/FwBswqlpahGOsiE0LcJ5COFK&#10;Z4HHNsSr4xsLLPsJwm2jELDqo3BYwTyy3N6zep5Z5iSGlTU8LDgay37ziJ1hAW41GBU9IgsfxKFN&#10;lsWxqsNPG8nMQlbXP8vKrba2enVkmado/cPqqN2xUjU25zFMy6JEhDWcRHfhGcA8zP8qDTXDeQtF&#10;4WnYIl3FzTwsyBabRaWzESczTMHzxyKhcpQhNtCruebqCWkyr9KPJWL9sjhD2CnaZFkcqzptoxCw&#10;XqD+PMPqqc68hSha5iw4Gst+84idkQFuddnkzInVebD51H3B2g4/bSQzCwnvHoBlJuH7ChCeRhZ4&#10;Stc/rPa1YI1qbM5jmJZhcpaYIazhpLsL78YwGzfv/xarcx6X0sScZyXPyEUa4mYeFpSI3dFuPsy/&#10;wwkPT6b51jYUNo5PYs8VnqwGKEjMwNX6+HAzGEKsu5wvp1Y3NHdqC8JtoxCw0prYeWbxltKjZg0n&#10;sXJZw8OCo7HsN4/YGRngVh+RARZPIqFGUXgDBJkBgrUdftpIZhbCMo/twf7dao4fnkMWeAzrH+uQ&#10;GwdYoxqb89imZf7jEBY76e5i83bzCro6TJCeuqzkGblIQ9zMw4ISiVm0OSex7eqBpJO5UrFRRteb&#10;vbBqIJGqxrqDRDCE2KSCnJC42m86AgNKGwbhtlEIWGlNzbDG3kpJDCtrOImVyxoeFhyNZb95xE7i&#10;NKWtxgWWxa2+XLnAbQ1Kl2mN/8X/xyerU3+xNLiJtR1+2khOFrIaNQzr8Akb8oQJPgs8tn5jo8bi&#10;amzOY5uW+Y9DWOxsdhcO9B1Sn/u8XWpixMN86C4d7oH1PIMX6RNu5mFBodj1ALDM/eUPOI2A/U/c&#10;BN8rt5LYQ+wGrknYpfulC/8/PdA4nKVmzGpkuFvmFXpBTewY/n+iL9icV3doits8ehqFpdNEEEbp&#10;0uAmbuAsB1UqttvAGhEjh5WVnMTKZY0WcBRsdAZLOOCOO+MDXHrtZcpfctzA4aeNYMqyXYcFnvBZ&#10;NFY1yyogOrA5zxI+7vipx7b+YXVZsqwam/OYpyW396weMsucnO4SsSxfTuBmVc/4RerjZh4WlMM5&#10;TNxX5EPC/TTVW2kyypC50MIAYpOfECzqg3B+BAZu47SNQsDiuGHDynpOYuWyRguZ34t1YgkH3HFn&#10;SoDDPWt4bc6EDRMPxELczOGnjYRBhAVOeHcO+d+FJ6y2jFXK4n/4qce8/nGvEF4/WFaNzXnM05Lb&#10;e57OyYJlTmZ36cfCafnzlht4pizSO27mYYEJzuFqAp0PB3W/c+2hZpShNEChsjkYQml3dzX9YkO2&#10;koebOW2jELA4CdsmnnBsyjzPrO0kVi5rtFA6HG1ZwsHTuzbmW4owu8x/5WeBuVi0DFDZMH394y3d&#10;w01PAStsP0xTcBStYmgYzZ8ezT2NNdR0HR4LC6qF+2melpnX3ace87vDSSiNZahfNG8bno36RQrc&#10;0jG0EEJAN1wScAUyJ2RFbLuH1WcIUAvDvKrp7g4tDA7C0DYKFU1I88hy+y1PR5pYuU81a+BCwEZn&#10;aHYZmAgz8uvrC+cxHBV8gkmPIlRodeUWqYfZeLvdcEXE/FyNJsvU7X3XfgK4qCDE41yt3uPi8+U0&#10;IgLk3Ik2h91D78secp8eLXuIydBkoNPzql88XCLw4E7nyhlW1Gk1sid2hixEREREjkhZiIiIiMyh&#10;LERERETmUBYiIiIicygLERERkTmUhYiIiMgcykJERERkDmUhIiIiMoeyEBEREZlDWYiIiIjMoSxE&#10;RERE5lAWIiIiInMoCxEREZE5lIWInNP39/f9XzoF/luf7t84fX9/7/fPzKLrz89PdIGO/H9k9d41&#10;ShP/ZPkO+f9WLfB4/nl5ecEnb29vyz+gOuVf7t2Va068ax51E8pCRE4FkQ6Xw9V/5n4V4hTiIzeu&#10;g64RhdluHoTI5qEZARfNsgOP7TCxFTIMNpEH0R9x/2r/nvs1J941j7otZSEiJ4HLHgIi400hXDj/&#10;/v3LhsohtK1e+DO1Co44A+ndYL08OCH5V5dVGA62dWrXnHhabq0oCxE5g+/v78pLJtiumri34/Z1&#10;Ku8Rcy4JrJqh9C4zBtebcz8UuebE03JrSFmIyOG1CkyA+yQ2mqdh12CLjLfbLfOSwA221Nxorjpr&#10;InLNiXfNo+5HWYjIseG2jEGlkY+PDza9pW1MXBRFRhz7f4/viqZxs6RWT0F8r6+vbP1Erjnxrrzc&#10;OlEWInJgPz8/DCdN3W43dhDXPBzfoWX2Eff7+2tIF7hx3N+/f1m1Ndvj99265sS77HLrSlmIyIHl&#10;PwlATcBNOf876eXlZfNLhPzvxdHp0jv/ewtaZh8Rn5+frFqI28dt7iT2DdkP7iCRryzw//FJztk4&#10;0/cy+aP5b+RPMvHym1r6PcdR96YsROSoNp/QIr7ggv30PjziXc6LFOl795yuUSd8FR+f4PPN3lGH&#10;GzzCVX9z2wS2EpG+3URwR++sugal6dAfO6jDyRn9k008uOZRD6AsROSo0sEFN+jpG6z0NxponPXW&#10;pLvO+fYh/Twj7B3xNP/2LoZtRWC3WS+AFGTzbnWReLO19FXE3brUxLu75lEPoCxE5JDSt0cIOqyX&#10;lLjuQuzWP/3MIP++Kn0I/tfViO/8tA6bi0hkOeFdZgx2NXbNQPusdGSXmnh31zzqMZSFiBxS4pL5&#10;9vbGShkSt1mxe6xEMC293U88OfAjOwI0P93y+vqa+FOnbC6ClQJF5xMSd72scWSXmnh31zzqMZSF&#10;iBxSIpxlfnewSNwhxe7dE5f5/GcGC9TnloGn4J443gUqLPeFiai9NBXDSoHY5SEmkTOxxpFdbeIt&#10;rnnUYygLETmk78hfbyy9ZCa+7HiN/JULfM4aj2JhNC12l/nUe/p5Mo76fjFQFtLV1Sbe4ppHPYay&#10;EJEDQ3B8espadGe2SNznscYjlgVKI/IiP2lYDaA4/KdDzm/wCSsFSo8rloXgPLPG8V1q4t1d86h7&#10;m9axiLSCUPj19YX4gijJj0rEbo+ANR6xLNA7LD5d3bHbq0+kzXGWlQKlD6tjj21sN697dpGJ9+Sa&#10;R93PtI5FZCdij3yBNR6xLDAgLH7++8Eh4jgyEn4UMMfZxOWh6Av4WDsTXwDcpwNNvIauedQJ0zoW&#10;kZ1gEArgasoaj1gc2ElYNDeY2BBXjsxn74mXQgxP78+N5yVw0ImXiX0Ezn3UCcpCRC7tdrsxCAVi&#10;30SwOLCTsGhu8Hvrb6duPhFBnhH71v8j+x8tu4jzTbwc1zzqNGUhIpeW+BoiFuZYHNhJWKxpMHE2&#10;Fu/v77G3AZCjxB62IzXRg5An55t4Oa551GnKQkSuK/3z19i7FywO7CQs1jSY+D7Fh6zi4+MD97X3&#10;3CLRKdheYzyxU068Tdc86k3KQkQuKv0FBLBegMWBnYTFygbT/95HKPGy4UIpyJOzTry0ax51jmkd&#10;i8hE6dsySMQ41gjsJCzWN/j0NyHMkKAoBXly4omXcM2jzqQsRORafvL+cdrEewysEdhJWGzSYH0i&#10;ggsP25J/Tj/xVl3zqIsoCxG5CgTEzItr+i9bsFJgJ2GxVYOJnzPkwLUn9k3/1Vxk4j255lEbKAsR&#10;OT9cDvNv7lGTm0WwXmAnYbFVg19fX4k/tp3p4+Pjyr+OudTEu7vmUZspCxE5LVz/cJtVdCndjInA&#10;qoGdhMX6Br+/vzffOc2X84dGTuaaE++aR11PWYjICeU/DfblxERg7cBOwmJlg5svEhogEWn4RMS8&#10;hwNeVbnmxLvycqunLETkVIqeBvvyL1HcILCTsFjTYPoCjxP7/f2NfOJ2u318fBQ9L/mv3T9lxxbL&#10;4TadTXRwzYmn5VZPWYjISeDqaAuIuEAWfWXAzQI7CYvmBhMpSOw3t0tGknna0y8h5mNzJmyiqWtO&#10;PC23VqZ1LCIN2X7QgZtjbMgmsnHjwE7Coq1BXBhYKZDzfQoqIIlJvxPQ6lEEmzNhE+1cc+JpuTU0&#10;rWMRaSURWWIQEPOfCT9hE4GdhEVbg29vb6z0CCdqMwW5Q81YOwvDRSjEtkzYRCPXnHjXPOp+pnUs&#10;Ik2UPhbGnb05IC7YUGAnYdHQYOKva/8t/5sfifdFmvzLumzLhE20cM2Jp+XW3LSORaTe5+cnQ0gG&#10;3KYbrqkhNhfYSVg0NBj7t2NwCWGNEjjJ3D7Q5B1VNMLmCjXpfXHNiafl1oOyEJGjSrzK4Ht5eUHo&#10;KXohLo3tBnYSFg0Nxq7r5kcX3H4Na1T4/fd3KXCYRbBJ/ldLadeceFpunUzrWEQqbT4cxsW1yYsI&#10;T9h6YCdh0dAgiwO2I4LE4wrWOLJrTjwtt07OsCRELgj3tQwea3BD1uRp8KrYew+27y9iF2x8zhqF&#10;DHGWxQFboIcTZyHXnHhabv0oCxE5pMRX1AhPrZ69r0r8DKT0QXTiKTd6YaVCe8hCcFliEwHWOKxr&#10;Tjwtt36UhYgcUsPYVCpxmX/P+6PUd4mn3Ij7rFSoYRZiu91MxPqJd5ytXHPiabn1oyxE5JAmPllN&#10;/K4V8n+XiJrcZo05uBuyEGQbrBEwPGmP/eIGSi8bO3TNiafl1o+yEJFDYvAIDAiLkPjGAZAHsF5c&#10;IlcA20OIhSELSdwj4kiLAnQ61udfM3aLRxI498RjcUDLrZ6yEJFDYvxYg8hYL/22f/paC4ibqBNe&#10;v/EJPk9HVai5WhuykM3DQZub3/3j0NKxHrq+QDAGj2QNp06dfU48Fq/hftc57nKrpyxE5JAYP3pi&#10;TxGJbzGeoCbibFF99mFiyEKQHLBGEo4CjSNk//V8/vvTHShipbgmfzh1Oh5MT+wpYsrEY42e2FPE&#10;lKMeQ1mIyCExhPSESyw7W5P+uroGWmYfJoYsBDYfY9Q7wYMQ4MH0tMOJxxo9HXS51VMWInJIDCE9&#10;pcMibD4oNqh/OGzLQiD/9tGgx9+zmoLH09MOJx4r9XTQ5VZPWYjIITGK9LQZFqFtZGwSE81ZyO/v&#10;b6dEZA+xvhUeUk87nHis19NBl1s9ZSEih8RA0lNOWIRWkbFVTEz8gSnWiEMikvOGR5HTPAVZ8Kh6&#10;2uHEY9WeDrrc6ikLETmkzffe67GnDD8/P4kfu27CtuHr/Waxb9BxxlhjCwJ0k9OL4zrHuyC+a048&#10;Lbd+lIWIHFKrK2XMn/I/Xm4Ijp0C4u12w/4/Ke0IZzjxFzMTMC6fn5+7CvQNXXPiabn1oyxERBr7&#10;/v7GZRgh7+kXg/j/+ASfo3T6m/n5/v77Oe7Hxwd2HngwDi5O+BD5Ci4kuFadNfk4hJNNvExHP2pl&#10;ISIiIjKHshARERGZQ1mIiIiIzKEsREREROZQFiIiIiJzKAsRERGROZSFiIiIyBzKQkRERGQOZSEi&#10;IiIyh7IQERERmUNZiIiIiMyhLERERETmUBYiIiIicygLERERkTmUhYiIiMgcykJERERkDmUhIiIi&#10;MoeyEBEREZlDWYiIiIjM8L///T8fe5CTPcZXqgAAAABJRU5ErkJgglBLAQItABQABgAIAAAAIQA9&#10;/K5oFAEAAEcCAAATAAAAAAAAAAAAAAAAAAAAAABbQ29udGVudF9UeXBlc10ueG1sUEsBAi0AFAAG&#10;AAgAAAAhADj9If/WAAAAlAEAAAsAAAAAAAAAAAAAAAAARQEAAF9yZWxzLy5yZWxzUEsBAi0AFAAG&#10;AAgAAAAhAMb8vZMcAwAACQoAAA4AAAAAAAAAAAAAAAAARAIAAGRycy9lMm9Eb2MueG1sUEsBAi0A&#10;FAAGAAgAAAAhACvZ2PHIAAAApgEAABkAAAAAAAAAAAAAAAAAjAUAAGRycy9fcmVscy9lMm9Eb2Mu&#10;eG1sLnJlbHNQSwECLQAUAAYACAAAACEA7sFYjeIAAAAKAQAADwAAAAAAAAAAAAAAAACLBgAAZHJz&#10;L2Rvd25yZXYueG1sUEsBAi0ACgAAAAAAAAAhAFcDqnrwLwAA8C8AABUAAAAAAAAAAAAAAAAAmgcA&#10;AGRycy9tZWRpYS9pbWFnZTEuanBlZ1BLAQItAAoAAAAAAAAAIQBJt6YQdD4AAHQ+AAAUAAAAAAAA&#10;AAAAAAAAAL03AABkcnMvbWVkaWEvaW1hZ2UyLnBuZ1BLBQYAAAAABwAHAL8BAABjd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 o:spid="_x0000_s1027" type="#_x0000_t75" style="position:absolute;left:11525;width:14719;height:123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Hs0xAAAANsAAAAPAAAAZHJzL2Rvd25yZXYueG1sRI9Pi8Iw&#10;FMTvgt8hPMGbTRX8QzXKsrIigoLdvXh7NM+2bvNSmqh1P/1GEDwOM/MbZrFqTSVu1LjSsoJhFIMg&#10;zqwuOVfw8/01mIFwHlljZZkUPMjBatntLDDR9s5HuqU+FwHCLkEFhfd1IqXLCjLoIlsTB+9sG4M+&#10;yCaXusF7gJtKjuJ4Ig2WHBYKrOmzoOw3vRoF1fCy2Z+Okg7rzfiwLeN1vkv/lOr32o85CE+tf4df&#10;7a1WMJrC80v4AXL5DwAA//8DAFBLAQItABQABgAIAAAAIQDb4fbL7gAAAIUBAAATAAAAAAAAAAAA&#10;AAAAAAAAAABbQ29udGVudF9UeXBlc10ueG1sUEsBAi0AFAAGAAgAAAAhAFr0LFu/AAAAFQEAAAsA&#10;AAAAAAAAAAAAAAAAHwEAAF9yZWxzLy5yZWxzUEsBAi0AFAAGAAgAAAAhAE1AezTEAAAA2wAAAA8A&#10;AAAAAAAAAAAAAAAABwIAAGRycy9kb3ducmV2LnhtbFBLBQYAAAAAAwADALcAAAD4AgAAAAA=&#10;">
                <v:imagedata r:id="rId3" o:title="" chromakey="white"/>
                <v:path arrowok="t"/>
              </v:shape>
              <v:shape id="Picture 28" o:spid="_x0000_s1028" type="#_x0000_t75" style="position:absolute;top:3238;width:20478;height:83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MmNwQAAANsAAAAPAAAAZHJzL2Rvd25yZXYueG1sRE/Pa8Iw&#10;FL4P9j+EN/A20zqRrTNKmQy9COp28fbWvDXF5qUksdb/3hwEjx/f7/lysK3oyYfGsYJ8nIEgrpxu&#10;uFbw+/P9+g4iRGSNrWNScKUAy8Xz0xwL7S68p/4Qa5FCOBSowMTYFVKGypDFMHYdceL+nbcYE/S1&#10;1B4vKdy2cpJlM2mx4dRgsKMvQ9XpcLYKQrmSH7J/267138n4/LqbHo+1UqOXofwEEWmID/HdvdEK&#10;Jmls+pJ+gFzcAAAA//8DAFBLAQItABQABgAIAAAAIQDb4fbL7gAAAIUBAAATAAAAAAAAAAAAAAAA&#10;AAAAAABbQ29udGVudF9UeXBlc10ueG1sUEsBAi0AFAAGAAgAAAAhAFr0LFu/AAAAFQEAAAsAAAAA&#10;AAAAAAAAAAAAHwEAAF9yZWxzLy5yZWxzUEsBAi0AFAAGAAgAAAAhAEukyY3BAAAA2wAAAA8AAAAA&#10;AAAAAAAAAAAABwIAAGRycy9kb3ducmV2LnhtbFBLBQYAAAAAAwADALcAAAD1AgAAAAA=&#10;">
                <v:imagedata r:id="rId4" o:title="" chromakey="white"/>
                <v:path arrowok="t"/>
              </v:shape>
              <w10:wrap type="tight"/>
            </v:group>
          </w:pict>
        </mc:Fallback>
      </mc:AlternateContent>
    </w:r>
    <w:r w:rsidR="00EF33BC">
      <w:rPr>
        <w:noProof/>
        <w:lang w:val="en-GB" w:eastAsia="en-GB"/>
      </w:rPr>
      <mc:AlternateContent>
        <mc:Choice Requires="wps">
          <w:drawing>
            <wp:anchor distT="0" distB="0" distL="114300" distR="114300" simplePos="0" relativeHeight="251656189" behindDoc="0" locked="0" layoutInCell="0" allowOverlap="1" wp14:anchorId="69E3B124" wp14:editId="5F0FAFA8">
              <wp:simplePos x="0" y="0"/>
              <wp:positionH relativeFrom="page">
                <wp:align>center</wp:align>
              </wp:positionH>
              <wp:positionV relativeFrom="paragraph">
                <wp:posOffset>-95274</wp:posOffset>
              </wp:positionV>
              <wp:extent cx="6840855" cy="1199072"/>
              <wp:effectExtent l="0" t="0" r="0" b="1270"/>
              <wp:wrapNone/>
              <wp:docPr id="18" name="Rectangle 2" descr="Narrow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0855" cy="1199072"/>
                      </a:xfrm>
                      <a:prstGeom prst="rect">
                        <a:avLst/>
                      </a:prstGeom>
                      <a:solidFill>
                        <a:srgbClr val="FFFF00"/>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040781" id="Rectangle 2" o:spid="_x0000_s1026" alt="Narrow horizontal" style="position:absolute;margin-left:0;margin-top:-7.5pt;width:538.65pt;height:94.4pt;z-index:251656189;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k3KEwIAAAIEAAAOAAAAZHJzL2Uyb0RvYy54bWysU8Fu2zAMvQ/YPwi6L7aDpE2MOEWRIsOA&#10;riva7QMUWY6FyaJGKXHSrx8lJ1m23Yb5IJgi+fj4SC3uDp1he4Veg614Mco5U1ZCre224t++rj/M&#10;OPNB2FoYsKriR+X53fL9u0XvSjWGFkytkBGI9WXvKt6G4Mos87JVnfAjcMqSswHsRCATt1mNoif0&#10;zmTjPL/JesDaIUjlPd0+DE6+TPhNo2T40jReBWYqTtxCOjGdm3hmy4Uotyhcq+WJhvgHFp3Qlope&#10;oB5EEGyH+i+oTksED00YSegyaBotVeqBuinyP7p5bYVTqRcSx7uLTP7/wcqn/TMyXdPsaFJWdDSj&#10;F1JN2K1RbMxZrbwkvZ4EIvSsBdRvYIMwUbne+ZIAXt0zxt69ewT53TMLq5by1X1MaZWoiW8R47Pf&#10;EqLhKZVt+s9QU12xC5BEPDTYRUCShx3SrI6XWalDYJIub2aTfDadcibJVxTzeX47TjVEeU536MNH&#10;BR2LPxVHaivBi/2jD5GOKM8hiT4YXa+1McnA7WZlkO0FLc6avjztCqX46zBjY7CFmDYgDjfE8lTj&#10;3OWg1gbqI3WMMCwiPRz6IVHfOOtpCSvuf+wEKs7MJ0uqzYvJJG5tMibT2zEZeO3ZXHuElQRV8cDZ&#10;8LsKw6bvHOptS5WK1L+Fe1K60UmDyG9gdZoPLVqS5vQo4iZf2ynq19Nd/gQAAP//AwBQSwMEFAAG&#10;AAgAAAAhAC0+1DbeAAAACQEAAA8AAABkcnMvZG93bnJldi54bWxMj81OwzAQhO9IvIO1SNxaO1Qh&#10;VYhT8SMQx1IQcHTjJQ7E6xC7bXh7tie4zWpGs99Uq8n3Yo9j7AJpyOYKBFITbEethpfn+9kSREyG&#10;rOkDoYYfjLCqT08qU9pwoCfcb1IruIRiaTS4lIZSytg49CbOw4DE3kcYvUl8jq20ozlwue/lhVKX&#10;0puO+IMzA946bL42O6/hff32euP8Gqc8jw/fj/4uZOpT6/Oz6foKRMIp/YXhiM/oUDPTNuzIRtFr&#10;4CFJwyzLWRxtVRQLEFtWxWIJsq7k/wX1LwAAAP//AwBQSwECLQAUAAYACAAAACEAtoM4kv4AAADh&#10;AQAAEwAAAAAAAAAAAAAAAAAAAAAAW0NvbnRlbnRfVHlwZXNdLnhtbFBLAQItABQABgAIAAAAIQA4&#10;/SH/1gAAAJQBAAALAAAAAAAAAAAAAAAAAC8BAABfcmVscy8ucmVsc1BLAQItABQABgAIAAAAIQA2&#10;xk3KEwIAAAIEAAAOAAAAAAAAAAAAAAAAAC4CAABkcnMvZTJvRG9jLnhtbFBLAQItABQABgAIAAAA&#10;IQAtPtQ23gAAAAkBAAAPAAAAAAAAAAAAAAAAAG0EAABkcnMvZG93bnJldi54bWxQSwUGAAAAAAQA&#10;BADzAAAAeAUAAAAA&#10;" o:allowincell="f" fillcolor="yellow" stroked="f">
              <w10:wrap anchorx="page"/>
            </v:rect>
          </w:pict>
        </mc:Fallback>
      </mc:AlternateContent>
    </w:r>
    <w:r w:rsidR="00003F30">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EF53D0"/>
    <w:multiLevelType w:val="hybridMultilevel"/>
    <w:tmpl w:val="129C3D3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8DC42FE"/>
    <w:multiLevelType w:val="hybridMultilevel"/>
    <w:tmpl w:val="B87AC548"/>
    <w:lvl w:ilvl="0" w:tplc="360A86D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fr-FR" w:vendorID="64" w:dllVersion="131078" w:nlCheck="1" w:checkStyle="0"/>
  <w:activeWritingStyle w:appName="MSWord" w:lang="en-AU"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457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AD0"/>
    <w:rsid w:val="00003F30"/>
    <w:rsid w:val="000101B2"/>
    <w:rsid w:val="000155B2"/>
    <w:rsid w:val="0001680A"/>
    <w:rsid w:val="0003255E"/>
    <w:rsid w:val="00032CBD"/>
    <w:rsid w:val="00043390"/>
    <w:rsid w:val="000535B2"/>
    <w:rsid w:val="000621FA"/>
    <w:rsid w:val="00063926"/>
    <w:rsid w:val="0006767D"/>
    <w:rsid w:val="000706A4"/>
    <w:rsid w:val="0008549C"/>
    <w:rsid w:val="000B03C1"/>
    <w:rsid w:val="000B6489"/>
    <w:rsid w:val="000C1EE2"/>
    <w:rsid w:val="000E7AD0"/>
    <w:rsid w:val="00126562"/>
    <w:rsid w:val="00143A3D"/>
    <w:rsid w:val="00154D0F"/>
    <w:rsid w:val="001678FF"/>
    <w:rsid w:val="001B74E4"/>
    <w:rsid w:val="001C78F9"/>
    <w:rsid w:val="001E15DC"/>
    <w:rsid w:val="001E2966"/>
    <w:rsid w:val="001E4C81"/>
    <w:rsid w:val="001F3432"/>
    <w:rsid w:val="00201AB9"/>
    <w:rsid w:val="00234A03"/>
    <w:rsid w:val="00257188"/>
    <w:rsid w:val="002861A0"/>
    <w:rsid w:val="00292584"/>
    <w:rsid w:val="00293C40"/>
    <w:rsid w:val="002A45CF"/>
    <w:rsid w:val="002A4718"/>
    <w:rsid w:val="002B2048"/>
    <w:rsid w:val="002C1AA4"/>
    <w:rsid w:val="002C365E"/>
    <w:rsid w:val="00301F51"/>
    <w:rsid w:val="00302E04"/>
    <w:rsid w:val="003313B8"/>
    <w:rsid w:val="00343E42"/>
    <w:rsid w:val="00344A74"/>
    <w:rsid w:val="00385444"/>
    <w:rsid w:val="0039595E"/>
    <w:rsid w:val="003A203E"/>
    <w:rsid w:val="003B77C7"/>
    <w:rsid w:val="003C27CA"/>
    <w:rsid w:val="00401A32"/>
    <w:rsid w:val="00410496"/>
    <w:rsid w:val="004167D0"/>
    <w:rsid w:val="004213DA"/>
    <w:rsid w:val="004357F3"/>
    <w:rsid w:val="00451A21"/>
    <w:rsid w:val="004537B5"/>
    <w:rsid w:val="00476DFE"/>
    <w:rsid w:val="00484B9E"/>
    <w:rsid w:val="004974BE"/>
    <w:rsid w:val="004B50C2"/>
    <w:rsid w:val="004B6613"/>
    <w:rsid w:val="004D22D3"/>
    <w:rsid w:val="004E3664"/>
    <w:rsid w:val="004F121D"/>
    <w:rsid w:val="004F5E9E"/>
    <w:rsid w:val="00502209"/>
    <w:rsid w:val="005301CA"/>
    <w:rsid w:val="00536998"/>
    <w:rsid w:val="00540FEF"/>
    <w:rsid w:val="005420FC"/>
    <w:rsid w:val="005463F8"/>
    <w:rsid w:val="00576D58"/>
    <w:rsid w:val="00585837"/>
    <w:rsid w:val="005A20B4"/>
    <w:rsid w:val="005C3D38"/>
    <w:rsid w:val="005C5DC8"/>
    <w:rsid w:val="005F43EA"/>
    <w:rsid w:val="005F4E42"/>
    <w:rsid w:val="005F5E36"/>
    <w:rsid w:val="00612033"/>
    <w:rsid w:val="00614E2E"/>
    <w:rsid w:val="00625EEF"/>
    <w:rsid w:val="00632B78"/>
    <w:rsid w:val="006C4B34"/>
    <w:rsid w:val="006C5498"/>
    <w:rsid w:val="006E2982"/>
    <w:rsid w:val="006F09F3"/>
    <w:rsid w:val="0070781A"/>
    <w:rsid w:val="00710C49"/>
    <w:rsid w:val="007202AA"/>
    <w:rsid w:val="007234B9"/>
    <w:rsid w:val="00731855"/>
    <w:rsid w:val="00734DE4"/>
    <w:rsid w:val="00737235"/>
    <w:rsid w:val="007608B5"/>
    <w:rsid w:val="0076108F"/>
    <w:rsid w:val="0077112C"/>
    <w:rsid w:val="00785653"/>
    <w:rsid w:val="00795673"/>
    <w:rsid w:val="007956D4"/>
    <w:rsid w:val="007D54CF"/>
    <w:rsid w:val="007D6FDD"/>
    <w:rsid w:val="007F5ADA"/>
    <w:rsid w:val="00813319"/>
    <w:rsid w:val="0082005D"/>
    <w:rsid w:val="00823C04"/>
    <w:rsid w:val="00824BFB"/>
    <w:rsid w:val="00867168"/>
    <w:rsid w:val="00870B00"/>
    <w:rsid w:val="00875FD0"/>
    <w:rsid w:val="00877B5D"/>
    <w:rsid w:val="00885055"/>
    <w:rsid w:val="008A34A0"/>
    <w:rsid w:val="008B3871"/>
    <w:rsid w:val="008C2F93"/>
    <w:rsid w:val="008E4C0A"/>
    <w:rsid w:val="00907CDE"/>
    <w:rsid w:val="00911D03"/>
    <w:rsid w:val="00913F38"/>
    <w:rsid w:val="00952ED4"/>
    <w:rsid w:val="009553D6"/>
    <w:rsid w:val="00957B28"/>
    <w:rsid w:val="00967281"/>
    <w:rsid w:val="0098168B"/>
    <w:rsid w:val="00983E53"/>
    <w:rsid w:val="009D4247"/>
    <w:rsid w:val="009F47CE"/>
    <w:rsid w:val="00A14383"/>
    <w:rsid w:val="00A22D11"/>
    <w:rsid w:val="00A264E6"/>
    <w:rsid w:val="00A31AD0"/>
    <w:rsid w:val="00A3515E"/>
    <w:rsid w:val="00A41F18"/>
    <w:rsid w:val="00A441D1"/>
    <w:rsid w:val="00A63BFB"/>
    <w:rsid w:val="00A642D5"/>
    <w:rsid w:val="00A669C1"/>
    <w:rsid w:val="00A97EE1"/>
    <w:rsid w:val="00AA192C"/>
    <w:rsid w:val="00AA2322"/>
    <w:rsid w:val="00AD11AD"/>
    <w:rsid w:val="00AD4EC0"/>
    <w:rsid w:val="00AE5E75"/>
    <w:rsid w:val="00AF2790"/>
    <w:rsid w:val="00AF4747"/>
    <w:rsid w:val="00AF49A7"/>
    <w:rsid w:val="00B00D69"/>
    <w:rsid w:val="00B32A0B"/>
    <w:rsid w:val="00B62778"/>
    <w:rsid w:val="00B83623"/>
    <w:rsid w:val="00BB0CBD"/>
    <w:rsid w:val="00BB2A67"/>
    <w:rsid w:val="00BC23FA"/>
    <w:rsid w:val="00BC6FDB"/>
    <w:rsid w:val="00BE11F8"/>
    <w:rsid w:val="00C02E46"/>
    <w:rsid w:val="00C07310"/>
    <w:rsid w:val="00C17DEB"/>
    <w:rsid w:val="00C24710"/>
    <w:rsid w:val="00C24DD9"/>
    <w:rsid w:val="00C321E4"/>
    <w:rsid w:val="00C372E6"/>
    <w:rsid w:val="00C5260E"/>
    <w:rsid w:val="00C535C2"/>
    <w:rsid w:val="00C536F4"/>
    <w:rsid w:val="00C5592D"/>
    <w:rsid w:val="00C55ACD"/>
    <w:rsid w:val="00C619C8"/>
    <w:rsid w:val="00C63A5F"/>
    <w:rsid w:val="00C77D3F"/>
    <w:rsid w:val="00C946F3"/>
    <w:rsid w:val="00C95973"/>
    <w:rsid w:val="00C97974"/>
    <w:rsid w:val="00CD445B"/>
    <w:rsid w:val="00CD7B99"/>
    <w:rsid w:val="00CF2767"/>
    <w:rsid w:val="00D03CFD"/>
    <w:rsid w:val="00D03DA8"/>
    <w:rsid w:val="00D07261"/>
    <w:rsid w:val="00D1652D"/>
    <w:rsid w:val="00D17D55"/>
    <w:rsid w:val="00D26088"/>
    <w:rsid w:val="00D32392"/>
    <w:rsid w:val="00D64185"/>
    <w:rsid w:val="00D8666E"/>
    <w:rsid w:val="00DB6E70"/>
    <w:rsid w:val="00DC46DC"/>
    <w:rsid w:val="00DC63F8"/>
    <w:rsid w:val="00DE2336"/>
    <w:rsid w:val="00DF0392"/>
    <w:rsid w:val="00DF0C97"/>
    <w:rsid w:val="00E151DB"/>
    <w:rsid w:val="00E17052"/>
    <w:rsid w:val="00E2565E"/>
    <w:rsid w:val="00E42476"/>
    <w:rsid w:val="00E63CC3"/>
    <w:rsid w:val="00E80DAA"/>
    <w:rsid w:val="00E9390A"/>
    <w:rsid w:val="00E96A22"/>
    <w:rsid w:val="00EA1552"/>
    <w:rsid w:val="00EA25C0"/>
    <w:rsid w:val="00EA5B37"/>
    <w:rsid w:val="00EC7B79"/>
    <w:rsid w:val="00ED3A71"/>
    <w:rsid w:val="00EE5439"/>
    <w:rsid w:val="00EE7334"/>
    <w:rsid w:val="00EF33BC"/>
    <w:rsid w:val="00EF4C63"/>
    <w:rsid w:val="00F211C1"/>
    <w:rsid w:val="00F33068"/>
    <w:rsid w:val="00F46D07"/>
    <w:rsid w:val="00F52CA4"/>
    <w:rsid w:val="00F74B08"/>
    <w:rsid w:val="00F7561A"/>
    <w:rsid w:val="00F91E6B"/>
    <w:rsid w:val="00F93327"/>
    <w:rsid w:val="00F9345F"/>
    <w:rsid w:val="00F964E2"/>
    <w:rsid w:val="00FC2B90"/>
    <w:rsid w:val="00FC4A4A"/>
    <w:rsid w:val="00FD1B7C"/>
    <w:rsid w:val="00FD24C2"/>
    <w:rsid w:val="00FF2A08"/>
    <w:rsid w:val="00FF561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4D2DB0BD"/>
  <w15:docId w15:val="{9346EF5D-33F4-4E6B-9B42-099002437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1AD0"/>
    <w:rPr>
      <w:sz w:val="24"/>
      <w:szCs w:val="24"/>
    </w:rPr>
  </w:style>
  <w:style w:type="paragraph" w:styleId="Heading1">
    <w:name w:val="heading 1"/>
    <w:basedOn w:val="Normal"/>
    <w:next w:val="Normal"/>
    <w:link w:val="Heading1Char"/>
    <w:qFormat/>
    <w:rsid w:val="005A20B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A31AD0"/>
    <w:pPr>
      <w:keepNext/>
      <w:outlineLvl w:val="1"/>
    </w:pPr>
    <w:rPr>
      <w:rFonts w:ascii="Copperplate Gothic Bold" w:hAnsi="Copperplate Gothic Bold"/>
      <w:sz w:val="72"/>
      <w:szCs w:val="72"/>
      <w:lang w:eastAsia="en-US"/>
    </w:rPr>
  </w:style>
  <w:style w:type="paragraph" w:styleId="Heading3">
    <w:name w:val="heading 3"/>
    <w:basedOn w:val="Normal"/>
    <w:next w:val="Normal"/>
    <w:link w:val="Heading3Char"/>
    <w:qFormat/>
    <w:rsid w:val="00A31AD0"/>
    <w:pPr>
      <w:keepNext/>
      <w:outlineLvl w:val="2"/>
    </w:pPr>
    <w:rPr>
      <w:rFonts w:ascii="Imprint MT Shadow" w:hAnsi="Imprint MT Shadow"/>
      <w:sz w:val="40"/>
      <w:szCs w:val="4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31AD0"/>
    <w:rPr>
      <w:rFonts w:ascii="Copperplate Gothic Bold" w:hAnsi="Copperplate Gothic Bold"/>
      <w:sz w:val="72"/>
      <w:szCs w:val="72"/>
      <w:lang w:eastAsia="en-US"/>
    </w:rPr>
  </w:style>
  <w:style w:type="character" w:customStyle="1" w:styleId="Heading3Char">
    <w:name w:val="Heading 3 Char"/>
    <w:basedOn w:val="DefaultParagraphFont"/>
    <w:link w:val="Heading3"/>
    <w:rsid w:val="00A31AD0"/>
    <w:rPr>
      <w:rFonts w:ascii="Imprint MT Shadow" w:hAnsi="Imprint MT Shadow"/>
      <w:sz w:val="40"/>
      <w:szCs w:val="40"/>
      <w:lang w:eastAsia="en-US"/>
    </w:rPr>
  </w:style>
  <w:style w:type="paragraph" w:styleId="Header">
    <w:name w:val="header"/>
    <w:basedOn w:val="Normal"/>
    <w:link w:val="HeaderChar"/>
    <w:rsid w:val="00A31AD0"/>
    <w:pPr>
      <w:tabs>
        <w:tab w:val="center" w:pos="4320"/>
        <w:tab w:val="right" w:pos="8640"/>
      </w:tabs>
    </w:pPr>
    <w:rPr>
      <w:lang w:eastAsia="en-US"/>
    </w:rPr>
  </w:style>
  <w:style w:type="character" w:customStyle="1" w:styleId="HeaderChar">
    <w:name w:val="Header Char"/>
    <w:basedOn w:val="DefaultParagraphFont"/>
    <w:link w:val="Header"/>
    <w:rsid w:val="00A31AD0"/>
    <w:rPr>
      <w:sz w:val="24"/>
      <w:szCs w:val="24"/>
      <w:lang w:eastAsia="en-US"/>
    </w:rPr>
  </w:style>
  <w:style w:type="paragraph" w:styleId="Footer">
    <w:name w:val="footer"/>
    <w:basedOn w:val="Normal"/>
    <w:link w:val="FooterChar"/>
    <w:rsid w:val="00A31AD0"/>
    <w:pPr>
      <w:tabs>
        <w:tab w:val="center" w:pos="4320"/>
        <w:tab w:val="right" w:pos="8640"/>
      </w:tabs>
    </w:pPr>
    <w:rPr>
      <w:lang w:eastAsia="en-US"/>
    </w:rPr>
  </w:style>
  <w:style w:type="character" w:customStyle="1" w:styleId="FooterChar">
    <w:name w:val="Footer Char"/>
    <w:basedOn w:val="DefaultParagraphFont"/>
    <w:link w:val="Footer"/>
    <w:rsid w:val="00A31AD0"/>
    <w:rPr>
      <w:sz w:val="24"/>
      <w:szCs w:val="24"/>
      <w:lang w:eastAsia="en-US"/>
    </w:rPr>
  </w:style>
  <w:style w:type="character" w:styleId="PageNumber">
    <w:name w:val="page number"/>
    <w:basedOn w:val="DefaultParagraphFont"/>
    <w:rsid w:val="00A31AD0"/>
  </w:style>
  <w:style w:type="paragraph" w:styleId="NormalWeb">
    <w:name w:val="Normal (Web)"/>
    <w:basedOn w:val="Normal"/>
    <w:uiPriority w:val="99"/>
    <w:unhideWhenUsed/>
    <w:rsid w:val="00A31AD0"/>
  </w:style>
  <w:style w:type="character" w:styleId="Strong">
    <w:name w:val="Strong"/>
    <w:basedOn w:val="DefaultParagraphFont"/>
    <w:uiPriority w:val="22"/>
    <w:qFormat/>
    <w:rsid w:val="00A31AD0"/>
    <w:rPr>
      <w:b/>
      <w:bCs/>
    </w:rPr>
  </w:style>
  <w:style w:type="character" w:styleId="CommentReference">
    <w:name w:val="annotation reference"/>
    <w:basedOn w:val="DefaultParagraphFont"/>
    <w:uiPriority w:val="99"/>
    <w:rsid w:val="00A3515E"/>
    <w:rPr>
      <w:sz w:val="16"/>
      <w:szCs w:val="16"/>
    </w:rPr>
  </w:style>
  <w:style w:type="paragraph" w:styleId="CommentText">
    <w:name w:val="annotation text"/>
    <w:basedOn w:val="Normal"/>
    <w:link w:val="CommentTextChar"/>
    <w:uiPriority w:val="99"/>
    <w:rsid w:val="00A3515E"/>
    <w:rPr>
      <w:sz w:val="20"/>
      <w:szCs w:val="20"/>
    </w:rPr>
  </w:style>
  <w:style w:type="character" w:customStyle="1" w:styleId="CommentTextChar">
    <w:name w:val="Comment Text Char"/>
    <w:basedOn w:val="DefaultParagraphFont"/>
    <w:link w:val="CommentText"/>
    <w:uiPriority w:val="99"/>
    <w:rsid w:val="00A3515E"/>
  </w:style>
  <w:style w:type="paragraph" w:styleId="CommentSubject">
    <w:name w:val="annotation subject"/>
    <w:basedOn w:val="CommentText"/>
    <w:next w:val="CommentText"/>
    <w:link w:val="CommentSubjectChar"/>
    <w:rsid w:val="00A3515E"/>
    <w:rPr>
      <w:b/>
      <w:bCs/>
    </w:rPr>
  </w:style>
  <w:style w:type="character" w:customStyle="1" w:styleId="CommentSubjectChar">
    <w:name w:val="Comment Subject Char"/>
    <w:basedOn w:val="CommentTextChar"/>
    <w:link w:val="CommentSubject"/>
    <w:rsid w:val="00A3515E"/>
    <w:rPr>
      <w:b/>
      <w:bCs/>
    </w:rPr>
  </w:style>
  <w:style w:type="paragraph" w:styleId="BalloonText">
    <w:name w:val="Balloon Text"/>
    <w:basedOn w:val="Normal"/>
    <w:link w:val="BalloonTextChar"/>
    <w:rsid w:val="00A3515E"/>
    <w:rPr>
      <w:rFonts w:ascii="Tahoma" w:hAnsi="Tahoma" w:cs="Tahoma"/>
      <w:sz w:val="16"/>
      <w:szCs w:val="16"/>
    </w:rPr>
  </w:style>
  <w:style w:type="character" w:customStyle="1" w:styleId="BalloonTextChar">
    <w:name w:val="Balloon Text Char"/>
    <w:basedOn w:val="DefaultParagraphFont"/>
    <w:link w:val="BalloonText"/>
    <w:rsid w:val="00A3515E"/>
    <w:rPr>
      <w:rFonts w:ascii="Tahoma" w:hAnsi="Tahoma" w:cs="Tahoma"/>
      <w:sz w:val="16"/>
      <w:szCs w:val="16"/>
    </w:rPr>
  </w:style>
  <w:style w:type="character" w:customStyle="1" w:styleId="Heading1Char">
    <w:name w:val="Heading 1 Char"/>
    <w:basedOn w:val="DefaultParagraphFont"/>
    <w:link w:val="Heading1"/>
    <w:rsid w:val="005A20B4"/>
    <w:rPr>
      <w:rFonts w:asciiTheme="majorHAnsi" w:eastAsiaTheme="majorEastAsia" w:hAnsiTheme="majorHAnsi" w:cstheme="majorBidi"/>
      <w:color w:val="365F91" w:themeColor="accent1" w:themeShade="BF"/>
      <w:sz w:val="32"/>
      <w:szCs w:val="32"/>
    </w:rPr>
  </w:style>
  <w:style w:type="character" w:styleId="Emphasis">
    <w:name w:val="Emphasis"/>
    <w:basedOn w:val="DefaultParagraphFont"/>
    <w:uiPriority w:val="20"/>
    <w:qFormat/>
    <w:rsid w:val="005A20B4"/>
    <w:rPr>
      <w:i/>
      <w:iCs/>
    </w:rPr>
  </w:style>
  <w:style w:type="character" w:styleId="Hyperlink">
    <w:name w:val="Hyperlink"/>
    <w:basedOn w:val="DefaultParagraphFont"/>
    <w:uiPriority w:val="99"/>
    <w:unhideWhenUsed/>
    <w:rsid w:val="005A20B4"/>
    <w:rPr>
      <w:color w:val="0000FF"/>
      <w:u w:val="single"/>
    </w:rPr>
  </w:style>
  <w:style w:type="paragraph" w:styleId="ListParagraph">
    <w:name w:val="List Paragraph"/>
    <w:basedOn w:val="Normal"/>
    <w:uiPriority w:val="34"/>
    <w:qFormat/>
    <w:rsid w:val="00DE2336"/>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6942692">
      <w:bodyDiv w:val="1"/>
      <w:marLeft w:val="0"/>
      <w:marRight w:val="0"/>
      <w:marTop w:val="0"/>
      <w:marBottom w:val="0"/>
      <w:divBdr>
        <w:top w:val="none" w:sz="0" w:space="0" w:color="auto"/>
        <w:left w:val="none" w:sz="0" w:space="0" w:color="auto"/>
        <w:bottom w:val="none" w:sz="0" w:space="0" w:color="auto"/>
        <w:right w:val="none" w:sz="0" w:space="0" w:color="auto"/>
      </w:divBdr>
      <w:divsChild>
        <w:div w:id="1632321066">
          <w:marLeft w:val="0"/>
          <w:marRight w:val="0"/>
          <w:marTop w:val="0"/>
          <w:marBottom w:val="0"/>
          <w:divBdr>
            <w:top w:val="none" w:sz="0" w:space="0" w:color="auto"/>
            <w:left w:val="none" w:sz="0" w:space="0" w:color="auto"/>
            <w:bottom w:val="none" w:sz="0" w:space="0" w:color="auto"/>
            <w:right w:val="none" w:sz="0" w:space="0" w:color="auto"/>
          </w:divBdr>
          <w:divsChild>
            <w:div w:id="696928147">
              <w:marLeft w:val="0"/>
              <w:marRight w:val="0"/>
              <w:marTop w:val="0"/>
              <w:marBottom w:val="0"/>
              <w:divBdr>
                <w:top w:val="none" w:sz="0" w:space="0" w:color="auto"/>
                <w:left w:val="none" w:sz="0" w:space="0" w:color="auto"/>
                <w:bottom w:val="none" w:sz="0" w:space="0" w:color="auto"/>
                <w:right w:val="none" w:sz="0" w:space="0" w:color="auto"/>
              </w:divBdr>
            </w:div>
          </w:divsChild>
        </w:div>
        <w:div w:id="493178827">
          <w:marLeft w:val="0"/>
          <w:marRight w:val="0"/>
          <w:marTop w:val="0"/>
          <w:marBottom w:val="0"/>
          <w:divBdr>
            <w:top w:val="none" w:sz="0" w:space="0" w:color="auto"/>
            <w:left w:val="none" w:sz="0" w:space="0" w:color="auto"/>
            <w:bottom w:val="none" w:sz="0" w:space="0" w:color="auto"/>
            <w:right w:val="none" w:sz="0" w:space="0" w:color="auto"/>
          </w:divBdr>
          <w:divsChild>
            <w:div w:id="1848858507">
              <w:marLeft w:val="0"/>
              <w:marRight w:val="0"/>
              <w:marTop w:val="0"/>
              <w:marBottom w:val="0"/>
              <w:divBdr>
                <w:top w:val="none" w:sz="0" w:space="0" w:color="auto"/>
                <w:left w:val="none" w:sz="0" w:space="0" w:color="auto"/>
                <w:bottom w:val="none" w:sz="0" w:space="0" w:color="auto"/>
                <w:right w:val="none" w:sz="0" w:space="0" w:color="auto"/>
              </w:divBdr>
              <w:divsChild>
                <w:div w:id="168686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811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A6C03C-F32D-46D7-B09C-7E8239828DCF}">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C6FF830A-7A97-4D38-8705-C2D84A9B5FAE}"/>
</file>

<file path=customXml/itemProps3.xml><?xml version="1.0" encoding="utf-8"?>
<ds:datastoreItem xmlns:ds="http://schemas.openxmlformats.org/officeDocument/2006/customXml" ds:itemID="{DE980666-D6FF-4DF7-8FE5-AF4D6CF3D4A8}">
  <ds:schemaRefs>
    <ds:schemaRef ds:uri="http://schemas.microsoft.com/sharepoint/v3/contenttype/forms"/>
  </ds:schemaRefs>
</ds:datastoreItem>
</file>

<file path=customXml/itemProps4.xml><?xml version="1.0" encoding="utf-8"?>
<ds:datastoreItem xmlns:ds="http://schemas.openxmlformats.org/officeDocument/2006/customXml" ds:itemID="{0988B150-6EB0-47A5-B9FD-974F69C0B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1715</Words>
  <Characters>9780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Department of Foreign Affairs and Trade</Company>
  <LinksUpToDate>false</LinksUpToDate>
  <CharactersWithSpaces>11473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Hill, Emily</dc:creator>
  <cp:lastModifiedBy>BROWN Helen</cp:lastModifiedBy>
  <cp:revision>2</cp:revision>
  <cp:lastPrinted>2018-12-13T03:28:00Z</cp:lastPrinted>
  <dcterms:created xsi:type="dcterms:W3CDTF">2019-05-13T08:27:00Z</dcterms:created>
  <dcterms:modified xsi:type="dcterms:W3CDTF">2019-05-13T08:27:00Z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b652b514-a364-4969-b029-cab16756b0d0</vt:lpwstr>
  </property>
  <property fmtid="{D5CDD505-2E9C-101B-9397-08002B2CF9AE}" pid="3" name="hptrimdataset">
    <vt:lpwstr>CH</vt:lpwstr>
  </property>
  <property fmtid="{D5CDD505-2E9C-101B-9397-08002B2CF9AE}" pid="4" name="hptrimfileref">
    <vt:lpwstr>18/885#2</vt:lpwstr>
  </property>
  <property fmtid="{D5CDD505-2E9C-101B-9397-08002B2CF9AE}" pid="5" name="hptrimrecordref">
    <vt:lpwstr/>
  </property>
  <property fmtid="{D5CDD505-2E9C-101B-9397-08002B2CF9AE}" pid="6" name="SEC">
    <vt:lpwstr>UNCLASSIFIED</vt:lpwstr>
  </property>
  <property fmtid="{D5CDD505-2E9C-101B-9397-08002B2CF9AE}" pid="7" name="DLM">
    <vt:lpwstr>No DLM</vt:lpwstr>
  </property>
  <property fmtid="{D5CDD505-2E9C-101B-9397-08002B2CF9AE}" pid="8" name="ContentTypeId">
    <vt:lpwstr>0x0101008822B9E06671B54FA89F14538B9B0FEA</vt:lpwstr>
  </property>
</Properties>
</file>