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5E38355" w14:textId="77777777" w:rsidTr="003A7B49">
        <w:trPr>
          <w:trHeight w:hRule="exact" w:val="851"/>
        </w:trPr>
        <w:tc>
          <w:tcPr>
            <w:tcW w:w="1276" w:type="dxa"/>
            <w:tcBorders>
              <w:bottom w:val="single" w:sz="4" w:space="0" w:color="auto"/>
            </w:tcBorders>
          </w:tcPr>
          <w:p w14:paraId="4292D4D7" w14:textId="77777777" w:rsidR="002D5AAC" w:rsidRDefault="002D5AAC" w:rsidP="00075464">
            <w:pPr>
              <w:kinsoku w:val="0"/>
              <w:overflowPunct w:val="0"/>
              <w:autoSpaceDE w:val="0"/>
              <w:autoSpaceDN w:val="0"/>
              <w:adjustRightInd w:val="0"/>
              <w:snapToGrid w:val="0"/>
            </w:pPr>
          </w:p>
        </w:tc>
        <w:tc>
          <w:tcPr>
            <w:tcW w:w="2268" w:type="dxa"/>
            <w:tcBorders>
              <w:bottom w:val="single" w:sz="4" w:space="0" w:color="auto"/>
            </w:tcBorders>
            <w:vAlign w:val="bottom"/>
          </w:tcPr>
          <w:p w14:paraId="15FC1652" w14:textId="1B0F691C" w:rsidR="002D5AAC" w:rsidRPr="00BD33EE" w:rsidRDefault="002D5AAC" w:rsidP="003A7B49">
            <w:pPr>
              <w:spacing w:after="80" w:line="300" w:lineRule="exact"/>
              <w:rPr>
                <w:sz w:val="28"/>
              </w:rPr>
            </w:pPr>
          </w:p>
        </w:tc>
        <w:tc>
          <w:tcPr>
            <w:tcW w:w="6073" w:type="dxa"/>
            <w:gridSpan w:val="2"/>
            <w:tcBorders>
              <w:bottom w:val="single" w:sz="4" w:space="0" w:color="auto"/>
            </w:tcBorders>
            <w:vAlign w:val="bottom"/>
          </w:tcPr>
          <w:p w14:paraId="02F115F1" w14:textId="134CF1AC" w:rsidR="002D5AAC" w:rsidRDefault="002D5AAC" w:rsidP="007E5263">
            <w:pPr>
              <w:jc w:val="right"/>
            </w:pPr>
          </w:p>
        </w:tc>
      </w:tr>
      <w:tr w:rsidR="002D5AAC" w:rsidRPr="00EA77E9" w14:paraId="660FF67E" w14:textId="77777777" w:rsidTr="003A7B49">
        <w:trPr>
          <w:trHeight w:hRule="exact" w:val="2835"/>
        </w:trPr>
        <w:tc>
          <w:tcPr>
            <w:tcW w:w="1276" w:type="dxa"/>
            <w:tcBorders>
              <w:top w:val="single" w:sz="4" w:space="0" w:color="auto"/>
              <w:bottom w:val="single" w:sz="12" w:space="0" w:color="auto"/>
            </w:tcBorders>
          </w:tcPr>
          <w:p w14:paraId="34324A58" w14:textId="30C8375D" w:rsidR="002D5AAC" w:rsidRDefault="002D5AAC" w:rsidP="003A7B49">
            <w:pPr>
              <w:spacing w:before="120"/>
              <w:jc w:val="center"/>
            </w:pPr>
          </w:p>
        </w:tc>
        <w:tc>
          <w:tcPr>
            <w:tcW w:w="5528" w:type="dxa"/>
            <w:gridSpan w:val="2"/>
            <w:tcBorders>
              <w:top w:val="single" w:sz="4" w:space="0" w:color="auto"/>
              <w:bottom w:val="single" w:sz="12" w:space="0" w:color="auto"/>
            </w:tcBorders>
          </w:tcPr>
          <w:p w14:paraId="29DF7158" w14:textId="77777777" w:rsidR="002D5AAC" w:rsidRDefault="003A31F8" w:rsidP="003A7B49">
            <w:pPr>
              <w:spacing w:before="120" w:line="380" w:lineRule="exact"/>
              <w:rPr>
                <w:b/>
                <w:sz w:val="34"/>
                <w:szCs w:val="34"/>
              </w:rPr>
            </w:pPr>
            <w:r w:rsidRPr="003A31F8">
              <w:rPr>
                <w:b/>
                <w:sz w:val="34"/>
                <w:szCs w:val="34"/>
              </w:rPr>
              <w:t>Versión avanzada no editada</w:t>
            </w:r>
          </w:p>
          <w:p w14:paraId="7B72A502" w14:textId="77777777" w:rsidR="00EA77E9" w:rsidRDefault="00EA77E9" w:rsidP="003A7B49">
            <w:pPr>
              <w:spacing w:before="120" w:line="380" w:lineRule="exact"/>
              <w:rPr>
                <w:b/>
                <w:sz w:val="34"/>
                <w:szCs w:val="34"/>
              </w:rPr>
            </w:pPr>
            <w:r w:rsidRPr="00EA77E9">
              <w:rPr>
                <w:b/>
                <w:sz w:val="34"/>
                <w:szCs w:val="34"/>
              </w:rPr>
              <w:t xml:space="preserve">Traducción de cortesía </w:t>
            </w:r>
          </w:p>
          <w:p w14:paraId="085AE31F" w14:textId="5A53375D" w:rsidR="00EA77E9" w:rsidRPr="00EA77E9" w:rsidRDefault="00EA77E9" w:rsidP="00EA77E9">
            <w:pPr>
              <w:spacing w:before="120" w:line="380" w:lineRule="exact"/>
              <w:rPr>
                <w:b/>
                <w:sz w:val="34"/>
                <w:szCs w:val="34"/>
              </w:rPr>
            </w:pPr>
            <w:r>
              <w:rPr>
                <w:b/>
                <w:sz w:val="34"/>
                <w:szCs w:val="34"/>
              </w:rPr>
              <w:t>(N</w:t>
            </w:r>
            <w:r w:rsidRPr="00EA77E9">
              <w:rPr>
                <w:b/>
                <w:sz w:val="34"/>
                <w:szCs w:val="34"/>
              </w:rPr>
              <w:t>o oficial</w:t>
            </w:r>
            <w:r>
              <w:rPr>
                <w:b/>
                <w:sz w:val="34"/>
                <w:szCs w:val="34"/>
              </w:rPr>
              <w:t>)</w:t>
            </w:r>
            <w:bookmarkStart w:id="0" w:name="_GoBack"/>
            <w:bookmarkEnd w:id="0"/>
          </w:p>
        </w:tc>
        <w:tc>
          <w:tcPr>
            <w:tcW w:w="2813" w:type="dxa"/>
            <w:tcBorders>
              <w:top w:val="single" w:sz="4" w:space="0" w:color="auto"/>
              <w:bottom w:val="single" w:sz="12" w:space="0" w:color="auto"/>
            </w:tcBorders>
          </w:tcPr>
          <w:p w14:paraId="4FED84E4" w14:textId="5EF9622B" w:rsidR="00075464" w:rsidRPr="00EA77E9" w:rsidRDefault="00075464" w:rsidP="00EA77E9">
            <w:pPr>
              <w:spacing w:before="240"/>
            </w:pPr>
          </w:p>
        </w:tc>
      </w:tr>
    </w:tbl>
    <w:p w14:paraId="0D702D8C" w14:textId="77777777" w:rsidR="006F35EE" w:rsidRPr="00E026EE" w:rsidRDefault="00E026EE" w:rsidP="00F44F04">
      <w:pPr>
        <w:spacing w:before="120"/>
        <w:rPr>
          <w:rStyle w:val="FollowedHyperlink"/>
          <w:b/>
          <w:color w:val="auto"/>
          <w:sz w:val="24"/>
          <w:szCs w:val="24"/>
        </w:rPr>
      </w:pPr>
      <w:r w:rsidRPr="00E026EE">
        <w:rPr>
          <w:rStyle w:val="FollowedHyperlink"/>
          <w:b/>
          <w:color w:val="auto"/>
          <w:sz w:val="24"/>
          <w:szCs w:val="24"/>
        </w:rPr>
        <w:t>Subcomité para la Prevención de la Tortura y Otros</w:t>
      </w:r>
      <w:r w:rsidRPr="00E026EE">
        <w:rPr>
          <w:rStyle w:val="FollowedHyperlink"/>
          <w:b/>
          <w:color w:val="auto"/>
          <w:sz w:val="24"/>
          <w:szCs w:val="24"/>
        </w:rPr>
        <w:br/>
        <w:t>Tratos o Penas Crueles, Inhumanos o Degradantes</w:t>
      </w:r>
    </w:p>
    <w:p w14:paraId="23900B4F" w14:textId="7E0D95E2" w:rsidR="00075464" w:rsidRPr="00EA77E9" w:rsidRDefault="00075464" w:rsidP="00075464">
      <w:pPr>
        <w:pStyle w:val="HMG"/>
      </w:pPr>
      <w:r>
        <w:tab/>
      </w:r>
      <w:r w:rsidRPr="00075464">
        <w:tab/>
      </w:r>
      <w:r w:rsidR="00FF7164">
        <w:tab/>
      </w:r>
      <w:r w:rsidR="00FF7164">
        <w:rPr>
          <w:lang w:val="es-CL"/>
        </w:rPr>
        <w:t>P</w:t>
      </w:r>
      <w:r w:rsidR="00FF7164" w:rsidRPr="00F1593C">
        <w:rPr>
          <w:lang w:val="es-CL"/>
        </w:rPr>
        <w:t>rotocolo del S</w:t>
      </w:r>
      <w:r w:rsidR="00FF7164">
        <w:rPr>
          <w:lang w:val="es-CL"/>
        </w:rPr>
        <w:t>ubcomité de Prevención de Tortura</w:t>
      </w:r>
      <w:r w:rsidR="00FF7164" w:rsidRPr="00F1593C">
        <w:rPr>
          <w:lang w:val="es-CL"/>
        </w:rPr>
        <w:t xml:space="preserve"> para las visitas in situ de</w:t>
      </w:r>
      <w:r w:rsidR="00FF7164">
        <w:rPr>
          <w:lang w:val="es-CL"/>
        </w:rPr>
        <w:t xml:space="preserve"> </w:t>
      </w:r>
      <w:r w:rsidR="00FF7164" w:rsidRPr="00F1593C">
        <w:rPr>
          <w:lang w:val="es-CL"/>
        </w:rPr>
        <w:t>l</w:t>
      </w:r>
      <w:r w:rsidR="00FF7164">
        <w:rPr>
          <w:lang w:val="es-CL"/>
        </w:rPr>
        <w:t>os</w:t>
      </w:r>
      <w:r w:rsidR="00FF7164" w:rsidRPr="00F1593C">
        <w:rPr>
          <w:lang w:val="es-CL"/>
        </w:rPr>
        <w:t xml:space="preserve"> M</w:t>
      </w:r>
      <w:r w:rsidR="00FF7164">
        <w:rPr>
          <w:lang w:val="es-CL"/>
        </w:rPr>
        <w:t>ecanismos Nacionales de Prevención</w:t>
      </w:r>
      <w:r w:rsidR="00FF7164" w:rsidRPr="00F1593C">
        <w:rPr>
          <w:lang w:val="es-CL"/>
        </w:rPr>
        <w:t xml:space="preserve"> durante la pandemia</w:t>
      </w:r>
    </w:p>
    <w:p w14:paraId="680E990F" w14:textId="37F7C1AB" w:rsidR="00075464" w:rsidRDefault="00075464" w:rsidP="00075464">
      <w:pPr>
        <w:pStyle w:val="HChG"/>
      </w:pPr>
      <w:r w:rsidRPr="00EA77E9">
        <w:br w:type="page"/>
      </w:r>
      <w:r w:rsidRPr="00075464">
        <w:lastRenderedPageBreak/>
        <w:tab/>
        <w:t>I.</w:t>
      </w:r>
      <w:r w:rsidRPr="00075464">
        <w:tab/>
        <w:t>Introducción</w:t>
      </w:r>
    </w:p>
    <w:p w14:paraId="7332DA8E" w14:textId="77777777" w:rsidR="00FF7164" w:rsidRPr="00F1593C" w:rsidRDefault="00FF7164" w:rsidP="00FF7164">
      <w:pPr>
        <w:pStyle w:val="ParNoG"/>
        <w:rPr>
          <w:lang w:val="es-CL"/>
        </w:rPr>
      </w:pPr>
      <w:r>
        <w:rPr>
          <w:lang w:val="es-CL"/>
        </w:rPr>
        <w:t>Este protocolo se redactó</w:t>
      </w:r>
      <w:r w:rsidRPr="00F1593C">
        <w:rPr>
          <w:lang w:val="es-CL"/>
        </w:rPr>
        <w:t xml:space="preserve"> en seguimiento a la decisión </w:t>
      </w:r>
      <w:r>
        <w:rPr>
          <w:lang w:val="es-CL"/>
        </w:rPr>
        <w:t>tomada por el Subcomité de Prevención de la Tortura (SPT) durante su 43</w:t>
      </w:r>
      <w:r w:rsidRPr="00F1593C">
        <w:rPr>
          <w:lang w:val="es-CL"/>
        </w:rPr>
        <w:t>° período de sesiones.</w:t>
      </w:r>
    </w:p>
    <w:p w14:paraId="00F77BDA" w14:textId="77777777" w:rsidR="00FF7164" w:rsidRPr="00EB2359" w:rsidRDefault="00FF7164" w:rsidP="00FF7164">
      <w:pPr>
        <w:pStyle w:val="ParNoG"/>
        <w:rPr>
          <w:lang w:val="es-CL"/>
        </w:rPr>
      </w:pPr>
      <w:r w:rsidRPr="00F1593C">
        <w:rPr>
          <w:lang w:val="es-CL"/>
        </w:rPr>
        <w:t xml:space="preserve">Se consultaron </w:t>
      </w:r>
      <w:r>
        <w:rPr>
          <w:lang w:val="es-CL"/>
        </w:rPr>
        <w:t>varios</w:t>
      </w:r>
      <w:r w:rsidRPr="00F1593C">
        <w:rPr>
          <w:lang w:val="es-CL"/>
        </w:rPr>
        <w:t xml:space="preserve"> instrumentos</w:t>
      </w:r>
      <w:r>
        <w:rPr>
          <w:lang w:val="es-CL"/>
        </w:rPr>
        <w:t>, los cuales</w:t>
      </w:r>
      <w:r w:rsidRPr="00F1593C">
        <w:rPr>
          <w:lang w:val="es-CL"/>
        </w:rPr>
        <w:t xml:space="preserve"> aparecen en las citas cuando corresponde. Este Protocolo se prepara teniendo en cuenta que las condiciones evolucionan muy rápidamente y, por lo tanto, se necesita un enfoque flexible. Se invita a los </w:t>
      </w:r>
      <w:r>
        <w:rPr>
          <w:lang w:val="es-CL"/>
        </w:rPr>
        <w:t>Mecanismos Nacionales de Prevención (</w:t>
      </w:r>
      <w:r w:rsidRPr="00F1593C">
        <w:rPr>
          <w:lang w:val="es-CL"/>
        </w:rPr>
        <w:t>MNP</w:t>
      </w:r>
      <w:r>
        <w:rPr>
          <w:lang w:val="es-CL"/>
        </w:rPr>
        <w:t>)</w:t>
      </w:r>
      <w:r w:rsidRPr="00F1593C">
        <w:rPr>
          <w:lang w:val="es-CL"/>
        </w:rPr>
        <w:t xml:space="preserve"> a enviar sus comentarios y observaciones al SPT.</w:t>
      </w:r>
      <w:r>
        <w:rPr>
          <w:lang w:val="es-CL"/>
        </w:rPr>
        <w:t xml:space="preserve"> </w:t>
      </w:r>
      <w:r w:rsidRPr="00C32EB1">
        <w:rPr>
          <w:lang w:val="es-CL"/>
        </w:rPr>
        <w:t>Este documento se revisará y actualizará, como corresponda.</w:t>
      </w:r>
    </w:p>
    <w:p w14:paraId="3157189D" w14:textId="77777777" w:rsidR="00FF7164" w:rsidRPr="00F1593C" w:rsidRDefault="00FF7164" w:rsidP="00FF7164">
      <w:pPr>
        <w:pStyle w:val="ParNoG"/>
        <w:rPr>
          <w:lang w:val="es-CL"/>
        </w:rPr>
      </w:pPr>
      <w:r>
        <w:rPr>
          <w:lang w:val="es-CL"/>
        </w:rPr>
        <w:t>A pesar que</w:t>
      </w:r>
      <w:r w:rsidRPr="00F1593C">
        <w:rPr>
          <w:lang w:val="es-CL"/>
        </w:rPr>
        <w:t xml:space="preserve"> los MNP pueden </w:t>
      </w:r>
      <w:r>
        <w:rPr>
          <w:lang w:val="es-CL"/>
        </w:rPr>
        <w:t>fortalecer</w:t>
      </w:r>
      <w:r w:rsidRPr="00F1593C">
        <w:rPr>
          <w:lang w:val="es-CL"/>
        </w:rPr>
        <w:t xml:space="preserve"> </w:t>
      </w:r>
      <w:r>
        <w:rPr>
          <w:lang w:val="es-CL"/>
        </w:rPr>
        <w:t xml:space="preserve">la parte de </w:t>
      </w:r>
      <w:r w:rsidRPr="00F1593C">
        <w:rPr>
          <w:lang w:val="es-CL"/>
        </w:rPr>
        <w:t>su</w:t>
      </w:r>
      <w:r>
        <w:rPr>
          <w:lang w:val="es-CL"/>
        </w:rPr>
        <w:t xml:space="preserve"> trabajo no directamente relacionada a las visitas, como lo son, por ejemplo, los esfuerzos de incidencia;</w:t>
      </w:r>
      <w:r w:rsidRPr="00F1593C">
        <w:rPr>
          <w:lang w:val="es-CL"/>
        </w:rPr>
        <w:t xml:space="preserve"> se les recomienda que no detengan el monitoreo por completo, sino que adapten su enfoque. Este documento tiene como objetivo facilitar y alentar a los MNP a que continúen o reinicien visitas</w:t>
      </w:r>
      <w:r>
        <w:rPr>
          <w:lang w:val="es-CL"/>
        </w:rPr>
        <w:t xml:space="preserve"> in situ</w:t>
      </w:r>
      <w:r w:rsidRPr="00F1593C">
        <w:rPr>
          <w:lang w:val="es-CL"/>
        </w:rPr>
        <w:t xml:space="preserve"> seguras y efectivas durante la pandemia.</w:t>
      </w:r>
    </w:p>
    <w:p w14:paraId="7557FE46" w14:textId="592BA5EA" w:rsidR="003A31F8" w:rsidRPr="00F1593C" w:rsidRDefault="00FF7164" w:rsidP="00FF7164">
      <w:pPr>
        <w:pStyle w:val="ParNoG"/>
        <w:rPr>
          <w:lang w:val="es-CL"/>
        </w:rPr>
      </w:pPr>
      <w:r w:rsidRPr="00F1593C">
        <w:rPr>
          <w:lang w:val="es-CL"/>
        </w:rPr>
        <w:t xml:space="preserve">Se deben incluir en el monitoreo nuevos sitios de </w:t>
      </w:r>
      <w:r>
        <w:rPr>
          <w:lang w:val="es-CL"/>
        </w:rPr>
        <w:t>privación de libertad</w:t>
      </w:r>
      <w:r w:rsidRPr="00F1593C">
        <w:rPr>
          <w:lang w:val="es-CL"/>
        </w:rPr>
        <w:t xml:space="preserve">, como </w:t>
      </w:r>
      <w:r>
        <w:rPr>
          <w:lang w:val="es-CL"/>
        </w:rPr>
        <w:t>lugares de cuarentena;</w:t>
      </w:r>
      <w:r w:rsidRPr="00F1593C">
        <w:rPr>
          <w:lang w:val="es-CL"/>
        </w:rPr>
        <w:t xml:space="preserve"> se deben evaluar las nuevas medidas implementadas debido a la pandemia y se debe adaptar la metodología.</w:t>
      </w:r>
      <w:r w:rsidR="003A31F8">
        <w:rPr>
          <w:rStyle w:val="FootnoteReference"/>
          <w:lang w:val="es-CL"/>
        </w:rPr>
        <w:footnoteReference w:id="1"/>
      </w:r>
    </w:p>
    <w:p w14:paraId="4BC2B475" w14:textId="77777777" w:rsidR="003A31F8" w:rsidRPr="00F1593C" w:rsidRDefault="003A31F8" w:rsidP="00FF7164">
      <w:pPr>
        <w:pStyle w:val="ParNoG"/>
        <w:rPr>
          <w:lang w:val="es-CL"/>
        </w:rPr>
      </w:pPr>
      <w:r w:rsidRPr="00F1593C">
        <w:rPr>
          <w:lang w:val="es-CL"/>
        </w:rPr>
        <w:t xml:space="preserve">Este documento es una recomendación, está </w:t>
      </w:r>
      <w:r>
        <w:rPr>
          <w:lang w:val="es-CL"/>
        </w:rPr>
        <w:t>pensado para</w:t>
      </w:r>
      <w:r w:rsidRPr="00F1593C">
        <w:rPr>
          <w:lang w:val="es-CL"/>
        </w:rPr>
        <w:t xml:space="preserve"> a ser parte de los preparativos de visitas </w:t>
      </w:r>
      <w:r>
        <w:rPr>
          <w:lang w:val="es-CL"/>
        </w:rPr>
        <w:t>de</w:t>
      </w:r>
      <w:r w:rsidRPr="00F1593C">
        <w:rPr>
          <w:lang w:val="es-CL"/>
        </w:rPr>
        <w:t xml:space="preserve"> los MNP y no debe reemplazar las pautas médicas y los consejos de las autoridades nacionales. Se invita a los MNP a enriquecer aún más este documento con su propia experiencia.</w:t>
      </w:r>
    </w:p>
    <w:p w14:paraId="0791D9D4" w14:textId="77777777" w:rsidR="003A31F8" w:rsidRPr="00F1593C" w:rsidRDefault="003A31F8" w:rsidP="00FF7164">
      <w:pPr>
        <w:pStyle w:val="ParNoG"/>
        <w:rPr>
          <w:lang w:val="es-CL"/>
        </w:rPr>
      </w:pPr>
      <w:r>
        <w:rPr>
          <w:lang w:val="es-CL"/>
        </w:rPr>
        <w:t>Además de ser una herramienta práctica para los equipos de visita de los MNP, l</w:t>
      </w:r>
      <w:r w:rsidRPr="00F1593C">
        <w:rPr>
          <w:lang w:val="es-CL"/>
        </w:rPr>
        <w:t xml:space="preserve">os objetivos de este documento son: </w:t>
      </w:r>
    </w:p>
    <w:p w14:paraId="015E4E05" w14:textId="77777777" w:rsidR="003A31F8" w:rsidRPr="007A7FB5" w:rsidRDefault="003A31F8" w:rsidP="00FF7164">
      <w:pPr>
        <w:pStyle w:val="ParNoG"/>
        <w:numPr>
          <w:ilvl w:val="0"/>
          <w:numId w:val="18"/>
        </w:numPr>
        <w:tabs>
          <w:tab w:val="clear" w:pos="1701"/>
          <w:tab w:val="clear" w:pos="2268"/>
          <w:tab w:val="clear" w:pos="2835"/>
        </w:tabs>
        <w:ind w:left="1701"/>
        <w:rPr>
          <w:lang w:val="es-CL"/>
        </w:rPr>
      </w:pPr>
      <w:r w:rsidRPr="007A7FB5">
        <w:rPr>
          <w:lang w:val="es-CL"/>
        </w:rPr>
        <w:t xml:space="preserve">Continuar protegiendo el derecho de las personas privadas de libertad a vivir libres de tortura y malos tratos, </w:t>
      </w:r>
      <w:r>
        <w:rPr>
          <w:lang w:val="es-CL"/>
        </w:rPr>
        <w:t>al contribuir a</w:t>
      </w:r>
      <w:r w:rsidRPr="007A7FB5">
        <w:rPr>
          <w:lang w:val="es-CL"/>
        </w:rPr>
        <w:t xml:space="preserve"> que los </w:t>
      </w:r>
      <w:r w:rsidRPr="007A7FB5">
        <w:rPr>
          <w:lang w:val="es-CL"/>
        </w:rPr>
        <w:lastRenderedPageBreak/>
        <w:t xml:space="preserve">mecanismos de prevención de la tortura continúen realizando visitas in </w:t>
      </w:r>
      <w:r>
        <w:rPr>
          <w:lang w:val="es-CL"/>
        </w:rPr>
        <w:t>situ</w:t>
      </w:r>
      <w:r w:rsidRPr="007A7FB5">
        <w:rPr>
          <w:lang w:val="es-CL"/>
        </w:rPr>
        <w:t>.</w:t>
      </w:r>
    </w:p>
    <w:p w14:paraId="19E3CB8B" w14:textId="77777777" w:rsidR="003A31F8" w:rsidRPr="00432583" w:rsidRDefault="003A31F8" w:rsidP="00FF7164">
      <w:pPr>
        <w:pStyle w:val="ParNoG"/>
        <w:numPr>
          <w:ilvl w:val="0"/>
          <w:numId w:val="18"/>
        </w:numPr>
        <w:tabs>
          <w:tab w:val="clear" w:pos="1701"/>
          <w:tab w:val="clear" w:pos="2268"/>
          <w:tab w:val="clear" w:pos="2835"/>
        </w:tabs>
        <w:ind w:left="1701"/>
        <w:rPr>
          <w:lang w:val="es-CL"/>
        </w:rPr>
      </w:pPr>
      <w:r w:rsidRPr="007A7FB5">
        <w:rPr>
          <w:lang w:val="es-CL"/>
        </w:rPr>
        <w:t>Contribuir a la protección de la infección por COVID-19 a los equipos visitantes del MNP, personas privadas de libertad y personal que labora en l</w:t>
      </w:r>
      <w:r>
        <w:rPr>
          <w:lang w:val="es-CL"/>
        </w:rPr>
        <w:t>ugares de privación de libertad</w:t>
      </w:r>
      <w:r w:rsidRPr="007A7FB5">
        <w:rPr>
          <w:lang w:val="es-CL"/>
        </w:rPr>
        <w:t>.</w:t>
      </w:r>
    </w:p>
    <w:p w14:paraId="5304500A" w14:textId="77777777" w:rsidR="003A31F8" w:rsidRPr="00D434D1" w:rsidRDefault="003A31F8" w:rsidP="00FF7164">
      <w:pPr>
        <w:pStyle w:val="H1G"/>
        <w:numPr>
          <w:ilvl w:val="0"/>
          <w:numId w:val="17"/>
        </w:numPr>
        <w:kinsoku w:val="0"/>
        <w:overflowPunct w:val="0"/>
        <w:autoSpaceDE w:val="0"/>
        <w:autoSpaceDN w:val="0"/>
        <w:adjustRightInd w:val="0"/>
        <w:snapToGrid w:val="0"/>
        <w:outlineLvl w:val="2"/>
      </w:pPr>
      <w:r>
        <w:t xml:space="preserve">Contexto y </w:t>
      </w:r>
      <w:r w:rsidRPr="007A7FB5">
        <w:t>principios rectores</w:t>
      </w:r>
      <w:r w:rsidRPr="007A7FB5">
        <w:rPr>
          <w:rStyle w:val="FootnoteReference"/>
        </w:rPr>
        <w:t xml:space="preserve"> </w:t>
      </w:r>
      <w:r w:rsidRPr="00D434D1">
        <w:rPr>
          <w:rStyle w:val="FootnoteReference"/>
        </w:rPr>
        <w:footnoteReference w:id="2"/>
      </w:r>
    </w:p>
    <w:p w14:paraId="677F6BFB" w14:textId="77777777" w:rsidR="003A31F8" w:rsidRDefault="003A31F8" w:rsidP="00FF7164">
      <w:pPr>
        <w:pStyle w:val="ParNoG"/>
        <w:rPr>
          <w:lang w:val="es-CL"/>
        </w:rPr>
      </w:pPr>
      <w:r w:rsidRPr="007A7FB5">
        <w:rPr>
          <w:lang w:val="es-CL"/>
        </w:rPr>
        <w:t>Las personas privadas de libertad, como las que se encuentran en prisiones y otros lugares de detención, tienen más probabilidades de ser más v</w:t>
      </w:r>
      <w:r>
        <w:rPr>
          <w:lang w:val="es-CL"/>
        </w:rPr>
        <w:t>ulnerables a infectarse con el C</w:t>
      </w:r>
      <w:r w:rsidRPr="007A7FB5">
        <w:rPr>
          <w:lang w:val="es-CL"/>
        </w:rPr>
        <w:t>oronavirus (SARS-Cov-2) que la población en general debido a las condiciones de confinamiento en las que viven</w:t>
      </w:r>
      <w:r>
        <w:rPr>
          <w:lang w:val="es-CL"/>
        </w:rPr>
        <w:t>,</w:t>
      </w:r>
      <w:r w:rsidRPr="007A7FB5">
        <w:rPr>
          <w:lang w:val="es-CL"/>
        </w:rPr>
        <w:t xml:space="preserve"> por periodos prolongados de tiempo</w:t>
      </w:r>
      <w:r w:rsidRPr="00D434D1">
        <w:rPr>
          <w:rStyle w:val="FootnoteReference"/>
        </w:rPr>
        <w:footnoteReference w:id="3"/>
      </w:r>
    </w:p>
    <w:p w14:paraId="1E5E6456" w14:textId="77777777" w:rsidR="003A31F8" w:rsidRPr="004F641E" w:rsidRDefault="003A31F8" w:rsidP="00FF7164">
      <w:pPr>
        <w:pStyle w:val="ParNoG"/>
        <w:rPr>
          <w:lang w:val="es-CL"/>
        </w:rPr>
      </w:pPr>
      <w:r w:rsidRPr="007A7FB5">
        <w:rPr>
          <w:lang w:val="es-CL"/>
        </w:rPr>
        <w:t xml:space="preserve">Las </w:t>
      </w:r>
      <w:r>
        <w:rPr>
          <w:lang w:val="es-CL"/>
        </w:rPr>
        <w:t xml:space="preserve">autoridades penitenciarias y otros lugares de </w:t>
      </w:r>
      <w:r w:rsidRPr="007A7FB5">
        <w:rPr>
          <w:lang w:val="es-CL"/>
        </w:rPr>
        <w:t xml:space="preserve">detención deben garantizar que se respeten los derechos humanos de las personas bajo su custodia durante la situación de la pandemia, que las personas no queden </w:t>
      </w:r>
      <w:r w:rsidRPr="007A7FB5">
        <w:rPr>
          <w:lang w:val="es-CL"/>
        </w:rPr>
        <w:lastRenderedPageBreak/>
        <w:t xml:space="preserve">aisladas del mundo exterior y, lo que es más importante, que tengan acceso a información y </w:t>
      </w:r>
      <w:r>
        <w:rPr>
          <w:lang w:val="es-CL"/>
        </w:rPr>
        <w:t xml:space="preserve">a </w:t>
      </w:r>
      <w:r w:rsidRPr="007A7FB5">
        <w:rPr>
          <w:lang w:val="es-CL"/>
        </w:rPr>
        <w:t>atención médica adecuada</w:t>
      </w:r>
      <w:r w:rsidRPr="00D434D1">
        <w:rPr>
          <w:rStyle w:val="FootnoteReference"/>
        </w:rPr>
        <w:footnoteReference w:id="4"/>
      </w:r>
    </w:p>
    <w:p w14:paraId="263BFD27" w14:textId="77777777" w:rsidR="003A31F8" w:rsidRPr="007A7FB5" w:rsidRDefault="003A31F8" w:rsidP="00FF7164">
      <w:pPr>
        <w:pStyle w:val="ParNoG"/>
        <w:rPr>
          <w:lang w:val="es-CL"/>
        </w:rPr>
      </w:pPr>
      <w:r w:rsidRPr="007A7FB5">
        <w:rPr>
          <w:lang w:val="es-CL"/>
        </w:rPr>
        <w:t xml:space="preserve">La prestación de asistencia sanitaria a los reclusos es </w:t>
      </w:r>
      <w:r>
        <w:rPr>
          <w:lang w:val="es-CL"/>
        </w:rPr>
        <w:t xml:space="preserve">responsabilidad del Estado. Las personas privadas de libertad </w:t>
      </w:r>
      <w:r w:rsidRPr="007A7FB5">
        <w:rPr>
          <w:lang w:val="es-CL"/>
        </w:rPr>
        <w:t>deben disfrutar de los mismos estándares de atención médica que están disponibles en la comunidad, y deben tener acceso a los servicios de atención de salud necesarios de forma gratuita sin discriminación por razón de su condición</w:t>
      </w:r>
      <w:r>
        <w:rPr>
          <w:lang w:val="es-CL"/>
        </w:rPr>
        <w:t xml:space="preserve"> jurídica</w:t>
      </w:r>
      <w:r w:rsidRPr="00D434D1">
        <w:rPr>
          <w:rStyle w:val="FootnoteReference"/>
        </w:rPr>
        <w:footnoteReference w:id="5"/>
      </w:r>
      <w:r w:rsidRPr="007A7FB5">
        <w:rPr>
          <w:lang w:val="es-CL"/>
        </w:rPr>
        <w:t xml:space="preserve">. </w:t>
      </w:r>
    </w:p>
    <w:p w14:paraId="666B86B3" w14:textId="77777777" w:rsidR="003A31F8" w:rsidRPr="007A7FB5" w:rsidRDefault="003A31F8" w:rsidP="00FF7164">
      <w:pPr>
        <w:pStyle w:val="ParNoG"/>
        <w:rPr>
          <w:lang w:val="es-CL"/>
        </w:rPr>
      </w:pPr>
      <w:r w:rsidRPr="007A7FB5">
        <w:rPr>
          <w:lang w:val="es-CL"/>
        </w:rPr>
        <w:t>Los MNP deben tomar todas las precauciones para observar el principio de “</w:t>
      </w:r>
      <w:r w:rsidRPr="007A7FB5">
        <w:rPr>
          <w:b/>
          <w:lang w:val="es-CL"/>
        </w:rPr>
        <w:t>no hacer daño</w:t>
      </w:r>
      <w:r w:rsidRPr="007A7FB5">
        <w:rPr>
          <w:lang w:val="es-CL"/>
        </w:rPr>
        <w:t xml:space="preserve">”. En situación de pandemia, las experiencias de monitoreo indican que una medida importante para evitar causar daño es que los </w:t>
      </w:r>
      <w:r>
        <w:rPr>
          <w:lang w:val="es-CL"/>
        </w:rPr>
        <w:t>integrantes</w:t>
      </w:r>
      <w:r w:rsidRPr="007A7FB5">
        <w:rPr>
          <w:lang w:val="es-CL"/>
        </w:rPr>
        <w:t xml:space="preserve"> del equipo visitante, respeten la planificación, gestión y metodología establecidas </w:t>
      </w:r>
      <w:r>
        <w:rPr>
          <w:lang w:val="es-CL"/>
        </w:rPr>
        <w:t>en</w:t>
      </w:r>
      <w:r w:rsidRPr="007A7FB5">
        <w:rPr>
          <w:lang w:val="es-CL"/>
        </w:rPr>
        <w:t xml:space="preserve"> los protocolos vigentes, así como las directrices vigente</w:t>
      </w:r>
      <w:r>
        <w:rPr>
          <w:lang w:val="es-CL"/>
        </w:rPr>
        <w:t>s en el Estado parte, en todo momento</w:t>
      </w:r>
      <w:r w:rsidRPr="00D434D1">
        <w:rPr>
          <w:rStyle w:val="FootnoteReference"/>
        </w:rPr>
        <w:footnoteReference w:id="6"/>
      </w:r>
      <w:r w:rsidRPr="007A7FB5">
        <w:rPr>
          <w:lang w:val="es-CL"/>
        </w:rPr>
        <w:t>.</w:t>
      </w:r>
    </w:p>
    <w:p w14:paraId="461B7072" w14:textId="77777777" w:rsidR="003A31F8" w:rsidRPr="002918D4" w:rsidRDefault="003A31F8" w:rsidP="00FF7164">
      <w:pPr>
        <w:pStyle w:val="ParNoG"/>
        <w:rPr>
          <w:lang w:val="es-CL"/>
        </w:rPr>
      </w:pPr>
      <w:r w:rsidRPr="007A7FB5">
        <w:rPr>
          <w:lang w:val="es-CL"/>
        </w:rPr>
        <w:t>Todas las medidas tomadas para hacer frente a la pandemia afectan a las personas privadas de libertad</w:t>
      </w:r>
      <w:r>
        <w:rPr>
          <w:lang w:val="es-CL"/>
        </w:rPr>
        <w:t xml:space="preserve"> de forma diferente</w:t>
      </w:r>
      <w:r w:rsidRPr="007A7FB5">
        <w:rPr>
          <w:lang w:val="es-CL"/>
        </w:rPr>
        <w:t>, en particular, a las categorías más vulnerables</w:t>
      </w:r>
      <w:r>
        <w:rPr>
          <w:lang w:val="es-CL"/>
        </w:rPr>
        <w:t xml:space="preserve"> en situaciones de privación de libertad</w:t>
      </w:r>
      <w:r w:rsidRPr="007A7FB5">
        <w:rPr>
          <w:lang w:val="es-CL"/>
        </w:rPr>
        <w:t xml:space="preserve"> (mujeres, LGBTI, ancianos, niños</w:t>
      </w:r>
      <w:r>
        <w:rPr>
          <w:lang w:val="es-CL"/>
        </w:rPr>
        <w:t xml:space="preserve"> y niñas</w:t>
      </w:r>
      <w:r w:rsidRPr="007A7FB5">
        <w:rPr>
          <w:lang w:val="es-CL"/>
        </w:rPr>
        <w:t>, etc.). Teniendo esto en cuenta, se deben implementar las salvaguardas adecuadas al abordar la emergencia COVID-19 en las cárceles y otros lugares de detención</w:t>
      </w:r>
      <w:r>
        <w:rPr>
          <w:lang w:val="es-CL"/>
        </w:rPr>
        <w:t>, incluyendo los enfoques de</w:t>
      </w:r>
      <w:r w:rsidRPr="007A7FB5">
        <w:rPr>
          <w:lang w:val="es-CL"/>
        </w:rPr>
        <w:t xml:space="preserve"> género.</w:t>
      </w:r>
    </w:p>
    <w:p w14:paraId="25B5A314" w14:textId="77777777" w:rsidR="003A31F8" w:rsidRPr="002835E8" w:rsidRDefault="003A31F8" w:rsidP="00FF7164">
      <w:pPr>
        <w:pStyle w:val="H1G"/>
        <w:numPr>
          <w:ilvl w:val="0"/>
          <w:numId w:val="17"/>
        </w:numPr>
        <w:kinsoku w:val="0"/>
        <w:overflowPunct w:val="0"/>
        <w:autoSpaceDE w:val="0"/>
        <w:autoSpaceDN w:val="0"/>
        <w:adjustRightInd w:val="0"/>
        <w:snapToGrid w:val="0"/>
        <w:outlineLvl w:val="2"/>
        <w:rPr>
          <w:lang w:val="es-CL"/>
        </w:rPr>
      </w:pPr>
      <w:r w:rsidRPr="002835E8">
        <w:rPr>
          <w:lang w:val="es-CL"/>
        </w:rPr>
        <w:lastRenderedPageBreak/>
        <w:t>Antes de la visita</w:t>
      </w:r>
    </w:p>
    <w:p w14:paraId="443DEBB1" w14:textId="77777777" w:rsidR="003A31F8" w:rsidRDefault="003A31F8" w:rsidP="00FF7164">
      <w:pPr>
        <w:pStyle w:val="H23G"/>
        <w:rPr>
          <w:lang w:val="es-CL"/>
        </w:rPr>
      </w:pPr>
      <w:r>
        <w:rPr>
          <w:lang w:val="es-CL"/>
        </w:rPr>
        <w:tab/>
      </w:r>
      <w:r>
        <w:rPr>
          <w:lang w:val="es-CL"/>
        </w:rPr>
        <w:tab/>
      </w:r>
      <w:r w:rsidRPr="002835E8">
        <w:rPr>
          <w:lang w:val="es-CL"/>
        </w:rPr>
        <w:t xml:space="preserve">Planificación: </w:t>
      </w:r>
    </w:p>
    <w:p w14:paraId="1687AC56" w14:textId="77777777" w:rsidR="003A31F8" w:rsidRPr="007C094B" w:rsidRDefault="003A31F8" w:rsidP="00FF7164">
      <w:pPr>
        <w:pStyle w:val="ParNoG"/>
        <w:rPr>
          <w:lang w:val="es-CL"/>
        </w:rPr>
      </w:pPr>
      <w:r w:rsidRPr="002835E8">
        <w:rPr>
          <w:lang w:val="es-CL"/>
        </w:rPr>
        <w:t xml:space="preserve">Se invita a todos los miembros del MNP a </w:t>
      </w:r>
      <w:r w:rsidRPr="00290EEE">
        <w:rPr>
          <w:lang w:val="es-CL"/>
        </w:rPr>
        <w:t xml:space="preserve">esforzarse por estar permanentemente </w:t>
      </w:r>
      <w:r>
        <w:rPr>
          <w:lang w:val="es-CL"/>
        </w:rPr>
        <w:t>al tanto</w:t>
      </w:r>
      <w:r w:rsidRPr="00290EEE">
        <w:rPr>
          <w:lang w:val="es-CL"/>
        </w:rPr>
        <w:t xml:space="preserve"> </w:t>
      </w:r>
      <w:r w:rsidRPr="002835E8">
        <w:rPr>
          <w:lang w:val="es-CL"/>
        </w:rPr>
        <w:t>con las medidas de protección estándar recomendadas por la Organización Mundial</w:t>
      </w:r>
      <w:r>
        <w:rPr>
          <w:lang w:val="es-CL"/>
        </w:rPr>
        <w:t xml:space="preserve"> de la Salud (OMS) para esta pandemia</w:t>
      </w:r>
      <w:r w:rsidRPr="00D434D1">
        <w:rPr>
          <w:rStyle w:val="FootnoteReference"/>
        </w:rPr>
        <w:footnoteReference w:id="7"/>
      </w:r>
      <w:r w:rsidRPr="002835E8">
        <w:rPr>
          <w:lang w:val="es-CL"/>
        </w:rPr>
        <w:t xml:space="preserve">. </w:t>
      </w:r>
      <w:r>
        <w:rPr>
          <w:lang w:val="es-CL"/>
        </w:rPr>
        <w:t xml:space="preserve"> </w:t>
      </w:r>
      <w:r w:rsidRPr="007C094B">
        <w:rPr>
          <w:lang w:val="es-CL"/>
        </w:rPr>
        <w:t>Teniendo en cuenta la naturaleza constante</w:t>
      </w:r>
      <w:r>
        <w:rPr>
          <w:lang w:val="es-CL"/>
        </w:rPr>
        <w:t>mente evolutiva</w:t>
      </w:r>
      <w:r w:rsidRPr="007C094B">
        <w:rPr>
          <w:lang w:val="es-CL"/>
        </w:rPr>
        <w:t xml:space="preserve"> de </w:t>
      </w:r>
      <w:r>
        <w:rPr>
          <w:lang w:val="es-CL"/>
        </w:rPr>
        <w:t>esta</w:t>
      </w:r>
      <w:r w:rsidRPr="007C094B">
        <w:rPr>
          <w:lang w:val="es-CL"/>
        </w:rPr>
        <w:t xml:space="preserve"> pandemia, el </w:t>
      </w:r>
      <w:r>
        <w:rPr>
          <w:lang w:val="es-CL"/>
        </w:rPr>
        <w:t>MNP</w:t>
      </w:r>
      <w:r w:rsidRPr="007C094B">
        <w:rPr>
          <w:lang w:val="es-CL"/>
        </w:rPr>
        <w:t xml:space="preserve"> debe mantenerse informado sobre las orientaciones e instrumentos pertinentes.</w:t>
      </w:r>
    </w:p>
    <w:p w14:paraId="6DEB1A35" w14:textId="77777777" w:rsidR="003A31F8" w:rsidRPr="00D84245" w:rsidRDefault="003A31F8" w:rsidP="00FF7164">
      <w:pPr>
        <w:pStyle w:val="ParNoG"/>
        <w:rPr>
          <w:lang w:val="es-CL"/>
        </w:rPr>
      </w:pPr>
      <w:r w:rsidRPr="007C094B">
        <w:rPr>
          <w:lang w:val="es-CL"/>
        </w:rPr>
        <w:t>Se invita a los MNP a establecer objetivos específicos para cada visita, con el fin de reducir el tiempo dentro de las instituciones, determinar el alcance de la visita y minimizar la exposición al virus para todos los</w:t>
      </w:r>
      <w:r>
        <w:rPr>
          <w:lang w:val="es-CL"/>
        </w:rPr>
        <w:t xml:space="preserve"> y las involucrada</w:t>
      </w:r>
      <w:r w:rsidRPr="007C094B">
        <w:rPr>
          <w:lang w:val="es-CL"/>
        </w:rPr>
        <w:t>s.</w:t>
      </w:r>
    </w:p>
    <w:p w14:paraId="6F596195" w14:textId="77777777" w:rsidR="003A31F8" w:rsidRPr="00D84245" w:rsidRDefault="003A31F8" w:rsidP="00FF7164">
      <w:pPr>
        <w:pStyle w:val="H23G"/>
        <w:rPr>
          <w:sz w:val="18"/>
          <w:lang w:val="es-CL"/>
        </w:rPr>
      </w:pPr>
      <w:r>
        <w:rPr>
          <w:sz w:val="18"/>
          <w:lang w:val="es-CL"/>
        </w:rPr>
        <w:tab/>
      </w:r>
      <w:r>
        <w:rPr>
          <w:sz w:val="18"/>
          <w:lang w:val="es-CL"/>
        </w:rPr>
        <w:tab/>
      </w:r>
      <w:r w:rsidRPr="00D84245">
        <w:rPr>
          <w:sz w:val="18"/>
          <w:lang w:val="es-CL"/>
        </w:rPr>
        <w:t xml:space="preserve">Selección de expertos y evaluación de riesgo: </w:t>
      </w:r>
    </w:p>
    <w:p w14:paraId="5301748F" w14:textId="77777777" w:rsidR="003A31F8" w:rsidRPr="002835E8" w:rsidRDefault="003A31F8" w:rsidP="00FF7164">
      <w:pPr>
        <w:pStyle w:val="ParNoG"/>
        <w:rPr>
          <w:lang w:val="es-CL"/>
        </w:rPr>
      </w:pPr>
      <w:r w:rsidRPr="002835E8">
        <w:rPr>
          <w:lang w:val="es-CL"/>
        </w:rPr>
        <w:t>Los</w:t>
      </w:r>
      <w:r>
        <w:rPr>
          <w:lang w:val="es-CL"/>
        </w:rPr>
        <w:t xml:space="preserve"> y las</w:t>
      </w:r>
      <w:r w:rsidRPr="002835E8">
        <w:rPr>
          <w:lang w:val="es-CL"/>
        </w:rPr>
        <w:t xml:space="preserve"> </w:t>
      </w:r>
      <w:r>
        <w:rPr>
          <w:lang w:val="es-CL"/>
        </w:rPr>
        <w:t>integrantes</w:t>
      </w:r>
      <w:r w:rsidRPr="002835E8">
        <w:rPr>
          <w:lang w:val="es-CL"/>
        </w:rPr>
        <w:t xml:space="preserve"> del equipo visitante deben seleccionarse cuidadosamente, teniendo en cuenta los factores de riesgo </w:t>
      </w:r>
      <w:r>
        <w:rPr>
          <w:lang w:val="es-CL"/>
        </w:rPr>
        <w:t>ante</w:t>
      </w:r>
      <w:r w:rsidRPr="002835E8">
        <w:rPr>
          <w:lang w:val="es-CL"/>
        </w:rPr>
        <w:t xml:space="preserve"> la enfermedad indicados por la OMS</w:t>
      </w:r>
      <w:r w:rsidRPr="00D434D1">
        <w:rPr>
          <w:rStyle w:val="FootnoteReference"/>
        </w:rPr>
        <w:footnoteReference w:id="8"/>
      </w:r>
      <w:r w:rsidRPr="007C094B">
        <w:rPr>
          <w:lang w:val="es-CL"/>
        </w:rPr>
        <w:t>;</w:t>
      </w:r>
      <w:r w:rsidRPr="002835E8">
        <w:rPr>
          <w:lang w:val="es-CL"/>
        </w:rPr>
        <w:t xml:space="preserve"> así como su experiencia, disponibilidad, disposición, circunstancias personales (edad, condiciones médicas subyacentes, etc.).</w:t>
      </w:r>
      <w:r>
        <w:rPr>
          <w:lang w:val="es-CL"/>
        </w:rPr>
        <w:t xml:space="preserve"> Se debe</w:t>
      </w:r>
      <w:r w:rsidRPr="00BE2415">
        <w:rPr>
          <w:lang w:val="es-CL"/>
        </w:rPr>
        <w:t xml:space="preserve"> participar en las visitas solo de forma voluntaria.</w:t>
      </w:r>
    </w:p>
    <w:p w14:paraId="79E16D49" w14:textId="77777777" w:rsidR="003A31F8" w:rsidRPr="002835E8" w:rsidRDefault="003A31F8" w:rsidP="00FF7164">
      <w:pPr>
        <w:pStyle w:val="ParNoG"/>
        <w:rPr>
          <w:lang w:val="es-CL"/>
        </w:rPr>
      </w:pPr>
      <w:r w:rsidRPr="002835E8">
        <w:rPr>
          <w:lang w:val="es-CL"/>
        </w:rPr>
        <w:t xml:space="preserve">Se recomienda a los </w:t>
      </w:r>
      <w:r>
        <w:rPr>
          <w:lang w:val="es-CL"/>
        </w:rPr>
        <w:t xml:space="preserve">y las </w:t>
      </w:r>
      <w:r w:rsidRPr="002835E8">
        <w:rPr>
          <w:lang w:val="es-CL"/>
        </w:rPr>
        <w:t xml:space="preserve">participantes que consulten a su médico de </w:t>
      </w:r>
      <w:r>
        <w:rPr>
          <w:lang w:val="es-CL"/>
        </w:rPr>
        <w:t>cabecera</w:t>
      </w:r>
      <w:r w:rsidRPr="002835E8">
        <w:rPr>
          <w:lang w:val="es-CL"/>
        </w:rPr>
        <w:t xml:space="preserve"> para comprender sus riesgos personales en caso de que se infecten. También se les aconseja c</w:t>
      </w:r>
      <w:r>
        <w:rPr>
          <w:lang w:val="es-CL"/>
        </w:rPr>
        <w:t>onsultar su cobertura de seguro</w:t>
      </w:r>
      <w:r w:rsidRPr="002835E8">
        <w:rPr>
          <w:lang w:val="es-CL"/>
        </w:rPr>
        <w:t>.</w:t>
      </w:r>
      <w:r w:rsidRPr="00D434D1">
        <w:rPr>
          <w:rStyle w:val="FootnoteReference"/>
        </w:rPr>
        <w:footnoteReference w:id="9"/>
      </w:r>
      <w:r w:rsidRPr="002835E8">
        <w:rPr>
          <w:lang w:val="es-CL"/>
        </w:rPr>
        <w:t xml:space="preserve"> </w:t>
      </w:r>
    </w:p>
    <w:p w14:paraId="582A7378" w14:textId="77777777" w:rsidR="003A31F8" w:rsidRDefault="003A31F8" w:rsidP="00FF7164">
      <w:pPr>
        <w:pStyle w:val="H23G"/>
        <w:rPr>
          <w:lang w:val="es-CL"/>
        </w:rPr>
      </w:pPr>
      <w:r>
        <w:rPr>
          <w:lang w:val="es-CL"/>
        </w:rPr>
        <w:tab/>
      </w:r>
      <w:r>
        <w:rPr>
          <w:lang w:val="es-CL"/>
        </w:rPr>
        <w:tab/>
      </w:r>
      <w:r w:rsidRPr="002835E8">
        <w:rPr>
          <w:lang w:val="es-CL"/>
        </w:rPr>
        <w:t>Vacunación</w:t>
      </w:r>
    </w:p>
    <w:p w14:paraId="6F9C9670" w14:textId="77777777" w:rsidR="003A31F8" w:rsidRPr="00D84245" w:rsidRDefault="003A31F8" w:rsidP="00FF7164">
      <w:pPr>
        <w:pStyle w:val="ParNoG"/>
        <w:rPr>
          <w:lang w:val="es-CL"/>
        </w:rPr>
      </w:pPr>
      <w:r w:rsidRPr="002835E8">
        <w:rPr>
          <w:lang w:val="es-CL"/>
        </w:rPr>
        <w:t xml:space="preserve">El conocimiento científico actual indica que la vacunación es la mejor manera de asegurar la protección de los casos más graves de Covid-19 y en este </w:t>
      </w:r>
      <w:r w:rsidRPr="002835E8">
        <w:rPr>
          <w:lang w:val="es-CL"/>
        </w:rPr>
        <w:lastRenderedPageBreak/>
        <w:t>sentido, se alienta a los</w:t>
      </w:r>
      <w:r>
        <w:rPr>
          <w:lang w:val="es-CL"/>
        </w:rPr>
        <w:t xml:space="preserve"> y las</w:t>
      </w:r>
      <w:r w:rsidRPr="002835E8">
        <w:rPr>
          <w:lang w:val="es-CL"/>
        </w:rPr>
        <w:t xml:space="preserve"> miembros de los MNP a considerar la vacunación, además de todas las medidas de protección ya r</w:t>
      </w:r>
      <w:r>
        <w:rPr>
          <w:lang w:val="es-CL"/>
        </w:rPr>
        <w:t>ecomendadas</w:t>
      </w:r>
      <w:r w:rsidRPr="002835E8">
        <w:rPr>
          <w:lang w:val="es-CL"/>
        </w:rPr>
        <w:t>.</w:t>
      </w:r>
    </w:p>
    <w:p w14:paraId="65442A57" w14:textId="77777777" w:rsidR="003A31F8" w:rsidRDefault="003A31F8" w:rsidP="00FF7164">
      <w:pPr>
        <w:pStyle w:val="H23G"/>
        <w:rPr>
          <w:lang w:val="es-CL"/>
        </w:rPr>
      </w:pPr>
      <w:r>
        <w:rPr>
          <w:lang w:val="es-CL"/>
        </w:rPr>
        <w:tab/>
      </w:r>
      <w:r>
        <w:rPr>
          <w:lang w:val="es-CL"/>
        </w:rPr>
        <w:tab/>
      </w:r>
      <w:r w:rsidRPr="006A1566">
        <w:rPr>
          <w:lang w:val="es-CL"/>
        </w:rPr>
        <w:t>Pruebas</w:t>
      </w:r>
    </w:p>
    <w:p w14:paraId="03193BED" w14:textId="77777777" w:rsidR="003A31F8" w:rsidRPr="00D84245" w:rsidRDefault="003A31F8" w:rsidP="00FF7164">
      <w:pPr>
        <w:pStyle w:val="ParNoG"/>
        <w:rPr>
          <w:lang w:val="es-CL"/>
        </w:rPr>
      </w:pPr>
      <w:r w:rsidRPr="006A1566">
        <w:rPr>
          <w:lang w:val="es-CL"/>
        </w:rPr>
        <w:t xml:space="preserve">Bajo el principio de “no hacer daño”, los miembros del MNP deben encontrar la manera de monitorear la salud de </w:t>
      </w:r>
      <w:r>
        <w:rPr>
          <w:lang w:val="es-CL"/>
        </w:rPr>
        <w:t>los y las integrantes de sus equipos de visita</w:t>
      </w:r>
      <w:r w:rsidRPr="006A1566">
        <w:rPr>
          <w:lang w:val="es-CL"/>
        </w:rPr>
        <w:t xml:space="preserve"> con regularidad para asegurarse de que no estén llevando el virus a lugares de privación de libertad. Esto puede incluir PCR o pruebas rápidas. Sería deseable hacerse una prueba antes de las visitas. Una prueba negativa no </w:t>
      </w:r>
      <w:r>
        <w:rPr>
          <w:lang w:val="es-CL"/>
        </w:rPr>
        <w:t>significa que una persona del equipo pueda</w:t>
      </w:r>
      <w:r w:rsidRPr="006A1566">
        <w:rPr>
          <w:lang w:val="es-CL"/>
        </w:rPr>
        <w:t xml:space="preserve"> dejar de observar las medidas de protección. Además, </w:t>
      </w:r>
      <w:r>
        <w:rPr>
          <w:lang w:val="es-CL"/>
        </w:rPr>
        <w:t>el MNP</w:t>
      </w:r>
      <w:r w:rsidRPr="006A1566">
        <w:rPr>
          <w:lang w:val="es-CL"/>
        </w:rPr>
        <w:t xml:space="preserve"> debe tener en cuenta que, con el estado de conocimiento actual, no es seguro que la vacunación o la inmunidad natural eviten contraer o transmitir COVID. Aquellos</w:t>
      </w:r>
      <w:r>
        <w:rPr>
          <w:lang w:val="es-CL"/>
        </w:rPr>
        <w:t xml:space="preserve"> y aquellas</w:t>
      </w:r>
      <w:r w:rsidRPr="006A1566">
        <w:rPr>
          <w:lang w:val="es-CL"/>
        </w:rPr>
        <w:t xml:space="preserve"> </w:t>
      </w:r>
      <w:r>
        <w:rPr>
          <w:lang w:val="es-CL"/>
        </w:rPr>
        <w:t>integrantes</w:t>
      </w:r>
      <w:r w:rsidRPr="006A1566">
        <w:rPr>
          <w:lang w:val="es-CL"/>
        </w:rPr>
        <w:t xml:space="preserve"> con resultado positivo deberán absten</w:t>
      </w:r>
      <w:r>
        <w:rPr>
          <w:lang w:val="es-CL"/>
        </w:rPr>
        <w:t>erse de participar en la visita</w:t>
      </w:r>
      <w:r w:rsidRPr="006A1566">
        <w:rPr>
          <w:lang w:val="es-CL"/>
        </w:rPr>
        <w:t>.</w:t>
      </w:r>
    </w:p>
    <w:p w14:paraId="7A1CB149" w14:textId="77777777" w:rsidR="003A31F8" w:rsidRDefault="003A31F8" w:rsidP="00FF7164">
      <w:pPr>
        <w:pStyle w:val="H23G"/>
        <w:rPr>
          <w:lang w:val="es-CL"/>
        </w:rPr>
      </w:pPr>
      <w:r>
        <w:rPr>
          <w:lang w:val="es-CL"/>
        </w:rPr>
        <w:tab/>
      </w:r>
      <w:r>
        <w:rPr>
          <w:lang w:val="es-CL"/>
        </w:rPr>
        <w:tab/>
      </w:r>
      <w:r w:rsidRPr="005C6E44">
        <w:rPr>
          <w:lang w:val="es-CL"/>
        </w:rPr>
        <w:t xml:space="preserve">Auto-evaluación: </w:t>
      </w:r>
    </w:p>
    <w:p w14:paraId="39CA3495" w14:textId="77777777" w:rsidR="003A31F8" w:rsidRPr="005C6E44" w:rsidRDefault="003A31F8" w:rsidP="00FF7164">
      <w:pPr>
        <w:pStyle w:val="ParNoG"/>
        <w:rPr>
          <w:lang w:val="es-CL"/>
        </w:rPr>
      </w:pPr>
      <w:r w:rsidRPr="005C6E44">
        <w:rPr>
          <w:lang w:val="es-CL"/>
        </w:rPr>
        <w:t>El día de la visita, se invita al equipo a controlar su salud y bienestar antes de la visita, incluyendo a través de la toma de su temperatura</w:t>
      </w:r>
      <w:r w:rsidRPr="005C6E44">
        <w:rPr>
          <w:vertAlign w:val="superscript"/>
        </w:rPr>
        <w:footnoteReference w:id="10"/>
      </w:r>
      <w:r w:rsidRPr="005C6E44">
        <w:rPr>
          <w:lang w:val="es-CL"/>
        </w:rPr>
        <w:t>. El cuestionario de autoevaluación adjunto puede resultar útil a este respecto.</w:t>
      </w:r>
    </w:p>
    <w:p w14:paraId="1D501AA9" w14:textId="77777777" w:rsidR="003A31F8" w:rsidRPr="005C6E44" w:rsidRDefault="003A31F8" w:rsidP="00FF7164">
      <w:pPr>
        <w:pStyle w:val="ParNoG"/>
        <w:rPr>
          <w:lang w:val="es-CL"/>
        </w:rPr>
      </w:pPr>
      <w:r w:rsidRPr="005C6E44">
        <w:rPr>
          <w:lang w:val="es-CL"/>
        </w:rPr>
        <w:t>Si algún miembro siente alguno de los síntomas críticos</w:t>
      </w:r>
      <w:r w:rsidRPr="005C6E44">
        <w:rPr>
          <w:vertAlign w:val="superscript"/>
        </w:rPr>
        <w:footnoteReference w:id="11"/>
      </w:r>
      <w:r w:rsidRPr="005C6E44">
        <w:rPr>
          <w:lang w:val="es-CL"/>
        </w:rPr>
        <w:t xml:space="preserve"> (fiebre, tos seca, dificultad para respirar, pérdida del sentido del olfato y del gusto), deberán abstenerse de participar en la visita.</w:t>
      </w:r>
    </w:p>
    <w:p w14:paraId="251B99C4" w14:textId="77777777" w:rsidR="003A31F8" w:rsidRPr="00D84245" w:rsidRDefault="003A31F8" w:rsidP="00FF7164">
      <w:pPr>
        <w:pStyle w:val="ParNoG"/>
        <w:rPr>
          <w:lang w:val="es-CL"/>
        </w:rPr>
      </w:pPr>
      <w:r w:rsidRPr="005C6E44">
        <w:rPr>
          <w:lang w:val="es-CL"/>
        </w:rPr>
        <w:t>El MNP debe tener en cuenta que un participante puede sentirse enfermo</w:t>
      </w:r>
      <w:r>
        <w:rPr>
          <w:lang w:val="es-CL"/>
        </w:rPr>
        <w:t>/a</w:t>
      </w:r>
      <w:r w:rsidRPr="005C6E44">
        <w:rPr>
          <w:lang w:val="es-CL"/>
        </w:rPr>
        <w:t xml:space="preserve"> dentro de un lugar de privación de libertad y estar listo para actuar, permitiendo el autoaislamiento</w:t>
      </w:r>
      <w:r>
        <w:rPr>
          <w:lang w:val="es-CL"/>
        </w:rPr>
        <w:t>.</w:t>
      </w:r>
    </w:p>
    <w:p w14:paraId="2EE6BBE9" w14:textId="77777777" w:rsidR="003A31F8" w:rsidRDefault="003A31F8" w:rsidP="00FF7164">
      <w:pPr>
        <w:pStyle w:val="H23G"/>
        <w:rPr>
          <w:lang w:val="es-CL"/>
        </w:rPr>
      </w:pPr>
      <w:r>
        <w:rPr>
          <w:lang w:val="es-CL"/>
        </w:rPr>
        <w:lastRenderedPageBreak/>
        <w:tab/>
      </w:r>
      <w:r>
        <w:rPr>
          <w:lang w:val="es-CL"/>
        </w:rPr>
        <w:tab/>
      </w:r>
      <w:r w:rsidRPr="002835E8">
        <w:rPr>
          <w:lang w:val="es-CL"/>
        </w:rPr>
        <w:t xml:space="preserve">Entrenamiento: </w:t>
      </w:r>
    </w:p>
    <w:p w14:paraId="64C3ACF6" w14:textId="77777777" w:rsidR="003A31F8" w:rsidRPr="00D84245" w:rsidRDefault="003A31F8" w:rsidP="00FF7164">
      <w:pPr>
        <w:pStyle w:val="ParNoG"/>
        <w:rPr>
          <w:lang w:val="es-CL"/>
        </w:rPr>
      </w:pPr>
      <w:r w:rsidRPr="002835E8">
        <w:rPr>
          <w:lang w:val="es-CL"/>
        </w:rPr>
        <w:t xml:space="preserve">Se invita a todos los </w:t>
      </w:r>
      <w:r>
        <w:rPr>
          <w:lang w:val="es-CL"/>
        </w:rPr>
        <w:t>y las</w:t>
      </w:r>
      <w:r w:rsidRPr="002835E8">
        <w:rPr>
          <w:lang w:val="es-CL"/>
        </w:rPr>
        <w:t xml:space="preserve"> miembros del MNP a familiarizarse con los materiales de la Organización Mundial de la Salud (OMS) sobre el COVID-19 en las prisiones y otros lugares de detención</w:t>
      </w:r>
      <w:r w:rsidRPr="00D434D1">
        <w:rPr>
          <w:vertAlign w:val="superscript"/>
        </w:rPr>
        <w:footnoteReference w:id="12"/>
      </w:r>
      <w:r w:rsidRPr="002835E8">
        <w:rPr>
          <w:lang w:val="es-CL"/>
        </w:rPr>
        <w:t xml:space="preserve">. </w:t>
      </w:r>
    </w:p>
    <w:p w14:paraId="41CF58F8" w14:textId="77777777" w:rsidR="003A31F8" w:rsidRDefault="003A31F8" w:rsidP="00FF7164">
      <w:pPr>
        <w:pStyle w:val="H23G"/>
        <w:rPr>
          <w:lang w:val="es-CL"/>
        </w:rPr>
      </w:pPr>
      <w:r>
        <w:rPr>
          <w:lang w:val="es-CL"/>
        </w:rPr>
        <w:tab/>
      </w:r>
      <w:r>
        <w:rPr>
          <w:lang w:val="es-CL"/>
        </w:rPr>
        <w:tab/>
      </w:r>
      <w:r w:rsidRPr="002835E8">
        <w:rPr>
          <w:lang w:val="es-CL"/>
        </w:rPr>
        <w:t>Información</w:t>
      </w:r>
    </w:p>
    <w:p w14:paraId="4A9508BF" w14:textId="77777777" w:rsidR="003A31F8" w:rsidRPr="002835E8" w:rsidRDefault="003A31F8" w:rsidP="00FF7164">
      <w:pPr>
        <w:pStyle w:val="ParNoG"/>
        <w:rPr>
          <w:lang w:val="es-CL"/>
        </w:rPr>
      </w:pPr>
      <w:r w:rsidRPr="002835E8">
        <w:rPr>
          <w:lang w:val="es-CL"/>
        </w:rPr>
        <w:t xml:space="preserve">El MNP debe tener la siguiente información antes de cualquier visita </w:t>
      </w:r>
      <w:r w:rsidRPr="00D434D1">
        <w:rPr>
          <w:rStyle w:val="FootnoteReference"/>
        </w:rPr>
        <w:footnoteReference w:id="13"/>
      </w:r>
      <w:r w:rsidRPr="002835E8">
        <w:rPr>
          <w:lang w:val="es-CL"/>
        </w:rPr>
        <w:t>:</w:t>
      </w:r>
    </w:p>
    <w:p w14:paraId="527D5B61" w14:textId="77777777" w:rsidR="003A31F8" w:rsidRPr="002835E8" w:rsidRDefault="003A31F8" w:rsidP="00FF7164">
      <w:pPr>
        <w:pStyle w:val="SingleTxtG"/>
        <w:numPr>
          <w:ilvl w:val="0"/>
          <w:numId w:val="19"/>
        </w:numPr>
        <w:suppressAutoHyphens/>
        <w:kinsoku w:val="0"/>
        <w:overflowPunct w:val="0"/>
        <w:autoSpaceDE w:val="0"/>
        <w:autoSpaceDN w:val="0"/>
        <w:adjustRightInd w:val="0"/>
        <w:snapToGrid w:val="0"/>
        <w:ind w:left="1701" w:hanging="11"/>
        <w:rPr>
          <w:lang w:val="es-CL"/>
        </w:rPr>
      </w:pPr>
      <w:r w:rsidRPr="002835E8">
        <w:rPr>
          <w:lang w:val="es-CL"/>
        </w:rPr>
        <w:t>Situación pandémica en el país y en los lugares de privación de libertad en general (número de infecciones y tendencias);</w:t>
      </w:r>
    </w:p>
    <w:p w14:paraId="2E2789D5" w14:textId="77777777" w:rsidR="003A31F8" w:rsidRPr="002835E8" w:rsidRDefault="003A31F8" w:rsidP="00FF7164">
      <w:pPr>
        <w:pStyle w:val="SingleTxtG"/>
        <w:numPr>
          <w:ilvl w:val="0"/>
          <w:numId w:val="19"/>
        </w:numPr>
        <w:suppressAutoHyphens/>
        <w:kinsoku w:val="0"/>
        <w:overflowPunct w:val="0"/>
        <w:autoSpaceDE w:val="0"/>
        <w:autoSpaceDN w:val="0"/>
        <w:adjustRightInd w:val="0"/>
        <w:snapToGrid w:val="0"/>
        <w:ind w:left="1701" w:hanging="11"/>
        <w:rPr>
          <w:lang w:val="es-CL"/>
        </w:rPr>
      </w:pPr>
      <w:r w:rsidRPr="002835E8">
        <w:rPr>
          <w:lang w:val="es-CL"/>
        </w:rPr>
        <w:t>Medidas establecidas para restringir la transmisión en el país o región;</w:t>
      </w:r>
    </w:p>
    <w:p w14:paraId="3DDF71F1" w14:textId="77777777" w:rsidR="003A31F8" w:rsidRPr="00D84245" w:rsidRDefault="003A31F8" w:rsidP="00FF7164">
      <w:pPr>
        <w:pStyle w:val="SingleTxtG"/>
        <w:numPr>
          <w:ilvl w:val="0"/>
          <w:numId w:val="19"/>
        </w:numPr>
        <w:suppressAutoHyphens/>
        <w:kinsoku w:val="0"/>
        <w:overflowPunct w:val="0"/>
        <w:autoSpaceDE w:val="0"/>
        <w:autoSpaceDN w:val="0"/>
        <w:adjustRightInd w:val="0"/>
        <w:snapToGrid w:val="0"/>
        <w:ind w:left="1701" w:hanging="11"/>
        <w:rPr>
          <w:lang w:val="es-CL"/>
        </w:rPr>
      </w:pPr>
      <w:r w:rsidRPr="002835E8">
        <w:rPr>
          <w:lang w:val="es-CL"/>
        </w:rPr>
        <w:t>Medidas puestas en marcha en los lugares de privación de libertad, a</w:t>
      </w:r>
      <w:r>
        <w:rPr>
          <w:lang w:val="es-CL"/>
        </w:rPr>
        <w:t xml:space="preserve">sí como medidas de control al ingreso </w:t>
      </w:r>
      <w:r w:rsidRPr="002835E8">
        <w:rPr>
          <w:lang w:val="es-CL"/>
        </w:rPr>
        <w:t>para preparar y permitir visitas sin previo aviso.</w:t>
      </w:r>
    </w:p>
    <w:p w14:paraId="402301EB" w14:textId="77777777" w:rsidR="003A31F8" w:rsidRDefault="003A31F8" w:rsidP="00FF7164">
      <w:pPr>
        <w:pStyle w:val="H23G"/>
        <w:rPr>
          <w:lang w:val="es-CL"/>
        </w:rPr>
      </w:pPr>
      <w:r>
        <w:rPr>
          <w:lang w:val="es-CL"/>
        </w:rPr>
        <w:tab/>
      </w:r>
      <w:r>
        <w:rPr>
          <w:lang w:val="es-CL"/>
        </w:rPr>
        <w:tab/>
      </w:r>
      <w:r w:rsidRPr="004D025F">
        <w:rPr>
          <w:lang w:val="es-CL"/>
        </w:rPr>
        <w:t xml:space="preserve">Punto focal: </w:t>
      </w:r>
    </w:p>
    <w:p w14:paraId="1A0D6645" w14:textId="77777777" w:rsidR="003A31F8" w:rsidRPr="00D84245" w:rsidRDefault="003A31F8" w:rsidP="00FF7164">
      <w:pPr>
        <w:pStyle w:val="ParNoG"/>
        <w:rPr>
          <w:lang w:val="es-CL"/>
        </w:rPr>
      </w:pPr>
      <w:r w:rsidRPr="004D025F">
        <w:rPr>
          <w:lang w:val="es-CL"/>
        </w:rPr>
        <w:t xml:space="preserve">El MNP </w:t>
      </w:r>
      <w:r>
        <w:rPr>
          <w:lang w:val="es-CL"/>
        </w:rPr>
        <w:t>puede</w:t>
      </w:r>
      <w:r w:rsidRPr="004D025F">
        <w:rPr>
          <w:lang w:val="es-CL"/>
        </w:rPr>
        <w:t xml:space="preserve"> identificar un </w:t>
      </w:r>
      <w:r>
        <w:rPr>
          <w:lang w:val="es-CL"/>
        </w:rPr>
        <w:t>“</w:t>
      </w:r>
      <w:r w:rsidRPr="004D025F">
        <w:rPr>
          <w:lang w:val="es-CL"/>
        </w:rPr>
        <w:t>punto focal COVID</w:t>
      </w:r>
      <w:r>
        <w:rPr>
          <w:lang w:val="es-CL"/>
        </w:rPr>
        <w:t>”</w:t>
      </w:r>
      <w:r w:rsidRPr="004D025F">
        <w:rPr>
          <w:lang w:val="es-CL"/>
        </w:rPr>
        <w:t xml:space="preserve"> en cada equipo visitante o para la </w:t>
      </w:r>
      <w:r>
        <w:rPr>
          <w:lang w:val="es-CL"/>
        </w:rPr>
        <w:t>MNP</w:t>
      </w:r>
      <w:r w:rsidRPr="004D025F">
        <w:rPr>
          <w:lang w:val="es-CL"/>
        </w:rPr>
        <w:t xml:space="preserve"> en su conjunto. Si es posible, la persona seleccionada debe tener </w:t>
      </w:r>
      <w:r>
        <w:rPr>
          <w:lang w:val="es-CL"/>
        </w:rPr>
        <w:t>formación</w:t>
      </w:r>
      <w:r w:rsidRPr="004D025F">
        <w:rPr>
          <w:lang w:val="es-CL"/>
        </w:rPr>
        <w:t xml:space="preserve"> médic</w:t>
      </w:r>
      <w:r>
        <w:rPr>
          <w:lang w:val="es-CL"/>
        </w:rPr>
        <w:t>a</w:t>
      </w:r>
      <w:r w:rsidRPr="004D025F">
        <w:rPr>
          <w:lang w:val="es-CL"/>
        </w:rPr>
        <w:t xml:space="preserve">. La tarea del punto focal es ayudar al equipo visitante a </w:t>
      </w:r>
      <w:r>
        <w:rPr>
          <w:lang w:val="es-CL"/>
        </w:rPr>
        <w:t>estar</w:t>
      </w:r>
      <w:r w:rsidRPr="004D025F">
        <w:rPr>
          <w:lang w:val="es-CL"/>
        </w:rPr>
        <w:t xml:space="preserve"> consciente de</w:t>
      </w:r>
      <w:r>
        <w:rPr>
          <w:lang w:val="es-CL"/>
        </w:rPr>
        <w:t xml:space="preserve"> la manera en la cual</w:t>
      </w:r>
      <w:r w:rsidRPr="004D025F">
        <w:rPr>
          <w:lang w:val="es-CL"/>
        </w:rPr>
        <w:t xml:space="preserve"> está cumpliendo con este protocolo y guiar al equipo visitante en su enfoque con respecto a las medidas de protección / EPP para la visita en cuestión. </w:t>
      </w:r>
    </w:p>
    <w:p w14:paraId="0F192D00" w14:textId="77777777" w:rsidR="003A31F8" w:rsidRDefault="003A31F8" w:rsidP="00FF7164">
      <w:pPr>
        <w:pStyle w:val="H23G"/>
        <w:rPr>
          <w:lang w:val="es-CL"/>
        </w:rPr>
      </w:pPr>
      <w:r>
        <w:rPr>
          <w:lang w:val="es-CL"/>
        </w:rPr>
        <w:lastRenderedPageBreak/>
        <w:tab/>
      </w:r>
      <w:r>
        <w:rPr>
          <w:lang w:val="es-CL"/>
        </w:rPr>
        <w:tab/>
      </w:r>
      <w:r w:rsidRPr="00392095">
        <w:rPr>
          <w:lang w:val="es-CL"/>
        </w:rPr>
        <w:t xml:space="preserve">Reuniones con autoridades: </w:t>
      </w:r>
    </w:p>
    <w:p w14:paraId="53E01ADC" w14:textId="77777777" w:rsidR="003A31F8" w:rsidRPr="00392095" w:rsidRDefault="003A31F8" w:rsidP="00FF7164">
      <w:pPr>
        <w:pStyle w:val="ParNoG"/>
        <w:rPr>
          <w:lang w:val="es-CL"/>
        </w:rPr>
      </w:pPr>
      <w:r w:rsidRPr="00410DDF">
        <w:rPr>
          <w:lang w:val="es-CL"/>
        </w:rPr>
        <w:t>Cuando no hay alternativas seguras,</w:t>
      </w:r>
      <w:r>
        <w:rPr>
          <w:lang w:val="es-CL"/>
        </w:rPr>
        <w:t xml:space="preserve"> l</w:t>
      </w:r>
      <w:r w:rsidRPr="00392095">
        <w:rPr>
          <w:lang w:val="es-CL"/>
        </w:rPr>
        <w:t>as reuniones preparatorias con las autoridades pertinentes se pueden realizar en línea. La retroalimentación a las autoridades también se puede dar de forma virtual, una vez fin</w:t>
      </w:r>
      <w:r>
        <w:rPr>
          <w:lang w:val="es-CL"/>
        </w:rPr>
        <w:t>alizada la visita</w:t>
      </w:r>
      <w:r w:rsidRPr="00392095">
        <w:rPr>
          <w:lang w:val="es-CL"/>
        </w:rPr>
        <w:t>.</w:t>
      </w:r>
    </w:p>
    <w:p w14:paraId="57735D29" w14:textId="77777777" w:rsidR="003A31F8" w:rsidRPr="001564F7" w:rsidRDefault="003A31F8" w:rsidP="00FF7164">
      <w:pPr>
        <w:pStyle w:val="H23G"/>
        <w:rPr>
          <w:lang w:val="es-CL"/>
        </w:rPr>
      </w:pPr>
      <w:r>
        <w:rPr>
          <w:lang w:val="es-CL"/>
        </w:rPr>
        <w:tab/>
      </w:r>
      <w:r>
        <w:rPr>
          <w:lang w:val="es-CL"/>
        </w:rPr>
        <w:tab/>
      </w:r>
      <w:r w:rsidRPr="001564F7">
        <w:rPr>
          <w:lang w:val="es-CL"/>
        </w:rPr>
        <w:t xml:space="preserve">Medidas de protección y equipo de protección personal </w:t>
      </w:r>
    </w:p>
    <w:p w14:paraId="7FC9D5AB" w14:textId="77777777" w:rsidR="003A31F8" w:rsidRPr="001564F7" w:rsidRDefault="003A31F8" w:rsidP="00FF7164">
      <w:pPr>
        <w:pStyle w:val="ParNoG"/>
        <w:rPr>
          <w:lang w:val="es-CL"/>
        </w:rPr>
      </w:pPr>
      <w:r w:rsidRPr="001564F7">
        <w:rPr>
          <w:lang w:val="es-CL"/>
        </w:rPr>
        <w:t>Tres niveles de medidas de protección están disponibles para consideración</w:t>
      </w:r>
      <w:r>
        <w:rPr>
          <w:lang w:val="es-CL"/>
        </w:rPr>
        <w:t xml:space="preserve"> del MNP</w:t>
      </w:r>
      <w:r w:rsidRPr="001564F7">
        <w:rPr>
          <w:lang w:val="es-CL"/>
        </w:rPr>
        <w:t>:</w:t>
      </w:r>
    </w:p>
    <w:p w14:paraId="7D16F0E9" w14:textId="77777777" w:rsidR="003A31F8" w:rsidRPr="003A7334" w:rsidRDefault="003A31F8" w:rsidP="00FF7164">
      <w:pPr>
        <w:pStyle w:val="ParNoG"/>
        <w:rPr>
          <w:lang w:val="es-CL"/>
        </w:rPr>
      </w:pPr>
      <w:r w:rsidRPr="001564F7">
        <w:rPr>
          <w:lang w:val="es-CL"/>
        </w:rPr>
        <w:t xml:space="preserve">El nivel 1 es el enfoque común y conlleva las precauciones generales recomendadas para evitar que las personas (personal, visitantes, detenidos, etc.) contraigan y propaguen COVID-19 en lugares de privación de libertad. </w:t>
      </w:r>
      <w:r w:rsidRPr="003A7334">
        <w:rPr>
          <w:lang w:val="es-CL"/>
        </w:rPr>
        <w:t>Los niveles 2 y 3 solo se utilizan en circunstancias especiales.</w:t>
      </w:r>
      <w:r>
        <w:rPr>
          <w:lang w:val="es-CL"/>
        </w:rPr>
        <w:t xml:space="preserve"> </w:t>
      </w:r>
      <w:r w:rsidRPr="00410DDF">
        <w:rPr>
          <w:lang w:val="es-CL"/>
        </w:rPr>
        <w:t>En algunos casos, puede estar indicado el uso de Equipo de Protección Personal (</w:t>
      </w:r>
      <w:r>
        <w:rPr>
          <w:lang w:val="es-CL"/>
        </w:rPr>
        <w:t>EPP</w:t>
      </w:r>
      <w:r w:rsidRPr="00410DDF">
        <w:rPr>
          <w:lang w:val="es-CL"/>
        </w:rPr>
        <w:t>). Sin embargo, su uso puede afectar la calidad de los intercambios que los MNP tienen durante sus visitas.</w:t>
      </w:r>
    </w:p>
    <w:p w14:paraId="74251B25" w14:textId="77777777" w:rsidR="003A31F8" w:rsidRPr="003A7334" w:rsidRDefault="003A31F8" w:rsidP="00FF7164">
      <w:pPr>
        <w:pStyle w:val="H4G"/>
        <w:rPr>
          <w:lang w:val="es-CL"/>
        </w:rPr>
      </w:pPr>
      <w:r>
        <w:rPr>
          <w:lang w:val="es-CL"/>
        </w:rPr>
        <w:tab/>
      </w:r>
      <w:r>
        <w:rPr>
          <w:lang w:val="es-CL"/>
        </w:rPr>
        <w:tab/>
      </w:r>
      <w:r w:rsidRPr="003A7334">
        <w:rPr>
          <w:lang w:val="es-CL"/>
        </w:rPr>
        <w:t>Nivel 1, protección estándar, gestos de barrera</w:t>
      </w:r>
    </w:p>
    <w:p w14:paraId="4E8F4810" w14:textId="77777777" w:rsidR="003A31F8" w:rsidRPr="003A7334" w:rsidRDefault="003A31F8" w:rsidP="00FF7164">
      <w:pPr>
        <w:pStyle w:val="SingleTxtG"/>
        <w:numPr>
          <w:ilvl w:val="0"/>
          <w:numId w:val="20"/>
        </w:numPr>
        <w:suppressAutoHyphens/>
        <w:kinsoku w:val="0"/>
        <w:overflowPunct w:val="0"/>
        <w:autoSpaceDE w:val="0"/>
        <w:autoSpaceDN w:val="0"/>
        <w:adjustRightInd w:val="0"/>
        <w:snapToGrid w:val="0"/>
        <w:ind w:left="1701" w:hanging="11"/>
      </w:pPr>
      <w:r w:rsidRPr="003A7334">
        <w:t>Máscara quirúrgica,</w:t>
      </w:r>
    </w:p>
    <w:p w14:paraId="69CC5DC2" w14:textId="77777777" w:rsidR="003A31F8" w:rsidRPr="003A7334" w:rsidRDefault="003A31F8" w:rsidP="00FF7164">
      <w:pPr>
        <w:pStyle w:val="SingleTxtG"/>
        <w:numPr>
          <w:ilvl w:val="0"/>
          <w:numId w:val="20"/>
        </w:numPr>
        <w:suppressAutoHyphens/>
        <w:kinsoku w:val="0"/>
        <w:overflowPunct w:val="0"/>
        <w:autoSpaceDE w:val="0"/>
        <w:autoSpaceDN w:val="0"/>
        <w:adjustRightInd w:val="0"/>
        <w:snapToGrid w:val="0"/>
        <w:ind w:left="1701" w:hanging="11"/>
      </w:pPr>
      <w:r w:rsidRPr="003A7334">
        <w:t>Agua y jabón,</w:t>
      </w:r>
    </w:p>
    <w:p w14:paraId="6035D469" w14:textId="77777777" w:rsidR="003A31F8" w:rsidRPr="003A7334" w:rsidRDefault="003A31F8" w:rsidP="00FF7164">
      <w:pPr>
        <w:pStyle w:val="SingleTxtG"/>
        <w:numPr>
          <w:ilvl w:val="0"/>
          <w:numId w:val="20"/>
        </w:numPr>
        <w:suppressAutoHyphens/>
        <w:kinsoku w:val="0"/>
        <w:overflowPunct w:val="0"/>
        <w:autoSpaceDE w:val="0"/>
        <w:autoSpaceDN w:val="0"/>
        <w:adjustRightInd w:val="0"/>
        <w:snapToGrid w:val="0"/>
        <w:ind w:left="1701" w:hanging="11"/>
      </w:pPr>
      <w:r w:rsidRPr="003A7334">
        <w:t>Gel desinfectante</w:t>
      </w:r>
    </w:p>
    <w:p w14:paraId="0C22A06E" w14:textId="77777777" w:rsidR="003A31F8" w:rsidRPr="00FD212D" w:rsidRDefault="003A31F8" w:rsidP="00FF7164">
      <w:pPr>
        <w:pStyle w:val="SingleTxtG"/>
        <w:numPr>
          <w:ilvl w:val="0"/>
          <w:numId w:val="20"/>
        </w:numPr>
        <w:suppressAutoHyphens/>
        <w:kinsoku w:val="0"/>
        <w:overflowPunct w:val="0"/>
        <w:autoSpaceDE w:val="0"/>
        <w:autoSpaceDN w:val="0"/>
        <w:adjustRightInd w:val="0"/>
        <w:snapToGrid w:val="0"/>
        <w:ind w:left="1701" w:hanging="11"/>
      </w:pPr>
      <w:r w:rsidRPr="003A7334">
        <w:t>Distancia física (1,5-2 metros</w:t>
      </w:r>
      <w:r w:rsidRPr="00FD212D">
        <w:t>)</w:t>
      </w:r>
    </w:p>
    <w:p w14:paraId="27715F19" w14:textId="77777777" w:rsidR="003A31F8" w:rsidRDefault="003A31F8" w:rsidP="00FF7164">
      <w:pPr>
        <w:pStyle w:val="H4G"/>
        <w:rPr>
          <w:lang w:val="es-CL"/>
        </w:rPr>
      </w:pPr>
      <w:r>
        <w:rPr>
          <w:lang w:val="es-CL"/>
        </w:rPr>
        <w:tab/>
      </w:r>
      <w:r>
        <w:rPr>
          <w:lang w:val="es-CL"/>
        </w:rPr>
        <w:tab/>
      </w:r>
      <w:r w:rsidRPr="003A7334">
        <w:rPr>
          <w:lang w:val="es-CL"/>
        </w:rPr>
        <w:t>Nivel 2, Protección intermedia, Gestos de barrera y EPP complementario</w:t>
      </w:r>
    </w:p>
    <w:p w14:paraId="435A1255" w14:textId="77777777" w:rsidR="003A31F8" w:rsidRPr="003A7334" w:rsidRDefault="003A31F8" w:rsidP="00FF7164">
      <w:pPr>
        <w:pStyle w:val="ParNoG"/>
        <w:rPr>
          <w:b/>
          <w:lang w:val="es-CL"/>
        </w:rPr>
      </w:pPr>
      <w:r w:rsidRPr="003A7334">
        <w:rPr>
          <w:lang w:val="es-CL"/>
        </w:rPr>
        <w:t>Medidas complementarias al Nivel 1 anterior, utilizada</w:t>
      </w:r>
      <w:r>
        <w:rPr>
          <w:lang w:val="es-CL"/>
        </w:rPr>
        <w:t xml:space="preserve">s por el personal sanitario, de custodia </w:t>
      </w:r>
      <w:r w:rsidRPr="003A7334">
        <w:rPr>
          <w:lang w:val="es-CL"/>
        </w:rPr>
        <w:t xml:space="preserve">y </w:t>
      </w:r>
      <w:r>
        <w:rPr>
          <w:lang w:val="es-CL"/>
        </w:rPr>
        <w:t xml:space="preserve">integrantes del MNP u </w:t>
      </w:r>
      <w:r w:rsidRPr="003A7334">
        <w:rPr>
          <w:lang w:val="es-CL"/>
        </w:rPr>
        <w:t>otras personas que se ocupan directamente de un caso de COVID-19 sosp</w:t>
      </w:r>
      <w:r>
        <w:rPr>
          <w:lang w:val="es-CL"/>
        </w:rPr>
        <w:t>echado</w:t>
      </w:r>
      <w:r w:rsidRPr="003A7334">
        <w:rPr>
          <w:lang w:val="es-CL"/>
        </w:rPr>
        <w:t xml:space="preserve"> o confirmado, en un contacto cercano (menos de 1 metro)</w:t>
      </w:r>
    </w:p>
    <w:p w14:paraId="717E0EF5" w14:textId="77777777" w:rsidR="003A31F8" w:rsidRPr="003A7334" w:rsidRDefault="003A31F8" w:rsidP="00FF7164">
      <w:pPr>
        <w:pStyle w:val="ParNoG"/>
        <w:numPr>
          <w:ilvl w:val="0"/>
          <w:numId w:val="21"/>
        </w:numPr>
        <w:tabs>
          <w:tab w:val="clear" w:pos="1701"/>
          <w:tab w:val="clear" w:pos="2268"/>
          <w:tab w:val="clear" w:pos="2835"/>
        </w:tabs>
        <w:ind w:left="1701"/>
      </w:pPr>
      <w:r w:rsidRPr="003A7334">
        <w:t>Máscara FFP2</w:t>
      </w:r>
    </w:p>
    <w:p w14:paraId="0C10C32B" w14:textId="77777777" w:rsidR="003A31F8" w:rsidRPr="003A7334" w:rsidRDefault="003A31F8" w:rsidP="00FF7164">
      <w:pPr>
        <w:pStyle w:val="ParNoG"/>
        <w:numPr>
          <w:ilvl w:val="0"/>
          <w:numId w:val="21"/>
        </w:numPr>
        <w:tabs>
          <w:tab w:val="clear" w:pos="1701"/>
          <w:tab w:val="clear" w:pos="2268"/>
          <w:tab w:val="clear" w:pos="2835"/>
        </w:tabs>
        <w:ind w:left="1701"/>
      </w:pPr>
      <w:r>
        <w:t>Túnica</w:t>
      </w:r>
      <w:r w:rsidRPr="003A7334">
        <w:t xml:space="preserve"> / bata de tela,</w:t>
      </w:r>
    </w:p>
    <w:p w14:paraId="7A1C0D54" w14:textId="77777777" w:rsidR="003A31F8" w:rsidRPr="003A7334" w:rsidRDefault="003A31F8" w:rsidP="00FF7164">
      <w:pPr>
        <w:pStyle w:val="ParNoG"/>
        <w:numPr>
          <w:ilvl w:val="0"/>
          <w:numId w:val="21"/>
        </w:numPr>
        <w:tabs>
          <w:tab w:val="clear" w:pos="1701"/>
          <w:tab w:val="clear" w:pos="2268"/>
          <w:tab w:val="clear" w:pos="2835"/>
        </w:tabs>
        <w:ind w:left="1701"/>
      </w:pPr>
      <w:r w:rsidRPr="003A7334">
        <w:t>Gafas de seguridad o careta,</w:t>
      </w:r>
    </w:p>
    <w:p w14:paraId="21383F03" w14:textId="77777777" w:rsidR="003A31F8" w:rsidRPr="003A7334" w:rsidRDefault="003A31F8" w:rsidP="00FF7164">
      <w:pPr>
        <w:pStyle w:val="ParNoG"/>
        <w:numPr>
          <w:ilvl w:val="0"/>
          <w:numId w:val="21"/>
        </w:numPr>
        <w:tabs>
          <w:tab w:val="clear" w:pos="1701"/>
          <w:tab w:val="clear" w:pos="2268"/>
          <w:tab w:val="clear" w:pos="2835"/>
        </w:tabs>
        <w:ind w:left="1701"/>
      </w:pPr>
      <w:r w:rsidRPr="003A7334">
        <w:lastRenderedPageBreak/>
        <w:t>Guantes</w:t>
      </w:r>
    </w:p>
    <w:p w14:paraId="05D6145C" w14:textId="77777777" w:rsidR="003A31F8" w:rsidRPr="003A7334" w:rsidRDefault="003A31F8" w:rsidP="00FF7164">
      <w:pPr>
        <w:pStyle w:val="ParNoG"/>
        <w:numPr>
          <w:ilvl w:val="0"/>
          <w:numId w:val="21"/>
        </w:numPr>
        <w:tabs>
          <w:tab w:val="clear" w:pos="1701"/>
          <w:tab w:val="clear" w:pos="2268"/>
          <w:tab w:val="clear" w:pos="2835"/>
        </w:tabs>
        <w:ind w:left="1701"/>
      </w:pPr>
      <w:r w:rsidRPr="003A7334">
        <w:t>Gorra</w:t>
      </w:r>
    </w:p>
    <w:p w14:paraId="00D7BEBB" w14:textId="77777777" w:rsidR="003A31F8" w:rsidRPr="00FD212D" w:rsidRDefault="003A31F8" w:rsidP="00FF7164">
      <w:pPr>
        <w:pStyle w:val="ParNoG"/>
        <w:numPr>
          <w:ilvl w:val="0"/>
          <w:numId w:val="21"/>
        </w:numPr>
        <w:tabs>
          <w:tab w:val="clear" w:pos="1701"/>
          <w:tab w:val="clear" w:pos="2268"/>
          <w:tab w:val="clear" w:pos="2835"/>
        </w:tabs>
        <w:ind w:left="1701"/>
      </w:pPr>
      <w:r>
        <w:t xml:space="preserve">Cubre </w:t>
      </w:r>
      <w:r w:rsidRPr="003A7334">
        <w:t>Calzado</w:t>
      </w:r>
    </w:p>
    <w:p w14:paraId="6FBCACF9" w14:textId="77777777" w:rsidR="003A31F8" w:rsidRDefault="003A31F8" w:rsidP="00FF7164">
      <w:pPr>
        <w:pStyle w:val="H4G"/>
        <w:rPr>
          <w:b/>
          <w:lang w:val="es-CL"/>
        </w:rPr>
      </w:pPr>
      <w:r>
        <w:rPr>
          <w:b/>
          <w:lang w:val="es-CL"/>
        </w:rPr>
        <w:tab/>
      </w:r>
      <w:r>
        <w:rPr>
          <w:b/>
          <w:lang w:val="es-CL"/>
        </w:rPr>
        <w:tab/>
      </w:r>
      <w:r w:rsidRPr="003A7334">
        <w:rPr>
          <w:b/>
          <w:lang w:val="es-CL"/>
        </w:rPr>
        <w:t>Nivel 3, EPP completo</w:t>
      </w:r>
    </w:p>
    <w:p w14:paraId="3444D0A2" w14:textId="77777777" w:rsidR="003A31F8" w:rsidRPr="003A7334" w:rsidRDefault="003A31F8" w:rsidP="00FF7164">
      <w:pPr>
        <w:pStyle w:val="ParNoG"/>
        <w:rPr>
          <w:b/>
          <w:lang w:val="es-CL"/>
        </w:rPr>
      </w:pPr>
      <w:r w:rsidRPr="00507C36">
        <w:rPr>
          <w:lang w:val="es-CL"/>
        </w:rPr>
        <w:t>Par</w:t>
      </w:r>
      <w:r w:rsidRPr="003A7334">
        <w:rPr>
          <w:lang w:val="es-CL"/>
        </w:rPr>
        <w:t>a agregar al nivel 2, utilizadas por el personal de atención médica solo para proc</w:t>
      </w:r>
      <w:r>
        <w:rPr>
          <w:lang w:val="es-CL"/>
        </w:rPr>
        <w:t>edimientos que generan aerosol.</w:t>
      </w:r>
    </w:p>
    <w:p w14:paraId="4F04A5C0" w14:textId="77777777" w:rsidR="003A31F8" w:rsidRPr="003A7334" w:rsidRDefault="003A31F8" w:rsidP="00FF7164">
      <w:pPr>
        <w:pStyle w:val="SingleTxtG"/>
        <w:numPr>
          <w:ilvl w:val="0"/>
          <w:numId w:val="22"/>
        </w:numPr>
        <w:suppressAutoHyphens/>
        <w:kinsoku w:val="0"/>
        <w:overflowPunct w:val="0"/>
        <w:autoSpaceDE w:val="0"/>
        <w:autoSpaceDN w:val="0"/>
        <w:adjustRightInd w:val="0"/>
        <w:snapToGrid w:val="0"/>
        <w:ind w:left="1701" w:firstLine="0"/>
        <w:rPr>
          <w:lang w:val="es-CL"/>
        </w:rPr>
      </w:pPr>
      <w:r>
        <w:rPr>
          <w:lang w:val="es-CL"/>
        </w:rPr>
        <w:t>Traje</w:t>
      </w:r>
      <w:r w:rsidRPr="003A7334">
        <w:rPr>
          <w:lang w:val="es-CL"/>
        </w:rPr>
        <w:t xml:space="preserve"> </w:t>
      </w:r>
      <w:r>
        <w:rPr>
          <w:lang w:val="es-CL"/>
        </w:rPr>
        <w:t>completo</w:t>
      </w:r>
    </w:p>
    <w:p w14:paraId="00579ADC" w14:textId="77777777" w:rsidR="003A31F8" w:rsidRPr="003A7334" w:rsidRDefault="003A31F8" w:rsidP="00FF7164">
      <w:pPr>
        <w:pStyle w:val="SingleTxtG"/>
        <w:numPr>
          <w:ilvl w:val="0"/>
          <w:numId w:val="22"/>
        </w:numPr>
        <w:suppressAutoHyphens/>
        <w:kinsoku w:val="0"/>
        <w:overflowPunct w:val="0"/>
        <w:autoSpaceDE w:val="0"/>
        <w:autoSpaceDN w:val="0"/>
        <w:adjustRightInd w:val="0"/>
        <w:snapToGrid w:val="0"/>
        <w:ind w:left="1701" w:firstLine="0"/>
        <w:rPr>
          <w:lang w:val="es-CL"/>
        </w:rPr>
      </w:pPr>
      <w:r w:rsidRPr="003A7334">
        <w:rPr>
          <w:lang w:val="es-CL"/>
        </w:rPr>
        <w:t>Gafas de seguridad Z87 +</w:t>
      </w:r>
    </w:p>
    <w:p w14:paraId="3BDC90CF" w14:textId="77777777" w:rsidR="003A31F8" w:rsidRPr="00D84245" w:rsidRDefault="003A31F8" w:rsidP="00FF7164">
      <w:pPr>
        <w:pStyle w:val="SingleTxtG"/>
        <w:numPr>
          <w:ilvl w:val="0"/>
          <w:numId w:val="22"/>
        </w:numPr>
        <w:suppressAutoHyphens/>
        <w:kinsoku w:val="0"/>
        <w:overflowPunct w:val="0"/>
        <w:autoSpaceDE w:val="0"/>
        <w:autoSpaceDN w:val="0"/>
        <w:adjustRightInd w:val="0"/>
        <w:snapToGrid w:val="0"/>
        <w:ind w:left="1701" w:firstLine="0"/>
        <w:rPr>
          <w:lang w:val="es-CL"/>
        </w:rPr>
      </w:pPr>
      <w:r w:rsidRPr="003A7334">
        <w:rPr>
          <w:lang w:val="es-CL"/>
        </w:rPr>
        <w:t>Respirado</w:t>
      </w:r>
      <w:r>
        <w:rPr>
          <w:lang w:val="es-CL"/>
        </w:rPr>
        <w:t>r</w:t>
      </w:r>
    </w:p>
    <w:p w14:paraId="17AC3975" w14:textId="77777777" w:rsidR="003A31F8" w:rsidRPr="00D84245" w:rsidRDefault="003A31F8" w:rsidP="00FF7164">
      <w:pPr>
        <w:pStyle w:val="ParNoG"/>
        <w:rPr>
          <w:lang w:val="es-CL"/>
        </w:rPr>
      </w:pPr>
      <w:r w:rsidRPr="003A7334">
        <w:rPr>
          <w:lang w:val="es-CL"/>
        </w:rPr>
        <w:t>El nivel seleccionado dependerá de la evaluación de riesgo realizada sobre la posibilidad de intera</w:t>
      </w:r>
      <w:r>
        <w:rPr>
          <w:lang w:val="es-CL"/>
        </w:rPr>
        <w:t>ctuar con casos confirmados y/</w:t>
      </w:r>
      <w:r w:rsidRPr="003A7334">
        <w:rPr>
          <w:lang w:val="es-CL"/>
        </w:rPr>
        <w:t xml:space="preserve">o sospechosos de COVID-19. Todos los </w:t>
      </w:r>
      <w:r>
        <w:rPr>
          <w:lang w:val="es-CL"/>
        </w:rPr>
        <w:t>y los integrantes del MNP</w:t>
      </w:r>
      <w:r w:rsidRPr="003A7334">
        <w:rPr>
          <w:lang w:val="es-CL"/>
        </w:rPr>
        <w:t xml:space="preserve"> deben aprender a usar el EPP correctamente.</w:t>
      </w:r>
    </w:p>
    <w:p w14:paraId="452500B7" w14:textId="77777777" w:rsidR="003A31F8" w:rsidRDefault="003A31F8" w:rsidP="00FF7164">
      <w:pPr>
        <w:pStyle w:val="H23G"/>
        <w:rPr>
          <w:lang w:val="es-CL"/>
        </w:rPr>
      </w:pPr>
      <w:r>
        <w:rPr>
          <w:lang w:val="es-CL"/>
        </w:rPr>
        <w:tab/>
      </w:r>
      <w:r>
        <w:rPr>
          <w:lang w:val="es-CL"/>
        </w:rPr>
        <w:tab/>
      </w:r>
      <w:r w:rsidRPr="003A7334">
        <w:rPr>
          <w:lang w:val="es-CL"/>
        </w:rPr>
        <w:t xml:space="preserve">Notificaciones a las autoridades: </w:t>
      </w:r>
    </w:p>
    <w:p w14:paraId="379943B3" w14:textId="77777777" w:rsidR="003A31F8" w:rsidRPr="00F17045" w:rsidRDefault="003A31F8" w:rsidP="00FF7164">
      <w:pPr>
        <w:pStyle w:val="ParNoG"/>
        <w:rPr>
          <w:lang w:val="es-CL"/>
        </w:rPr>
      </w:pPr>
      <w:r w:rsidRPr="003A7334">
        <w:rPr>
          <w:lang w:val="es-CL"/>
        </w:rPr>
        <w:t xml:space="preserve">Las autoridades pueden recibir información sobre los procedimientos establecidos por el MNP para garantizar la seguridad de todos los involucrados, con tiempo suficiente para </w:t>
      </w:r>
      <w:r>
        <w:rPr>
          <w:lang w:val="es-CL"/>
        </w:rPr>
        <w:t>volver al MNP con comentarios.</w:t>
      </w:r>
      <w:r w:rsidRPr="003A7334">
        <w:rPr>
          <w:lang w:val="es-CL"/>
        </w:rPr>
        <w:t xml:space="preserve"> Se puede enviar un folleto con esta información por correo electrónico a cada lugar de privación de libertad y a las contrapartes que lo soliciten. El MNP </w:t>
      </w:r>
      <w:r>
        <w:rPr>
          <w:lang w:val="es-CL"/>
        </w:rPr>
        <w:t>puede</w:t>
      </w:r>
      <w:r w:rsidRPr="003A7334">
        <w:rPr>
          <w:lang w:val="es-CL"/>
        </w:rPr>
        <w:t xml:space="preserve"> comunicar a las autoridades que cumplirá con las directrices de la OMS para la prevención de COVID-19 en todo momento y, según corresponda, con solicitudes adicionales, razonables y oportunas que se les presenten.</w:t>
      </w:r>
      <w:r>
        <w:rPr>
          <w:lang w:val="es-CL"/>
        </w:rPr>
        <w:t xml:space="preserve"> </w:t>
      </w:r>
      <w:r w:rsidRPr="00410DDF">
        <w:rPr>
          <w:lang w:val="es-CL"/>
        </w:rPr>
        <w:t>Estas comunicaciones no deberían, en principio, impedir que los MNP realicen visitas sin previo aviso.</w:t>
      </w:r>
    </w:p>
    <w:p w14:paraId="0DC6EDFE" w14:textId="77777777" w:rsidR="003A31F8" w:rsidRPr="00F17045" w:rsidRDefault="003A31F8" w:rsidP="00FF7164">
      <w:pPr>
        <w:pStyle w:val="H1G"/>
      </w:pPr>
      <w:r>
        <w:tab/>
        <w:t>IV</w:t>
      </w:r>
      <w:r w:rsidRPr="00F17045">
        <w:t>.</w:t>
      </w:r>
      <w:r w:rsidRPr="00F17045">
        <w:tab/>
        <w:t>Durante la visita</w:t>
      </w:r>
    </w:p>
    <w:p w14:paraId="23A4D316" w14:textId="77777777" w:rsidR="003A31F8" w:rsidRDefault="003A31F8" w:rsidP="00FF7164">
      <w:pPr>
        <w:pStyle w:val="H23G"/>
        <w:rPr>
          <w:lang w:val="es-CL"/>
        </w:rPr>
      </w:pPr>
      <w:r>
        <w:rPr>
          <w:lang w:val="es-CL"/>
        </w:rPr>
        <w:tab/>
      </w:r>
      <w:r>
        <w:rPr>
          <w:lang w:val="es-CL"/>
        </w:rPr>
        <w:tab/>
      </w:r>
      <w:r w:rsidRPr="003A7334">
        <w:rPr>
          <w:lang w:val="es-CL"/>
        </w:rPr>
        <w:t>Medidades de protección</w:t>
      </w:r>
    </w:p>
    <w:p w14:paraId="0542B41C" w14:textId="77777777" w:rsidR="003A31F8" w:rsidRPr="003A7334" w:rsidRDefault="003A31F8" w:rsidP="00FF7164">
      <w:pPr>
        <w:pStyle w:val="ParNoG"/>
        <w:rPr>
          <w:lang w:val="es-CL"/>
        </w:rPr>
      </w:pPr>
      <w:r w:rsidRPr="003A7334">
        <w:rPr>
          <w:lang w:val="es-CL"/>
        </w:rPr>
        <w:t xml:space="preserve">El equipo visitante debe seguir las Orientaciones de la OMS durante su visita y siempre que interactúe con el personal penitenciario y las personas </w:t>
      </w:r>
      <w:r w:rsidRPr="003A7334">
        <w:rPr>
          <w:lang w:val="es-CL"/>
        </w:rPr>
        <w:lastRenderedPageBreak/>
        <w:t>privadas de libertad. Esta guía se refleja en el Nivel 1 descrito en la sección anterior e incluye:</w:t>
      </w:r>
    </w:p>
    <w:p w14:paraId="6B0443BA" w14:textId="77777777" w:rsidR="003A31F8" w:rsidRPr="003A7334" w:rsidRDefault="003A31F8" w:rsidP="00FF7164">
      <w:pPr>
        <w:pStyle w:val="SingleTxtG"/>
        <w:numPr>
          <w:ilvl w:val="0"/>
          <w:numId w:val="23"/>
        </w:numPr>
        <w:suppressAutoHyphens/>
        <w:kinsoku w:val="0"/>
        <w:overflowPunct w:val="0"/>
        <w:autoSpaceDE w:val="0"/>
        <w:autoSpaceDN w:val="0"/>
        <w:adjustRightInd w:val="0"/>
        <w:snapToGrid w:val="0"/>
        <w:ind w:left="1701" w:hanging="11"/>
        <w:rPr>
          <w:lang w:val="es-CL"/>
        </w:rPr>
      </w:pPr>
      <w:r w:rsidRPr="003A7334">
        <w:rPr>
          <w:lang w:val="es-CL"/>
        </w:rPr>
        <w:t>Distancia física: 2 a 1,5 metros;</w:t>
      </w:r>
    </w:p>
    <w:p w14:paraId="1DA72132" w14:textId="77777777" w:rsidR="003A31F8" w:rsidRPr="003A7334" w:rsidRDefault="003A31F8" w:rsidP="00FF7164">
      <w:pPr>
        <w:pStyle w:val="SingleTxtG"/>
        <w:numPr>
          <w:ilvl w:val="0"/>
          <w:numId w:val="23"/>
        </w:numPr>
        <w:suppressAutoHyphens/>
        <w:kinsoku w:val="0"/>
        <w:overflowPunct w:val="0"/>
        <w:autoSpaceDE w:val="0"/>
        <w:autoSpaceDN w:val="0"/>
        <w:adjustRightInd w:val="0"/>
        <w:snapToGrid w:val="0"/>
        <w:ind w:left="1701" w:hanging="11"/>
        <w:rPr>
          <w:lang w:val="es-CL"/>
        </w:rPr>
      </w:pPr>
      <w:r w:rsidRPr="003A7334">
        <w:rPr>
          <w:lang w:val="es-CL"/>
        </w:rPr>
        <w:t>Lavado de manos regular / uso de gel desinfectante;</w:t>
      </w:r>
    </w:p>
    <w:p w14:paraId="2FB140EC" w14:textId="77777777" w:rsidR="003A31F8" w:rsidRPr="003A7334" w:rsidRDefault="003A31F8" w:rsidP="00FF7164">
      <w:pPr>
        <w:pStyle w:val="SingleTxtG"/>
        <w:numPr>
          <w:ilvl w:val="0"/>
          <w:numId w:val="23"/>
        </w:numPr>
        <w:suppressAutoHyphens/>
        <w:kinsoku w:val="0"/>
        <w:overflowPunct w:val="0"/>
        <w:autoSpaceDE w:val="0"/>
        <w:autoSpaceDN w:val="0"/>
        <w:adjustRightInd w:val="0"/>
        <w:snapToGrid w:val="0"/>
        <w:ind w:left="1701" w:hanging="11"/>
        <w:rPr>
          <w:lang w:val="es-CL"/>
        </w:rPr>
      </w:pPr>
      <w:r w:rsidRPr="003A7334">
        <w:rPr>
          <w:lang w:val="es-CL"/>
        </w:rPr>
        <w:t>Dada la posibilidad de que algunos desinfectantes, como los que contienen alcohol, se utilicen incorrectamente o se prohíban en algunos entornos; el agua y el jabón, junto con las toallas personales, deben ser la primera opción para la higiene de las manos en un lugar de privación de libertad;</w:t>
      </w:r>
    </w:p>
    <w:p w14:paraId="3E147BB2" w14:textId="77777777" w:rsidR="003A31F8" w:rsidRPr="003A7334" w:rsidRDefault="003A31F8" w:rsidP="00FF7164">
      <w:pPr>
        <w:pStyle w:val="SingleTxtG"/>
        <w:numPr>
          <w:ilvl w:val="0"/>
          <w:numId w:val="23"/>
        </w:numPr>
        <w:suppressAutoHyphens/>
        <w:kinsoku w:val="0"/>
        <w:overflowPunct w:val="0"/>
        <w:autoSpaceDE w:val="0"/>
        <w:autoSpaceDN w:val="0"/>
        <w:adjustRightInd w:val="0"/>
        <w:snapToGrid w:val="0"/>
        <w:ind w:left="1701" w:hanging="11"/>
        <w:rPr>
          <w:lang w:val="es-CL"/>
        </w:rPr>
      </w:pPr>
      <w:r w:rsidRPr="003A7334">
        <w:rPr>
          <w:lang w:val="es-CL"/>
        </w:rPr>
        <w:t>Mascarilla quirúrgica para cubrir la boca y la nariz en todo momento;</w:t>
      </w:r>
    </w:p>
    <w:p w14:paraId="32DA2CF6" w14:textId="77777777" w:rsidR="003A31F8" w:rsidRPr="003A7334" w:rsidRDefault="003A31F8" w:rsidP="00FF7164">
      <w:pPr>
        <w:pStyle w:val="SingleTxtG"/>
        <w:numPr>
          <w:ilvl w:val="0"/>
          <w:numId w:val="23"/>
        </w:numPr>
        <w:suppressAutoHyphens/>
        <w:kinsoku w:val="0"/>
        <w:overflowPunct w:val="0"/>
        <w:autoSpaceDE w:val="0"/>
        <w:autoSpaceDN w:val="0"/>
        <w:adjustRightInd w:val="0"/>
        <w:snapToGrid w:val="0"/>
        <w:ind w:left="1701" w:hanging="11"/>
        <w:rPr>
          <w:lang w:val="es-CL"/>
        </w:rPr>
      </w:pPr>
      <w:r>
        <w:rPr>
          <w:lang w:val="es-CL"/>
        </w:rPr>
        <w:t>(</w:t>
      </w:r>
      <w:r w:rsidRPr="003A7334">
        <w:rPr>
          <w:lang w:val="es-CL"/>
        </w:rPr>
        <w:t xml:space="preserve">El MNP debe </w:t>
      </w:r>
      <w:r>
        <w:rPr>
          <w:lang w:val="es-CL"/>
        </w:rPr>
        <w:t>estar</w:t>
      </w:r>
      <w:r w:rsidRPr="003A7334">
        <w:rPr>
          <w:lang w:val="es-CL"/>
        </w:rPr>
        <w:t xml:space="preserve"> consciente en todo momento de que el uso de una máscara por sí sola no es suficiente para proporcionar un nivel adecuado de protección y también deben adoptarse otras medidas igualmente relevantes. El uso de una mascarilla puede crear una falsa sensación de seguridad que puede llevar a descuidar otras medidas esenciales, como las prácticas de higiene de manos. Además, el uso incorrecto de una mascarilla puede obstaculizar su eficacia para reducir el riesgo de transmisión</w:t>
      </w:r>
      <w:r>
        <w:rPr>
          <w:lang w:val="es-CL"/>
        </w:rPr>
        <w:t>)</w:t>
      </w:r>
      <w:r w:rsidRPr="003A7334">
        <w:rPr>
          <w:lang w:val="es-CL"/>
        </w:rPr>
        <w:t>;</w:t>
      </w:r>
    </w:p>
    <w:p w14:paraId="76FBB646" w14:textId="77777777" w:rsidR="003A31F8" w:rsidRPr="003A7334" w:rsidRDefault="003A31F8" w:rsidP="00FF7164">
      <w:pPr>
        <w:pStyle w:val="SingleTxtG"/>
        <w:numPr>
          <w:ilvl w:val="0"/>
          <w:numId w:val="23"/>
        </w:numPr>
        <w:suppressAutoHyphens/>
        <w:kinsoku w:val="0"/>
        <w:overflowPunct w:val="0"/>
        <w:autoSpaceDE w:val="0"/>
        <w:autoSpaceDN w:val="0"/>
        <w:adjustRightInd w:val="0"/>
        <w:snapToGrid w:val="0"/>
        <w:ind w:left="1701" w:hanging="11"/>
        <w:rPr>
          <w:lang w:val="es-CL"/>
        </w:rPr>
      </w:pPr>
      <w:r w:rsidRPr="003A7334">
        <w:rPr>
          <w:lang w:val="es-CL"/>
        </w:rPr>
        <w:t>Etiqueta respiratoria (cubrirse</w:t>
      </w:r>
      <w:r>
        <w:rPr>
          <w:lang w:val="es-CL"/>
        </w:rPr>
        <w:t xml:space="preserve"> la nariz y boca</w:t>
      </w:r>
      <w:r w:rsidRPr="003A7334">
        <w:rPr>
          <w:lang w:val="es-CL"/>
        </w:rPr>
        <w:t xml:space="preserve"> al toser y estornudar con un pañuelo desechable o la parte interior del codo);</w:t>
      </w:r>
    </w:p>
    <w:p w14:paraId="318CA4A0" w14:textId="77777777" w:rsidR="003A31F8" w:rsidRPr="003A7334" w:rsidRDefault="003A31F8" w:rsidP="00FF7164">
      <w:pPr>
        <w:pStyle w:val="SingleTxtG"/>
        <w:numPr>
          <w:ilvl w:val="0"/>
          <w:numId w:val="23"/>
        </w:numPr>
        <w:suppressAutoHyphens/>
        <w:kinsoku w:val="0"/>
        <w:overflowPunct w:val="0"/>
        <w:autoSpaceDE w:val="0"/>
        <w:autoSpaceDN w:val="0"/>
        <w:adjustRightInd w:val="0"/>
        <w:snapToGrid w:val="0"/>
        <w:ind w:left="1701" w:hanging="11"/>
        <w:rPr>
          <w:lang w:val="es-CL"/>
        </w:rPr>
      </w:pPr>
      <w:r>
        <w:rPr>
          <w:lang w:val="es-CL"/>
        </w:rPr>
        <w:t>Evitar</w:t>
      </w:r>
      <w:r w:rsidRPr="003A7334">
        <w:rPr>
          <w:lang w:val="es-CL"/>
        </w:rPr>
        <w:t xml:space="preserve"> los apretones de manos y otros saludos que requieran contacto con otras personas;</w:t>
      </w:r>
    </w:p>
    <w:p w14:paraId="7B945813" w14:textId="77777777" w:rsidR="003A31F8" w:rsidRDefault="003A31F8" w:rsidP="00FF7164">
      <w:pPr>
        <w:pStyle w:val="SingleTxtG"/>
        <w:numPr>
          <w:ilvl w:val="0"/>
          <w:numId w:val="23"/>
        </w:numPr>
        <w:suppressAutoHyphens/>
        <w:kinsoku w:val="0"/>
        <w:overflowPunct w:val="0"/>
        <w:autoSpaceDE w:val="0"/>
        <w:autoSpaceDN w:val="0"/>
        <w:adjustRightInd w:val="0"/>
        <w:snapToGrid w:val="0"/>
        <w:ind w:left="1701" w:hanging="11"/>
        <w:rPr>
          <w:lang w:val="es-CL"/>
        </w:rPr>
      </w:pPr>
      <w:r w:rsidRPr="003A7334">
        <w:rPr>
          <w:lang w:val="es-CL"/>
        </w:rPr>
        <w:t>Evit</w:t>
      </w:r>
      <w:r>
        <w:rPr>
          <w:lang w:val="es-CL"/>
        </w:rPr>
        <w:t>ar tocarse la cara</w:t>
      </w:r>
      <w:r w:rsidRPr="003A7334">
        <w:rPr>
          <w:lang w:val="es-CL"/>
        </w:rPr>
        <w:t>, especialmente después de tocar superficies de mucho tráfico, como las manijas de las puertas;</w:t>
      </w:r>
    </w:p>
    <w:p w14:paraId="0503DBD3" w14:textId="77777777" w:rsidR="003A31F8" w:rsidRPr="00A875A7" w:rsidRDefault="003A31F8" w:rsidP="00FF7164">
      <w:pPr>
        <w:pStyle w:val="SingleTxtG"/>
        <w:numPr>
          <w:ilvl w:val="0"/>
          <w:numId w:val="23"/>
        </w:numPr>
        <w:suppressAutoHyphens/>
        <w:kinsoku w:val="0"/>
        <w:overflowPunct w:val="0"/>
        <w:autoSpaceDE w:val="0"/>
        <w:autoSpaceDN w:val="0"/>
        <w:adjustRightInd w:val="0"/>
        <w:snapToGrid w:val="0"/>
        <w:ind w:left="1701" w:hanging="11"/>
        <w:rPr>
          <w:lang w:val="es-CL"/>
        </w:rPr>
      </w:pPr>
      <w:r>
        <w:rPr>
          <w:lang w:val="es-CL"/>
        </w:rPr>
        <w:t>Prestar</w:t>
      </w:r>
      <w:r w:rsidRPr="00A875A7">
        <w:rPr>
          <w:lang w:val="es-CL"/>
        </w:rPr>
        <w:t xml:space="preserve"> mucha atención a los artículos personales que llevan en lugar de la privación de libertad, ya que pueden ser una fuente de transmisión del virus.</w:t>
      </w:r>
    </w:p>
    <w:p w14:paraId="0014D824" w14:textId="77777777" w:rsidR="003A31F8" w:rsidRDefault="003A31F8" w:rsidP="00FF7164">
      <w:pPr>
        <w:pStyle w:val="SingleTxtG"/>
        <w:numPr>
          <w:ilvl w:val="0"/>
          <w:numId w:val="23"/>
        </w:numPr>
        <w:suppressAutoHyphens/>
        <w:kinsoku w:val="0"/>
        <w:overflowPunct w:val="0"/>
        <w:autoSpaceDE w:val="0"/>
        <w:autoSpaceDN w:val="0"/>
        <w:adjustRightInd w:val="0"/>
        <w:snapToGrid w:val="0"/>
        <w:ind w:left="1701" w:hanging="11"/>
        <w:rPr>
          <w:lang w:val="es-CL"/>
        </w:rPr>
      </w:pPr>
      <w:r w:rsidRPr="003A7334">
        <w:rPr>
          <w:lang w:val="es-CL"/>
        </w:rPr>
        <w:t>Además, se deben seguir correctamente los procedimientos de limpieza y desinfección ambiental (superficies, ropa ...)</w:t>
      </w:r>
    </w:p>
    <w:p w14:paraId="3AB4902E" w14:textId="77777777" w:rsidR="003A31F8" w:rsidRPr="00882C48" w:rsidRDefault="003A31F8" w:rsidP="00FF7164">
      <w:pPr>
        <w:pStyle w:val="H23G"/>
        <w:rPr>
          <w:lang w:val="es-CL"/>
        </w:rPr>
      </w:pPr>
      <w:r>
        <w:rPr>
          <w:lang w:val="es-CL"/>
        </w:rPr>
        <w:lastRenderedPageBreak/>
        <w:tab/>
      </w:r>
      <w:r>
        <w:rPr>
          <w:lang w:val="es-CL"/>
        </w:rPr>
        <w:tab/>
        <w:t>Nota</w:t>
      </w:r>
    </w:p>
    <w:p w14:paraId="3C0C09E8" w14:textId="77777777" w:rsidR="003A31F8" w:rsidRPr="00410DDF" w:rsidRDefault="003A31F8" w:rsidP="00FF7164">
      <w:pPr>
        <w:pStyle w:val="ParNoG"/>
        <w:rPr>
          <w:lang w:val="es-CL"/>
        </w:rPr>
      </w:pPr>
      <w:r w:rsidRPr="00A875A7">
        <w:rPr>
          <w:lang w:val="es-CL"/>
        </w:rPr>
        <w:t xml:space="preserve"> El equipo visitante puede decidir </w:t>
      </w:r>
      <w:r>
        <w:rPr>
          <w:lang w:val="es-CL"/>
        </w:rPr>
        <w:t>incrementar</w:t>
      </w:r>
      <w:r w:rsidRPr="00A875A7">
        <w:rPr>
          <w:lang w:val="es-CL"/>
        </w:rPr>
        <w:t xml:space="preserve"> este nivel de medidas de protección (ver 9 arriba).</w:t>
      </w:r>
    </w:p>
    <w:p w14:paraId="34E4DE8D" w14:textId="77777777" w:rsidR="003A31F8" w:rsidRDefault="003A31F8" w:rsidP="00FF7164">
      <w:pPr>
        <w:pStyle w:val="H23G"/>
        <w:rPr>
          <w:lang w:val="es-CL"/>
        </w:rPr>
      </w:pPr>
      <w:r>
        <w:rPr>
          <w:lang w:val="es-CL"/>
        </w:rPr>
        <w:tab/>
      </w:r>
      <w:r>
        <w:rPr>
          <w:lang w:val="es-CL"/>
        </w:rPr>
        <w:tab/>
      </w:r>
      <w:r w:rsidRPr="00A875A7">
        <w:rPr>
          <w:lang w:val="es-CL"/>
        </w:rPr>
        <w:t>Viajes</w:t>
      </w:r>
    </w:p>
    <w:p w14:paraId="4B3A95D2" w14:textId="77777777" w:rsidR="003A31F8" w:rsidRPr="00F17045" w:rsidRDefault="003A31F8" w:rsidP="00FF7164">
      <w:pPr>
        <w:pStyle w:val="ParNoG"/>
        <w:rPr>
          <w:lang w:val="es-CL"/>
        </w:rPr>
      </w:pPr>
      <w:r w:rsidRPr="00A875A7">
        <w:rPr>
          <w:lang w:val="es-CL"/>
        </w:rPr>
        <w:t xml:space="preserve">Todos los participantes en la visita deben seguir las pautas nacionales requeridas durante su </w:t>
      </w:r>
      <w:r>
        <w:rPr>
          <w:lang w:val="es-CL"/>
        </w:rPr>
        <w:t>traslado</w:t>
      </w:r>
      <w:r w:rsidRPr="00A875A7">
        <w:rPr>
          <w:lang w:val="es-CL"/>
        </w:rPr>
        <w:t xml:space="preserve"> a l</w:t>
      </w:r>
      <w:r>
        <w:rPr>
          <w:lang w:val="es-CL"/>
        </w:rPr>
        <w:t>ugares de privación de libertad</w:t>
      </w:r>
      <w:r w:rsidRPr="00A875A7">
        <w:rPr>
          <w:lang w:val="es-CL"/>
        </w:rPr>
        <w:t xml:space="preserve">. </w:t>
      </w:r>
    </w:p>
    <w:p w14:paraId="219287E3" w14:textId="77777777" w:rsidR="003A31F8" w:rsidRDefault="003A31F8" w:rsidP="00FF7164">
      <w:pPr>
        <w:pStyle w:val="H23G"/>
        <w:rPr>
          <w:lang w:val="es-CL"/>
        </w:rPr>
      </w:pPr>
      <w:r>
        <w:rPr>
          <w:lang w:val="es-CL"/>
        </w:rPr>
        <w:tab/>
      </w:r>
      <w:r>
        <w:rPr>
          <w:lang w:val="es-CL"/>
        </w:rPr>
        <w:tab/>
      </w:r>
      <w:r w:rsidRPr="00A875A7">
        <w:rPr>
          <w:lang w:val="es-CL"/>
        </w:rPr>
        <w:t xml:space="preserve">Personal auxiliar: </w:t>
      </w:r>
    </w:p>
    <w:p w14:paraId="0D73C6D7" w14:textId="77777777" w:rsidR="003A31F8" w:rsidRPr="00F17045" w:rsidRDefault="003A31F8" w:rsidP="00FF7164">
      <w:pPr>
        <w:pStyle w:val="ParNoG"/>
        <w:rPr>
          <w:lang w:val="es-CL"/>
        </w:rPr>
      </w:pPr>
      <w:r w:rsidRPr="00A875A7">
        <w:rPr>
          <w:lang w:val="es-CL"/>
        </w:rPr>
        <w:t>El personal de apoyo debe seguir las mismas pautas que el personal del MNP que realizará la visita. El conductor, si lo hay, tiene la tarea de limpiar el vehículo después</w:t>
      </w:r>
      <w:r>
        <w:rPr>
          <w:lang w:val="es-CL"/>
        </w:rPr>
        <w:t xml:space="preserve"> de cada uso con desinfectantes</w:t>
      </w:r>
      <w:r w:rsidRPr="00A875A7">
        <w:rPr>
          <w:lang w:val="es-CL"/>
        </w:rPr>
        <w:t>.</w:t>
      </w:r>
    </w:p>
    <w:p w14:paraId="2D9FE280" w14:textId="77777777" w:rsidR="003A31F8" w:rsidRDefault="003A31F8" w:rsidP="00FF7164">
      <w:pPr>
        <w:pStyle w:val="H23G"/>
        <w:rPr>
          <w:lang w:val="es-CL"/>
        </w:rPr>
      </w:pPr>
      <w:r>
        <w:rPr>
          <w:lang w:val="es-CL"/>
        </w:rPr>
        <w:tab/>
      </w:r>
      <w:r>
        <w:rPr>
          <w:lang w:val="es-CL"/>
        </w:rPr>
        <w:tab/>
        <w:t>Ingreso</w:t>
      </w:r>
      <w:r w:rsidRPr="00A875A7">
        <w:rPr>
          <w:lang w:val="es-CL"/>
        </w:rPr>
        <w:t xml:space="preserve"> a los l</w:t>
      </w:r>
      <w:r>
        <w:rPr>
          <w:lang w:val="es-CL"/>
        </w:rPr>
        <w:t xml:space="preserve">ugares de privacion de </w:t>
      </w:r>
      <w:r w:rsidRPr="00A875A7">
        <w:rPr>
          <w:lang w:val="es-CL"/>
        </w:rPr>
        <w:t>l</w:t>
      </w:r>
      <w:r>
        <w:rPr>
          <w:lang w:val="es-CL"/>
        </w:rPr>
        <w:t>ibertad</w:t>
      </w:r>
      <w:r w:rsidRPr="00A875A7">
        <w:rPr>
          <w:lang w:val="es-CL"/>
        </w:rPr>
        <w:t xml:space="preserve">: </w:t>
      </w:r>
    </w:p>
    <w:p w14:paraId="69C10B69" w14:textId="77777777" w:rsidR="003A31F8" w:rsidRPr="00F17045" w:rsidRDefault="003A31F8" w:rsidP="00FF7164">
      <w:pPr>
        <w:pStyle w:val="ParNoG"/>
        <w:rPr>
          <w:lang w:val="es-CL"/>
        </w:rPr>
      </w:pPr>
      <w:r w:rsidRPr="00A875A7">
        <w:rPr>
          <w:lang w:val="es-CL"/>
        </w:rPr>
        <w:t xml:space="preserve">La situación de pandemia puede significar que ingresar a un lugar de privación de libertad (LPL) puede </w:t>
      </w:r>
      <w:r>
        <w:rPr>
          <w:lang w:val="es-CL"/>
        </w:rPr>
        <w:t>tomar</w:t>
      </w:r>
      <w:r w:rsidRPr="00A875A7">
        <w:rPr>
          <w:lang w:val="es-CL"/>
        </w:rPr>
        <w:t xml:space="preserve"> más tiempo de lo esperado/habitual. La información recopilada de antemano </w:t>
      </w:r>
      <w:r>
        <w:rPr>
          <w:lang w:val="es-CL"/>
        </w:rPr>
        <w:t>es útil</w:t>
      </w:r>
      <w:r w:rsidRPr="00A875A7">
        <w:rPr>
          <w:lang w:val="es-CL"/>
        </w:rPr>
        <w:t xml:space="preserve"> en la selección de lugares para visitar. El equipo visitante debe respetar estrictamente las medidas de prevención y protección establecidas por la institución a monitorear</w:t>
      </w:r>
      <w:r w:rsidRPr="00D434D1">
        <w:rPr>
          <w:rStyle w:val="FootnoteReference"/>
        </w:rPr>
        <w:footnoteReference w:id="14"/>
      </w:r>
      <w:r w:rsidRPr="00A875A7">
        <w:rPr>
          <w:lang w:val="es-CL"/>
        </w:rPr>
        <w:t>. Debe llegar con todo el EPP requerido para ingresar, a fin de evitar ser rechazado en la puerta. Cualquier duda sobre las medidas en vigor deb</w:t>
      </w:r>
      <w:r>
        <w:rPr>
          <w:lang w:val="es-CL"/>
        </w:rPr>
        <w:t>e aclararse antes de la entrada</w:t>
      </w:r>
      <w:r w:rsidRPr="00D434D1">
        <w:rPr>
          <w:rStyle w:val="FootnoteReference"/>
        </w:rPr>
        <w:footnoteReference w:id="15"/>
      </w:r>
      <w:r w:rsidRPr="00A875A7">
        <w:rPr>
          <w:lang w:val="es-CL"/>
        </w:rPr>
        <w:t>.</w:t>
      </w:r>
    </w:p>
    <w:p w14:paraId="2DDF9CDA" w14:textId="77777777" w:rsidR="003A31F8" w:rsidRPr="00F17045" w:rsidRDefault="003A31F8" w:rsidP="00FF7164">
      <w:pPr>
        <w:pStyle w:val="ParNoG"/>
        <w:rPr>
          <w:lang w:val="es-CL"/>
        </w:rPr>
      </w:pPr>
      <w:r w:rsidRPr="00A875A7">
        <w:rPr>
          <w:lang w:val="es-CL"/>
        </w:rPr>
        <w:lastRenderedPageBreak/>
        <w:t xml:space="preserve">Se invita al equipo visitante a explicar, al inicio de la visita, todas las medidas que han tomado para proteger de la infección a las personas privadas de libertad. En particular, debe explicar el uso de EPP si lo usa. </w:t>
      </w:r>
    </w:p>
    <w:p w14:paraId="76912BA3" w14:textId="77777777" w:rsidR="003A31F8" w:rsidRDefault="003A31F8" w:rsidP="00FF7164">
      <w:pPr>
        <w:pStyle w:val="H23G"/>
        <w:rPr>
          <w:lang w:val="es-CL"/>
        </w:rPr>
      </w:pPr>
      <w:r>
        <w:rPr>
          <w:lang w:val="es-CL"/>
        </w:rPr>
        <w:tab/>
      </w:r>
      <w:r>
        <w:rPr>
          <w:lang w:val="es-CL"/>
        </w:rPr>
        <w:tab/>
      </w:r>
      <w:r w:rsidRPr="001D600B">
        <w:rPr>
          <w:lang w:val="es-CL"/>
        </w:rPr>
        <w:t xml:space="preserve">Revisión y proceso de ingreso: </w:t>
      </w:r>
    </w:p>
    <w:p w14:paraId="3A440141" w14:textId="77777777" w:rsidR="003A31F8" w:rsidRPr="00F17045" w:rsidRDefault="003A31F8" w:rsidP="00FF7164">
      <w:pPr>
        <w:pStyle w:val="ParNoG"/>
        <w:rPr>
          <w:lang w:val="es-CL"/>
        </w:rPr>
      </w:pPr>
      <w:r w:rsidRPr="001D600B">
        <w:rPr>
          <w:lang w:val="es-CL"/>
        </w:rPr>
        <w:t xml:space="preserve">El equipo visitante debe cumplir con el proceso de </w:t>
      </w:r>
      <w:r>
        <w:rPr>
          <w:lang w:val="es-CL"/>
        </w:rPr>
        <w:t>revisión</w:t>
      </w:r>
      <w:r w:rsidRPr="001D600B">
        <w:rPr>
          <w:lang w:val="es-CL"/>
        </w:rPr>
        <w:t xml:space="preserve"> establecido para ingresar al lugar de privación de libertad seleccionado. Se debe considerar si notificar con anticipación el lugar a visitar cumpliría con sus requisitos de admi</w:t>
      </w:r>
      <w:r>
        <w:rPr>
          <w:lang w:val="es-CL"/>
        </w:rPr>
        <w:t>sión en tiempos de pandemia y/</w:t>
      </w:r>
      <w:r w:rsidRPr="001D600B">
        <w:rPr>
          <w:lang w:val="es-CL"/>
        </w:rPr>
        <w:t>o facilitaría la visita, considerando las medidas de protección que deben existir, y el hecho de que la reunión con</w:t>
      </w:r>
      <w:r>
        <w:rPr>
          <w:lang w:val="es-CL"/>
        </w:rPr>
        <w:t xml:space="preserve"> el Director puede ser realizada</w:t>
      </w:r>
      <w:r w:rsidRPr="001D600B">
        <w:rPr>
          <w:lang w:val="es-CL"/>
        </w:rPr>
        <w:t xml:space="preserve"> virtualmente.</w:t>
      </w:r>
      <w:r>
        <w:rPr>
          <w:lang w:val="es-CL"/>
        </w:rPr>
        <w:t xml:space="preserve"> </w:t>
      </w:r>
      <w:r w:rsidRPr="00DA11EF">
        <w:rPr>
          <w:lang w:val="es-CL"/>
        </w:rPr>
        <w:t>La situación de pandemia no puede ser una excusa para impedir una visita al MNP.</w:t>
      </w:r>
    </w:p>
    <w:p w14:paraId="5DF0E9F6" w14:textId="77777777" w:rsidR="003A31F8" w:rsidRDefault="003A31F8" w:rsidP="00FF7164">
      <w:pPr>
        <w:pStyle w:val="H23G"/>
        <w:rPr>
          <w:lang w:val="es-CL"/>
        </w:rPr>
      </w:pPr>
      <w:r>
        <w:rPr>
          <w:lang w:val="es-CL"/>
        </w:rPr>
        <w:tab/>
      </w:r>
      <w:r>
        <w:rPr>
          <w:lang w:val="es-CL"/>
        </w:rPr>
        <w:tab/>
        <w:t>Consecuc</w:t>
      </w:r>
      <w:r w:rsidRPr="001D600B">
        <w:rPr>
          <w:lang w:val="es-CL"/>
        </w:rPr>
        <w:t xml:space="preserve">ión de la visita: </w:t>
      </w:r>
    </w:p>
    <w:p w14:paraId="7E4C69EA" w14:textId="77777777" w:rsidR="003A31F8" w:rsidRPr="00F17045" w:rsidRDefault="003A31F8" w:rsidP="00FF7164">
      <w:pPr>
        <w:pStyle w:val="ParNoG"/>
        <w:rPr>
          <w:lang w:val="es-CL"/>
        </w:rPr>
      </w:pPr>
      <w:r w:rsidRPr="001D600B">
        <w:rPr>
          <w:lang w:val="es-CL"/>
        </w:rPr>
        <w:t>Una vez dentro, el recorrido por las instalaciones debe realizarse con las medidas de protección requeridas. En la medida de lo posible, el tiempo de permanencia dentro de la institución monitoreada debe ser de corta duración y en base a lo estrictamente necesario, con miras a que el equipo tome las medidas de precaución,</w:t>
      </w:r>
      <w:r>
        <w:rPr>
          <w:lang w:val="es-CL"/>
        </w:rPr>
        <w:t xml:space="preserve"> seguridad e higiene necesarias</w:t>
      </w:r>
      <w:r w:rsidRPr="00D434D1">
        <w:rPr>
          <w:rStyle w:val="FootnoteReference"/>
        </w:rPr>
        <w:footnoteReference w:id="16"/>
      </w:r>
      <w:r w:rsidRPr="001D600B">
        <w:rPr>
          <w:lang w:val="es-CL"/>
        </w:rPr>
        <w:t>. Se invita a los</w:t>
      </w:r>
      <w:r>
        <w:rPr>
          <w:lang w:val="es-CL"/>
        </w:rPr>
        <w:t xml:space="preserve"> y las</w:t>
      </w:r>
      <w:r w:rsidRPr="001D600B">
        <w:rPr>
          <w:lang w:val="es-CL"/>
        </w:rPr>
        <w:t xml:space="preserve"> participantes a ser conscientes de las superficies de alto tráfico con la</w:t>
      </w:r>
      <w:r>
        <w:rPr>
          <w:lang w:val="es-CL"/>
        </w:rPr>
        <w:t>s que pueden entrar en contacto</w:t>
      </w:r>
      <w:r w:rsidRPr="001D600B">
        <w:rPr>
          <w:lang w:val="es-CL"/>
        </w:rPr>
        <w:t>.</w:t>
      </w:r>
    </w:p>
    <w:p w14:paraId="54883742" w14:textId="77777777" w:rsidR="003A31F8" w:rsidRDefault="003A31F8" w:rsidP="00FF7164">
      <w:pPr>
        <w:pStyle w:val="H23G"/>
        <w:rPr>
          <w:lang w:val="es-CL"/>
        </w:rPr>
      </w:pPr>
      <w:r>
        <w:rPr>
          <w:lang w:val="es-CL"/>
        </w:rPr>
        <w:tab/>
      </w:r>
      <w:r>
        <w:rPr>
          <w:lang w:val="es-CL"/>
        </w:rPr>
        <w:tab/>
      </w:r>
      <w:r w:rsidRPr="001D600B">
        <w:rPr>
          <w:lang w:val="es-CL"/>
        </w:rPr>
        <w:t xml:space="preserve">Entrevistas individuales: </w:t>
      </w:r>
    </w:p>
    <w:p w14:paraId="08BCC58F" w14:textId="77777777" w:rsidR="003A31F8" w:rsidRPr="001D600B" w:rsidRDefault="003A31F8" w:rsidP="00FF7164">
      <w:pPr>
        <w:pStyle w:val="ParNoG"/>
        <w:rPr>
          <w:lang w:val="es-CL"/>
        </w:rPr>
      </w:pPr>
      <w:r w:rsidRPr="001D600B">
        <w:rPr>
          <w:lang w:val="es-CL"/>
        </w:rPr>
        <w:t>La OMS ha indicado que las personas privadas de libertad son una de las poblaciones más vulnerables con respecto a la pandemia</w:t>
      </w:r>
      <w:r w:rsidRPr="00D434D1">
        <w:rPr>
          <w:rStyle w:val="FootnoteReference"/>
        </w:rPr>
        <w:footnoteReference w:id="17"/>
      </w:r>
      <w:r w:rsidRPr="001D600B">
        <w:rPr>
          <w:lang w:val="es-CL"/>
        </w:rPr>
        <w:t xml:space="preserve">. En este sentido, se invita al MNP a </w:t>
      </w:r>
      <w:r w:rsidRPr="001D600B">
        <w:rPr>
          <w:u w:val="single"/>
          <w:lang w:val="es-CL"/>
        </w:rPr>
        <w:t>tomar todas las medidas posibles</w:t>
      </w:r>
      <w:r w:rsidRPr="001D600B">
        <w:rPr>
          <w:lang w:val="es-CL"/>
        </w:rPr>
        <w:t xml:space="preserve"> para garantizar su protección durante un intercambio. Además, dados los requisitos de </w:t>
      </w:r>
      <w:r w:rsidRPr="001D600B">
        <w:rPr>
          <w:lang w:val="es-CL"/>
        </w:rPr>
        <w:lastRenderedPageBreak/>
        <w:t>distanciamiento físico, las entrevistas individuales</w:t>
      </w:r>
      <w:r>
        <w:rPr>
          <w:lang w:val="es-CL"/>
        </w:rPr>
        <w:t xml:space="preserve"> son preferibles a las grupales</w:t>
      </w:r>
      <w:r w:rsidRPr="001D600B">
        <w:rPr>
          <w:lang w:val="es-CL"/>
        </w:rPr>
        <w:t>.</w:t>
      </w:r>
    </w:p>
    <w:p w14:paraId="4CF3A59D" w14:textId="77777777" w:rsidR="003A31F8" w:rsidRPr="001D600B" w:rsidRDefault="003A31F8" w:rsidP="00FF7164">
      <w:pPr>
        <w:pStyle w:val="SingleTxtG"/>
        <w:numPr>
          <w:ilvl w:val="0"/>
          <w:numId w:val="24"/>
        </w:numPr>
        <w:suppressAutoHyphens/>
        <w:kinsoku w:val="0"/>
        <w:overflowPunct w:val="0"/>
        <w:autoSpaceDE w:val="0"/>
        <w:autoSpaceDN w:val="0"/>
        <w:adjustRightInd w:val="0"/>
        <w:snapToGrid w:val="0"/>
        <w:ind w:left="1701" w:hanging="11"/>
        <w:rPr>
          <w:lang w:val="es-CL"/>
        </w:rPr>
      </w:pPr>
      <w:r w:rsidRPr="001D600B">
        <w:rPr>
          <w:lang w:val="es-CL"/>
        </w:rPr>
        <w:t>Las entrevistas individuales con personas privadas de libertad y posiblemente con el personal solo deben realizarse de acuerdo con el nivel de protección seleccionado. Es preferible realizarlos al aire libre o en una habitación bien ventilada.</w:t>
      </w:r>
    </w:p>
    <w:p w14:paraId="3A254763" w14:textId="77777777" w:rsidR="003A31F8" w:rsidRPr="001D600B" w:rsidRDefault="003A31F8" w:rsidP="00FF7164">
      <w:pPr>
        <w:pStyle w:val="SingleTxtG"/>
        <w:numPr>
          <w:ilvl w:val="0"/>
          <w:numId w:val="24"/>
        </w:numPr>
        <w:suppressAutoHyphens/>
        <w:kinsoku w:val="0"/>
        <w:overflowPunct w:val="0"/>
        <w:autoSpaceDE w:val="0"/>
        <w:autoSpaceDN w:val="0"/>
        <w:adjustRightInd w:val="0"/>
        <w:snapToGrid w:val="0"/>
        <w:ind w:left="1701" w:hanging="11"/>
        <w:rPr>
          <w:lang w:val="es-CL"/>
        </w:rPr>
      </w:pPr>
      <w:r w:rsidRPr="001D600B">
        <w:rPr>
          <w:lang w:val="es-CL"/>
        </w:rPr>
        <w:t>Al pedirle a una persona una entrevista, se invita al MNP a asegurarse de que la persona comprenda las medidas que se tomaron para evitar la transmisión de Covid-19 y que acepte tener una conversación.</w:t>
      </w:r>
    </w:p>
    <w:p w14:paraId="43306227" w14:textId="77777777" w:rsidR="003A31F8" w:rsidRPr="001D600B" w:rsidRDefault="003A31F8" w:rsidP="00FF7164">
      <w:pPr>
        <w:pStyle w:val="SingleTxtG"/>
        <w:numPr>
          <w:ilvl w:val="0"/>
          <w:numId w:val="24"/>
        </w:numPr>
        <w:suppressAutoHyphens/>
        <w:kinsoku w:val="0"/>
        <w:overflowPunct w:val="0"/>
        <w:autoSpaceDE w:val="0"/>
        <w:autoSpaceDN w:val="0"/>
        <w:adjustRightInd w:val="0"/>
        <w:snapToGrid w:val="0"/>
        <w:ind w:left="1701" w:hanging="11"/>
        <w:rPr>
          <w:lang w:val="es-CL"/>
        </w:rPr>
      </w:pPr>
      <w:r w:rsidRPr="001D600B">
        <w:rPr>
          <w:lang w:val="es-CL"/>
        </w:rPr>
        <w:t>El MNP debe tener a mano máscaras adicionales para que pueda entregárselas al entrevistado</w:t>
      </w:r>
      <w:r>
        <w:rPr>
          <w:lang w:val="es-CL"/>
        </w:rPr>
        <w:t>/a</w:t>
      </w:r>
      <w:r w:rsidRPr="001D600B">
        <w:rPr>
          <w:lang w:val="es-CL"/>
        </w:rPr>
        <w:t>, en caso de que no tengan ninguna d</w:t>
      </w:r>
      <w:r>
        <w:rPr>
          <w:lang w:val="es-CL"/>
        </w:rPr>
        <w:t>isponible durante la entrevista</w:t>
      </w:r>
      <w:r w:rsidRPr="00D434D1">
        <w:rPr>
          <w:rStyle w:val="FootnoteReference"/>
        </w:rPr>
        <w:footnoteReference w:id="18"/>
      </w:r>
      <w:r w:rsidRPr="001D600B">
        <w:rPr>
          <w:lang w:val="es-CL"/>
        </w:rPr>
        <w:t xml:space="preserve"> </w:t>
      </w:r>
    </w:p>
    <w:p w14:paraId="32324D0F" w14:textId="77777777" w:rsidR="003A31F8" w:rsidRPr="00F17045" w:rsidRDefault="003A31F8" w:rsidP="00FF7164">
      <w:pPr>
        <w:pStyle w:val="SingleTxtG"/>
        <w:numPr>
          <w:ilvl w:val="0"/>
          <w:numId w:val="24"/>
        </w:numPr>
        <w:suppressAutoHyphens/>
        <w:kinsoku w:val="0"/>
        <w:overflowPunct w:val="0"/>
        <w:autoSpaceDE w:val="0"/>
        <w:autoSpaceDN w:val="0"/>
        <w:adjustRightInd w:val="0"/>
        <w:snapToGrid w:val="0"/>
        <w:ind w:left="1701" w:hanging="11"/>
        <w:rPr>
          <w:lang w:val="es-CL"/>
        </w:rPr>
      </w:pPr>
      <w:r w:rsidRPr="001D600B">
        <w:rPr>
          <w:lang w:val="es-CL"/>
        </w:rPr>
        <w:t>Se invita al equipo visitante a explorar cómo cumplir con los posibles requisitos para el rastreo de contactos durante la pandemia y, al mismo tiempo, garantizar la confid</w:t>
      </w:r>
      <w:r>
        <w:rPr>
          <w:lang w:val="es-CL"/>
        </w:rPr>
        <w:t>encialidad de los y las entrevistadas</w:t>
      </w:r>
      <w:r w:rsidRPr="001D600B">
        <w:rPr>
          <w:lang w:val="es-CL"/>
        </w:rPr>
        <w:t xml:space="preserve">. </w:t>
      </w:r>
    </w:p>
    <w:p w14:paraId="4EC2F896" w14:textId="77777777" w:rsidR="003A31F8" w:rsidRDefault="003A31F8" w:rsidP="00FF7164">
      <w:pPr>
        <w:pStyle w:val="H23G"/>
        <w:rPr>
          <w:lang w:val="es-CL"/>
        </w:rPr>
      </w:pPr>
      <w:r>
        <w:rPr>
          <w:lang w:val="es-CL"/>
        </w:rPr>
        <w:tab/>
      </w:r>
      <w:r>
        <w:rPr>
          <w:lang w:val="es-CL"/>
        </w:rPr>
        <w:tab/>
      </w:r>
      <w:r w:rsidRPr="001D600B">
        <w:rPr>
          <w:lang w:val="es-CL"/>
        </w:rPr>
        <w:t>Puntos especiales a observarse</w:t>
      </w:r>
    </w:p>
    <w:p w14:paraId="28C77EEA" w14:textId="77777777" w:rsidR="003A31F8" w:rsidRPr="001D600B" w:rsidRDefault="003A31F8" w:rsidP="00FF7164">
      <w:pPr>
        <w:pStyle w:val="ParNoG"/>
        <w:rPr>
          <w:lang w:val="es-CL"/>
        </w:rPr>
      </w:pPr>
      <w:r w:rsidRPr="001D600B">
        <w:rPr>
          <w:lang w:val="es-CL"/>
        </w:rPr>
        <w:t xml:space="preserve">La pandemia ha creado nuevas áreas de interés para los organismos de </w:t>
      </w:r>
      <w:r>
        <w:rPr>
          <w:lang w:val="es-CL"/>
        </w:rPr>
        <w:t>monitoreo</w:t>
      </w:r>
      <w:r w:rsidRPr="001D600B">
        <w:rPr>
          <w:lang w:val="es-CL"/>
        </w:rPr>
        <w:t xml:space="preserve">. </w:t>
      </w:r>
      <w:r>
        <w:rPr>
          <w:lang w:val="es-CL"/>
        </w:rPr>
        <w:t>Al respecto, l</w:t>
      </w:r>
      <w:r w:rsidRPr="001D600B">
        <w:rPr>
          <w:lang w:val="es-CL"/>
        </w:rPr>
        <w:t xml:space="preserve">os MNP </w:t>
      </w:r>
      <w:r>
        <w:rPr>
          <w:lang w:val="es-CL"/>
        </w:rPr>
        <w:t>podrían</w:t>
      </w:r>
      <w:r w:rsidRPr="001D600B">
        <w:rPr>
          <w:lang w:val="es-CL"/>
        </w:rPr>
        <w:t xml:space="preserve"> incluir nuevos temas </w:t>
      </w:r>
      <w:r>
        <w:rPr>
          <w:lang w:val="es-CL"/>
        </w:rPr>
        <w:t>en sus informes</w:t>
      </w:r>
      <w:r w:rsidRPr="00D434D1">
        <w:rPr>
          <w:rStyle w:val="FootnoteReference"/>
        </w:rPr>
        <w:footnoteReference w:id="19"/>
      </w:r>
      <w:r w:rsidRPr="001D600B">
        <w:rPr>
          <w:lang w:val="es-CL"/>
        </w:rPr>
        <w:t>. Además, y con el fin de documentar las respuestas de los Estados parte a la pandemia Covid-19</w:t>
      </w:r>
      <w:r w:rsidRPr="00D434D1">
        <w:rPr>
          <w:rStyle w:val="FootnoteReference"/>
        </w:rPr>
        <w:footnoteReference w:id="20"/>
      </w:r>
      <w:r w:rsidRPr="001D600B">
        <w:rPr>
          <w:lang w:val="es-CL"/>
        </w:rPr>
        <w:t xml:space="preserve">, </w:t>
      </w:r>
      <w:r>
        <w:rPr>
          <w:lang w:val="es-CL"/>
        </w:rPr>
        <w:t>e</w:t>
      </w:r>
      <w:r w:rsidRPr="001D600B">
        <w:rPr>
          <w:lang w:val="es-CL"/>
        </w:rPr>
        <w:t xml:space="preserve">l NPM puede </w:t>
      </w:r>
      <w:r>
        <w:rPr>
          <w:lang w:val="es-CL"/>
        </w:rPr>
        <w:t>incluir lo siguiente</w:t>
      </w:r>
      <w:r w:rsidRPr="001D600B">
        <w:rPr>
          <w:lang w:val="es-CL"/>
        </w:rPr>
        <w:t>:</w:t>
      </w:r>
    </w:p>
    <w:p w14:paraId="085CAA7B" w14:textId="77777777" w:rsidR="003A31F8" w:rsidRDefault="003A31F8" w:rsidP="00FF7164">
      <w:pPr>
        <w:pStyle w:val="SingleTxtG"/>
        <w:numPr>
          <w:ilvl w:val="0"/>
          <w:numId w:val="25"/>
        </w:numPr>
        <w:suppressAutoHyphens/>
        <w:kinsoku w:val="0"/>
        <w:overflowPunct w:val="0"/>
        <w:autoSpaceDE w:val="0"/>
        <w:autoSpaceDN w:val="0"/>
        <w:adjustRightInd w:val="0"/>
        <w:snapToGrid w:val="0"/>
        <w:ind w:left="1701" w:firstLine="0"/>
      </w:pPr>
      <w:r>
        <w:t>Visitar lugares de aislamiento médico / cuarentena dentro de los LPL.</w:t>
      </w:r>
    </w:p>
    <w:p w14:paraId="6604F17F" w14:textId="77777777" w:rsidR="003A31F8" w:rsidRPr="001D600B" w:rsidRDefault="003A31F8" w:rsidP="00FF7164">
      <w:pPr>
        <w:pStyle w:val="SingleTxtG"/>
        <w:numPr>
          <w:ilvl w:val="0"/>
          <w:numId w:val="25"/>
        </w:numPr>
        <w:suppressAutoHyphens/>
        <w:kinsoku w:val="0"/>
        <w:overflowPunct w:val="0"/>
        <w:autoSpaceDE w:val="0"/>
        <w:autoSpaceDN w:val="0"/>
        <w:adjustRightInd w:val="0"/>
        <w:snapToGrid w:val="0"/>
        <w:ind w:left="1701" w:firstLine="0"/>
        <w:rPr>
          <w:lang w:val="es-CL"/>
        </w:rPr>
      </w:pPr>
      <w:r>
        <w:rPr>
          <w:lang w:val="es-CL"/>
        </w:rPr>
        <w:lastRenderedPageBreak/>
        <w:t>Visitar</w:t>
      </w:r>
      <w:r w:rsidRPr="001D600B">
        <w:rPr>
          <w:lang w:val="es-CL"/>
        </w:rPr>
        <w:t xml:space="preserve"> nuevos lugares de cuarentena establecidos a la luz de la pandemia.</w:t>
      </w:r>
    </w:p>
    <w:p w14:paraId="66B1738B" w14:textId="77777777" w:rsidR="003A31F8" w:rsidRPr="001D600B" w:rsidRDefault="003A31F8" w:rsidP="00FF7164">
      <w:pPr>
        <w:pStyle w:val="SingleTxtG"/>
        <w:numPr>
          <w:ilvl w:val="0"/>
          <w:numId w:val="25"/>
        </w:numPr>
        <w:suppressAutoHyphens/>
        <w:kinsoku w:val="0"/>
        <w:overflowPunct w:val="0"/>
        <w:autoSpaceDE w:val="0"/>
        <w:autoSpaceDN w:val="0"/>
        <w:adjustRightInd w:val="0"/>
        <w:snapToGrid w:val="0"/>
        <w:ind w:left="1701" w:firstLine="0"/>
        <w:rPr>
          <w:lang w:val="es-CL"/>
        </w:rPr>
      </w:pPr>
      <w:r>
        <w:rPr>
          <w:lang w:val="es-CL"/>
        </w:rPr>
        <w:t>Agregar</w:t>
      </w:r>
      <w:r w:rsidRPr="001D600B">
        <w:rPr>
          <w:lang w:val="es-CL"/>
        </w:rPr>
        <w:t xml:space="preserve"> nuevos temas y nuevas preguntas a sus entrevistas habituales que estén relacionadas con la exp</w:t>
      </w:r>
      <w:r>
        <w:rPr>
          <w:lang w:val="es-CL"/>
        </w:rPr>
        <w:t>eriencia de la pandemia, por ejemplo</w:t>
      </w:r>
      <w:r w:rsidRPr="001D600B">
        <w:rPr>
          <w:lang w:val="es-CL"/>
        </w:rPr>
        <w:t xml:space="preserve"> en relac</w:t>
      </w:r>
      <w:r>
        <w:rPr>
          <w:lang w:val="es-CL"/>
        </w:rPr>
        <w:t xml:space="preserve">ión con las restricciones a las personas privadas de libertad </w:t>
      </w:r>
      <w:r w:rsidRPr="001D600B">
        <w:rPr>
          <w:lang w:val="es-CL"/>
        </w:rPr>
        <w:t>y las medidas puestas en marcha para prevenir y controlar el virus</w:t>
      </w:r>
      <w:r w:rsidRPr="00D434D1">
        <w:rPr>
          <w:rStyle w:val="FootnoteReference"/>
        </w:rPr>
        <w:footnoteReference w:id="21"/>
      </w:r>
      <w:r w:rsidRPr="001D600B">
        <w:rPr>
          <w:lang w:val="es-CL"/>
        </w:rPr>
        <w:t xml:space="preserve">  </w:t>
      </w:r>
    </w:p>
    <w:p w14:paraId="40AA969B" w14:textId="77777777" w:rsidR="003A31F8" w:rsidRPr="00F17045" w:rsidRDefault="003A31F8" w:rsidP="00FF7164">
      <w:pPr>
        <w:pStyle w:val="SingleTxtG"/>
        <w:numPr>
          <w:ilvl w:val="0"/>
          <w:numId w:val="25"/>
        </w:numPr>
        <w:suppressAutoHyphens/>
        <w:kinsoku w:val="0"/>
        <w:overflowPunct w:val="0"/>
        <w:autoSpaceDE w:val="0"/>
        <w:autoSpaceDN w:val="0"/>
        <w:adjustRightInd w:val="0"/>
        <w:snapToGrid w:val="0"/>
        <w:ind w:left="1701" w:firstLine="0"/>
        <w:rPr>
          <w:lang w:val="es-CL"/>
        </w:rPr>
      </w:pPr>
      <w:r w:rsidRPr="001D600B">
        <w:rPr>
          <w:lang w:val="es-CL"/>
        </w:rPr>
        <w:t>Completar la lista de verificación creada por la OMS (adjunta)</w:t>
      </w:r>
      <w:r w:rsidRPr="00D434D1">
        <w:rPr>
          <w:rStyle w:val="FootnoteReference"/>
        </w:rPr>
        <w:footnoteReference w:id="22"/>
      </w:r>
    </w:p>
    <w:p w14:paraId="6B607C7E" w14:textId="77777777" w:rsidR="003A31F8" w:rsidRDefault="003A31F8" w:rsidP="00FF7164">
      <w:pPr>
        <w:pStyle w:val="H23G"/>
        <w:rPr>
          <w:lang w:val="es-CL"/>
        </w:rPr>
      </w:pPr>
      <w:r>
        <w:rPr>
          <w:lang w:val="es-CL"/>
        </w:rPr>
        <w:tab/>
      </w:r>
      <w:r>
        <w:rPr>
          <w:lang w:val="es-CL"/>
        </w:rPr>
        <w:tab/>
      </w:r>
      <w:r w:rsidRPr="001D600B">
        <w:rPr>
          <w:lang w:val="es-CL"/>
        </w:rPr>
        <w:t xml:space="preserve">Retirarse de un lpl: </w:t>
      </w:r>
    </w:p>
    <w:p w14:paraId="6F94D2D9" w14:textId="77777777" w:rsidR="003A31F8" w:rsidRPr="00F17045" w:rsidRDefault="003A31F8" w:rsidP="00FF7164">
      <w:pPr>
        <w:pStyle w:val="ParNoG"/>
        <w:rPr>
          <w:lang w:val="es-CL"/>
        </w:rPr>
      </w:pPr>
      <w:r w:rsidRPr="001D600B">
        <w:rPr>
          <w:lang w:val="es-CL"/>
        </w:rPr>
        <w:t>Todos los participantes del equipo visitante deben lavarse o desinfectarse las manos al salir de la institución visitada. Deben tener cuidado de no dejar nada después de su visita, que puede ser un vector de infección (bolígrafos, desinfectantes, mascarillas, etc.). Todo el EPP utilizado durante una visita debe desecharse inmediatamente en una bolsa de plástico adecuada en una parte especial separada del vehículo (maletero) después de salir del lugar de privación de libertad y antes de ingresar al vehículo. Todo el equipo (termómetros, medidores láser, etc.) utilizado durante la visita debe limpiarse cuidadosamente una vez fuera.</w:t>
      </w:r>
    </w:p>
    <w:p w14:paraId="3B69D062" w14:textId="77777777" w:rsidR="003A31F8" w:rsidRPr="00750385" w:rsidRDefault="003A31F8" w:rsidP="00FF7164">
      <w:pPr>
        <w:pStyle w:val="H1G"/>
        <w:rPr>
          <w:lang w:val="es-CL"/>
        </w:rPr>
      </w:pPr>
      <w:r>
        <w:rPr>
          <w:lang w:val="es-CL"/>
        </w:rPr>
        <w:tab/>
        <w:t>V.</w:t>
      </w:r>
      <w:r>
        <w:rPr>
          <w:lang w:val="es-CL"/>
        </w:rPr>
        <w:tab/>
      </w:r>
      <w:r w:rsidRPr="00750385">
        <w:rPr>
          <w:lang w:val="es-CL"/>
        </w:rPr>
        <w:t>Después de la visita</w:t>
      </w:r>
    </w:p>
    <w:p w14:paraId="656C1BB0" w14:textId="77777777" w:rsidR="003A31F8" w:rsidRDefault="003A31F8" w:rsidP="00FF7164">
      <w:pPr>
        <w:pStyle w:val="H23G"/>
        <w:rPr>
          <w:lang w:val="es-CL"/>
        </w:rPr>
      </w:pPr>
      <w:r>
        <w:rPr>
          <w:lang w:val="es-CL"/>
        </w:rPr>
        <w:tab/>
      </w:r>
      <w:r>
        <w:rPr>
          <w:lang w:val="es-CL"/>
        </w:rPr>
        <w:tab/>
      </w:r>
      <w:r w:rsidRPr="00750385">
        <w:rPr>
          <w:lang w:val="es-CL"/>
        </w:rPr>
        <w:t xml:space="preserve">Precauciones: </w:t>
      </w:r>
    </w:p>
    <w:p w14:paraId="7F6F11D7" w14:textId="77777777" w:rsidR="003A31F8" w:rsidRPr="00F17045" w:rsidRDefault="003A31F8" w:rsidP="00FF7164">
      <w:pPr>
        <w:pStyle w:val="ParNoG"/>
        <w:rPr>
          <w:lang w:val="es-CL"/>
        </w:rPr>
      </w:pPr>
      <w:r w:rsidRPr="00817D96">
        <w:rPr>
          <w:lang w:val="es-CL"/>
        </w:rPr>
        <w:t xml:space="preserve">El equipo visitante debería seguir vigilando su salud y bienestar </w:t>
      </w:r>
      <w:r>
        <w:rPr>
          <w:lang w:val="es-CL"/>
        </w:rPr>
        <w:t>hasta</w:t>
      </w:r>
      <w:r w:rsidRPr="00817D96">
        <w:rPr>
          <w:lang w:val="es-CL"/>
        </w:rPr>
        <w:t xml:space="preserve"> un máximo de catorce días después del final de la visita, de acuerdo con la orientación médica actual (por ejemplo, con el cuesti</w:t>
      </w:r>
      <w:r>
        <w:rPr>
          <w:lang w:val="es-CL"/>
        </w:rPr>
        <w:t xml:space="preserve">onario y/o una prueba de </w:t>
      </w:r>
      <w:r>
        <w:rPr>
          <w:lang w:val="es-CL"/>
        </w:rPr>
        <w:lastRenderedPageBreak/>
        <w:t>PCR)</w:t>
      </w:r>
      <w:r w:rsidRPr="00750385">
        <w:rPr>
          <w:lang w:val="es-CL"/>
        </w:rPr>
        <w:t>. Si se presentan síntomas, deben buscar</w:t>
      </w:r>
      <w:r>
        <w:rPr>
          <w:lang w:val="es-CL"/>
        </w:rPr>
        <w:t xml:space="preserve"> asistencia médica de inmediato</w:t>
      </w:r>
      <w:r w:rsidRPr="00D434D1">
        <w:rPr>
          <w:rStyle w:val="FootnoteReference"/>
        </w:rPr>
        <w:footnoteReference w:id="23"/>
      </w:r>
      <w:r w:rsidRPr="00750385">
        <w:rPr>
          <w:lang w:val="es-CL"/>
        </w:rPr>
        <w:t xml:space="preserve"> y notificar a los demás </w:t>
      </w:r>
      <w:r>
        <w:rPr>
          <w:lang w:val="es-CL"/>
        </w:rPr>
        <w:t>integrantes</w:t>
      </w:r>
      <w:r w:rsidRPr="00750385">
        <w:rPr>
          <w:lang w:val="es-CL"/>
        </w:rPr>
        <w:t xml:space="preserve"> del MNP. Si algún</w:t>
      </w:r>
      <w:r>
        <w:rPr>
          <w:lang w:val="es-CL"/>
        </w:rPr>
        <w:t xml:space="preserve"> o alguna</w:t>
      </w:r>
      <w:r w:rsidRPr="00750385">
        <w:rPr>
          <w:lang w:val="es-CL"/>
        </w:rPr>
        <w:t xml:space="preserve"> </w:t>
      </w:r>
      <w:r>
        <w:rPr>
          <w:lang w:val="es-CL"/>
        </w:rPr>
        <w:t>integrante</w:t>
      </w:r>
      <w:r w:rsidRPr="00750385">
        <w:rPr>
          <w:lang w:val="es-CL"/>
        </w:rPr>
        <w:t xml:space="preserve"> del equipo visitante </w:t>
      </w:r>
      <w:r>
        <w:rPr>
          <w:lang w:val="es-CL"/>
        </w:rPr>
        <w:t>tiene un resultado</w:t>
      </w:r>
      <w:r w:rsidRPr="00750385">
        <w:rPr>
          <w:lang w:val="es-CL"/>
        </w:rPr>
        <w:t xml:space="preserve"> positivo</w:t>
      </w:r>
      <w:r>
        <w:rPr>
          <w:lang w:val="es-CL"/>
        </w:rPr>
        <w:t xml:space="preserve"> a una prueba</w:t>
      </w:r>
      <w:r w:rsidRPr="00750385">
        <w:rPr>
          <w:lang w:val="es-CL"/>
        </w:rPr>
        <w:t xml:space="preserve"> dentro de los 14 días posteriores a la visita, debe notificarlo al MNP. El MNP debe informar a las autoridades pertinentes y a otros contactos, según corresponda, para que se puedan</w:t>
      </w:r>
      <w:r>
        <w:rPr>
          <w:lang w:val="es-CL"/>
        </w:rPr>
        <w:t xml:space="preserve"> tomar las decisiones adecuadas</w:t>
      </w:r>
      <w:r w:rsidRPr="00750385">
        <w:rPr>
          <w:lang w:val="es-CL"/>
        </w:rPr>
        <w:t>.</w:t>
      </w:r>
    </w:p>
    <w:p w14:paraId="630C5C51" w14:textId="77777777" w:rsidR="003A31F8" w:rsidRDefault="003A31F8" w:rsidP="00FF7164">
      <w:pPr>
        <w:pStyle w:val="H23G"/>
        <w:rPr>
          <w:lang w:val="es-CL"/>
        </w:rPr>
      </w:pPr>
      <w:r>
        <w:rPr>
          <w:lang w:val="es-CL"/>
        </w:rPr>
        <w:tab/>
      </w:r>
      <w:r>
        <w:rPr>
          <w:lang w:val="es-CL"/>
        </w:rPr>
        <w:tab/>
      </w:r>
      <w:r w:rsidRPr="00750385">
        <w:rPr>
          <w:lang w:val="es-CL"/>
        </w:rPr>
        <w:t xml:space="preserve">Recomendación de auto-aislamiento: </w:t>
      </w:r>
    </w:p>
    <w:p w14:paraId="6C3E68F6" w14:textId="77777777" w:rsidR="00FF7164" w:rsidRDefault="003A31F8" w:rsidP="00FF7164">
      <w:pPr>
        <w:pStyle w:val="ParNoG"/>
        <w:rPr>
          <w:lang w:val="es-CL"/>
        </w:rPr>
      </w:pPr>
      <w:r w:rsidRPr="00750385">
        <w:rPr>
          <w:lang w:val="es-CL"/>
        </w:rPr>
        <w:t>Un auto</w:t>
      </w:r>
      <w:r>
        <w:rPr>
          <w:lang w:val="es-CL"/>
        </w:rPr>
        <w:t>-</w:t>
      </w:r>
      <w:r w:rsidRPr="00750385">
        <w:rPr>
          <w:lang w:val="es-CL"/>
        </w:rPr>
        <w:t>aislamiento voluntario, incluido el trabajo desde casa, puede ser aconsejable para qu</w:t>
      </w:r>
      <w:r>
        <w:rPr>
          <w:lang w:val="es-CL"/>
        </w:rPr>
        <w:t>ienes participaron en la visita</w:t>
      </w:r>
      <w:r w:rsidRPr="00D434D1">
        <w:rPr>
          <w:rStyle w:val="FootnoteReference"/>
        </w:rPr>
        <w:footnoteReference w:id="24"/>
      </w:r>
      <w:r w:rsidRPr="00750385">
        <w:rPr>
          <w:lang w:val="es-CL"/>
        </w:rPr>
        <w:t>.</w:t>
      </w:r>
      <w:r w:rsidR="00FF7164" w:rsidRPr="00750385">
        <w:rPr>
          <w:lang w:val="es-CL"/>
        </w:rPr>
        <w:t xml:space="preserve"> La duración de este autoaislamiento debe seguir las directrices nacionales.</w:t>
      </w:r>
    </w:p>
    <w:p w14:paraId="314DA7E5" w14:textId="77777777" w:rsidR="00FF7164" w:rsidRPr="00F17045" w:rsidRDefault="00FF7164" w:rsidP="00FF7164">
      <w:pPr>
        <w:pStyle w:val="ListParagraph"/>
        <w:suppressAutoHyphens/>
        <w:spacing w:before="240" w:after="0" w:line="240" w:lineRule="atLeast"/>
        <w:ind w:left="1134" w:right="1134"/>
        <w:jc w:val="center"/>
        <w:rPr>
          <w:u w:val="single"/>
          <w:lang w:val="es-CL"/>
        </w:rPr>
      </w:pPr>
      <w:r>
        <w:rPr>
          <w:u w:val="single"/>
          <w:lang w:val="es-CL"/>
        </w:rPr>
        <w:tab/>
      </w:r>
      <w:r>
        <w:rPr>
          <w:u w:val="single"/>
          <w:lang w:val="es-CL"/>
        </w:rPr>
        <w:tab/>
      </w:r>
      <w:r>
        <w:rPr>
          <w:u w:val="single"/>
          <w:lang w:val="es-CL"/>
        </w:rPr>
        <w:tab/>
      </w:r>
    </w:p>
    <w:p w14:paraId="36CD7E03" w14:textId="3A562650" w:rsidR="007E5263" w:rsidRPr="007E5263" w:rsidRDefault="007E5263" w:rsidP="007E5263"/>
    <w:sectPr w:rsidR="007E5263" w:rsidRPr="007E5263" w:rsidSect="00075464">
      <w:footerReference w:type="even" r:id="rId7"/>
      <w:footerReference w:type="default" r:id="rId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CA86C" w14:textId="77777777" w:rsidR="00027153" w:rsidRPr="00B94EAA" w:rsidRDefault="00027153" w:rsidP="00B94EAA">
      <w:pPr>
        <w:pStyle w:val="Footer"/>
      </w:pPr>
    </w:p>
  </w:endnote>
  <w:endnote w:type="continuationSeparator" w:id="0">
    <w:p w14:paraId="01CFBE94" w14:textId="77777777" w:rsidR="00027153" w:rsidRPr="00B94EAA" w:rsidRDefault="00027153" w:rsidP="00B94EA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54AEF" w14:textId="31C887E9" w:rsidR="00075464" w:rsidRPr="00075464" w:rsidRDefault="00075464" w:rsidP="00075464">
    <w:pPr>
      <w:pStyle w:val="Footer"/>
      <w:tabs>
        <w:tab w:val="right" w:pos="9638"/>
      </w:tabs>
    </w:pPr>
    <w:r w:rsidRPr="00075464">
      <w:rPr>
        <w:b/>
        <w:sz w:val="18"/>
      </w:rPr>
      <w:fldChar w:fldCharType="begin"/>
    </w:r>
    <w:r w:rsidRPr="00075464">
      <w:rPr>
        <w:b/>
        <w:sz w:val="18"/>
      </w:rPr>
      <w:instrText xml:space="preserve"> PAGE  \* MERGEFORMAT </w:instrText>
    </w:r>
    <w:r w:rsidRPr="00075464">
      <w:rPr>
        <w:b/>
        <w:sz w:val="18"/>
      </w:rPr>
      <w:fldChar w:fldCharType="separate"/>
    </w:r>
    <w:r w:rsidR="00EA77E9">
      <w:rPr>
        <w:b/>
        <w:noProof/>
        <w:sz w:val="18"/>
      </w:rPr>
      <w:t>6</w:t>
    </w:r>
    <w:r w:rsidRPr="0007546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6150" w14:textId="6C3BCA66" w:rsidR="00075464" w:rsidRPr="00075464" w:rsidRDefault="00075464" w:rsidP="00075464">
    <w:pPr>
      <w:pStyle w:val="Footer"/>
      <w:tabs>
        <w:tab w:val="right" w:pos="9638"/>
      </w:tabs>
      <w:rPr>
        <w:b/>
        <w:sz w:val="18"/>
      </w:rPr>
    </w:pPr>
    <w:r>
      <w:tab/>
    </w:r>
    <w:r w:rsidRPr="00075464">
      <w:rPr>
        <w:b/>
        <w:sz w:val="18"/>
      </w:rPr>
      <w:fldChar w:fldCharType="begin"/>
    </w:r>
    <w:r w:rsidRPr="00075464">
      <w:rPr>
        <w:b/>
        <w:sz w:val="18"/>
      </w:rPr>
      <w:instrText xml:space="preserve"> PAGE  \* MERGEFORMAT </w:instrText>
    </w:r>
    <w:r w:rsidRPr="00075464">
      <w:rPr>
        <w:b/>
        <w:sz w:val="18"/>
      </w:rPr>
      <w:fldChar w:fldCharType="separate"/>
    </w:r>
    <w:r w:rsidR="00EA77E9">
      <w:rPr>
        <w:b/>
        <w:noProof/>
        <w:sz w:val="18"/>
      </w:rPr>
      <w:t>7</w:t>
    </w:r>
    <w:r w:rsidRPr="0007546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04F0B" w14:textId="77777777" w:rsidR="00027153" w:rsidRPr="001075E9" w:rsidRDefault="00027153" w:rsidP="001075E9">
      <w:pPr>
        <w:tabs>
          <w:tab w:val="right" w:pos="2155"/>
        </w:tabs>
        <w:spacing w:after="80" w:line="240" w:lineRule="auto"/>
        <w:ind w:left="680"/>
        <w:rPr>
          <w:u w:val="single"/>
        </w:rPr>
      </w:pPr>
      <w:r>
        <w:rPr>
          <w:u w:val="single"/>
        </w:rPr>
        <w:tab/>
      </w:r>
    </w:p>
  </w:footnote>
  <w:footnote w:type="continuationSeparator" w:id="0">
    <w:p w14:paraId="0297B869" w14:textId="77777777" w:rsidR="00027153" w:rsidRDefault="00027153" w:rsidP="001B04E7">
      <w:pPr>
        <w:tabs>
          <w:tab w:val="right" w:pos="2155"/>
        </w:tabs>
        <w:spacing w:after="80" w:line="240" w:lineRule="auto"/>
        <w:ind w:left="680"/>
        <w:rPr>
          <w:u w:val="single"/>
        </w:rPr>
      </w:pPr>
      <w:r>
        <w:rPr>
          <w:u w:val="single"/>
        </w:rPr>
        <w:tab/>
      </w:r>
    </w:p>
  </w:footnote>
  <w:footnote w:id="1">
    <w:p w14:paraId="082C1186" w14:textId="77777777" w:rsidR="003A31F8" w:rsidRPr="008931A7" w:rsidRDefault="003A31F8" w:rsidP="00FF7164">
      <w:pPr>
        <w:pStyle w:val="FootnoteText"/>
        <w:rPr>
          <w:color w:val="0000FF" w:themeColor="hyperlink"/>
          <w:sz w:val="16"/>
          <w:szCs w:val="16"/>
          <w:u w:val="single"/>
        </w:rPr>
      </w:pPr>
      <w:r>
        <w:rPr>
          <w:lang w:val="es-CL"/>
        </w:rPr>
        <w:tab/>
      </w:r>
      <w:r>
        <w:rPr>
          <w:rStyle w:val="FootnoteReference"/>
        </w:rPr>
        <w:footnoteRef/>
      </w:r>
      <w:r>
        <w:rPr>
          <w:lang w:val="es-CL"/>
        </w:rPr>
        <w:tab/>
      </w:r>
      <w:r w:rsidRPr="002020C9">
        <w:rPr>
          <w:lang w:val="es-CL"/>
        </w:rPr>
        <w:t xml:space="preserve"> </w:t>
      </w:r>
      <w:hyperlink r:id="rId1" w:history="1">
        <w:r w:rsidRPr="002020C9">
          <w:rPr>
            <w:sz w:val="16"/>
            <w:szCs w:val="16"/>
            <w:lang w:val="es-CL"/>
          </w:rPr>
          <w:t>https://www.dignity.dk/wp-content/uploads/GLOBAL-GUIDANCE-ON-PREVENTIVE-MONITORING-OF-PLACES-OF-DETENTION-DURING-THE-COVID-19-PANDEMIC-A-PRACTICAL-TOOL.pdf</w:t>
        </w:r>
      </w:hyperlink>
      <w:r w:rsidRPr="002020C9">
        <w:rPr>
          <w:sz w:val="16"/>
          <w:szCs w:val="16"/>
          <w:lang w:val="es-CL"/>
        </w:rPr>
        <w:t xml:space="preserve"> (en inglés)</w:t>
      </w:r>
    </w:p>
  </w:footnote>
  <w:footnote w:id="2">
    <w:p w14:paraId="1DA8EDBD" w14:textId="77777777" w:rsidR="003A31F8" w:rsidRPr="008931A7" w:rsidRDefault="003A31F8" w:rsidP="00FF7164">
      <w:pPr>
        <w:pStyle w:val="FootnoteText"/>
        <w:rPr>
          <w:sz w:val="16"/>
          <w:szCs w:val="16"/>
          <w:lang w:val="es-CL"/>
        </w:rPr>
      </w:pPr>
      <w:r>
        <w:rPr>
          <w:sz w:val="16"/>
          <w:szCs w:val="16"/>
          <w:lang w:val="es-CL"/>
        </w:rPr>
        <w:tab/>
      </w:r>
      <w:r w:rsidRPr="00FC2FEA">
        <w:rPr>
          <w:rStyle w:val="FootnoteReference"/>
          <w:sz w:val="16"/>
          <w:szCs w:val="16"/>
        </w:rPr>
        <w:footnoteRef/>
      </w:r>
      <w:r>
        <w:rPr>
          <w:sz w:val="16"/>
          <w:szCs w:val="16"/>
          <w:lang w:val="es-CL"/>
        </w:rPr>
        <w:tab/>
      </w:r>
      <w:r w:rsidRPr="008931A7">
        <w:rPr>
          <w:sz w:val="16"/>
          <w:szCs w:val="16"/>
          <w:lang w:val="es-CL"/>
        </w:rPr>
        <w:t xml:space="preserve"> Observación general Nº 14 del CESCR: El derecho al más alto nivel posible de salud (Art. 12). Adoptado en el 22º período de sesiones del Comité de Derechos Económicos, Sociales y Culturales, el 11 de agosto de 2000</w:t>
      </w:r>
      <w:r>
        <w:rPr>
          <w:sz w:val="16"/>
          <w:szCs w:val="16"/>
          <w:lang w:val="es-CL"/>
        </w:rPr>
        <w:t xml:space="preserve"> (contenido en el documento E/C.12/</w:t>
      </w:r>
      <w:r w:rsidRPr="008931A7">
        <w:rPr>
          <w:sz w:val="16"/>
          <w:szCs w:val="16"/>
          <w:lang w:val="es-CL"/>
        </w:rPr>
        <w:t>2000/4) (https://www.refworld.org/pdfid/4538838d0 .pdf); Reglas mínimas de las Naciones Unidas para el tratamiento de los reclusos (Regla</w:t>
      </w:r>
      <w:r>
        <w:rPr>
          <w:sz w:val="16"/>
          <w:szCs w:val="16"/>
          <w:lang w:val="es-CL"/>
        </w:rPr>
        <w:t>s Nelson Mandela). Resolución A/RES/</w:t>
      </w:r>
      <w:r w:rsidRPr="008931A7">
        <w:rPr>
          <w:sz w:val="16"/>
          <w:szCs w:val="16"/>
          <w:lang w:val="es-CL"/>
        </w:rPr>
        <w:t>70/175 de la Asamblea General de las Naciones Unidas, adoptada el 17 de diciembre de 20</w:t>
      </w:r>
      <w:r>
        <w:rPr>
          <w:sz w:val="16"/>
          <w:szCs w:val="16"/>
          <w:lang w:val="es-CL"/>
        </w:rPr>
        <w:t>15 (https://undocs.org/A/RES/</w:t>
      </w:r>
      <w:r w:rsidRPr="008931A7">
        <w:rPr>
          <w:sz w:val="16"/>
          <w:szCs w:val="16"/>
          <w:lang w:val="es-CL"/>
        </w:rPr>
        <w:t>70/175); El Alto Comisionado actualiza al Consejo de Derechos Humanos sobre las preocupaciones y el progreso de los derechos humanos en todo el mundo. 43 ° período de sesiones del Consejo de Derechos Humanos, tema 2, Ginebra, 27 de febrero de 2020. Oficina del Alto Comisionado de Derechos Humanos de las Naciones Unidas (https://www.ohchr.org/EN/NewsEvents/Pages/DisplayNews. Aspx? NewsID = 25621 &amp; LangID = E ); Asesoramiento del SPT [Subcomité para la Prevención de la Tortura] al NPM [Mecanismo Nacional Preventivo] del Reino Unido con respecto a la cuarentena obligatoria para el coronavirus (https://s3-eu-west-2. amazonaws.com/npm-prod-storage-19n0nag2nk8xk/uploads/2020/02/2020.02.25-Annexed-Advice.pdf).</w:t>
      </w:r>
    </w:p>
  </w:footnote>
  <w:footnote w:id="3">
    <w:p w14:paraId="74B53E01" w14:textId="77777777" w:rsidR="003A31F8" w:rsidRPr="00211967" w:rsidRDefault="003A31F8" w:rsidP="00FF7164">
      <w:pPr>
        <w:pStyle w:val="FootnoteText"/>
        <w:rPr>
          <w:lang w:val="es-CL"/>
        </w:rPr>
      </w:pPr>
      <w:r>
        <w:rPr>
          <w:lang w:val="es-CL"/>
        </w:rPr>
        <w:tab/>
      </w:r>
      <w:r>
        <w:rPr>
          <w:rStyle w:val="FootnoteReference"/>
        </w:rPr>
        <w:footnoteRef/>
      </w:r>
      <w:r>
        <w:rPr>
          <w:lang w:val="es-CL"/>
        </w:rPr>
        <w:tab/>
      </w:r>
      <w:r w:rsidRPr="008931A7">
        <w:rPr>
          <w:lang w:val="es-CL"/>
        </w:rPr>
        <w:t xml:space="preserve"> </w:t>
      </w:r>
      <w:r w:rsidRPr="008931A7">
        <w:rPr>
          <w:sz w:val="16"/>
          <w:szCs w:val="16"/>
          <w:lang w:val="es-CL"/>
        </w:rPr>
        <w:t xml:space="preserve">Preparación, prevención y control del COVID-19 en prisiones y otros lugares de detención Orientación provisional 8 de febrero de 2021. </w:t>
      </w:r>
      <w:r w:rsidRPr="00211967">
        <w:rPr>
          <w:sz w:val="16"/>
          <w:szCs w:val="16"/>
          <w:lang w:val="es-CL"/>
        </w:rPr>
        <w:t>OMS Europa (en inglés)</w:t>
      </w:r>
    </w:p>
  </w:footnote>
  <w:footnote w:id="4">
    <w:p w14:paraId="68189E1A" w14:textId="77777777" w:rsidR="003A31F8" w:rsidRPr="00EA77E9" w:rsidRDefault="003A31F8" w:rsidP="00FF7164">
      <w:pPr>
        <w:pStyle w:val="FootnoteText"/>
        <w:rPr>
          <w:sz w:val="16"/>
          <w:szCs w:val="16"/>
          <w:lang w:val="en-GB"/>
        </w:rPr>
      </w:pPr>
      <w:r>
        <w:rPr>
          <w:sz w:val="16"/>
          <w:szCs w:val="16"/>
          <w:lang w:val="es-CL"/>
        </w:rPr>
        <w:tab/>
      </w:r>
      <w:r w:rsidRPr="00FC2FEA">
        <w:rPr>
          <w:rStyle w:val="FootnoteReference"/>
          <w:sz w:val="16"/>
          <w:szCs w:val="16"/>
        </w:rPr>
        <w:footnoteRef/>
      </w:r>
      <w:r>
        <w:rPr>
          <w:sz w:val="16"/>
          <w:szCs w:val="16"/>
          <w:lang w:val="es-CL"/>
        </w:rPr>
        <w:tab/>
      </w:r>
      <w:r w:rsidRPr="00817D96">
        <w:rPr>
          <w:sz w:val="16"/>
          <w:szCs w:val="16"/>
          <w:lang w:val="es-CL"/>
        </w:rPr>
        <w:t xml:space="preserve"> Coronavirus: Atención sanitaria y derechos humanos de las personas en prisión. </w:t>
      </w:r>
      <w:r w:rsidRPr="00EA77E9">
        <w:rPr>
          <w:sz w:val="16"/>
          <w:szCs w:val="16"/>
          <w:lang w:val="en-GB"/>
        </w:rPr>
        <w:t>London: Penal Reform International; 2020 (</w:t>
      </w:r>
      <w:hyperlink r:id="rId2" w:history="1">
        <w:r w:rsidRPr="00EA77E9">
          <w:rPr>
            <w:rStyle w:val="Hyperlink"/>
            <w:sz w:val="16"/>
            <w:szCs w:val="16"/>
            <w:lang w:val="en-GB"/>
          </w:rPr>
          <w:t>https://cdn.penalreform.org/wp-content/uploads/2020/03/Nota-Informativa-Coronavirus-Esp.pdf</w:t>
        </w:r>
      </w:hyperlink>
      <w:r w:rsidRPr="00EA77E9">
        <w:rPr>
          <w:sz w:val="16"/>
          <w:szCs w:val="16"/>
          <w:lang w:val="en-GB"/>
        </w:rPr>
        <w:t xml:space="preserve"> ).</w:t>
      </w:r>
    </w:p>
  </w:footnote>
  <w:footnote w:id="5">
    <w:p w14:paraId="13764176" w14:textId="77777777" w:rsidR="003A31F8" w:rsidRPr="002020C9" w:rsidRDefault="003A31F8" w:rsidP="00FF7164">
      <w:pPr>
        <w:pStyle w:val="FootnoteText"/>
        <w:rPr>
          <w:lang w:val="es-CL"/>
        </w:rPr>
      </w:pPr>
      <w:r w:rsidRPr="00EA77E9">
        <w:rPr>
          <w:lang w:val="en-GB"/>
        </w:rPr>
        <w:tab/>
      </w:r>
      <w:r>
        <w:rPr>
          <w:rStyle w:val="FootnoteReference"/>
        </w:rPr>
        <w:footnoteRef/>
      </w:r>
      <w:r>
        <w:rPr>
          <w:lang w:val="es-CL"/>
        </w:rPr>
        <w:tab/>
      </w:r>
      <w:r w:rsidRPr="002020C9">
        <w:rPr>
          <w:lang w:val="es-CL"/>
        </w:rPr>
        <w:t xml:space="preserve"> </w:t>
      </w:r>
      <w:r w:rsidRPr="002020C9">
        <w:rPr>
          <w:sz w:val="16"/>
          <w:szCs w:val="16"/>
          <w:lang w:val="es-CL"/>
        </w:rPr>
        <w:t xml:space="preserve">Regla 24, </w:t>
      </w:r>
      <w:r w:rsidRPr="008931A7">
        <w:rPr>
          <w:sz w:val="16"/>
          <w:szCs w:val="16"/>
          <w:lang w:val="es-CL"/>
        </w:rPr>
        <w:t>Reglas mínimas de las Naciones Unidas para el tratamiento de los reclusos (Regla</w:t>
      </w:r>
      <w:r>
        <w:rPr>
          <w:sz w:val="16"/>
          <w:szCs w:val="16"/>
          <w:lang w:val="es-CL"/>
        </w:rPr>
        <w:t>s Nelson Mandela). Resolución A/RES/</w:t>
      </w:r>
      <w:r w:rsidRPr="008931A7">
        <w:rPr>
          <w:sz w:val="16"/>
          <w:szCs w:val="16"/>
          <w:lang w:val="es-CL"/>
        </w:rPr>
        <w:t>70/175 de la Asamblea General de las Naciones Unidas, adoptada el 17 de diciembre de 20</w:t>
      </w:r>
      <w:r>
        <w:rPr>
          <w:sz w:val="16"/>
          <w:szCs w:val="16"/>
          <w:lang w:val="es-CL"/>
        </w:rPr>
        <w:t>15 (https://undocs.org/A/RES/</w:t>
      </w:r>
      <w:r w:rsidRPr="008931A7">
        <w:rPr>
          <w:sz w:val="16"/>
          <w:szCs w:val="16"/>
          <w:lang w:val="es-CL"/>
        </w:rPr>
        <w:t>70/175)</w:t>
      </w:r>
      <w:r w:rsidRPr="002020C9">
        <w:rPr>
          <w:sz w:val="16"/>
          <w:szCs w:val="16"/>
          <w:lang w:val="es-CL"/>
        </w:rPr>
        <w:t>.</w:t>
      </w:r>
    </w:p>
  </w:footnote>
  <w:footnote w:id="6">
    <w:p w14:paraId="3ABA0291" w14:textId="77777777" w:rsidR="003A31F8" w:rsidRPr="00211967" w:rsidRDefault="003A31F8" w:rsidP="00FF7164">
      <w:pPr>
        <w:pStyle w:val="FootnoteText"/>
        <w:rPr>
          <w:sz w:val="16"/>
          <w:szCs w:val="16"/>
          <w:lang w:val="es-CL"/>
        </w:rPr>
      </w:pPr>
      <w:r>
        <w:rPr>
          <w:sz w:val="16"/>
          <w:szCs w:val="16"/>
          <w:lang w:val="es-CL"/>
        </w:rPr>
        <w:tab/>
      </w:r>
      <w:r w:rsidRPr="00FC2FEA">
        <w:rPr>
          <w:rStyle w:val="FootnoteReference"/>
          <w:sz w:val="16"/>
          <w:szCs w:val="16"/>
        </w:rPr>
        <w:footnoteRef/>
      </w:r>
      <w:r>
        <w:rPr>
          <w:sz w:val="16"/>
          <w:szCs w:val="16"/>
          <w:lang w:val="es-CL"/>
        </w:rPr>
        <w:tab/>
      </w:r>
      <w:r w:rsidRPr="00211967">
        <w:rPr>
          <w:sz w:val="16"/>
          <w:szCs w:val="16"/>
          <w:lang w:val="es-CL"/>
        </w:rPr>
        <w:t xml:space="preserve"> Propuesta Metodológica “Trabajo de Monitoreo frente a la Emergencia Sanitaria Covid-19”, abril 2020, Mecanismo Nacional de Prevención de Tortura de Paraguay.</w:t>
      </w:r>
      <w:r>
        <w:rPr>
          <w:sz w:val="16"/>
          <w:szCs w:val="16"/>
          <w:lang w:val="es-CL"/>
        </w:rPr>
        <w:t xml:space="preserve"> </w:t>
      </w:r>
      <w:r w:rsidRPr="00273F61">
        <w:rPr>
          <w:sz w:val="16"/>
          <w:szCs w:val="16"/>
          <w:lang w:val="es-CL"/>
        </w:rPr>
        <w:t>http://www.mnp.gov.py/index.php/investigacion-social/2015-08-23-04-10-11/Documentos-de-trabajo/Propuesta-Metodol%C3%B3gica-Trabajo-de-Monitoreo-frente-a-la-Emergencia-Sanitaria-COVID-19/</w:t>
      </w:r>
    </w:p>
  </w:footnote>
  <w:footnote w:id="7">
    <w:p w14:paraId="0D013F15" w14:textId="77777777" w:rsidR="003A31F8" w:rsidRPr="00211967" w:rsidRDefault="003A31F8" w:rsidP="00FF7164">
      <w:pPr>
        <w:pStyle w:val="FootnoteText"/>
        <w:rPr>
          <w:sz w:val="16"/>
          <w:szCs w:val="16"/>
          <w:lang w:val="es-CL"/>
        </w:rPr>
      </w:pPr>
      <w:r>
        <w:rPr>
          <w:sz w:val="16"/>
          <w:szCs w:val="16"/>
          <w:lang w:val="es-CL"/>
        </w:rPr>
        <w:tab/>
      </w:r>
      <w:r w:rsidRPr="006E0A43">
        <w:rPr>
          <w:rStyle w:val="FootnoteReference"/>
          <w:sz w:val="16"/>
          <w:szCs w:val="16"/>
        </w:rPr>
        <w:footnoteRef/>
      </w:r>
      <w:r>
        <w:rPr>
          <w:sz w:val="16"/>
          <w:szCs w:val="16"/>
          <w:lang w:val="es-CL"/>
        </w:rPr>
        <w:tab/>
      </w:r>
      <w:r w:rsidRPr="00211967">
        <w:rPr>
          <w:sz w:val="16"/>
          <w:szCs w:val="16"/>
          <w:lang w:val="es-CL"/>
        </w:rPr>
        <w:t xml:space="preserve"> https://www.who.int/es/emergencies/diseases/novel-coronavirus-2019/technical-guidance</w:t>
      </w:r>
    </w:p>
  </w:footnote>
  <w:footnote w:id="8">
    <w:p w14:paraId="03DDCA45" w14:textId="77777777" w:rsidR="003A31F8" w:rsidRPr="00211967" w:rsidRDefault="003A31F8" w:rsidP="00FF7164">
      <w:pPr>
        <w:pStyle w:val="FootnoteText"/>
        <w:rPr>
          <w:sz w:val="16"/>
          <w:szCs w:val="16"/>
          <w:lang w:val="es-CL"/>
        </w:rPr>
      </w:pPr>
      <w:r>
        <w:rPr>
          <w:sz w:val="16"/>
          <w:szCs w:val="16"/>
          <w:lang w:val="es-CL"/>
        </w:rPr>
        <w:tab/>
      </w:r>
      <w:r w:rsidRPr="00FC2FEA">
        <w:rPr>
          <w:rStyle w:val="FootnoteReference"/>
          <w:sz w:val="16"/>
          <w:szCs w:val="16"/>
        </w:rPr>
        <w:footnoteRef/>
      </w:r>
      <w:r>
        <w:rPr>
          <w:sz w:val="16"/>
          <w:szCs w:val="16"/>
          <w:lang w:val="es-CL"/>
        </w:rPr>
        <w:tab/>
      </w:r>
      <w:r w:rsidRPr="00211967">
        <w:rPr>
          <w:sz w:val="16"/>
          <w:szCs w:val="16"/>
          <w:lang w:val="es-CL"/>
        </w:rPr>
        <w:t xml:space="preserve"> https://www.who.int/es/emergencies/diseases/novel-coronavirus-2019/technical-guidance</w:t>
      </w:r>
    </w:p>
  </w:footnote>
  <w:footnote w:id="9">
    <w:p w14:paraId="6EA57109" w14:textId="77777777" w:rsidR="003A31F8" w:rsidRPr="00211967" w:rsidRDefault="003A31F8" w:rsidP="00FF7164">
      <w:pPr>
        <w:pStyle w:val="FootnoteText"/>
        <w:rPr>
          <w:sz w:val="16"/>
          <w:szCs w:val="16"/>
          <w:lang w:val="es-CL"/>
        </w:rPr>
      </w:pPr>
      <w:r>
        <w:rPr>
          <w:sz w:val="16"/>
          <w:szCs w:val="16"/>
          <w:lang w:val="es-CL"/>
        </w:rPr>
        <w:tab/>
      </w:r>
      <w:r w:rsidRPr="006E0A43">
        <w:rPr>
          <w:rStyle w:val="FootnoteReference"/>
          <w:sz w:val="16"/>
          <w:szCs w:val="16"/>
        </w:rPr>
        <w:footnoteRef/>
      </w:r>
      <w:r>
        <w:rPr>
          <w:sz w:val="16"/>
          <w:szCs w:val="16"/>
          <w:lang w:val="es-CL"/>
        </w:rPr>
        <w:tab/>
      </w:r>
      <w:r w:rsidRPr="00211967">
        <w:rPr>
          <w:sz w:val="16"/>
          <w:szCs w:val="16"/>
          <w:lang w:val="es-CL"/>
        </w:rPr>
        <w:t xml:space="preserve"> Propuesta Metodológica “Trabajo de Monitoreo frente a la Emergencia Sanitaria Covid-19”, abril 2020, Mecanismo Nacional de Prevención de Tortura de Paraguay</w:t>
      </w:r>
      <w:r>
        <w:rPr>
          <w:sz w:val="16"/>
          <w:szCs w:val="16"/>
          <w:lang w:val="es-CL"/>
        </w:rPr>
        <w:t xml:space="preserve">. </w:t>
      </w:r>
      <w:r w:rsidRPr="00273F61">
        <w:rPr>
          <w:sz w:val="16"/>
          <w:szCs w:val="16"/>
          <w:lang w:val="es-CL"/>
        </w:rPr>
        <w:t>http://www.mnp.gov.py/index.php/investigacion-social/2015-08-23-04-10-11/Documentos-de-trabajo/Propuesta-Metodol%C3%B3gica-Trabajo-de-Monitoreo-frente-a-la-Emergencia-Sanitaria-COVID-19/</w:t>
      </w:r>
    </w:p>
  </w:footnote>
  <w:footnote w:id="10">
    <w:p w14:paraId="5BEE5A68" w14:textId="77777777" w:rsidR="003A31F8" w:rsidRPr="00211967" w:rsidRDefault="003A31F8" w:rsidP="00FF7164">
      <w:pPr>
        <w:pStyle w:val="FootnoteText"/>
        <w:rPr>
          <w:sz w:val="16"/>
          <w:szCs w:val="16"/>
          <w:lang w:val="es-CL"/>
        </w:rPr>
      </w:pPr>
      <w:r>
        <w:rPr>
          <w:sz w:val="16"/>
          <w:szCs w:val="16"/>
          <w:lang w:val="es-CL"/>
        </w:rPr>
        <w:tab/>
      </w:r>
      <w:r w:rsidRPr="006E0A43">
        <w:rPr>
          <w:rStyle w:val="FootnoteReference"/>
          <w:sz w:val="16"/>
          <w:szCs w:val="16"/>
        </w:rPr>
        <w:footnoteRef/>
      </w:r>
      <w:r>
        <w:rPr>
          <w:sz w:val="16"/>
          <w:szCs w:val="16"/>
          <w:lang w:val="es-CL"/>
        </w:rPr>
        <w:tab/>
      </w:r>
      <w:r w:rsidRPr="00211967">
        <w:rPr>
          <w:sz w:val="16"/>
          <w:szCs w:val="16"/>
          <w:lang w:val="es-CL"/>
        </w:rPr>
        <w:t xml:space="preserve"> https://www.apt.ch/es/resources/publications/guia-monitoreo-de-los-centros-de-detencion-durante-la-pandemia-de-la-covid</w:t>
      </w:r>
    </w:p>
  </w:footnote>
  <w:footnote w:id="11">
    <w:p w14:paraId="620F3699" w14:textId="77777777" w:rsidR="003A31F8" w:rsidRPr="00211967" w:rsidRDefault="003A31F8" w:rsidP="00FF7164">
      <w:pPr>
        <w:pStyle w:val="FootnoteText"/>
        <w:rPr>
          <w:sz w:val="16"/>
          <w:szCs w:val="16"/>
          <w:lang w:val="es-CL"/>
        </w:rPr>
      </w:pPr>
      <w:r>
        <w:rPr>
          <w:sz w:val="16"/>
          <w:szCs w:val="16"/>
          <w:lang w:val="es-CL"/>
        </w:rPr>
        <w:tab/>
      </w:r>
      <w:r w:rsidRPr="006E0A43">
        <w:rPr>
          <w:rStyle w:val="FootnoteReference"/>
          <w:sz w:val="16"/>
          <w:szCs w:val="16"/>
        </w:rPr>
        <w:footnoteRef/>
      </w:r>
      <w:r>
        <w:rPr>
          <w:sz w:val="16"/>
          <w:szCs w:val="16"/>
          <w:lang w:val="es-CL"/>
        </w:rPr>
        <w:tab/>
      </w:r>
      <w:r w:rsidRPr="00211967">
        <w:rPr>
          <w:sz w:val="16"/>
          <w:szCs w:val="16"/>
          <w:lang w:val="es-CL"/>
        </w:rPr>
        <w:t xml:space="preserve"> https://www.who.int/es/emergencies/diseases/novel-coronavirus-2019/technical-guidance</w:t>
      </w:r>
    </w:p>
  </w:footnote>
  <w:footnote w:id="12">
    <w:p w14:paraId="7CAE7E38" w14:textId="77777777" w:rsidR="003A31F8" w:rsidRPr="00167C0E" w:rsidRDefault="003A31F8" w:rsidP="00FF7164">
      <w:pPr>
        <w:pStyle w:val="FootnoteText"/>
        <w:rPr>
          <w:sz w:val="16"/>
          <w:szCs w:val="16"/>
          <w:lang w:val="es-CL"/>
        </w:rPr>
      </w:pPr>
      <w:r>
        <w:rPr>
          <w:sz w:val="16"/>
          <w:szCs w:val="16"/>
          <w:lang w:val="es-CL"/>
        </w:rPr>
        <w:tab/>
      </w:r>
      <w:r w:rsidRPr="00FC2FEA">
        <w:rPr>
          <w:rStyle w:val="FootnoteReference"/>
          <w:sz w:val="16"/>
          <w:szCs w:val="16"/>
        </w:rPr>
        <w:footnoteRef/>
      </w:r>
      <w:r>
        <w:rPr>
          <w:sz w:val="16"/>
          <w:szCs w:val="16"/>
          <w:lang w:val="es-CL"/>
        </w:rPr>
        <w:tab/>
      </w:r>
      <w:r w:rsidRPr="00167C0E">
        <w:rPr>
          <w:sz w:val="16"/>
          <w:szCs w:val="16"/>
          <w:lang w:val="es-CL"/>
        </w:rPr>
        <w:t xml:space="preserve"> </w:t>
      </w:r>
      <w:hyperlink r:id="rId3" w:history="1">
        <w:r w:rsidRPr="00167C0E">
          <w:rPr>
            <w:rStyle w:val="Hyperlink"/>
            <w:sz w:val="16"/>
            <w:szCs w:val="16"/>
            <w:lang w:val="es-CL"/>
          </w:rPr>
          <w:t>https://www.euro.who.int/en/health-topics/health-determinants/prisons-and-health/focus-areas/prevention-and-control-of-covid-19-in-prisons-and-other-places-of-detention/faq-prevention-and-control-of-covid-19-in-prisons-and-other-places-of-detention</w:t>
        </w:r>
      </w:hyperlink>
      <w:r w:rsidRPr="00167C0E">
        <w:rPr>
          <w:sz w:val="16"/>
          <w:szCs w:val="16"/>
          <w:lang w:val="es-CL"/>
        </w:rPr>
        <w:t xml:space="preserve"> (en inglés</w:t>
      </w:r>
      <w:r>
        <w:rPr>
          <w:sz w:val="16"/>
          <w:szCs w:val="16"/>
          <w:lang w:val="es-CL"/>
        </w:rPr>
        <w:t>)</w:t>
      </w:r>
    </w:p>
  </w:footnote>
  <w:footnote w:id="13">
    <w:p w14:paraId="4D2D2719" w14:textId="77777777" w:rsidR="003A31F8" w:rsidRPr="00211967" w:rsidRDefault="003A31F8" w:rsidP="00FF7164">
      <w:pPr>
        <w:pStyle w:val="FootnoteText"/>
        <w:rPr>
          <w:sz w:val="16"/>
          <w:szCs w:val="16"/>
          <w:lang w:val="es-CL"/>
        </w:rPr>
      </w:pPr>
      <w:r>
        <w:rPr>
          <w:sz w:val="16"/>
          <w:szCs w:val="16"/>
          <w:lang w:val="es-CL"/>
        </w:rPr>
        <w:tab/>
      </w:r>
      <w:r w:rsidRPr="006E0A43">
        <w:rPr>
          <w:rStyle w:val="FootnoteReference"/>
          <w:sz w:val="16"/>
          <w:szCs w:val="16"/>
        </w:rPr>
        <w:footnoteRef/>
      </w:r>
      <w:r>
        <w:rPr>
          <w:sz w:val="16"/>
          <w:szCs w:val="16"/>
          <w:lang w:val="es-CL"/>
        </w:rPr>
        <w:tab/>
      </w:r>
      <w:r w:rsidRPr="00211967">
        <w:rPr>
          <w:sz w:val="16"/>
          <w:szCs w:val="16"/>
          <w:lang w:val="es-CL"/>
        </w:rPr>
        <w:t xml:space="preserve"> https://www.apt.ch/es/resources/publications/guia-monitoreo-de-los-centros-de-detencion-durante-la-pandemia-de-la-covid</w:t>
      </w:r>
    </w:p>
  </w:footnote>
  <w:footnote w:id="14">
    <w:p w14:paraId="5841D48E" w14:textId="77777777" w:rsidR="003A31F8" w:rsidRPr="00211967" w:rsidRDefault="003A31F8" w:rsidP="00FF7164">
      <w:pPr>
        <w:pStyle w:val="FootnoteText"/>
        <w:rPr>
          <w:sz w:val="16"/>
          <w:szCs w:val="16"/>
          <w:lang w:val="es-CL"/>
        </w:rPr>
      </w:pPr>
      <w:r>
        <w:rPr>
          <w:sz w:val="16"/>
          <w:szCs w:val="16"/>
          <w:lang w:val="es-CL"/>
        </w:rPr>
        <w:tab/>
      </w:r>
      <w:r w:rsidRPr="005A0DF3">
        <w:rPr>
          <w:rStyle w:val="FootnoteReference"/>
          <w:sz w:val="16"/>
          <w:szCs w:val="16"/>
        </w:rPr>
        <w:footnoteRef/>
      </w:r>
      <w:r>
        <w:rPr>
          <w:sz w:val="16"/>
          <w:szCs w:val="16"/>
          <w:lang w:val="es-CL"/>
        </w:rPr>
        <w:tab/>
      </w:r>
      <w:r w:rsidRPr="00211967">
        <w:rPr>
          <w:sz w:val="16"/>
          <w:szCs w:val="16"/>
          <w:lang w:val="es-CL"/>
        </w:rPr>
        <w:t xml:space="preserve"> Propuesta Metodológica “Trabajo de Monitoreo frente a la Emergencia Sanitaria Covid-19”, abril 2020, Mecanismo Nacional de Prevención de Tortura de Paraguay</w:t>
      </w:r>
      <w:r>
        <w:rPr>
          <w:sz w:val="16"/>
          <w:szCs w:val="16"/>
          <w:lang w:val="es-CL"/>
        </w:rPr>
        <w:t xml:space="preserve">. </w:t>
      </w:r>
      <w:r w:rsidRPr="00273F61">
        <w:rPr>
          <w:sz w:val="16"/>
          <w:szCs w:val="16"/>
          <w:lang w:val="es-CL"/>
        </w:rPr>
        <w:t>http://www.mnp.gov.py/index.php/investigacion-social/2015-08-23-04-10-11/Documentos-de-trabajo/Propuesta-Metodol%C3%B3gica-Trabajo-de-Monitoreo-frente-a-la-Emergencia-Sanitaria-COVID-19/</w:t>
      </w:r>
    </w:p>
  </w:footnote>
  <w:footnote w:id="15">
    <w:p w14:paraId="708429B1" w14:textId="77777777" w:rsidR="003A31F8" w:rsidRPr="00211967" w:rsidRDefault="003A31F8" w:rsidP="00FF7164">
      <w:pPr>
        <w:pStyle w:val="FootnoteText"/>
        <w:rPr>
          <w:sz w:val="16"/>
          <w:szCs w:val="16"/>
          <w:lang w:val="es-CL"/>
        </w:rPr>
      </w:pPr>
      <w:r>
        <w:rPr>
          <w:sz w:val="16"/>
          <w:szCs w:val="16"/>
          <w:lang w:val="es-CL"/>
        </w:rPr>
        <w:tab/>
      </w:r>
      <w:r w:rsidRPr="005A0DF3">
        <w:rPr>
          <w:rStyle w:val="FootnoteReference"/>
          <w:sz w:val="16"/>
          <w:szCs w:val="16"/>
        </w:rPr>
        <w:footnoteRef/>
      </w:r>
      <w:r>
        <w:rPr>
          <w:sz w:val="16"/>
          <w:szCs w:val="16"/>
          <w:lang w:val="es-CL"/>
        </w:rPr>
        <w:tab/>
      </w:r>
      <w:r w:rsidRPr="00211967">
        <w:rPr>
          <w:sz w:val="16"/>
          <w:szCs w:val="16"/>
          <w:lang w:val="es-CL"/>
        </w:rPr>
        <w:t xml:space="preserve"> Propuesta Metodológica “Trabajo de Monitoreo frente a la Emergencia Sanitaria Covid-19”, abril 2020, Mecanismo Nacional de Prevención de Tortura de Paraguay</w:t>
      </w:r>
      <w:r>
        <w:rPr>
          <w:sz w:val="16"/>
          <w:szCs w:val="16"/>
          <w:lang w:val="es-CL"/>
        </w:rPr>
        <w:t xml:space="preserve">. </w:t>
      </w:r>
      <w:r w:rsidRPr="00273F61">
        <w:rPr>
          <w:sz w:val="16"/>
          <w:szCs w:val="16"/>
          <w:lang w:val="es-CL"/>
        </w:rPr>
        <w:t>http://www.mnp.gov.py/index.php/investigacion-social/2015-08-23-04-10-11/Documentos-de-trabajo/Propuesta-Metodol%C3%B3gica-Trabajo-de-Monitoreo-frente-a-la-Emergencia-Sanitaria-COVID-19/</w:t>
      </w:r>
    </w:p>
  </w:footnote>
  <w:footnote w:id="16">
    <w:p w14:paraId="194070E7" w14:textId="77777777" w:rsidR="003A31F8" w:rsidRPr="00211967" w:rsidRDefault="003A31F8" w:rsidP="00FF7164">
      <w:pPr>
        <w:pStyle w:val="FootnoteText"/>
        <w:rPr>
          <w:sz w:val="16"/>
          <w:szCs w:val="16"/>
          <w:lang w:val="es-CL"/>
        </w:rPr>
      </w:pPr>
      <w:r>
        <w:rPr>
          <w:sz w:val="16"/>
          <w:szCs w:val="16"/>
          <w:lang w:val="es-CL"/>
        </w:rPr>
        <w:tab/>
      </w:r>
      <w:r w:rsidRPr="005A0DF3">
        <w:rPr>
          <w:rStyle w:val="FootnoteReference"/>
          <w:sz w:val="16"/>
          <w:szCs w:val="16"/>
        </w:rPr>
        <w:footnoteRef/>
      </w:r>
      <w:r>
        <w:rPr>
          <w:sz w:val="16"/>
          <w:szCs w:val="16"/>
          <w:lang w:val="es-CL"/>
        </w:rPr>
        <w:tab/>
      </w:r>
      <w:r w:rsidRPr="00211967">
        <w:rPr>
          <w:sz w:val="16"/>
          <w:szCs w:val="16"/>
          <w:lang w:val="es-CL"/>
        </w:rPr>
        <w:t xml:space="preserve"> Propuesta Metodológica “Trabajo de Monitoreo frente a la Emergencia Sanitaria Covid-19”, abril 2020, Mecanismo Nacional de Prevención de Tortura de Paraguay</w:t>
      </w:r>
      <w:r>
        <w:rPr>
          <w:sz w:val="16"/>
          <w:szCs w:val="16"/>
          <w:lang w:val="es-CL"/>
        </w:rPr>
        <w:t xml:space="preserve">. </w:t>
      </w:r>
      <w:r w:rsidRPr="00273F61">
        <w:rPr>
          <w:sz w:val="16"/>
          <w:szCs w:val="16"/>
          <w:lang w:val="es-CL"/>
        </w:rPr>
        <w:t>http://www.mnp.gov.py/index.php/investigacion-social/2015-08-23-04-10-11/Documentos-de-trabajo/Propuesta-Metodol%C3%B3gica-Trabajo-de-Monitoreo-frente-a-la-Emergencia-Sanitaria-COVID-19/</w:t>
      </w:r>
    </w:p>
  </w:footnote>
  <w:footnote w:id="17">
    <w:p w14:paraId="5837FC4C" w14:textId="77777777" w:rsidR="003A31F8" w:rsidRPr="00211967" w:rsidRDefault="003A31F8" w:rsidP="00FF7164">
      <w:pPr>
        <w:pStyle w:val="FootnoteText"/>
        <w:rPr>
          <w:sz w:val="16"/>
          <w:szCs w:val="16"/>
          <w:lang w:val="es-CL"/>
        </w:rPr>
      </w:pPr>
      <w:r>
        <w:rPr>
          <w:sz w:val="16"/>
          <w:szCs w:val="16"/>
          <w:lang w:val="es-CL"/>
        </w:rPr>
        <w:tab/>
      </w:r>
      <w:r w:rsidRPr="006208EF">
        <w:rPr>
          <w:rStyle w:val="FootnoteReference"/>
          <w:sz w:val="16"/>
          <w:szCs w:val="16"/>
        </w:rPr>
        <w:footnoteRef/>
      </w:r>
      <w:r>
        <w:rPr>
          <w:sz w:val="16"/>
          <w:szCs w:val="16"/>
          <w:lang w:val="es-CL"/>
        </w:rPr>
        <w:tab/>
      </w:r>
      <w:r w:rsidRPr="00211967">
        <w:rPr>
          <w:sz w:val="16"/>
          <w:szCs w:val="16"/>
          <w:lang w:val="es-CL"/>
        </w:rPr>
        <w:t xml:space="preserve"> </w:t>
      </w:r>
      <w:hyperlink r:id="rId4" w:history="1">
        <w:r w:rsidRPr="00211967">
          <w:rPr>
            <w:rStyle w:val="Hyperlink"/>
            <w:sz w:val="16"/>
            <w:szCs w:val="16"/>
            <w:lang w:val="es-CL"/>
          </w:rPr>
          <w:t>https://www.who.int/es/news/item/13-05-2020-unodc-who-unaids-and-ohchr-joint-statement-on-covid-19-in-prisons-and-other-closed-settings</w:t>
        </w:r>
      </w:hyperlink>
      <w:r w:rsidRPr="00211967">
        <w:rPr>
          <w:sz w:val="16"/>
          <w:szCs w:val="16"/>
          <w:lang w:val="es-CL"/>
        </w:rPr>
        <w:t xml:space="preserve"> </w:t>
      </w:r>
    </w:p>
  </w:footnote>
  <w:footnote w:id="18">
    <w:p w14:paraId="76D6DA28" w14:textId="77777777" w:rsidR="003A31F8" w:rsidRPr="00211967" w:rsidRDefault="003A31F8" w:rsidP="00FF7164">
      <w:pPr>
        <w:pStyle w:val="FootnoteText"/>
        <w:rPr>
          <w:sz w:val="16"/>
          <w:szCs w:val="16"/>
          <w:lang w:val="es-CL"/>
        </w:rPr>
      </w:pPr>
      <w:r>
        <w:rPr>
          <w:sz w:val="16"/>
          <w:szCs w:val="16"/>
          <w:lang w:val="es-CL"/>
        </w:rPr>
        <w:tab/>
      </w:r>
      <w:r w:rsidRPr="006208EF">
        <w:rPr>
          <w:rStyle w:val="FootnoteReference"/>
          <w:sz w:val="16"/>
          <w:szCs w:val="16"/>
        </w:rPr>
        <w:footnoteRef/>
      </w:r>
      <w:r>
        <w:rPr>
          <w:sz w:val="16"/>
          <w:szCs w:val="16"/>
          <w:lang w:val="es-CL"/>
        </w:rPr>
        <w:tab/>
      </w:r>
      <w:r w:rsidRPr="00211967">
        <w:rPr>
          <w:sz w:val="16"/>
          <w:szCs w:val="16"/>
          <w:lang w:val="es-CL"/>
        </w:rPr>
        <w:t xml:space="preserve"> </w:t>
      </w:r>
      <w:hyperlink r:id="rId5" w:history="1">
        <w:r w:rsidRPr="00211967">
          <w:rPr>
            <w:rStyle w:val="Hyperlink"/>
            <w:sz w:val="16"/>
            <w:szCs w:val="16"/>
            <w:lang w:val="es-CL"/>
          </w:rPr>
          <w:t>https://www.apt.ch/es/resources/publications/guia-monitoreo-de-los-centros-de-detencion-durante-la-pandemia-de-la-covid</w:t>
        </w:r>
      </w:hyperlink>
      <w:r w:rsidRPr="00211967">
        <w:rPr>
          <w:sz w:val="16"/>
          <w:szCs w:val="16"/>
          <w:lang w:val="es-CL"/>
        </w:rPr>
        <w:t xml:space="preserve"> </w:t>
      </w:r>
    </w:p>
  </w:footnote>
  <w:footnote w:id="19">
    <w:p w14:paraId="2B7C159C" w14:textId="77777777" w:rsidR="003A31F8" w:rsidRPr="002020C9" w:rsidRDefault="003A31F8" w:rsidP="00FF7164">
      <w:pPr>
        <w:pStyle w:val="FootnoteText"/>
        <w:rPr>
          <w:sz w:val="16"/>
          <w:szCs w:val="16"/>
          <w:lang w:val="es-CL"/>
        </w:rPr>
      </w:pPr>
      <w:r>
        <w:rPr>
          <w:lang w:val="es-CL"/>
        </w:rPr>
        <w:tab/>
      </w:r>
      <w:r>
        <w:rPr>
          <w:rStyle w:val="FootnoteReference"/>
        </w:rPr>
        <w:footnoteRef/>
      </w:r>
      <w:r>
        <w:rPr>
          <w:lang w:val="es-CL"/>
        </w:rPr>
        <w:tab/>
      </w:r>
      <w:r w:rsidRPr="002020C9">
        <w:rPr>
          <w:lang w:val="es-CL"/>
        </w:rPr>
        <w:t xml:space="preserve"> </w:t>
      </w:r>
      <w:hyperlink r:id="rId6" w:history="1">
        <w:r w:rsidRPr="002020C9">
          <w:rPr>
            <w:sz w:val="16"/>
            <w:szCs w:val="16"/>
            <w:lang w:val="es-CL"/>
          </w:rPr>
          <w:t>https://www.dignity.dk/wp-content/uploads/GLOBAL-GUIDANCE-ON-PREVENTIVE-MONITORING-OF-PLACES-OF-DETENTION-DURING-THE-COVID-19-PANDEMIC-A-PRACTICAL-TOOL.pdf</w:t>
        </w:r>
      </w:hyperlink>
      <w:r w:rsidRPr="002020C9">
        <w:rPr>
          <w:sz w:val="16"/>
          <w:szCs w:val="16"/>
          <w:lang w:val="es-CL"/>
        </w:rPr>
        <w:t xml:space="preserve"> (en inglés)</w:t>
      </w:r>
    </w:p>
  </w:footnote>
  <w:footnote w:id="20">
    <w:p w14:paraId="5255DCDC" w14:textId="77777777" w:rsidR="003A31F8" w:rsidRPr="00167C0E" w:rsidRDefault="003A31F8" w:rsidP="00FF7164">
      <w:pPr>
        <w:pStyle w:val="FootnoteText"/>
        <w:rPr>
          <w:sz w:val="16"/>
          <w:szCs w:val="16"/>
          <w:lang w:val="es-CL"/>
        </w:rPr>
      </w:pPr>
      <w:r>
        <w:rPr>
          <w:sz w:val="16"/>
          <w:szCs w:val="16"/>
          <w:lang w:val="es-CL"/>
        </w:rPr>
        <w:tab/>
      </w:r>
      <w:r w:rsidRPr="006208EF">
        <w:rPr>
          <w:rStyle w:val="FootnoteReference"/>
          <w:sz w:val="16"/>
          <w:szCs w:val="16"/>
        </w:rPr>
        <w:footnoteRef/>
      </w:r>
      <w:r>
        <w:rPr>
          <w:sz w:val="16"/>
          <w:szCs w:val="16"/>
          <w:lang w:val="es-CL"/>
        </w:rPr>
        <w:tab/>
      </w:r>
      <w:r w:rsidRPr="00167C0E">
        <w:rPr>
          <w:sz w:val="16"/>
          <w:szCs w:val="16"/>
          <w:lang w:val="es-CL"/>
        </w:rPr>
        <w:t xml:space="preserve"> </w:t>
      </w:r>
      <w:hyperlink r:id="rId7" w:history="1">
        <w:r w:rsidRPr="00167C0E">
          <w:rPr>
            <w:rStyle w:val="Hyperlink"/>
            <w:sz w:val="16"/>
            <w:szCs w:val="16"/>
            <w:lang w:val="es-CL"/>
          </w:rPr>
          <w:t>https://www.apt.ch/es/resources/publications/guia-monitoreo-de-los-centros-de-detencion-durante-la-pandemia-de-la-covid</w:t>
        </w:r>
      </w:hyperlink>
      <w:r w:rsidRPr="00167C0E">
        <w:rPr>
          <w:sz w:val="16"/>
          <w:szCs w:val="16"/>
          <w:lang w:val="es-CL"/>
        </w:rPr>
        <w:t xml:space="preserve"> </w:t>
      </w:r>
    </w:p>
  </w:footnote>
  <w:footnote w:id="21">
    <w:p w14:paraId="4306BFEF" w14:textId="77777777" w:rsidR="003A31F8" w:rsidRPr="002020C9" w:rsidRDefault="003A31F8" w:rsidP="00FF7164">
      <w:pPr>
        <w:pStyle w:val="FootnoteText"/>
        <w:rPr>
          <w:sz w:val="16"/>
          <w:szCs w:val="16"/>
          <w:lang w:val="es-CL"/>
        </w:rPr>
      </w:pPr>
      <w:r>
        <w:rPr>
          <w:lang w:val="es-CL"/>
        </w:rPr>
        <w:tab/>
      </w:r>
      <w:r>
        <w:rPr>
          <w:rStyle w:val="FootnoteReference"/>
        </w:rPr>
        <w:footnoteRef/>
      </w:r>
      <w:r>
        <w:rPr>
          <w:lang w:val="es-CL"/>
        </w:rPr>
        <w:tab/>
      </w:r>
      <w:r w:rsidRPr="002020C9">
        <w:rPr>
          <w:lang w:val="es-CL"/>
        </w:rPr>
        <w:t xml:space="preserve"> </w:t>
      </w:r>
      <w:hyperlink r:id="rId8" w:history="1">
        <w:r w:rsidRPr="002020C9">
          <w:rPr>
            <w:sz w:val="16"/>
            <w:szCs w:val="16"/>
            <w:lang w:val="es-CL"/>
          </w:rPr>
          <w:t>https://www.dignity.dk/wp-content/uploads/GLOBAL-GUIDANCE-ON-PREVENTIVE-MONITORING-OF-PLACES-OF-DETENTION-DURING-THE-COVID-19-PANDEMIC-A-PRACTICAL-TOOL.pdf</w:t>
        </w:r>
      </w:hyperlink>
      <w:r w:rsidRPr="002020C9">
        <w:rPr>
          <w:sz w:val="16"/>
          <w:szCs w:val="16"/>
          <w:lang w:val="es-CL"/>
        </w:rPr>
        <w:t xml:space="preserve"> (en inglés)</w:t>
      </w:r>
    </w:p>
  </w:footnote>
  <w:footnote w:id="22">
    <w:p w14:paraId="74FE0FC2" w14:textId="77777777" w:rsidR="003A31F8" w:rsidRPr="00EA77E9" w:rsidRDefault="003A31F8" w:rsidP="00FF7164">
      <w:pPr>
        <w:pStyle w:val="FootnoteText"/>
        <w:rPr>
          <w:sz w:val="16"/>
          <w:szCs w:val="16"/>
          <w:lang w:val="en-GB"/>
        </w:rPr>
      </w:pPr>
      <w:r>
        <w:rPr>
          <w:sz w:val="16"/>
          <w:szCs w:val="16"/>
        </w:rPr>
        <w:tab/>
      </w:r>
      <w:r w:rsidRPr="00FC2FEA">
        <w:rPr>
          <w:rStyle w:val="FootnoteReference"/>
          <w:sz w:val="16"/>
          <w:szCs w:val="16"/>
        </w:rPr>
        <w:footnoteRef/>
      </w:r>
      <w:r w:rsidRPr="00EA77E9">
        <w:rPr>
          <w:sz w:val="16"/>
          <w:szCs w:val="16"/>
          <w:lang w:val="en-GB"/>
        </w:rPr>
        <w:tab/>
        <w:t xml:space="preserve"> WHO/Europe | Prisons and health - Checklist to evaluate preparedness, prevention and control of COVID-19 in prisons and other places of detention, 9 April 2020 (produced by WHO/Europe) (en inglés)</w:t>
      </w:r>
    </w:p>
  </w:footnote>
  <w:footnote w:id="23">
    <w:p w14:paraId="51AF80CF" w14:textId="77777777" w:rsidR="003A31F8" w:rsidRPr="00EA77E9" w:rsidRDefault="003A31F8" w:rsidP="00FF7164">
      <w:pPr>
        <w:pStyle w:val="FootnoteText"/>
        <w:rPr>
          <w:sz w:val="16"/>
          <w:szCs w:val="16"/>
          <w:lang w:val="en-GB"/>
        </w:rPr>
      </w:pPr>
      <w:r w:rsidRPr="00EA77E9">
        <w:rPr>
          <w:sz w:val="16"/>
          <w:szCs w:val="16"/>
          <w:lang w:val="en-GB"/>
        </w:rPr>
        <w:tab/>
      </w:r>
      <w:r w:rsidRPr="00FC2FEA">
        <w:rPr>
          <w:rStyle w:val="FootnoteReference"/>
          <w:sz w:val="16"/>
          <w:szCs w:val="16"/>
        </w:rPr>
        <w:footnoteRef/>
      </w:r>
      <w:r w:rsidRPr="00EA77E9">
        <w:rPr>
          <w:sz w:val="16"/>
          <w:szCs w:val="16"/>
          <w:lang w:val="en-GB"/>
        </w:rPr>
        <w:tab/>
        <w:t xml:space="preserve"> </w:t>
      </w:r>
      <w:hyperlink r:id="rId9" w:history="1">
        <w:r w:rsidRPr="00EA77E9">
          <w:rPr>
            <w:rStyle w:val="Hyperlink"/>
            <w:sz w:val="16"/>
            <w:szCs w:val="16"/>
            <w:lang w:val="en-GB"/>
          </w:rPr>
          <w:t>https://www.apt.ch/es/resources/publications/guia-monitoreo-de-los-centros-de-detencion-durante-la-pandemia-de-la-covid</w:t>
        </w:r>
      </w:hyperlink>
      <w:r w:rsidRPr="00EA77E9">
        <w:rPr>
          <w:sz w:val="16"/>
          <w:szCs w:val="16"/>
          <w:lang w:val="en-GB"/>
        </w:rPr>
        <w:t xml:space="preserve"> </w:t>
      </w:r>
    </w:p>
  </w:footnote>
  <w:footnote w:id="24">
    <w:p w14:paraId="54ED5E70" w14:textId="77777777" w:rsidR="003A31F8" w:rsidRPr="00EA77E9" w:rsidRDefault="003A31F8" w:rsidP="00FF7164">
      <w:pPr>
        <w:pStyle w:val="FootnoteText"/>
        <w:rPr>
          <w:sz w:val="16"/>
          <w:szCs w:val="16"/>
          <w:lang w:val="en-GB"/>
        </w:rPr>
      </w:pPr>
      <w:r w:rsidRPr="00EA77E9">
        <w:rPr>
          <w:sz w:val="16"/>
          <w:szCs w:val="16"/>
          <w:lang w:val="en-GB"/>
        </w:rPr>
        <w:tab/>
      </w:r>
      <w:r w:rsidRPr="00FC2FEA">
        <w:rPr>
          <w:rStyle w:val="FootnoteReference"/>
          <w:sz w:val="16"/>
          <w:szCs w:val="16"/>
        </w:rPr>
        <w:footnoteRef/>
      </w:r>
      <w:r w:rsidRPr="00EA77E9">
        <w:rPr>
          <w:sz w:val="16"/>
          <w:szCs w:val="16"/>
          <w:lang w:val="en-GB"/>
        </w:rPr>
        <w:tab/>
        <w:t xml:space="preserve"> </w:t>
      </w:r>
      <w:hyperlink r:id="rId10" w:history="1">
        <w:r w:rsidRPr="00EA77E9">
          <w:rPr>
            <w:rStyle w:val="Hyperlink"/>
            <w:sz w:val="16"/>
            <w:szCs w:val="16"/>
            <w:lang w:val="en-GB"/>
          </w:rPr>
          <w:t>https://www.apt.ch/es/resources/publications/guia-monitoreo-de-los-centros-de-detencion-durante-la-pandemia-de-la-covid</w:t>
        </w:r>
      </w:hyperlink>
      <w:r w:rsidRPr="00EA77E9">
        <w:rPr>
          <w:sz w:val="16"/>
          <w:szCs w:val="16"/>
          <w:lang w:val="en-GB"/>
        </w:rPr>
        <w:t xml:space="preserve"> </w:t>
      </w:r>
    </w:p>
    <w:p w14:paraId="314CD557" w14:textId="77777777" w:rsidR="003A31F8" w:rsidRPr="00EA77E9" w:rsidRDefault="003A31F8" w:rsidP="00FF7164">
      <w:pPr>
        <w:pStyle w:val="FootnoteText"/>
        <w:spacing w:before="240" w:line="240" w:lineRule="atLeast"/>
        <w:ind w:firstLine="0"/>
        <w:jc w:val="center"/>
        <w:rPr>
          <w:sz w:val="16"/>
          <w:szCs w:val="16"/>
          <w:u w:val="single"/>
          <w:lang w:val="en-GB"/>
        </w:rPr>
      </w:pPr>
      <w:r w:rsidRPr="00EA77E9">
        <w:rPr>
          <w:sz w:val="16"/>
          <w:szCs w:val="16"/>
          <w:u w:val="single"/>
          <w:lang w:val="en-GB"/>
        </w:rPr>
        <w:tab/>
      </w:r>
      <w:r w:rsidRPr="00EA77E9">
        <w:rPr>
          <w:sz w:val="16"/>
          <w:szCs w:val="16"/>
          <w:u w:val="single"/>
          <w:lang w:val="en-GB"/>
        </w:rPr>
        <w:tab/>
      </w:r>
      <w:r w:rsidRPr="00EA77E9">
        <w:rPr>
          <w:sz w:val="16"/>
          <w:szCs w:val="16"/>
          <w:u w:val="single"/>
          <w:lang w:val="en-GB"/>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4D2A08"/>
    <w:multiLevelType w:val="hybridMultilevel"/>
    <w:tmpl w:val="5F20E9C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A9D85A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73051A0"/>
    <w:multiLevelType w:val="hybridMultilevel"/>
    <w:tmpl w:val="3F16A6B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37DE6"/>
    <w:multiLevelType w:val="hybridMultilevel"/>
    <w:tmpl w:val="641C07C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37445E8"/>
    <w:multiLevelType w:val="hybridMultilevel"/>
    <w:tmpl w:val="0C628020"/>
    <w:lvl w:ilvl="0" w:tplc="08090017">
      <w:start w:val="1"/>
      <w:numFmt w:val="lowerLetter"/>
      <w:lvlText w:val="%1)"/>
      <w:lvlJc w:val="left"/>
      <w:pPr>
        <w:tabs>
          <w:tab w:val="num" w:pos="1701"/>
        </w:tabs>
        <w:ind w:left="1134" w:firstLine="0"/>
      </w:pPr>
      <w:rPr>
        <w:rFonts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9E43D61"/>
    <w:multiLevelType w:val="hybridMultilevel"/>
    <w:tmpl w:val="FBF23D3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F9232DE"/>
    <w:multiLevelType w:val="hybridMultilevel"/>
    <w:tmpl w:val="415EFD4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36CFB"/>
    <w:multiLevelType w:val="hybridMultilevel"/>
    <w:tmpl w:val="6352A58E"/>
    <w:lvl w:ilvl="0" w:tplc="08090017">
      <w:start w:val="1"/>
      <w:numFmt w:val="lowerLetter"/>
      <w:lvlText w:val="%1)"/>
      <w:lvlJc w:val="left"/>
      <w:pPr>
        <w:tabs>
          <w:tab w:val="num" w:pos="1701"/>
        </w:tabs>
        <w:ind w:left="1134" w:firstLine="0"/>
      </w:pPr>
      <w:rPr>
        <w:rFonts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8AD4CCE"/>
    <w:multiLevelType w:val="hybridMultilevel"/>
    <w:tmpl w:val="58065C10"/>
    <w:lvl w:ilvl="0" w:tplc="D7B6D816">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B291E5F"/>
    <w:multiLevelType w:val="hybridMultilevel"/>
    <w:tmpl w:val="A80C774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3"/>
  </w:num>
  <w:num w:numId="2">
    <w:abstractNumId w:val="21"/>
  </w:num>
  <w:num w:numId="3">
    <w:abstractNumId w:val="17"/>
  </w:num>
  <w:num w:numId="4">
    <w:abstractNumId w:val="19"/>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2"/>
  </w:num>
  <w:num w:numId="18">
    <w:abstractNumId w:val="20"/>
  </w:num>
  <w:num w:numId="19">
    <w:abstractNumId w:val="18"/>
  </w:num>
  <w:num w:numId="20">
    <w:abstractNumId w:val="10"/>
  </w:num>
  <w:num w:numId="21">
    <w:abstractNumId w:val="15"/>
  </w:num>
  <w:num w:numId="22">
    <w:abstractNumId w:val="12"/>
  </w:num>
  <w:num w:numId="23">
    <w:abstractNumId w:val="24"/>
  </w:num>
  <w:num w:numId="24">
    <w:abstractNumId w:val="14"/>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CL" w:vendorID="64" w:dllVersion="131078" w:nlCheck="1" w:checkStyle="0"/>
  <w:activeWritingStyle w:appName="MSWord" w:lang="es-ES" w:vendorID="64" w:dllVersion="131078" w:nlCheck="1" w:checkStyle="0"/>
  <w:activeWritingStyle w:appName="MSWord" w:lang="en-GB"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53"/>
    <w:rsid w:val="00001656"/>
    <w:rsid w:val="00006BB9"/>
    <w:rsid w:val="00027153"/>
    <w:rsid w:val="00075464"/>
    <w:rsid w:val="000B57E7"/>
    <w:rsid w:val="000C7864"/>
    <w:rsid w:val="000F09DF"/>
    <w:rsid w:val="000F61B2"/>
    <w:rsid w:val="001075E9"/>
    <w:rsid w:val="00114D44"/>
    <w:rsid w:val="00155C74"/>
    <w:rsid w:val="00160FF7"/>
    <w:rsid w:val="00180183"/>
    <w:rsid w:val="0018060E"/>
    <w:rsid w:val="00196389"/>
    <w:rsid w:val="001B04E7"/>
    <w:rsid w:val="001B513E"/>
    <w:rsid w:val="001C7A89"/>
    <w:rsid w:val="001E652F"/>
    <w:rsid w:val="002204A1"/>
    <w:rsid w:val="0022765D"/>
    <w:rsid w:val="0028026A"/>
    <w:rsid w:val="00283BF9"/>
    <w:rsid w:val="002A2EFC"/>
    <w:rsid w:val="002C0E18"/>
    <w:rsid w:val="002C33BB"/>
    <w:rsid w:val="002D5AAC"/>
    <w:rsid w:val="00301299"/>
    <w:rsid w:val="00322004"/>
    <w:rsid w:val="003402C2"/>
    <w:rsid w:val="003662D0"/>
    <w:rsid w:val="00381C24"/>
    <w:rsid w:val="003951CB"/>
    <w:rsid w:val="003958D0"/>
    <w:rsid w:val="003A31F8"/>
    <w:rsid w:val="003A7B49"/>
    <w:rsid w:val="003E3860"/>
    <w:rsid w:val="0041418E"/>
    <w:rsid w:val="00454E07"/>
    <w:rsid w:val="0047036F"/>
    <w:rsid w:val="004C7964"/>
    <w:rsid w:val="0050108D"/>
    <w:rsid w:val="00532EC8"/>
    <w:rsid w:val="00555A87"/>
    <w:rsid w:val="00561C11"/>
    <w:rsid w:val="00572E19"/>
    <w:rsid w:val="005F0B42"/>
    <w:rsid w:val="005F16AE"/>
    <w:rsid w:val="00627833"/>
    <w:rsid w:val="00655A21"/>
    <w:rsid w:val="006808A9"/>
    <w:rsid w:val="006928EB"/>
    <w:rsid w:val="006A4CE0"/>
    <w:rsid w:val="006B5350"/>
    <w:rsid w:val="006C1A4E"/>
    <w:rsid w:val="006F35EE"/>
    <w:rsid w:val="006F6C28"/>
    <w:rsid w:val="007021FF"/>
    <w:rsid w:val="007076CB"/>
    <w:rsid w:val="00744102"/>
    <w:rsid w:val="00773DE4"/>
    <w:rsid w:val="00774ECC"/>
    <w:rsid w:val="007967DF"/>
    <w:rsid w:val="007B5512"/>
    <w:rsid w:val="007D1802"/>
    <w:rsid w:val="007E2AAC"/>
    <w:rsid w:val="007E5263"/>
    <w:rsid w:val="0081068B"/>
    <w:rsid w:val="00810DFC"/>
    <w:rsid w:val="00812E97"/>
    <w:rsid w:val="0081591E"/>
    <w:rsid w:val="008223FD"/>
    <w:rsid w:val="00834B71"/>
    <w:rsid w:val="0086445C"/>
    <w:rsid w:val="0087010F"/>
    <w:rsid w:val="008A08D7"/>
    <w:rsid w:val="008A13F9"/>
    <w:rsid w:val="00905C1D"/>
    <w:rsid w:val="00906890"/>
    <w:rsid w:val="00951972"/>
    <w:rsid w:val="00963777"/>
    <w:rsid w:val="00965C56"/>
    <w:rsid w:val="009D3135"/>
    <w:rsid w:val="009F3AAE"/>
    <w:rsid w:val="00A028FD"/>
    <w:rsid w:val="00A16630"/>
    <w:rsid w:val="00A17DFD"/>
    <w:rsid w:val="00A6214A"/>
    <w:rsid w:val="00A742CA"/>
    <w:rsid w:val="00A917B3"/>
    <w:rsid w:val="00A93B6E"/>
    <w:rsid w:val="00AB4B51"/>
    <w:rsid w:val="00AC40AC"/>
    <w:rsid w:val="00AC5B8D"/>
    <w:rsid w:val="00B10CC7"/>
    <w:rsid w:val="00B15E95"/>
    <w:rsid w:val="00B45F9C"/>
    <w:rsid w:val="00B50E4F"/>
    <w:rsid w:val="00B52259"/>
    <w:rsid w:val="00B62458"/>
    <w:rsid w:val="00B94EAA"/>
    <w:rsid w:val="00BD33EE"/>
    <w:rsid w:val="00BF4687"/>
    <w:rsid w:val="00C0421A"/>
    <w:rsid w:val="00C3381F"/>
    <w:rsid w:val="00C60F0C"/>
    <w:rsid w:val="00C805C9"/>
    <w:rsid w:val="00CA1679"/>
    <w:rsid w:val="00CA32E0"/>
    <w:rsid w:val="00CF4229"/>
    <w:rsid w:val="00D03969"/>
    <w:rsid w:val="00D539AF"/>
    <w:rsid w:val="00D654E1"/>
    <w:rsid w:val="00D751E9"/>
    <w:rsid w:val="00D90138"/>
    <w:rsid w:val="00D90D44"/>
    <w:rsid w:val="00DA150B"/>
    <w:rsid w:val="00DC4C3F"/>
    <w:rsid w:val="00DD44C8"/>
    <w:rsid w:val="00DF29B2"/>
    <w:rsid w:val="00E026EE"/>
    <w:rsid w:val="00E14BCD"/>
    <w:rsid w:val="00E73F76"/>
    <w:rsid w:val="00E82418"/>
    <w:rsid w:val="00EA77E9"/>
    <w:rsid w:val="00ED3F84"/>
    <w:rsid w:val="00EE4E94"/>
    <w:rsid w:val="00EF1360"/>
    <w:rsid w:val="00EF2381"/>
    <w:rsid w:val="00EF3220"/>
    <w:rsid w:val="00F10730"/>
    <w:rsid w:val="00F44F04"/>
    <w:rsid w:val="00F617E7"/>
    <w:rsid w:val="00F8743D"/>
    <w:rsid w:val="00F94155"/>
    <w:rsid w:val="00FD2EF7"/>
    <w:rsid w:val="00FD4AD6"/>
    <w:rsid w:val="00FF1E5D"/>
    <w:rsid w:val="00FF71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27494F"/>
  <w15:docId w15:val="{4E39382A-946D-4F13-A080-E4407711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802"/>
    <w:pPr>
      <w:spacing w:line="240" w:lineRule="atLeast"/>
    </w:pPr>
    <w:rPr>
      <w:lang w:val="es-ES" w:eastAsia="es-ES"/>
    </w:rPr>
  </w:style>
  <w:style w:type="paragraph" w:styleId="Heading1">
    <w:name w:val="heading 1"/>
    <w:aliases w:val="Table_G"/>
    <w:basedOn w:val="SingleTxtG"/>
    <w:next w:val="SingleTxtG"/>
    <w:rsid w:val="003E3860"/>
    <w:pPr>
      <w:keepNext/>
      <w:spacing w:after="0" w:line="240" w:lineRule="auto"/>
      <w:outlineLvl w:val="0"/>
    </w:pPr>
    <w:rPr>
      <w:rFonts w:cs="Arial"/>
      <w:bCs/>
      <w:szCs w:val="32"/>
    </w:rPr>
  </w:style>
  <w:style w:type="paragraph" w:styleId="Heading2">
    <w:name w:val="heading 2"/>
    <w:basedOn w:val="Normal"/>
    <w:next w:val="Normal"/>
    <w:semiHidden/>
    <w:rsid w:val="006A4CE0"/>
    <w:pPr>
      <w:keepNext/>
      <w:outlineLvl w:val="1"/>
    </w:pPr>
    <w:rPr>
      <w:rFonts w:cs="Arial"/>
      <w:bCs/>
      <w:iCs/>
      <w:szCs w:val="28"/>
    </w:rPr>
  </w:style>
  <w:style w:type="paragraph" w:styleId="Heading3">
    <w:name w:val="heading 3"/>
    <w:basedOn w:val="Normal"/>
    <w:next w:val="Normal"/>
    <w:semiHidden/>
    <w:rsid w:val="006A4CE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A4CE0"/>
    <w:pPr>
      <w:keepNext/>
      <w:spacing w:before="240" w:after="60"/>
      <w:outlineLvl w:val="3"/>
    </w:pPr>
    <w:rPr>
      <w:b/>
      <w:bCs/>
      <w:sz w:val="28"/>
      <w:szCs w:val="28"/>
    </w:rPr>
  </w:style>
  <w:style w:type="paragraph" w:styleId="Heading5">
    <w:name w:val="heading 5"/>
    <w:basedOn w:val="Normal"/>
    <w:next w:val="Normal"/>
    <w:semiHidden/>
    <w:rsid w:val="006A4CE0"/>
    <w:pPr>
      <w:spacing w:before="240" w:after="60"/>
      <w:outlineLvl w:val="4"/>
    </w:pPr>
    <w:rPr>
      <w:b/>
      <w:bCs/>
      <w:i/>
      <w:iCs/>
      <w:sz w:val="26"/>
      <w:szCs w:val="26"/>
    </w:rPr>
  </w:style>
  <w:style w:type="paragraph" w:styleId="Heading6">
    <w:name w:val="heading 6"/>
    <w:basedOn w:val="Normal"/>
    <w:next w:val="Normal"/>
    <w:semiHidden/>
    <w:rsid w:val="006A4CE0"/>
    <w:pPr>
      <w:spacing w:before="240" w:after="60"/>
      <w:outlineLvl w:val="5"/>
    </w:pPr>
    <w:rPr>
      <w:b/>
      <w:bCs/>
      <w:sz w:val="22"/>
      <w:szCs w:val="22"/>
    </w:rPr>
  </w:style>
  <w:style w:type="paragraph" w:styleId="Heading7">
    <w:name w:val="heading 7"/>
    <w:basedOn w:val="Normal"/>
    <w:next w:val="Normal"/>
    <w:semiHidden/>
    <w:rsid w:val="006A4CE0"/>
    <w:pPr>
      <w:spacing w:before="240" w:after="60"/>
      <w:outlineLvl w:val="6"/>
    </w:pPr>
    <w:rPr>
      <w:sz w:val="24"/>
      <w:szCs w:val="24"/>
    </w:rPr>
  </w:style>
  <w:style w:type="paragraph" w:styleId="Heading8">
    <w:name w:val="heading 8"/>
    <w:basedOn w:val="Normal"/>
    <w:next w:val="Normal"/>
    <w:semiHidden/>
    <w:rsid w:val="006A4CE0"/>
    <w:pPr>
      <w:spacing w:before="240" w:after="60"/>
      <w:outlineLvl w:val="7"/>
    </w:pPr>
    <w:rPr>
      <w:i/>
      <w:iCs/>
      <w:sz w:val="24"/>
      <w:szCs w:val="24"/>
    </w:rPr>
  </w:style>
  <w:style w:type="paragraph" w:styleId="Heading9">
    <w:name w:val="heading 9"/>
    <w:basedOn w:val="Normal"/>
    <w:next w:val="Normal"/>
    <w:semiHidden/>
    <w:rsid w:val="006A4C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rsid w:val="006A4CE0"/>
    <w:pPr>
      <w:tabs>
        <w:tab w:val="right" w:pos="1021"/>
      </w:tabs>
      <w:spacing w:line="220" w:lineRule="exact"/>
      <w:ind w:left="1134" w:right="1134" w:hanging="1134"/>
    </w:pPr>
    <w:rPr>
      <w:sz w:val="18"/>
    </w:rPr>
  </w:style>
  <w:style w:type="table" w:styleId="TableGrid">
    <w:name w:val="Table Grid"/>
    <w:basedOn w:val="Table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A4CE0"/>
    <w:pPr>
      <w:numPr>
        <w:numId w:val="1"/>
      </w:numPr>
    </w:pPr>
  </w:style>
  <w:style w:type="numbering" w:styleId="1ai">
    <w:name w:val="Outline List 1"/>
    <w:basedOn w:val="NoList"/>
    <w:semiHidden/>
    <w:rsid w:val="006A4CE0"/>
    <w:pPr>
      <w:numPr>
        <w:numId w:val="2"/>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3"/>
      </w:numPr>
    </w:pPr>
  </w:style>
  <w:style w:type="paragraph" w:styleId="Closing">
    <w:name w:val="Closing"/>
    <w:basedOn w:val="Normal"/>
    <w:semiHidden/>
    <w:rsid w:val="006A4CE0"/>
    <w:pPr>
      <w:ind w:left="4252"/>
    </w:pPr>
  </w:style>
  <w:style w:type="character" w:styleId="HTMLCite">
    <w:name w:val="HTML Cite"/>
    <w:basedOn w:val="DefaultParagraphFont"/>
    <w:semiHidden/>
    <w:rsid w:val="006A4CE0"/>
    <w:rPr>
      <w:i/>
      <w:iCs/>
    </w:rPr>
  </w:style>
  <w:style w:type="character" w:styleId="HTMLCode">
    <w:name w:val="HTML Code"/>
    <w:basedOn w:val="DefaultParagraphFont"/>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basedOn w:val="DefaultParagraphFont"/>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basedOn w:val="DefaultParagraphFont"/>
    <w:semiHidden/>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basedOn w:val="DefaultParagraphFont"/>
    <w:rsid w:val="00A16630"/>
    <w:rPr>
      <w:color w:val="0000FF"/>
      <w:u w:val="none"/>
    </w:rPr>
  </w:style>
  <w:style w:type="character" w:styleId="FollowedHyperlink">
    <w:name w:val="FollowedHyperlink"/>
    <w:basedOn w:val="DefaultParagraphFont"/>
    <w:rsid w:val="00A16630"/>
    <w:rPr>
      <w:color w:val="0000FF"/>
      <w:u w:val="non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6"/>
      </w:numPr>
    </w:pPr>
  </w:style>
  <w:style w:type="paragraph" w:styleId="ListNumber2">
    <w:name w:val="List Number 2"/>
    <w:basedOn w:val="Normal"/>
    <w:semiHidden/>
    <w:rsid w:val="006A4CE0"/>
    <w:pPr>
      <w:numPr>
        <w:numId w:val="7"/>
      </w:numPr>
    </w:pPr>
  </w:style>
  <w:style w:type="paragraph" w:styleId="ListNumber3">
    <w:name w:val="List Number 3"/>
    <w:basedOn w:val="Normal"/>
    <w:semiHidden/>
    <w:rsid w:val="006A4CE0"/>
    <w:pPr>
      <w:numPr>
        <w:numId w:val="8"/>
      </w:numPr>
    </w:pPr>
  </w:style>
  <w:style w:type="paragraph" w:styleId="ListNumber4">
    <w:name w:val="List Number 4"/>
    <w:basedOn w:val="Normal"/>
    <w:semiHidden/>
    <w:rsid w:val="006A4CE0"/>
    <w:pPr>
      <w:numPr>
        <w:numId w:val="9"/>
      </w:numPr>
    </w:pPr>
  </w:style>
  <w:style w:type="paragraph" w:styleId="ListNumber5">
    <w:name w:val="List Number 5"/>
    <w:basedOn w:val="Normal"/>
    <w:semiHidden/>
    <w:rsid w:val="006A4CE0"/>
    <w:pPr>
      <w:numPr>
        <w:numId w:val="10"/>
      </w:numPr>
    </w:pPr>
  </w:style>
  <w:style w:type="paragraph" w:styleId="ListBullet">
    <w:name w:val="List Bullet"/>
    <w:basedOn w:val="Normal"/>
    <w:semiHidden/>
    <w:rsid w:val="006A4CE0"/>
    <w:pPr>
      <w:numPr>
        <w:numId w:val="11"/>
      </w:numPr>
    </w:pPr>
  </w:style>
  <w:style w:type="paragraph" w:styleId="ListBullet2">
    <w:name w:val="List Bullet 2"/>
    <w:basedOn w:val="Normal"/>
    <w:semiHidden/>
    <w:rsid w:val="006A4CE0"/>
    <w:pPr>
      <w:numPr>
        <w:numId w:val="12"/>
      </w:numPr>
    </w:pPr>
  </w:style>
  <w:style w:type="paragraph" w:styleId="ListBullet3">
    <w:name w:val="List Bullet 3"/>
    <w:basedOn w:val="Normal"/>
    <w:semiHidden/>
    <w:rsid w:val="006A4CE0"/>
    <w:pPr>
      <w:numPr>
        <w:numId w:val="13"/>
      </w:numPr>
    </w:pPr>
  </w:style>
  <w:style w:type="paragraph" w:styleId="ListBullet4">
    <w:name w:val="List Bullet 4"/>
    <w:basedOn w:val="Normal"/>
    <w:semiHidden/>
    <w:rsid w:val="006A4CE0"/>
    <w:pPr>
      <w:numPr>
        <w:numId w:val="14"/>
      </w:numPr>
    </w:pPr>
  </w:style>
  <w:style w:type="paragraph" w:styleId="ListBullet5">
    <w:name w:val="List Bullet 5"/>
    <w:basedOn w:val="Normal"/>
    <w:semiHidden/>
    <w:rsid w:val="006A4CE0"/>
    <w:pPr>
      <w:numPr>
        <w:numId w:val="15"/>
      </w:numPr>
    </w:pPr>
  </w:style>
  <w:style w:type="character" w:styleId="HTMLTypewriter">
    <w:name w:val="HTML Typewriter"/>
    <w:basedOn w:val="DefaultParagraphFont"/>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basedOn w:val="DefaultParagraphFont"/>
    <w:rsid w:val="006A4CE0"/>
    <w:rPr>
      <w:b/>
      <w:sz w:val="18"/>
    </w:rPr>
  </w:style>
  <w:style w:type="character" w:styleId="EndnoteReference">
    <w:name w:val="endnote reference"/>
    <w:aliases w:val="1_G"/>
    <w:basedOn w:val="FootnoteReference"/>
    <w:uiPriority w:val="99"/>
    <w:qFormat/>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semiHidden/>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basedOn w:val="DefaultParagraphFont"/>
    <w:semiHidden/>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link w:val="EndnoteTextChar"/>
    <w:uiPriority w:val="99"/>
    <w:qForma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semiHidden/>
    <w:rsid w:val="006A4CE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A4CE0"/>
    <w:rPr>
      <w:i/>
      <w:iCs/>
    </w:rPr>
  </w:style>
  <w:style w:type="paragraph" w:customStyle="1" w:styleId="Bullet1G">
    <w:name w:val="_Bullet 1_G"/>
    <w:basedOn w:val="Normal"/>
    <w:qFormat/>
    <w:rsid w:val="006A4CE0"/>
    <w:pPr>
      <w:numPr>
        <w:numId w:val="4"/>
      </w:numPr>
      <w:spacing w:after="120"/>
      <w:ind w:right="1134"/>
      <w:jc w:val="both"/>
    </w:pPr>
    <w:rPr>
      <w:lang w:eastAsia="en-US"/>
    </w:rPr>
  </w:style>
  <w:style w:type="paragraph" w:customStyle="1" w:styleId="Bullet2G">
    <w:name w:val="_Bullet 2_G"/>
    <w:basedOn w:val="Normal"/>
    <w:qFormat/>
    <w:rsid w:val="006A4CE0"/>
    <w:pPr>
      <w:numPr>
        <w:numId w:val="5"/>
      </w:numPr>
      <w:spacing w:after="120"/>
      <w:ind w:right="1134"/>
      <w:jc w:val="both"/>
    </w:pPr>
  </w:style>
  <w:style w:type="paragraph" w:styleId="BalloonText">
    <w:name w:val="Balloon Text"/>
    <w:basedOn w:val="Normal"/>
    <w:link w:val="BalloonTextChar"/>
    <w:semiHidden/>
    <w:unhideWhenUsed/>
    <w:rsid w:val="009D31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D3135"/>
    <w:rPr>
      <w:rFonts w:ascii="Segoe UI" w:hAnsi="Segoe UI" w:cs="Segoe UI"/>
      <w:sz w:val="18"/>
      <w:szCs w:val="18"/>
      <w:lang w:val="es-ES" w:eastAsia="es-ES"/>
    </w:rPr>
  </w:style>
  <w:style w:type="paragraph" w:customStyle="1" w:styleId="ParNoG">
    <w:name w:val="_ParNo_G"/>
    <w:basedOn w:val="Normal"/>
    <w:qFormat/>
    <w:rsid w:val="00FF7164"/>
    <w:pPr>
      <w:numPr>
        <w:numId w:val="16"/>
      </w:numPr>
      <w:tabs>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EndnoteTextChar">
    <w:name w:val="Endnote Text Char"/>
    <w:aliases w:val="2_G Char"/>
    <w:basedOn w:val="DefaultParagraphFont"/>
    <w:link w:val="EndnoteText"/>
    <w:uiPriority w:val="99"/>
    <w:rsid w:val="00FF7164"/>
    <w:rPr>
      <w:sz w:val="18"/>
      <w:lang w:val="es-ES" w:eastAsia="es-ES"/>
    </w:rPr>
  </w:style>
  <w:style w:type="paragraph" w:styleId="ListParagraph">
    <w:name w:val="List Paragraph"/>
    <w:basedOn w:val="Normal"/>
    <w:uiPriority w:val="34"/>
    <w:qFormat/>
    <w:rsid w:val="00FF7164"/>
    <w:pPr>
      <w:spacing w:after="160" w:line="259"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ignity.dk/wp-content/uploads/GLOBAL-GUIDANCE-ON-PREVENTIVE-MONITORING-OF-PLACES-OF-DETENTION-DURING-THE-COVID-19-PANDEMIC-A-PRACTICAL-TOOL.pdf" TargetMode="External"/><Relationship Id="rId3" Type="http://schemas.openxmlformats.org/officeDocument/2006/relationships/hyperlink" Target="https://www.euro.who.int/en/health-topics/health-determinants/prisons-and-health/focus-areas/prevention-and-control-of-covid-19-in-prisons-and-other-places-of-detention/faq-prevention-and-control-of-covid-19-in-prisons-and-other-places-of-detention" TargetMode="External"/><Relationship Id="rId7" Type="http://schemas.openxmlformats.org/officeDocument/2006/relationships/hyperlink" Target="https://www.apt.ch/es/resources/publications/guia-monitoreo-de-los-centros-de-detencion-durante-la-pandemia-de-la-covid" TargetMode="External"/><Relationship Id="rId2" Type="http://schemas.openxmlformats.org/officeDocument/2006/relationships/hyperlink" Target="https://cdn.penalreform.org/wp-content/uploads/2020/03/Nota-Informativa-Coronavirus-Esp.pdf" TargetMode="External"/><Relationship Id="rId1" Type="http://schemas.openxmlformats.org/officeDocument/2006/relationships/hyperlink" Target="https://www.dignity.dk/wp-content/uploads/GLOBAL-GUIDANCE-ON-PREVENTIVE-MONITORING-OF-PLACES-OF-DETENTION-DURING-THE-COVID-19-PANDEMIC-A-PRACTICAL-TOOL.pdf" TargetMode="External"/><Relationship Id="rId6" Type="http://schemas.openxmlformats.org/officeDocument/2006/relationships/hyperlink" Target="https://www.dignity.dk/wp-content/uploads/GLOBAL-GUIDANCE-ON-PREVENTIVE-MONITORING-OF-PLACES-OF-DETENTION-DURING-THE-COVID-19-PANDEMIC-A-PRACTICAL-TOOL.pdf" TargetMode="External"/><Relationship Id="rId5" Type="http://schemas.openxmlformats.org/officeDocument/2006/relationships/hyperlink" Target="https://www.apt.ch/es/resources/publications/guia-monitoreo-de-los-centros-de-detencion-durante-la-pandemia-de-la-covid" TargetMode="External"/><Relationship Id="rId10" Type="http://schemas.openxmlformats.org/officeDocument/2006/relationships/hyperlink" Target="https://www.apt.ch/es/resources/publications/guia-monitoreo-de-los-centros-de-detencion-durante-la-pandemia-de-la-covid" TargetMode="External"/><Relationship Id="rId4" Type="http://schemas.openxmlformats.org/officeDocument/2006/relationships/hyperlink" Target="https://www.who.int/es/news/item/13-05-2020-unodc-who-unaids-and-ohchr-joint-statement-on-covid-19-in-prisons-and-other-closed-settings" TargetMode="External"/><Relationship Id="rId9" Type="http://schemas.openxmlformats.org/officeDocument/2006/relationships/hyperlink" Target="https://www.apt.ch/es/resources/publications/guia-monitoreo-de-los-centros-de-detencion-durante-la-pandemia-de-la-cov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F20CDD-A3E9-45F5-A4FB-C85D04EF7C7C}"/>
</file>

<file path=customXml/itemProps2.xml><?xml version="1.0" encoding="utf-8"?>
<ds:datastoreItem xmlns:ds="http://schemas.openxmlformats.org/officeDocument/2006/customXml" ds:itemID="{89D9D900-D1EC-4253-900F-55D039CB70B8}"/>
</file>

<file path=customXml/itemProps3.xml><?xml version="1.0" encoding="utf-8"?>
<ds:datastoreItem xmlns:ds="http://schemas.openxmlformats.org/officeDocument/2006/customXml" ds:itemID="{9D1A4DD1-3DD0-48F8-9946-AFBD2860411E}"/>
</file>

<file path=docProps/app.xml><?xml version="1.0" encoding="utf-8"?>
<Properties xmlns="http://schemas.openxmlformats.org/officeDocument/2006/extended-properties" xmlns:vt="http://schemas.openxmlformats.org/officeDocument/2006/docPropsVTypes">
  <Template>CATOP.dotm</Template>
  <TotalTime>0</TotalTime>
  <Pages>9</Pages>
  <Words>2772</Words>
  <Characters>15807</Characters>
  <Application>Microsoft Office Word</Application>
  <DocSecurity>4</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CAT/OP/8</vt:lpstr>
      <vt:lpstr>CAT/OP/8</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CAT/OP/8</dc:title>
  <dc:subject/>
  <dc:creator>Luz Maria URQUIZU MARROQUIN</dc:creator>
  <cp:keywords/>
  <cp:lastModifiedBy>Joao NATAF</cp:lastModifiedBy>
  <cp:revision>2</cp:revision>
  <cp:lastPrinted>2020-02-12T10:57:00Z</cp:lastPrinted>
  <dcterms:created xsi:type="dcterms:W3CDTF">2021-06-30T12:41:00Z</dcterms:created>
  <dcterms:modified xsi:type="dcterms:W3CDTF">2021-06-30T12:41:00Z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