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E0993" w14:textId="77777777" w:rsidR="00DA2360" w:rsidRDefault="00DA2360" w:rsidP="00DA2360">
      <w:pPr>
        <w:jc w:val="center"/>
        <w:rPr>
          <w:b/>
          <w:sz w:val="28"/>
          <w:szCs w:val="28"/>
          <w:lang w:val="en-GB"/>
        </w:rPr>
      </w:pPr>
      <w:r w:rsidRPr="00F01A36">
        <w:rPr>
          <w:b/>
          <w:sz w:val="28"/>
          <w:szCs w:val="28"/>
          <w:lang w:val="en-GB"/>
        </w:rPr>
        <w:t>Oral Statement by</w:t>
      </w:r>
      <w:r>
        <w:rPr>
          <w:b/>
          <w:sz w:val="28"/>
          <w:szCs w:val="28"/>
          <w:lang w:val="en-GB"/>
        </w:rPr>
        <w:t xml:space="preserve"> FIAN International during the 6</w:t>
      </w:r>
      <w:r w:rsidRPr="00F01A36">
        <w:rPr>
          <w:b/>
          <w:sz w:val="28"/>
          <w:szCs w:val="28"/>
          <w:lang w:val="en-GB"/>
        </w:rPr>
        <w:t>th session of the open</w:t>
      </w:r>
      <w:r>
        <w:rPr>
          <w:b/>
          <w:sz w:val="28"/>
          <w:szCs w:val="28"/>
          <w:lang w:val="en-GB"/>
        </w:rPr>
        <w:t>-</w:t>
      </w:r>
      <w:r w:rsidRPr="00F01A36">
        <w:rPr>
          <w:b/>
          <w:sz w:val="28"/>
          <w:szCs w:val="28"/>
          <w:lang w:val="en-GB"/>
        </w:rPr>
        <w:t>ended intergovernmental working group on transnational corporations and other business enterprises with respect to human rights</w:t>
      </w:r>
    </w:p>
    <w:p w14:paraId="672A6659" w14:textId="77777777" w:rsidR="00DA2360" w:rsidRPr="00F01A36" w:rsidRDefault="00DA2360" w:rsidP="00DA2360">
      <w:pPr>
        <w:jc w:val="center"/>
        <w:rPr>
          <w:b/>
          <w:sz w:val="28"/>
          <w:szCs w:val="28"/>
          <w:lang w:val="en-GB"/>
        </w:rPr>
      </w:pPr>
    </w:p>
    <w:p w14:paraId="4E2E909D" w14:textId="77777777" w:rsidR="00DA2360" w:rsidRDefault="00DA2360" w:rsidP="00DA2360">
      <w:pPr>
        <w:jc w:val="right"/>
        <w:rPr>
          <w:lang w:val="en-GB"/>
        </w:rPr>
      </w:pPr>
      <w:bookmarkStart w:id="0" w:name="_GoBack"/>
      <w:bookmarkEnd w:id="0"/>
      <w:r>
        <w:rPr>
          <w:lang w:val="en-GB"/>
        </w:rPr>
        <w:t>28 October 2020</w:t>
      </w:r>
    </w:p>
    <w:p w14:paraId="42842C16" w14:textId="77777777" w:rsidR="00DA2360" w:rsidRDefault="00DA2360" w:rsidP="00DA2360">
      <w:pPr>
        <w:jc w:val="right"/>
        <w:rPr>
          <w:lang w:val="en-GB"/>
        </w:rPr>
      </w:pPr>
      <w:r>
        <w:rPr>
          <w:lang w:val="en-GB"/>
        </w:rPr>
        <w:t xml:space="preserve">Speaker: Hanne </w:t>
      </w:r>
      <w:proofErr w:type="spellStart"/>
      <w:r>
        <w:rPr>
          <w:lang w:val="en-GB"/>
        </w:rPr>
        <w:t>Flachet</w:t>
      </w:r>
      <w:proofErr w:type="spellEnd"/>
    </w:p>
    <w:p w14:paraId="0A37501D" w14:textId="77777777" w:rsidR="00DA2360" w:rsidRDefault="00DA2360" w:rsidP="00DA2360">
      <w:pPr>
        <w:jc w:val="both"/>
        <w:rPr>
          <w:sz w:val="24"/>
          <w:szCs w:val="24"/>
          <w:lang w:val="en-GB"/>
        </w:rPr>
      </w:pPr>
    </w:p>
    <w:p w14:paraId="1D5576BE" w14:textId="6DC46190" w:rsidR="00DA2360" w:rsidRPr="00F57093" w:rsidRDefault="00DA2360" w:rsidP="00DA2360">
      <w:pPr>
        <w:jc w:val="both"/>
        <w:rPr>
          <w:sz w:val="24"/>
          <w:szCs w:val="24"/>
          <w:lang w:val="en-US"/>
        </w:rPr>
      </w:pPr>
      <w:r>
        <w:rPr>
          <w:sz w:val="24"/>
          <w:szCs w:val="24"/>
          <w:lang w:val="en-GB"/>
        </w:rPr>
        <w:t xml:space="preserve">Thank you Mr </w:t>
      </w:r>
      <w:r w:rsidR="00B107F0">
        <w:rPr>
          <w:sz w:val="24"/>
          <w:szCs w:val="24"/>
          <w:lang w:val="en-GB"/>
        </w:rPr>
        <w:t>Chair</w:t>
      </w:r>
      <w:r w:rsidR="00F12AA9">
        <w:rPr>
          <w:sz w:val="24"/>
          <w:szCs w:val="24"/>
          <w:lang w:val="en-GB"/>
        </w:rPr>
        <w:t xml:space="preserve"> Rapporteur</w:t>
      </w:r>
      <w:r>
        <w:rPr>
          <w:sz w:val="24"/>
          <w:szCs w:val="24"/>
          <w:lang w:val="en-GB"/>
        </w:rPr>
        <w:t xml:space="preserve">. I will </w:t>
      </w:r>
      <w:r w:rsidR="00B107F0">
        <w:rPr>
          <w:sz w:val="24"/>
          <w:szCs w:val="24"/>
          <w:lang w:val="en-GB"/>
        </w:rPr>
        <w:t>speak</w:t>
      </w:r>
      <w:r>
        <w:rPr>
          <w:sz w:val="24"/>
          <w:szCs w:val="24"/>
          <w:lang w:val="en-GB"/>
        </w:rPr>
        <w:t xml:space="preserve"> </w:t>
      </w:r>
      <w:r w:rsidR="00CD3CFF">
        <w:rPr>
          <w:sz w:val="24"/>
          <w:szCs w:val="24"/>
          <w:lang w:val="en-GB"/>
        </w:rPr>
        <w:t>on behalf of FIAN International, Franciscans international</w:t>
      </w:r>
      <w:r w:rsidR="00F57093">
        <w:rPr>
          <w:sz w:val="24"/>
          <w:szCs w:val="24"/>
          <w:lang w:val="en-GB"/>
        </w:rPr>
        <w:t>,</w:t>
      </w:r>
      <w:r w:rsidR="00CD3CFF">
        <w:rPr>
          <w:sz w:val="24"/>
          <w:szCs w:val="24"/>
          <w:lang w:val="en-GB"/>
        </w:rPr>
        <w:t xml:space="preserve"> Societ</w:t>
      </w:r>
      <w:r w:rsidR="00F57093">
        <w:rPr>
          <w:sz w:val="24"/>
          <w:szCs w:val="24"/>
          <w:lang w:val="en-GB"/>
        </w:rPr>
        <w:t xml:space="preserve">y for International Development and </w:t>
      </w:r>
      <w:r w:rsidR="00F57093" w:rsidRPr="00F57093">
        <w:rPr>
          <w:rStyle w:val="acopre"/>
          <w:lang w:val="en-US"/>
        </w:rPr>
        <w:t>The Women's International League for Peace and Freedom</w:t>
      </w:r>
      <w:r w:rsidR="00F57093">
        <w:rPr>
          <w:rStyle w:val="acopre"/>
          <w:lang w:val="en-US"/>
        </w:rPr>
        <w:t>.</w:t>
      </w:r>
    </w:p>
    <w:p w14:paraId="2FB71CBD" w14:textId="0051EBD7" w:rsidR="00C1281B" w:rsidRDefault="00CD3CFF" w:rsidP="00DA2360">
      <w:pPr>
        <w:spacing w:line="360" w:lineRule="auto"/>
        <w:jc w:val="both"/>
        <w:rPr>
          <w:sz w:val="24"/>
          <w:szCs w:val="24"/>
          <w:lang w:val="en-GB"/>
        </w:rPr>
      </w:pPr>
      <w:r>
        <w:rPr>
          <w:sz w:val="24"/>
          <w:szCs w:val="24"/>
          <w:lang w:val="en-GB"/>
        </w:rPr>
        <w:t>Many concrete cases of corporate human rights abuses have shown</w:t>
      </w:r>
      <w:r w:rsidR="00794E29">
        <w:rPr>
          <w:sz w:val="24"/>
          <w:szCs w:val="24"/>
          <w:lang w:val="en-GB"/>
        </w:rPr>
        <w:t xml:space="preserve"> </w:t>
      </w:r>
      <w:r w:rsidR="00DA2360">
        <w:rPr>
          <w:sz w:val="24"/>
          <w:szCs w:val="24"/>
          <w:lang w:val="en-GB"/>
        </w:rPr>
        <w:t xml:space="preserve">that a broad jurisdiction ensuring that affected persons have a </w:t>
      </w:r>
      <w:r w:rsidR="00DA2360" w:rsidRPr="00E6102D">
        <w:rPr>
          <w:b/>
          <w:sz w:val="24"/>
          <w:szCs w:val="24"/>
          <w:lang w:val="en-GB"/>
        </w:rPr>
        <w:t>choice</w:t>
      </w:r>
      <w:r w:rsidR="00DA2360">
        <w:rPr>
          <w:sz w:val="24"/>
          <w:szCs w:val="24"/>
          <w:lang w:val="en-GB"/>
        </w:rPr>
        <w:t xml:space="preserve"> between different courts to bring their claim</w:t>
      </w:r>
      <w:r w:rsidR="00B107F0">
        <w:rPr>
          <w:sz w:val="24"/>
          <w:szCs w:val="24"/>
          <w:lang w:val="en-GB"/>
        </w:rPr>
        <w:t>,</w:t>
      </w:r>
      <w:r w:rsidR="00DA2360">
        <w:rPr>
          <w:sz w:val="24"/>
          <w:szCs w:val="24"/>
          <w:lang w:val="en-GB"/>
        </w:rPr>
        <w:t xml:space="preserve"> is essential to overcome current </w:t>
      </w:r>
      <w:r w:rsidR="00794E29">
        <w:rPr>
          <w:sz w:val="24"/>
          <w:szCs w:val="24"/>
          <w:lang w:val="en-GB"/>
        </w:rPr>
        <w:t xml:space="preserve">barriers in access to justice. </w:t>
      </w:r>
    </w:p>
    <w:p w14:paraId="4258126B" w14:textId="47AB5DEF" w:rsidR="00CD3CFF" w:rsidRDefault="00CD3CFF" w:rsidP="00DA2360">
      <w:pPr>
        <w:spacing w:line="360" w:lineRule="auto"/>
        <w:jc w:val="both"/>
        <w:rPr>
          <w:sz w:val="24"/>
          <w:szCs w:val="24"/>
          <w:lang w:val="en-GB"/>
        </w:rPr>
      </w:pPr>
      <w:r>
        <w:rPr>
          <w:sz w:val="24"/>
          <w:szCs w:val="24"/>
          <w:lang w:val="en-GB"/>
        </w:rPr>
        <w:t>Therefore, w</w:t>
      </w:r>
      <w:r w:rsidR="00DA2360">
        <w:rPr>
          <w:sz w:val="24"/>
          <w:szCs w:val="24"/>
          <w:lang w:val="en-GB"/>
        </w:rPr>
        <w:t xml:space="preserve">e </w:t>
      </w:r>
      <w:r>
        <w:rPr>
          <w:sz w:val="24"/>
          <w:szCs w:val="24"/>
          <w:lang w:val="en-GB"/>
        </w:rPr>
        <w:t>are pleased with some important improvements in</w:t>
      </w:r>
      <w:r w:rsidR="00DA2360">
        <w:rPr>
          <w:sz w:val="24"/>
          <w:szCs w:val="24"/>
          <w:lang w:val="en-GB"/>
        </w:rPr>
        <w:t xml:space="preserve"> articl</w:t>
      </w:r>
      <w:r>
        <w:rPr>
          <w:sz w:val="24"/>
          <w:szCs w:val="24"/>
          <w:lang w:val="en-GB"/>
        </w:rPr>
        <w:t>e 9 of the second revised draft:</w:t>
      </w:r>
    </w:p>
    <w:p w14:paraId="7CC32544" w14:textId="2498AE0D" w:rsidR="00794E29" w:rsidRDefault="00CD3CFF" w:rsidP="00DA2360">
      <w:pPr>
        <w:spacing w:line="360" w:lineRule="auto"/>
        <w:jc w:val="both"/>
        <w:rPr>
          <w:lang w:val="en-GB"/>
        </w:rPr>
      </w:pPr>
      <w:r>
        <w:rPr>
          <w:sz w:val="24"/>
          <w:szCs w:val="24"/>
          <w:lang w:val="en-GB"/>
        </w:rPr>
        <w:t xml:space="preserve">First, article 9 </w:t>
      </w:r>
      <w:r w:rsidR="00DA2360">
        <w:rPr>
          <w:sz w:val="24"/>
          <w:szCs w:val="24"/>
          <w:lang w:val="en-GB"/>
        </w:rPr>
        <w:t>includes</w:t>
      </w:r>
      <w:r>
        <w:rPr>
          <w:sz w:val="24"/>
          <w:szCs w:val="24"/>
          <w:lang w:val="en-GB"/>
        </w:rPr>
        <w:t xml:space="preserve"> </w:t>
      </w:r>
      <w:r w:rsidR="00794E29">
        <w:rPr>
          <w:sz w:val="24"/>
          <w:szCs w:val="24"/>
          <w:lang w:val="en-GB"/>
        </w:rPr>
        <w:t xml:space="preserve">a provision to abolish the use of </w:t>
      </w:r>
      <w:r w:rsidR="00F12AA9">
        <w:rPr>
          <w:lang w:val="en-US"/>
        </w:rPr>
        <w:t xml:space="preserve">forum non </w:t>
      </w:r>
      <w:proofErr w:type="spellStart"/>
      <w:r w:rsidR="00F12AA9">
        <w:rPr>
          <w:lang w:val="en-US"/>
        </w:rPr>
        <w:t>conveniens</w:t>
      </w:r>
      <w:proofErr w:type="spellEnd"/>
      <w:r w:rsidR="00794E29" w:rsidRPr="00794E29">
        <w:rPr>
          <w:lang w:val="en-US"/>
        </w:rPr>
        <w:t>.</w:t>
      </w:r>
      <w:r>
        <w:rPr>
          <w:lang w:val="en-US"/>
        </w:rPr>
        <w:t xml:space="preserve"> </w:t>
      </w:r>
      <w:r w:rsidR="00B107F0">
        <w:rPr>
          <w:lang w:val="en-US"/>
        </w:rPr>
        <w:t>This provision should be kept as it is key to ensure access to justice.</w:t>
      </w:r>
      <w:r w:rsidR="00794E29">
        <w:rPr>
          <w:lang w:val="en-US"/>
        </w:rPr>
        <w:t xml:space="preserve"> Furthermore, t</w:t>
      </w:r>
      <w:r w:rsidR="00794E29" w:rsidRPr="4EF2D250">
        <w:rPr>
          <w:lang w:val="en-GB"/>
        </w:rPr>
        <w:t xml:space="preserve">he inclusion of article 9.5 is a positive development as it attempts to establish the principle of </w:t>
      </w:r>
      <w:r w:rsidR="00794E29" w:rsidRPr="4EF2D250">
        <w:rPr>
          <w:i/>
          <w:iCs/>
          <w:lang w:val="en-GB"/>
        </w:rPr>
        <w:t xml:space="preserve">forum </w:t>
      </w:r>
      <w:proofErr w:type="spellStart"/>
      <w:r w:rsidR="00F12AA9">
        <w:rPr>
          <w:i/>
          <w:iCs/>
          <w:lang w:val="en-GB"/>
        </w:rPr>
        <w:t>necessitatie</w:t>
      </w:r>
      <w:r w:rsidR="00E6102D" w:rsidRPr="4EF2D250">
        <w:rPr>
          <w:i/>
          <w:iCs/>
          <w:lang w:val="en-GB"/>
        </w:rPr>
        <w:t>s</w:t>
      </w:r>
      <w:proofErr w:type="spellEnd"/>
      <w:r w:rsidR="00794E29" w:rsidRPr="4EF2D250">
        <w:rPr>
          <w:lang w:val="en-GB"/>
        </w:rPr>
        <w:t>, which provides affected individuals and communities with a forum wh</w:t>
      </w:r>
      <w:r w:rsidR="00F12AA9">
        <w:rPr>
          <w:lang w:val="en-GB"/>
        </w:rPr>
        <w:t xml:space="preserve">en no other forum is available </w:t>
      </w:r>
      <w:r w:rsidR="00794E29" w:rsidRPr="4EF2D250">
        <w:rPr>
          <w:lang w:val="en-GB"/>
        </w:rPr>
        <w:t xml:space="preserve">or guarantees them a fair trial. In order to use less restrictive language and language used in other regulations, we propose </w:t>
      </w:r>
      <w:r w:rsidR="00B107F0">
        <w:rPr>
          <w:lang w:val="en-GB"/>
        </w:rPr>
        <w:t>to delete</w:t>
      </w:r>
      <w:r w:rsidR="00794E29" w:rsidRPr="4EF2D250">
        <w:rPr>
          <w:lang w:val="en-GB"/>
        </w:rPr>
        <w:t xml:space="preserve"> the word “sufficiently” </w:t>
      </w:r>
      <w:r w:rsidR="00F12AA9">
        <w:rPr>
          <w:lang w:val="en-GB"/>
        </w:rPr>
        <w:t>from</w:t>
      </w:r>
      <w:r w:rsidR="00E6102D">
        <w:rPr>
          <w:lang w:val="en-GB"/>
        </w:rPr>
        <w:t xml:space="preserve"> this paragraph.</w:t>
      </w:r>
    </w:p>
    <w:p w14:paraId="0926C3E6" w14:textId="79ED3CB1" w:rsidR="00BC12C0" w:rsidRDefault="00794E29" w:rsidP="00BC12C0">
      <w:pPr>
        <w:spacing w:line="360" w:lineRule="auto"/>
        <w:jc w:val="both"/>
        <w:rPr>
          <w:sz w:val="24"/>
          <w:szCs w:val="24"/>
          <w:lang w:val="en-GB"/>
        </w:rPr>
      </w:pPr>
      <w:r>
        <w:rPr>
          <w:sz w:val="24"/>
          <w:szCs w:val="24"/>
          <w:lang w:val="en-GB"/>
        </w:rPr>
        <w:t xml:space="preserve">Nevertheless, some changes in the second revised draft </w:t>
      </w:r>
      <w:r w:rsidR="00C1281B">
        <w:rPr>
          <w:sz w:val="24"/>
          <w:szCs w:val="24"/>
          <w:lang w:val="en-GB"/>
        </w:rPr>
        <w:t xml:space="preserve">should be </w:t>
      </w:r>
      <w:r w:rsidR="00DA3938" w:rsidRPr="00DA3938">
        <w:rPr>
          <w:sz w:val="24"/>
          <w:szCs w:val="24"/>
          <w:lang w:val="en-GB"/>
        </w:rPr>
        <w:t>dropped and aspects from the 2019 draft reintroduced</w:t>
      </w:r>
      <w:r w:rsidR="00CD3CFF" w:rsidRPr="00DA3938">
        <w:rPr>
          <w:sz w:val="24"/>
          <w:szCs w:val="24"/>
          <w:lang w:val="en-GB"/>
        </w:rPr>
        <w:t>.</w:t>
      </w:r>
    </w:p>
    <w:p w14:paraId="50A8B966" w14:textId="098B304A" w:rsidR="00BC12C0" w:rsidRDefault="00BC12C0" w:rsidP="00BC12C0">
      <w:pPr>
        <w:spacing w:line="360" w:lineRule="auto"/>
        <w:jc w:val="both"/>
        <w:rPr>
          <w:sz w:val="24"/>
          <w:szCs w:val="24"/>
          <w:lang w:val="en-GB"/>
        </w:rPr>
      </w:pPr>
      <w:r>
        <w:rPr>
          <w:sz w:val="24"/>
          <w:szCs w:val="24"/>
          <w:lang w:val="en-GB"/>
        </w:rPr>
        <w:t>We propose that the domicile of the affected individual and communities be included under article 9.1 in the definition of jurisdiction, as</w:t>
      </w:r>
      <w:r w:rsidR="00F12AA9">
        <w:rPr>
          <w:sz w:val="24"/>
          <w:szCs w:val="24"/>
          <w:lang w:val="en-GB"/>
        </w:rPr>
        <w:t xml:space="preserve"> it</w:t>
      </w:r>
      <w:r>
        <w:rPr>
          <w:sz w:val="24"/>
          <w:szCs w:val="24"/>
          <w:lang w:val="en-GB"/>
        </w:rPr>
        <w:t xml:space="preserve"> was the case in the </w:t>
      </w:r>
      <w:r w:rsidR="00DA3938">
        <w:rPr>
          <w:sz w:val="24"/>
          <w:szCs w:val="24"/>
          <w:lang w:val="en-GB"/>
        </w:rPr>
        <w:t>2019</w:t>
      </w:r>
      <w:r>
        <w:rPr>
          <w:sz w:val="24"/>
          <w:szCs w:val="24"/>
          <w:lang w:val="en-GB"/>
        </w:rPr>
        <w:t xml:space="preserve"> draft under art. 7.1.b. This is particularly important for instance for migrant workers. </w:t>
      </w:r>
    </w:p>
    <w:p w14:paraId="4080B4A3" w14:textId="77777777" w:rsidR="00DA2360" w:rsidRDefault="00BC12C0" w:rsidP="00BC12C0">
      <w:pPr>
        <w:spacing w:line="360" w:lineRule="auto"/>
        <w:jc w:val="both"/>
        <w:rPr>
          <w:lang w:val="en-GB"/>
        </w:rPr>
      </w:pPr>
      <w:r w:rsidRPr="4EF2D250">
        <w:rPr>
          <w:lang w:val="en-GB"/>
        </w:rPr>
        <w:t>We regret the deletion of “substantial business interests” in the definition of domicile under article 9.2 (previously article 7.2b)</w:t>
      </w:r>
      <w:r>
        <w:rPr>
          <w:lang w:val="en-GB"/>
        </w:rPr>
        <w:t xml:space="preserve"> as it would have opened further possibilities for affected individuals and communities to access justice, which is the principal aim of this legally binding instrument. We therefore propose to include an additional point under article 9.2 with the criteria of substantial business interests.</w:t>
      </w:r>
    </w:p>
    <w:p w14:paraId="13666861" w14:textId="3D780C90" w:rsidR="00C1281B" w:rsidRDefault="00C1281B" w:rsidP="00BC12C0">
      <w:pPr>
        <w:spacing w:line="360" w:lineRule="auto"/>
        <w:jc w:val="both"/>
        <w:rPr>
          <w:lang w:val="en-GB"/>
        </w:rPr>
      </w:pPr>
      <w:r w:rsidRPr="00C1281B">
        <w:rPr>
          <w:lang w:val="en-GB"/>
        </w:rPr>
        <w:t>Finally, we recommend the inclusion of an additional paragraph in article 9, which</w:t>
      </w:r>
      <w:r w:rsidR="00F12AA9">
        <w:rPr>
          <w:lang w:val="en-GB"/>
        </w:rPr>
        <w:t xml:space="preserve"> would</w:t>
      </w:r>
      <w:r w:rsidRPr="00C1281B">
        <w:rPr>
          <w:lang w:val="en-GB"/>
        </w:rPr>
        <w:t xml:space="preserve"> provi</w:t>
      </w:r>
      <w:r w:rsidR="00F12AA9">
        <w:rPr>
          <w:lang w:val="en-GB"/>
        </w:rPr>
        <w:t>de</w:t>
      </w:r>
      <w:r w:rsidRPr="00C1281B">
        <w:rPr>
          <w:lang w:val="en-GB"/>
        </w:rPr>
        <w:t xml:space="preserve"> for universal jurisdiction in cases of human rights abuses and violations, </w:t>
      </w:r>
      <w:r w:rsidR="00F12AA9">
        <w:rPr>
          <w:lang w:val="en-GB"/>
        </w:rPr>
        <w:t>that</w:t>
      </w:r>
      <w:r w:rsidRPr="00C1281B">
        <w:rPr>
          <w:lang w:val="en-GB"/>
        </w:rPr>
        <w:t xml:space="preserve"> amount to international crimes, as defined under article 8.9, given that such crimes are of concern to the international community as a whole.</w:t>
      </w:r>
    </w:p>
    <w:p w14:paraId="49AD36D6" w14:textId="68C022F8" w:rsidR="00B107F0" w:rsidRDefault="00B107F0" w:rsidP="00BC12C0">
      <w:pPr>
        <w:spacing w:line="360" w:lineRule="auto"/>
        <w:jc w:val="both"/>
        <w:rPr>
          <w:lang w:val="en-GB"/>
        </w:rPr>
      </w:pPr>
      <w:r>
        <w:rPr>
          <w:lang w:val="en-GB"/>
        </w:rPr>
        <w:t>With regard to article 10 on statute of limitations:</w:t>
      </w:r>
    </w:p>
    <w:p w14:paraId="4606E05B" w14:textId="31CDF10D" w:rsidR="00B107F0" w:rsidRDefault="00B107F0" w:rsidP="00B107F0">
      <w:pPr>
        <w:spacing w:line="360" w:lineRule="auto"/>
        <w:jc w:val="both"/>
        <w:rPr>
          <w:lang w:val="en-GB"/>
        </w:rPr>
      </w:pPr>
      <w:r>
        <w:rPr>
          <w:lang w:val="en-GB"/>
        </w:rPr>
        <w:t xml:space="preserve">We </w:t>
      </w:r>
      <w:r w:rsidR="00F12AA9">
        <w:rPr>
          <w:lang w:val="en-GB"/>
        </w:rPr>
        <w:t>note</w:t>
      </w:r>
      <w:r>
        <w:rPr>
          <w:lang w:val="en-GB"/>
        </w:rPr>
        <w:t xml:space="preserve"> that u</w:t>
      </w:r>
      <w:r w:rsidRPr="00CD3CFF">
        <w:rPr>
          <w:lang w:val="en-GB"/>
        </w:rPr>
        <w:t xml:space="preserve">sing the phrase “the most serious crimes of concern,” as under Article 10(1) and 10(2) may limit the reach of the </w:t>
      </w:r>
      <w:r w:rsidR="00F12AA9">
        <w:rPr>
          <w:lang w:val="en-GB"/>
        </w:rPr>
        <w:t>Legally Binding Instrument</w:t>
      </w:r>
      <w:r w:rsidRPr="00CD3CFF">
        <w:rPr>
          <w:lang w:val="en-GB"/>
        </w:rPr>
        <w:t>;</w:t>
      </w:r>
      <w:r w:rsidR="00F12AA9">
        <w:rPr>
          <w:lang w:val="en-GB"/>
        </w:rPr>
        <w:t xml:space="preserve"> thus</w:t>
      </w:r>
      <w:r w:rsidRPr="00CD3CFF">
        <w:rPr>
          <w:lang w:val="en-GB"/>
        </w:rPr>
        <w:t xml:space="preserve"> we </w:t>
      </w:r>
      <w:r w:rsidR="00F12AA9">
        <w:rPr>
          <w:lang w:val="en-GB"/>
        </w:rPr>
        <w:t>recommend to change that</w:t>
      </w:r>
      <w:r w:rsidRPr="00CD3CFF">
        <w:rPr>
          <w:lang w:val="en-GB"/>
        </w:rPr>
        <w:t xml:space="preserve"> sentence </w:t>
      </w:r>
      <w:r w:rsidR="00F12AA9">
        <w:rPr>
          <w:lang w:val="en-GB"/>
        </w:rPr>
        <w:t>so that it reads</w:t>
      </w:r>
      <w:r>
        <w:rPr>
          <w:lang w:val="en-GB"/>
        </w:rPr>
        <w:t>:</w:t>
      </w:r>
      <w:r w:rsidR="00F22BBA">
        <w:rPr>
          <w:lang w:val="en-GB"/>
        </w:rPr>
        <w:t xml:space="preserve"> “</w:t>
      </w:r>
      <w:r w:rsidRPr="00CD3CFF">
        <w:rPr>
          <w:lang w:val="en-GB"/>
        </w:rPr>
        <w:t>[…] limitations shall not apply to the prosecution and punishment of all serious crimes of concern to the international community as a whole, including gross human rights violations.”</w:t>
      </w:r>
    </w:p>
    <w:p w14:paraId="735690C9" w14:textId="23BC66D0" w:rsidR="65C98004" w:rsidRDefault="00B107F0" w:rsidP="65C98004">
      <w:pPr>
        <w:spacing w:line="360" w:lineRule="auto"/>
        <w:jc w:val="both"/>
        <w:rPr>
          <w:lang w:val="en-GB"/>
        </w:rPr>
      </w:pPr>
      <w:r>
        <w:rPr>
          <w:lang w:val="en-GB"/>
        </w:rPr>
        <w:t>Finally, w</w:t>
      </w:r>
      <w:r w:rsidR="65C98004" w:rsidRPr="65C98004">
        <w:rPr>
          <w:lang w:val="en-GB"/>
        </w:rPr>
        <w:t>e recommend the inclusion of an additional paragraph to ensure that when future generations are affected by harm caused in the past, they can hold the responsible corporations liable.</w:t>
      </w:r>
    </w:p>
    <w:p w14:paraId="04EBDF90" w14:textId="77777777" w:rsidR="00E6102D" w:rsidRPr="00E6102D" w:rsidRDefault="00E6102D" w:rsidP="00BC12C0">
      <w:pPr>
        <w:spacing w:line="360" w:lineRule="auto"/>
        <w:jc w:val="both"/>
        <w:rPr>
          <w:lang w:val="en-GB"/>
        </w:rPr>
      </w:pPr>
      <w:r>
        <w:rPr>
          <w:lang w:val="en-GB"/>
        </w:rPr>
        <w:t>Thank you,</w:t>
      </w:r>
    </w:p>
    <w:p w14:paraId="5DAB6C7B" w14:textId="77777777" w:rsidR="00BC12C0" w:rsidRPr="00BC12C0" w:rsidRDefault="00BC12C0" w:rsidP="00BC12C0">
      <w:pPr>
        <w:spacing w:line="360" w:lineRule="auto"/>
        <w:jc w:val="both"/>
        <w:rPr>
          <w:i/>
          <w:lang w:val="en-GB"/>
        </w:rPr>
      </w:pPr>
    </w:p>
    <w:p w14:paraId="02EB378F" w14:textId="77777777" w:rsidR="00BC12C0" w:rsidRDefault="00BC12C0" w:rsidP="00BC12C0">
      <w:pPr>
        <w:spacing w:line="360" w:lineRule="auto"/>
        <w:jc w:val="both"/>
        <w:rPr>
          <w:sz w:val="24"/>
          <w:szCs w:val="24"/>
          <w:lang w:val="en-GB"/>
        </w:rPr>
      </w:pPr>
    </w:p>
    <w:p w14:paraId="6A05A809" w14:textId="77777777" w:rsidR="00DA0D36" w:rsidRPr="00DA2360" w:rsidRDefault="00DA0D36">
      <w:pPr>
        <w:rPr>
          <w:lang w:val="en-US"/>
        </w:rPr>
      </w:pPr>
    </w:p>
    <w:sectPr w:rsidR="00DA0D36" w:rsidRPr="00DA23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976D2"/>
    <w:multiLevelType w:val="hybridMultilevel"/>
    <w:tmpl w:val="2ADECF92"/>
    <w:lvl w:ilvl="0" w:tplc="9FEEDDE0">
      <w:start w:val="1"/>
      <w:numFmt w:val="decimal"/>
      <w:lvlText w:val="%1."/>
      <w:lvlJc w:val="left"/>
      <w:pPr>
        <w:ind w:left="720" w:hanging="360"/>
      </w:pPr>
    </w:lvl>
    <w:lvl w:ilvl="1" w:tplc="985EF58A">
      <w:start w:val="1"/>
      <w:numFmt w:val="lowerLetter"/>
      <w:lvlText w:val="%2."/>
      <w:lvlJc w:val="left"/>
      <w:pPr>
        <w:ind w:left="1440" w:hanging="360"/>
      </w:pPr>
    </w:lvl>
    <w:lvl w:ilvl="2" w:tplc="5686CE4C">
      <w:start w:val="1"/>
      <w:numFmt w:val="lowerRoman"/>
      <w:lvlText w:val="%3."/>
      <w:lvlJc w:val="right"/>
      <w:pPr>
        <w:ind w:left="2160" w:hanging="180"/>
      </w:pPr>
    </w:lvl>
    <w:lvl w:ilvl="3" w:tplc="E40C2A0A">
      <w:start w:val="1"/>
      <w:numFmt w:val="decimal"/>
      <w:lvlText w:val="%4."/>
      <w:lvlJc w:val="left"/>
      <w:pPr>
        <w:ind w:left="2880" w:hanging="360"/>
      </w:pPr>
    </w:lvl>
    <w:lvl w:ilvl="4" w:tplc="22CEA45A">
      <w:start w:val="1"/>
      <w:numFmt w:val="lowerLetter"/>
      <w:lvlText w:val="%5."/>
      <w:lvlJc w:val="left"/>
      <w:pPr>
        <w:ind w:left="3600" w:hanging="360"/>
      </w:pPr>
    </w:lvl>
    <w:lvl w:ilvl="5" w:tplc="A69E6760">
      <w:start w:val="1"/>
      <w:numFmt w:val="lowerRoman"/>
      <w:lvlText w:val="%6."/>
      <w:lvlJc w:val="right"/>
      <w:pPr>
        <w:ind w:left="4320" w:hanging="180"/>
      </w:pPr>
    </w:lvl>
    <w:lvl w:ilvl="6" w:tplc="55EE08F4">
      <w:start w:val="1"/>
      <w:numFmt w:val="decimal"/>
      <w:lvlText w:val="%7."/>
      <w:lvlJc w:val="left"/>
      <w:pPr>
        <w:ind w:left="5040" w:hanging="360"/>
      </w:pPr>
    </w:lvl>
    <w:lvl w:ilvl="7" w:tplc="B3CE53D8">
      <w:start w:val="1"/>
      <w:numFmt w:val="lowerLetter"/>
      <w:lvlText w:val="%8."/>
      <w:lvlJc w:val="left"/>
      <w:pPr>
        <w:ind w:left="5760" w:hanging="360"/>
      </w:pPr>
    </w:lvl>
    <w:lvl w:ilvl="8" w:tplc="DB0882A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60"/>
    <w:rsid w:val="00794E29"/>
    <w:rsid w:val="00B107F0"/>
    <w:rsid w:val="00BC12C0"/>
    <w:rsid w:val="00C1281B"/>
    <w:rsid w:val="00CD3CFF"/>
    <w:rsid w:val="00DA0D36"/>
    <w:rsid w:val="00DA2360"/>
    <w:rsid w:val="00DA3938"/>
    <w:rsid w:val="00E6102D"/>
    <w:rsid w:val="00F12AA9"/>
    <w:rsid w:val="00F22BBA"/>
    <w:rsid w:val="00F57093"/>
    <w:rsid w:val="65C98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23939"/>
  <w15:chartTrackingRefBased/>
  <w15:docId w15:val="{A27304E6-AF34-4973-9958-94D09018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360"/>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copre">
    <w:name w:val="acopre"/>
    <w:basedOn w:val="Policepardfaut"/>
    <w:rsid w:val="00F57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4A7229-770F-45D1-8420-CEC5D2E367A9}"/>
</file>

<file path=customXml/itemProps2.xml><?xml version="1.0" encoding="utf-8"?>
<ds:datastoreItem xmlns:ds="http://schemas.openxmlformats.org/officeDocument/2006/customXml" ds:itemID="{871EE0AD-A7BB-4DC4-99EB-4BC470379130}"/>
</file>

<file path=customXml/itemProps3.xml><?xml version="1.0" encoding="utf-8"?>
<ds:datastoreItem xmlns:ds="http://schemas.openxmlformats.org/officeDocument/2006/customXml" ds:itemID="{E24BE7E6-64AB-4756-B0C1-7B85E5962B10}"/>
</file>

<file path=docProps/app.xml><?xml version="1.0" encoding="utf-8"?>
<Properties xmlns="http://schemas.openxmlformats.org/officeDocument/2006/extended-properties" xmlns:vt="http://schemas.openxmlformats.org/officeDocument/2006/docPropsVTypes">
  <Template>Normal</Template>
  <TotalTime>112</TotalTime>
  <Pages>1</Pages>
  <Words>468</Words>
  <Characters>2674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Win10_1</dc:creator>
  <cp:keywords/>
  <dc:description/>
  <cp:lastModifiedBy>Win10_1</cp:lastModifiedBy>
  <cp:revision>6</cp:revision>
  <dcterms:created xsi:type="dcterms:W3CDTF">2020-10-27T11:59:00Z</dcterms:created>
  <dcterms:modified xsi:type="dcterms:W3CDTF">2020-10-27T16:16:00Z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