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693A" w14:textId="77777777" w:rsidR="00D010AE" w:rsidRPr="00BB4DC0" w:rsidRDefault="00D010AE" w:rsidP="00D010AE">
      <w:pPr>
        <w:spacing w:line="276" w:lineRule="auto"/>
        <w:jc w:val="both"/>
        <w:rPr>
          <w:rFonts w:asciiTheme="majorBidi" w:eastAsia="Times New Roman" w:hAnsiTheme="majorBidi" w:cstheme="majorBidi"/>
          <w:b/>
          <w:bCs/>
          <w:color w:val="000000"/>
          <w:lang w:val="en-GB"/>
        </w:rPr>
      </w:pPr>
    </w:p>
    <w:p w14:paraId="0E2DEFD4" w14:textId="77777777" w:rsidR="00D010AE" w:rsidRPr="00BB4DC0" w:rsidRDefault="00D010AE" w:rsidP="00D010AE">
      <w:pPr>
        <w:pStyle w:val="NormalWeb"/>
        <w:spacing w:before="0" w:beforeAutospacing="0" w:after="0" w:afterAutospacing="0" w:line="276" w:lineRule="auto"/>
        <w:jc w:val="center"/>
        <w:rPr>
          <w:rFonts w:asciiTheme="majorBidi" w:hAnsiTheme="majorBidi" w:cstheme="majorBidi"/>
          <w:b/>
          <w:bCs/>
          <w:color w:val="000000"/>
          <w:lang w:val="en-GB"/>
        </w:rPr>
      </w:pPr>
    </w:p>
    <w:p w14:paraId="40E3BD89" w14:textId="77777777" w:rsidR="0011285D" w:rsidRPr="00BB4DC0" w:rsidRDefault="0011285D" w:rsidP="0011285D">
      <w:pPr>
        <w:pStyle w:val="NormalWeb"/>
        <w:spacing w:before="0" w:beforeAutospacing="0" w:after="0" w:afterAutospacing="0" w:line="276" w:lineRule="auto"/>
        <w:jc w:val="center"/>
        <w:rPr>
          <w:rFonts w:asciiTheme="majorBidi" w:hAnsiTheme="majorBidi" w:cstheme="majorBidi"/>
          <w:b/>
          <w:bCs/>
          <w:color w:val="000000"/>
          <w:u w:val="single"/>
          <w:lang w:val="en-GB"/>
        </w:rPr>
      </w:pPr>
      <w:r w:rsidRPr="00BB4DC0">
        <w:rPr>
          <w:rFonts w:asciiTheme="majorBidi" w:eastAsia="Calibri" w:hAnsiTheme="majorBidi" w:cstheme="majorBidi"/>
          <w:b/>
          <w:bCs/>
          <w:color w:val="000000"/>
          <w:u w:val="single" w:color="000000"/>
          <w:lang w:val="en-GB" w:eastAsia="en-CH"/>
        </w:rPr>
        <w:t>6</w:t>
      </w:r>
      <w:r w:rsidRPr="00BB4DC0">
        <w:rPr>
          <w:rFonts w:asciiTheme="majorBidi" w:eastAsia="Calibri" w:hAnsiTheme="majorBidi" w:cstheme="majorBidi"/>
          <w:b/>
          <w:bCs/>
          <w:color w:val="000000"/>
          <w:u w:val="single" w:color="000000"/>
          <w:vertAlign w:val="superscript"/>
          <w:lang w:val="en-GB" w:eastAsia="en-CH"/>
        </w:rPr>
        <w:t>th</w:t>
      </w:r>
      <w:r w:rsidRPr="00BB4DC0">
        <w:rPr>
          <w:rFonts w:asciiTheme="majorBidi" w:eastAsia="Calibri" w:hAnsiTheme="majorBidi" w:cstheme="majorBidi"/>
          <w:b/>
          <w:bCs/>
          <w:color w:val="000000"/>
          <w:u w:val="single" w:color="000000"/>
          <w:lang w:val="en-GB" w:eastAsia="en-CH"/>
        </w:rPr>
        <w:t xml:space="preserve"> Session of IGWG on TNCs and OBEs with respect to Human Rights</w:t>
      </w:r>
      <w:r w:rsidRPr="00BB4DC0">
        <w:rPr>
          <w:rFonts w:asciiTheme="majorBidi" w:hAnsiTheme="majorBidi" w:cstheme="majorBidi"/>
          <w:b/>
          <w:bCs/>
          <w:color w:val="000000"/>
          <w:u w:val="single"/>
          <w:lang w:val="en-GB"/>
        </w:rPr>
        <w:t xml:space="preserve"> </w:t>
      </w:r>
    </w:p>
    <w:p w14:paraId="7DC88D11" w14:textId="0E807FAC" w:rsidR="00D010AE" w:rsidRPr="00BB4DC0" w:rsidRDefault="00D010AE" w:rsidP="00D010AE">
      <w:pPr>
        <w:pStyle w:val="NormalWeb"/>
        <w:spacing w:before="0" w:beforeAutospacing="0" w:after="0" w:afterAutospacing="0" w:line="276" w:lineRule="auto"/>
        <w:jc w:val="center"/>
        <w:rPr>
          <w:rFonts w:asciiTheme="majorBidi" w:hAnsiTheme="majorBidi" w:cstheme="majorBidi"/>
          <w:b/>
          <w:bCs/>
          <w:color w:val="000000"/>
          <w:lang w:val="en-GB"/>
        </w:rPr>
      </w:pPr>
      <w:r w:rsidRPr="00BB4DC0">
        <w:rPr>
          <w:rFonts w:asciiTheme="majorBidi" w:eastAsia="Calibri" w:hAnsiTheme="majorBidi" w:cstheme="majorBidi"/>
          <w:b/>
          <w:bCs/>
          <w:color w:val="000000"/>
          <w:u w:val="single" w:color="000000"/>
          <w:lang w:val="en-GB" w:eastAsia="en-CH"/>
        </w:rPr>
        <w:t>Comments on Article</w:t>
      </w:r>
      <w:r w:rsidR="0011285D" w:rsidRPr="00BB4DC0">
        <w:rPr>
          <w:rFonts w:asciiTheme="majorBidi" w:eastAsia="Calibri" w:hAnsiTheme="majorBidi" w:cstheme="majorBidi"/>
          <w:b/>
          <w:bCs/>
          <w:color w:val="000000"/>
          <w:u w:val="single" w:color="000000"/>
          <w:lang w:val="en-GB" w:eastAsia="en-CH"/>
        </w:rPr>
        <w:t>s</w:t>
      </w:r>
      <w:r w:rsidRPr="00BB4DC0">
        <w:rPr>
          <w:rFonts w:asciiTheme="majorBidi" w:eastAsia="Calibri" w:hAnsiTheme="majorBidi" w:cstheme="majorBidi"/>
          <w:b/>
          <w:bCs/>
          <w:color w:val="000000"/>
          <w:u w:val="single" w:color="000000"/>
          <w:lang w:val="en-GB" w:eastAsia="en-CH"/>
        </w:rPr>
        <w:t xml:space="preserve"> 5</w:t>
      </w:r>
      <w:r w:rsidR="0011285D" w:rsidRPr="00BB4DC0">
        <w:rPr>
          <w:rFonts w:asciiTheme="majorBidi" w:eastAsia="Calibri" w:hAnsiTheme="majorBidi" w:cstheme="majorBidi"/>
          <w:b/>
          <w:bCs/>
          <w:color w:val="000000"/>
          <w:u w:val="single" w:color="000000"/>
          <w:lang w:val="en-GB" w:eastAsia="en-CH"/>
        </w:rPr>
        <w:t>,6 &amp; 7</w:t>
      </w:r>
    </w:p>
    <w:p w14:paraId="469640D5" w14:textId="77777777" w:rsidR="00D010AE" w:rsidRPr="00BB4DC0" w:rsidRDefault="00D010AE" w:rsidP="00D010AE">
      <w:pPr>
        <w:spacing w:line="276" w:lineRule="auto"/>
        <w:jc w:val="both"/>
        <w:rPr>
          <w:rFonts w:asciiTheme="majorBidi" w:eastAsia="Times New Roman" w:hAnsiTheme="majorBidi" w:cstheme="majorBidi"/>
          <w:b/>
          <w:bCs/>
          <w:color w:val="000000"/>
          <w:lang w:val="en-GB"/>
        </w:rPr>
      </w:pPr>
    </w:p>
    <w:p w14:paraId="32EA56F5" w14:textId="77777777" w:rsidR="0011285D" w:rsidRPr="00BB4DC0" w:rsidRDefault="0011285D" w:rsidP="00D010AE">
      <w:pPr>
        <w:spacing w:line="276" w:lineRule="auto"/>
        <w:jc w:val="both"/>
        <w:rPr>
          <w:rFonts w:asciiTheme="majorBidi" w:eastAsia="Times New Roman" w:hAnsiTheme="majorBidi" w:cstheme="majorBidi"/>
          <w:b/>
          <w:bCs/>
          <w:color w:val="000000"/>
          <w:u w:val="single"/>
          <w:lang w:val="en-GB"/>
        </w:rPr>
      </w:pPr>
    </w:p>
    <w:p w14:paraId="7D26C4D8" w14:textId="77777777" w:rsidR="0011285D" w:rsidRPr="00BB4DC0" w:rsidRDefault="0011285D" w:rsidP="00D010AE">
      <w:pPr>
        <w:spacing w:line="276" w:lineRule="auto"/>
        <w:jc w:val="both"/>
        <w:rPr>
          <w:rFonts w:asciiTheme="majorBidi" w:eastAsia="Times New Roman" w:hAnsiTheme="majorBidi" w:cstheme="majorBidi"/>
          <w:b/>
          <w:bCs/>
          <w:color w:val="000000"/>
          <w:u w:val="single"/>
          <w:lang w:val="en-GB"/>
        </w:rPr>
      </w:pPr>
    </w:p>
    <w:p w14:paraId="7DE44598" w14:textId="3581CAD8" w:rsidR="0011285D" w:rsidRPr="00BB4DC0" w:rsidRDefault="0011285D" w:rsidP="0011285D">
      <w:pPr>
        <w:spacing w:line="276" w:lineRule="auto"/>
        <w:jc w:val="both"/>
        <w:rPr>
          <w:rFonts w:asciiTheme="majorBidi" w:eastAsia="Times New Roman" w:hAnsiTheme="majorBidi" w:cstheme="majorBidi"/>
          <w:b/>
          <w:bCs/>
          <w:color w:val="000000"/>
          <w:u w:val="single"/>
          <w:lang w:val="en-GB"/>
        </w:rPr>
      </w:pPr>
      <w:r w:rsidRPr="00BB4DC0">
        <w:rPr>
          <w:rFonts w:asciiTheme="majorBidi" w:eastAsia="Times New Roman" w:hAnsiTheme="majorBidi" w:cstheme="majorBidi"/>
          <w:b/>
          <w:bCs/>
          <w:color w:val="000000"/>
          <w:u w:val="single"/>
          <w:lang w:val="en-GB"/>
        </w:rPr>
        <w:t xml:space="preserve">Article 5 – </w:t>
      </w:r>
      <w:r w:rsidRPr="00BB4DC0">
        <w:rPr>
          <w:rFonts w:asciiTheme="majorBidi" w:eastAsia="Times New Roman" w:hAnsiTheme="majorBidi" w:cstheme="majorBidi"/>
          <w:b/>
          <w:bCs/>
          <w:color w:val="000000"/>
          <w:u w:val="single"/>
          <w:lang w:val="en-GB"/>
        </w:rPr>
        <w:t>Protection of victims</w:t>
      </w:r>
    </w:p>
    <w:p w14:paraId="23DE846B" w14:textId="77777777" w:rsidR="0011285D" w:rsidRPr="00BB4DC0" w:rsidRDefault="0011285D" w:rsidP="0011285D">
      <w:pPr>
        <w:spacing w:line="276" w:lineRule="auto"/>
        <w:jc w:val="both"/>
        <w:rPr>
          <w:rFonts w:asciiTheme="majorBidi" w:eastAsia="Times New Roman" w:hAnsiTheme="majorBidi" w:cstheme="majorBidi"/>
          <w:b/>
          <w:bCs/>
          <w:color w:val="000000"/>
          <w:u w:val="single"/>
          <w:lang w:val="en-GB"/>
        </w:rPr>
      </w:pPr>
    </w:p>
    <w:p w14:paraId="270DD807" w14:textId="1F06C741" w:rsidR="0011285D" w:rsidRPr="00BB4DC0" w:rsidRDefault="0011285D" w:rsidP="00D010AE">
      <w:pPr>
        <w:spacing w:line="276" w:lineRule="auto"/>
        <w:jc w:val="both"/>
        <w:rPr>
          <w:rFonts w:asciiTheme="majorBidi" w:hAnsiTheme="majorBidi" w:cstheme="majorBidi"/>
        </w:rPr>
      </w:pPr>
      <w:r w:rsidRPr="00BB4DC0">
        <w:rPr>
          <w:rFonts w:asciiTheme="majorBidi" w:hAnsiTheme="majorBidi" w:cstheme="majorBidi"/>
        </w:rPr>
        <w:t>In Article 5(3), we recommend adding</w:t>
      </w:r>
      <w:r w:rsidRPr="00BB4DC0">
        <w:rPr>
          <w:rFonts w:asciiTheme="majorBidi" w:hAnsiTheme="majorBidi" w:cstheme="majorBidi"/>
        </w:rPr>
        <w:t xml:space="preserve"> the “and violations” after “human rights abuses”.</w:t>
      </w:r>
      <w:r w:rsidRPr="00BB4DC0">
        <w:rPr>
          <w:rFonts w:asciiTheme="majorBidi" w:hAnsiTheme="majorBidi" w:cstheme="majorBidi"/>
        </w:rPr>
        <w:t xml:space="preserve"> This </w:t>
      </w:r>
      <w:r w:rsidRPr="00BB4DC0">
        <w:rPr>
          <w:rFonts w:asciiTheme="majorBidi" w:hAnsiTheme="majorBidi" w:cstheme="majorBidi"/>
        </w:rPr>
        <w:t>suggestion comes</w:t>
      </w:r>
      <w:r w:rsidRPr="00BB4DC0">
        <w:rPr>
          <w:rFonts w:asciiTheme="majorBidi" w:hAnsiTheme="majorBidi" w:cstheme="majorBidi"/>
        </w:rPr>
        <w:t xml:space="preserve"> in line with our</w:t>
      </w:r>
      <w:r w:rsidRPr="00BB4DC0">
        <w:rPr>
          <w:rFonts w:asciiTheme="majorBidi" w:hAnsiTheme="majorBidi" w:cstheme="majorBidi"/>
        </w:rPr>
        <w:t xml:space="preserve"> efforts</w:t>
      </w:r>
      <w:r w:rsidRPr="00BB4DC0">
        <w:rPr>
          <w:rFonts w:asciiTheme="majorBidi" w:hAnsiTheme="majorBidi" w:cstheme="majorBidi"/>
        </w:rPr>
        <w:t xml:space="preserve"> </w:t>
      </w:r>
      <w:r w:rsidRPr="00BB4DC0">
        <w:rPr>
          <w:rFonts w:asciiTheme="majorBidi" w:hAnsiTheme="majorBidi" w:cstheme="majorBidi"/>
        </w:rPr>
        <w:t>in strengthening the</w:t>
      </w:r>
      <w:r w:rsidRPr="00BB4DC0">
        <w:rPr>
          <w:rFonts w:asciiTheme="majorBidi" w:hAnsiTheme="majorBidi" w:cstheme="majorBidi"/>
        </w:rPr>
        <w:t xml:space="preserve"> language on State accountability throughout the text.: </w:t>
      </w:r>
    </w:p>
    <w:p w14:paraId="054FF911" w14:textId="77777777" w:rsidR="0011285D" w:rsidRPr="00BB4DC0" w:rsidRDefault="0011285D" w:rsidP="00D010AE">
      <w:pPr>
        <w:spacing w:line="276" w:lineRule="auto"/>
        <w:jc w:val="both"/>
        <w:rPr>
          <w:rFonts w:asciiTheme="majorBidi" w:hAnsiTheme="majorBidi" w:cstheme="majorBidi"/>
        </w:rPr>
      </w:pPr>
    </w:p>
    <w:p w14:paraId="543B27EC" w14:textId="19B6B432" w:rsidR="0011285D" w:rsidRPr="00BB4DC0" w:rsidRDefault="0011285D" w:rsidP="0011285D">
      <w:pPr>
        <w:spacing w:line="276" w:lineRule="auto"/>
        <w:ind w:left="720"/>
        <w:jc w:val="both"/>
        <w:rPr>
          <w:rFonts w:asciiTheme="majorBidi" w:hAnsiTheme="majorBidi" w:cstheme="majorBidi"/>
        </w:rPr>
      </w:pPr>
      <w:r w:rsidRPr="00BB4DC0">
        <w:rPr>
          <w:rFonts w:asciiTheme="majorBidi" w:hAnsiTheme="majorBidi" w:cstheme="majorBidi"/>
        </w:rPr>
        <w:t xml:space="preserve">“State Parties shall investigate all human rights abuses </w:t>
      </w:r>
      <w:r w:rsidRPr="00BB4DC0">
        <w:rPr>
          <w:rFonts w:asciiTheme="majorBidi" w:hAnsiTheme="majorBidi" w:cstheme="majorBidi"/>
          <w:color w:val="FF0000"/>
        </w:rPr>
        <w:t xml:space="preserve">and violations </w:t>
      </w:r>
      <w:r w:rsidRPr="00BB4DC0">
        <w:rPr>
          <w:rFonts w:asciiTheme="majorBidi" w:hAnsiTheme="majorBidi" w:cstheme="majorBidi"/>
        </w:rPr>
        <w:t>covered under this (Legally Binding Instrument), effectively, promptly, thoroughly and impartially, and where appropriate, take action against those natural or legal persons found responsible, in accordance with domestic and international law.”</w:t>
      </w:r>
    </w:p>
    <w:p w14:paraId="112B92C2" w14:textId="77777777" w:rsidR="00BB4DC0" w:rsidRPr="00BB4DC0" w:rsidRDefault="00BB4DC0" w:rsidP="0011285D">
      <w:pPr>
        <w:spacing w:line="276" w:lineRule="auto"/>
        <w:ind w:left="720"/>
        <w:jc w:val="both"/>
        <w:rPr>
          <w:rFonts w:asciiTheme="majorBidi" w:eastAsia="Times New Roman" w:hAnsiTheme="majorBidi" w:cstheme="majorBidi"/>
          <w:b/>
          <w:bCs/>
          <w:color w:val="000000"/>
          <w:u w:val="single"/>
          <w:lang w:val="en-GB"/>
        </w:rPr>
      </w:pPr>
    </w:p>
    <w:p w14:paraId="0A7519EF" w14:textId="77777777" w:rsidR="0011285D" w:rsidRPr="00BB4DC0" w:rsidRDefault="0011285D" w:rsidP="00D010AE">
      <w:pPr>
        <w:spacing w:line="276" w:lineRule="auto"/>
        <w:jc w:val="both"/>
        <w:rPr>
          <w:rFonts w:asciiTheme="majorBidi" w:eastAsia="Times New Roman" w:hAnsiTheme="majorBidi" w:cstheme="majorBidi"/>
          <w:b/>
          <w:bCs/>
          <w:color w:val="000000"/>
          <w:u w:val="single"/>
          <w:lang w:val="en-GB"/>
        </w:rPr>
      </w:pPr>
    </w:p>
    <w:p w14:paraId="65238C9F" w14:textId="78717EBE" w:rsidR="00D010AE" w:rsidRPr="00BB4DC0" w:rsidRDefault="00D010AE" w:rsidP="00D010AE">
      <w:pPr>
        <w:spacing w:line="276" w:lineRule="auto"/>
        <w:jc w:val="both"/>
        <w:rPr>
          <w:rFonts w:asciiTheme="majorBidi" w:eastAsia="Times New Roman" w:hAnsiTheme="majorBidi" w:cstheme="majorBidi"/>
          <w:b/>
          <w:bCs/>
          <w:color w:val="000000"/>
          <w:u w:val="single"/>
          <w:lang w:val="en-GB"/>
        </w:rPr>
      </w:pPr>
      <w:r w:rsidRPr="00BB4DC0">
        <w:rPr>
          <w:rFonts w:asciiTheme="majorBidi" w:eastAsia="Times New Roman" w:hAnsiTheme="majorBidi" w:cstheme="majorBidi"/>
          <w:b/>
          <w:bCs/>
          <w:color w:val="000000"/>
          <w:u w:val="single"/>
          <w:lang w:val="en-GB"/>
        </w:rPr>
        <w:t xml:space="preserve">Article </w:t>
      </w:r>
      <w:r w:rsidR="0011285D" w:rsidRPr="00BB4DC0">
        <w:rPr>
          <w:rFonts w:asciiTheme="majorBidi" w:eastAsia="Times New Roman" w:hAnsiTheme="majorBidi" w:cstheme="majorBidi"/>
          <w:b/>
          <w:bCs/>
          <w:color w:val="000000"/>
          <w:u w:val="single"/>
          <w:lang w:val="en-GB"/>
        </w:rPr>
        <w:t>6</w:t>
      </w:r>
      <w:r w:rsidRPr="00BB4DC0">
        <w:rPr>
          <w:rFonts w:asciiTheme="majorBidi" w:eastAsia="Times New Roman" w:hAnsiTheme="majorBidi" w:cstheme="majorBidi"/>
          <w:b/>
          <w:bCs/>
          <w:color w:val="000000"/>
          <w:u w:val="single"/>
          <w:lang w:val="en-GB"/>
        </w:rPr>
        <w:t xml:space="preserve"> – Prevention</w:t>
      </w:r>
    </w:p>
    <w:p w14:paraId="351833EA" w14:textId="7C8C5944" w:rsidR="00613713" w:rsidRPr="00BB4DC0" w:rsidRDefault="00613713" w:rsidP="00D010AE">
      <w:pPr>
        <w:spacing w:line="276" w:lineRule="auto"/>
        <w:jc w:val="both"/>
        <w:rPr>
          <w:rFonts w:asciiTheme="majorBidi" w:eastAsia="Times New Roman" w:hAnsiTheme="majorBidi" w:cstheme="majorBidi"/>
          <w:b/>
          <w:bCs/>
          <w:color w:val="000000"/>
          <w:u w:val="single"/>
          <w:lang w:val="en-GB"/>
        </w:rPr>
      </w:pPr>
    </w:p>
    <w:p w14:paraId="2B53E23F" w14:textId="2F84B117" w:rsidR="00B534FC" w:rsidRPr="00BB4DC0" w:rsidRDefault="00B534FC" w:rsidP="00B534FC">
      <w:pPr>
        <w:spacing w:line="276" w:lineRule="auto"/>
        <w:jc w:val="both"/>
        <w:rPr>
          <w:rFonts w:asciiTheme="majorBidi" w:hAnsiTheme="majorBidi" w:cstheme="majorBidi"/>
        </w:rPr>
      </w:pPr>
      <w:r w:rsidRPr="00BB4DC0">
        <w:rPr>
          <w:rFonts w:asciiTheme="majorBidi" w:hAnsiTheme="majorBidi" w:cstheme="majorBidi"/>
        </w:rPr>
        <w:t xml:space="preserve">We </w:t>
      </w:r>
      <w:r w:rsidRPr="00BB4DC0">
        <w:rPr>
          <w:rFonts w:asciiTheme="majorBidi" w:hAnsiTheme="majorBidi" w:cstheme="majorBidi"/>
        </w:rPr>
        <w:t xml:space="preserve">believe it is important to </w:t>
      </w:r>
      <w:r w:rsidRPr="00BB4DC0">
        <w:rPr>
          <w:rFonts w:asciiTheme="majorBidi" w:hAnsiTheme="majorBidi" w:cstheme="majorBidi"/>
        </w:rPr>
        <w:t>reinclu</w:t>
      </w:r>
      <w:r w:rsidRPr="00BB4DC0">
        <w:rPr>
          <w:rFonts w:asciiTheme="majorBidi" w:hAnsiTheme="majorBidi" w:cstheme="majorBidi"/>
        </w:rPr>
        <w:t>de the</w:t>
      </w:r>
      <w:r w:rsidRPr="00BB4DC0">
        <w:rPr>
          <w:rFonts w:asciiTheme="majorBidi" w:hAnsiTheme="majorBidi" w:cstheme="majorBidi"/>
        </w:rPr>
        <w:t xml:space="preserve"> provision on universal jurisdiction</w:t>
      </w:r>
      <w:r w:rsidRPr="00BB4DC0">
        <w:rPr>
          <w:rFonts w:asciiTheme="majorBidi" w:hAnsiTheme="majorBidi" w:cstheme="majorBidi"/>
        </w:rPr>
        <w:t xml:space="preserve"> </w:t>
      </w:r>
      <w:r w:rsidRPr="00BB4DC0">
        <w:rPr>
          <w:rFonts w:asciiTheme="majorBidi" w:hAnsiTheme="majorBidi" w:cstheme="majorBidi"/>
        </w:rPr>
        <w:t>from the zero Draft</w:t>
      </w:r>
      <w:r w:rsidRPr="00BB4DC0">
        <w:rPr>
          <w:rFonts w:asciiTheme="majorBidi" w:hAnsiTheme="majorBidi" w:cstheme="majorBidi"/>
        </w:rPr>
        <w:t xml:space="preserve">. This </w:t>
      </w:r>
      <w:r w:rsidRPr="00BB4DC0">
        <w:rPr>
          <w:rFonts w:asciiTheme="majorBidi" w:hAnsiTheme="majorBidi" w:cstheme="majorBidi"/>
        </w:rPr>
        <w:t xml:space="preserve">would ensure a more comprehensive approach to criminal liability. The LBI must do more to ensure that conflicts, including situations of occupations, do not become </w:t>
      </w:r>
      <w:r w:rsidRPr="00BB4DC0">
        <w:rPr>
          <w:rFonts w:asciiTheme="majorBidi" w:hAnsiTheme="majorBidi" w:cstheme="majorBidi"/>
        </w:rPr>
        <w:t>incentivized</w:t>
      </w:r>
      <w:r w:rsidRPr="00BB4DC0">
        <w:rPr>
          <w:rFonts w:asciiTheme="majorBidi" w:hAnsiTheme="majorBidi" w:cstheme="majorBidi"/>
        </w:rPr>
        <w:t xml:space="preserve"> in a manner that prolongs situations of conflict, rather than bring them to an end.</w:t>
      </w:r>
    </w:p>
    <w:p w14:paraId="2246CED5" w14:textId="77777777" w:rsidR="00B534FC" w:rsidRPr="00BB4DC0" w:rsidRDefault="00B534FC" w:rsidP="00D010AE">
      <w:pPr>
        <w:spacing w:line="276" w:lineRule="auto"/>
        <w:jc w:val="both"/>
        <w:rPr>
          <w:rFonts w:asciiTheme="majorBidi" w:hAnsiTheme="majorBidi" w:cstheme="majorBidi"/>
        </w:rPr>
      </w:pPr>
    </w:p>
    <w:p w14:paraId="2F498DED" w14:textId="108A82A5" w:rsidR="00613713" w:rsidRPr="00BB4DC0" w:rsidRDefault="00613713" w:rsidP="00D010AE">
      <w:pPr>
        <w:spacing w:line="276" w:lineRule="auto"/>
        <w:jc w:val="both"/>
        <w:rPr>
          <w:rFonts w:asciiTheme="majorBidi" w:hAnsiTheme="majorBidi" w:cstheme="majorBidi"/>
        </w:rPr>
      </w:pPr>
      <w:r w:rsidRPr="00BB4DC0">
        <w:rPr>
          <w:rFonts w:asciiTheme="majorBidi" w:hAnsiTheme="majorBidi" w:cstheme="majorBidi"/>
        </w:rPr>
        <w:t xml:space="preserve">Once again, we reiterate that States must prevent both State and non-State infringements of human rights. </w:t>
      </w:r>
      <w:r w:rsidRPr="00BB4DC0">
        <w:rPr>
          <w:rFonts w:asciiTheme="majorBidi" w:hAnsiTheme="majorBidi" w:cstheme="majorBidi"/>
        </w:rPr>
        <w:t>Accordingly,</w:t>
      </w:r>
      <w:r w:rsidRPr="00BB4DC0">
        <w:rPr>
          <w:rFonts w:asciiTheme="majorBidi" w:hAnsiTheme="majorBidi" w:cstheme="majorBidi"/>
        </w:rPr>
        <w:t xml:space="preserve"> in Article 6(1), it is important to add the word “</w:t>
      </w:r>
      <w:r w:rsidR="00187427" w:rsidRPr="00BB4DC0">
        <w:rPr>
          <w:rFonts w:asciiTheme="majorBidi" w:hAnsiTheme="majorBidi" w:cstheme="majorBidi"/>
        </w:rPr>
        <w:t>violations” after</w:t>
      </w:r>
      <w:r w:rsidRPr="00BB4DC0">
        <w:rPr>
          <w:rFonts w:asciiTheme="majorBidi" w:hAnsiTheme="majorBidi" w:cstheme="majorBidi"/>
        </w:rPr>
        <w:t xml:space="preserve"> “Human rights abuses” </w:t>
      </w:r>
      <w:r w:rsidRPr="00BB4DC0">
        <w:rPr>
          <w:rFonts w:asciiTheme="majorBidi" w:hAnsiTheme="majorBidi" w:cstheme="majorBidi"/>
        </w:rPr>
        <w:t>to the provision</w:t>
      </w:r>
      <w:r w:rsidRPr="00BB4DC0">
        <w:rPr>
          <w:rFonts w:asciiTheme="majorBidi" w:hAnsiTheme="majorBidi" w:cstheme="majorBidi"/>
        </w:rPr>
        <w:t>.</w:t>
      </w:r>
    </w:p>
    <w:p w14:paraId="2CC2ABC4" w14:textId="43443E0B" w:rsidR="00B534FC" w:rsidRPr="00BB4DC0" w:rsidRDefault="00B534FC" w:rsidP="00D010AE">
      <w:pPr>
        <w:spacing w:line="276" w:lineRule="auto"/>
        <w:jc w:val="both"/>
        <w:rPr>
          <w:rFonts w:asciiTheme="majorBidi" w:hAnsiTheme="majorBidi" w:cstheme="majorBidi"/>
        </w:rPr>
      </w:pPr>
    </w:p>
    <w:p w14:paraId="4007A961" w14:textId="77777777" w:rsidR="00BB4DC0" w:rsidRPr="00BB4DC0" w:rsidRDefault="00B534FC" w:rsidP="00B534FC">
      <w:pPr>
        <w:spacing w:line="276" w:lineRule="auto"/>
        <w:jc w:val="both"/>
        <w:rPr>
          <w:rFonts w:asciiTheme="majorBidi" w:hAnsiTheme="majorBidi" w:cstheme="majorBidi"/>
        </w:rPr>
      </w:pPr>
      <w:r w:rsidRPr="00BB4DC0">
        <w:rPr>
          <w:rFonts w:asciiTheme="majorBidi" w:hAnsiTheme="majorBidi" w:cstheme="majorBidi"/>
        </w:rPr>
        <w:t xml:space="preserve">The obligation for States to take precautionary measures in the case of serious or urgent situations of imminent human rights abuses or violations leading to irreparable harm, should be reflected in this article. We therefore propose an additional paragraph after article 6(1), which would read as follows: </w:t>
      </w:r>
    </w:p>
    <w:p w14:paraId="0A8E8CA8" w14:textId="77777777" w:rsidR="00BB4DC0" w:rsidRPr="00BB4DC0" w:rsidRDefault="00BB4DC0" w:rsidP="00B534FC">
      <w:pPr>
        <w:spacing w:line="276" w:lineRule="auto"/>
        <w:jc w:val="both"/>
        <w:rPr>
          <w:rFonts w:asciiTheme="majorBidi" w:hAnsiTheme="majorBidi" w:cstheme="majorBidi"/>
        </w:rPr>
      </w:pPr>
    </w:p>
    <w:p w14:paraId="09414474" w14:textId="00F9CF33" w:rsidR="00B534FC" w:rsidRPr="00BB4DC0" w:rsidRDefault="00B534FC" w:rsidP="00BB4DC0">
      <w:pPr>
        <w:spacing w:line="276" w:lineRule="auto"/>
        <w:ind w:left="720"/>
        <w:jc w:val="both"/>
        <w:rPr>
          <w:rFonts w:asciiTheme="majorBidi" w:hAnsiTheme="majorBidi" w:cstheme="majorBidi"/>
          <w:color w:val="FF0000"/>
        </w:rPr>
      </w:pPr>
      <w:r w:rsidRPr="00BB4DC0">
        <w:rPr>
          <w:rFonts w:asciiTheme="majorBidi" w:hAnsiTheme="majorBidi" w:cstheme="majorBidi"/>
          <w:color w:val="FF0000"/>
        </w:rPr>
        <w:t xml:space="preserve">“State Parties shall take precautionary measures, including the halt of business activities, when such activities can cause imminent human rights abuses or violations </w:t>
      </w:r>
      <w:r w:rsidRPr="00BB4DC0">
        <w:rPr>
          <w:rFonts w:asciiTheme="majorBidi" w:hAnsiTheme="majorBidi" w:cstheme="majorBidi"/>
          <w:color w:val="FF0000"/>
        </w:rPr>
        <w:lastRenderedPageBreak/>
        <w:t>causing irreparable harm, independently from the existence or outcome of a legal proceeding relative to the situation.”</w:t>
      </w:r>
    </w:p>
    <w:p w14:paraId="2C0CFC8C" w14:textId="77777777" w:rsidR="00B534FC" w:rsidRPr="00BB4DC0" w:rsidRDefault="00B534FC" w:rsidP="00D010AE">
      <w:pPr>
        <w:spacing w:line="276" w:lineRule="auto"/>
        <w:jc w:val="both"/>
        <w:rPr>
          <w:rFonts w:asciiTheme="majorBidi" w:hAnsiTheme="majorBidi" w:cstheme="majorBidi"/>
        </w:rPr>
      </w:pPr>
    </w:p>
    <w:p w14:paraId="5F4BA51E" w14:textId="740A61B6" w:rsidR="00613713" w:rsidRPr="00BB4DC0" w:rsidRDefault="00613713" w:rsidP="00D010AE">
      <w:pPr>
        <w:spacing w:line="276" w:lineRule="auto"/>
        <w:jc w:val="both"/>
        <w:rPr>
          <w:rFonts w:asciiTheme="majorBidi" w:hAnsiTheme="majorBidi" w:cstheme="majorBidi"/>
        </w:rPr>
      </w:pPr>
    </w:p>
    <w:p w14:paraId="326C114D" w14:textId="77777777" w:rsidR="00187427" w:rsidRPr="00BB4DC0" w:rsidRDefault="00613713" w:rsidP="00D010AE">
      <w:pPr>
        <w:spacing w:line="276" w:lineRule="auto"/>
        <w:jc w:val="both"/>
        <w:rPr>
          <w:rFonts w:asciiTheme="majorBidi" w:hAnsiTheme="majorBidi" w:cstheme="majorBidi"/>
        </w:rPr>
      </w:pPr>
      <w:r w:rsidRPr="00BB4DC0">
        <w:rPr>
          <w:rFonts w:asciiTheme="majorBidi" w:hAnsiTheme="majorBidi" w:cstheme="majorBidi"/>
        </w:rPr>
        <w:t>In Article 6(2)</w:t>
      </w:r>
      <w:r w:rsidRPr="00BB4DC0">
        <w:rPr>
          <w:rFonts w:asciiTheme="majorBidi" w:hAnsiTheme="majorBidi" w:cstheme="majorBidi"/>
        </w:rPr>
        <w:t xml:space="preserve"> </w:t>
      </w:r>
      <w:r w:rsidRPr="00BB4DC0">
        <w:rPr>
          <w:rFonts w:asciiTheme="majorBidi" w:hAnsiTheme="majorBidi" w:cstheme="majorBidi"/>
        </w:rPr>
        <w:t>The due diligence obligation should further be an ongoing process across the full value chain, rather than just a single assessment. Accordingly, we recommend the text be changed to the following provision:</w:t>
      </w:r>
    </w:p>
    <w:p w14:paraId="20A1A76B" w14:textId="77777777" w:rsidR="00187427" w:rsidRPr="00BB4DC0" w:rsidRDefault="00187427" w:rsidP="00D010AE">
      <w:pPr>
        <w:spacing w:line="276" w:lineRule="auto"/>
        <w:jc w:val="both"/>
        <w:rPr>
          <w:rFonts w:asciiTheme="majorBidi" w:hAnsiTheme="majorBidi" w:cstheme="majorBidi"/>
        </w:rPr>
      </w:pPr>
    </w:p>
    <w:p w14:paraId="4D537FF2" w14:textId="1FCC8752" w:rsidR="00613713" w:rsidRPr="00BB4DC0" w:rsidRDefault="00613713" w:rsidP="00187427">
      <w:pPr>
        <w:spacing w:line="276" w:lineRule="auto"/>
        <w:ind w:left="720"/>
        <w:jc w:val="both"/>
        <w:rPr>
          <w:rFonts w:asciiTheme="majorBidi" w:hAnsiTheme="majorBidi" w:cstheme="majorBidi"/>
        </w:rPr>
      </w:pPr>
      <w:r w:rsidRPr="00BB4DC0">
        <w:rPr>
          <w:rFonts w:asciiTheme="majorBidi" w:hAnsiTheme="majorBidi" w:cstheme="majorBidi"/>
        </w:rPr>
        <w:t xml:space="preserve">“…for the purpose of Article 6(1), State Parties shall require business enterprises </w:t>
      </w:r>
      <w:r w:rsidRPr="00BB4DC0">
        <w:rPr>
          <w:rFonts w:asciiTheme="majorBidi" w:hAnsiTheme="majorBidi" w:cstheme="majorBidi"/>
          <w:color w:val="FF0000"/>
        </w:rPr>
        <w:t>and other actors across the full value chain – including State entities</w:t>
      </w:r>
      <w:r w:rsidRPr="00BB4DC0">
        <w:rPr>
          <w:rFonts w:asciiTheme="majorBidi" w:hAnsiTheme="majorBidi" w:cstheme="majorBidi"/>
        </w:rPr>
        <w:t xml:space="preserve">, to undertake </w:t>
      </w:r>
      <w:r w:rsidRPr="00BB4DC0">
        <w:rPr>
          <w:rFonts w:asciiTheme="majorBidi" w:hAnsiTheme="majorBidi" w:cstheme="majorBidi"/>
          <w:color w:val="FF0000"/>
        </w:rPr>
        <w:t>ongoing and frequently updated</w:t>
      </w:r>
      <w:r w:rsidRPr="00BB4DC0">
        <w:rPr>
          <w:rFonts w:asciiTheme="majorBidi" w:hAnsiTheme="majorBidi" w:cstheme="majorBidi"/>
        </w:rPr>
        <w:t xml:space="preserve"> human rights due diligence </w:t>
      </w:r>
      <w:r w:rsidRPr="00BB4DC0">
        <w:rPr>
          <w:rFonts w:asciiTheme="majorBidi" w:hAnsiTheme="majorBidi" w:cstheme="majorBidi"/>
          <w:strike/>
          <w:color w:val="FF0000"/>
        </w:rPr>
        <w:t>proportionate to their size, risk of severe human rights impacts and the nature and context of their operations</w:t>
      </w:r>
      <w:r w:rsidRPr="00BB4DC0">
        <w:rPr>
          <w:rFonts w:asciiTheme="majorBidi" w:hAnsiTheme="majorBidi" w:cstheme="majorBidi"/>
        </w:rPr>
        <w:t xml:space="preserve">, as </w:t>
      </w:r>
      <w:r w:rsidR="00187427" w:rsidRPr="00BB4DC0">
        <w:rPr>
          <w:rFonts w:asciiTheme="majorBidi" w:hAnsiTheme="majorBidi" w:cstheme="majorBidi"/>
        </w:rPr>
        <w:t>follows…</w:t>
      </w:r>
      <w:r w:rsidRPr="00BB4DC0">
        <w:rPr>
          <w:rFonts w:asciiTheme="majorBidi" w:hAnsiTheme="majorBidi" w:cstheme="majorBidi"/>
        </w:rPr>
        <w:t>”</w:t>
      </w:r>
    </w:p>
    <w:p w14:paraId="4CC63673" w14:textId="6B23BD5B" w:rsidR="00613713" w:rsidRPr="00BB4DC0" w:rsidRDefault="00613713" w:rsidP="00D010AE">
      <w:pPr>
        <w:spacing w:line="276" w:lineRule="auto"/>
        <w:jc w:val="both"/>
        <w:rPr>
          <w:rFonts w:asciiTheme="majorBidi" w:hAnsiTheme="majorBidi" w:cstheme="majorBidi"/>
        </w:rPr>
      </w:pPr>
    </w:p>
    <w:p w14:paraId="5046984D" w14:textId="79D02708" w:rsidR="00187427" w:rsidRPr="00BB4DC0" w:rsidRDefault="00613713" w:rsidP="00187427">
      <w:pPr>
        <w:spacing w:line="276" w:lineRule="auto"/>
        <w:jc w:val="both"/>
        <w:rPr>
          <w:rFonts w:asciiTheme="majorBidi" w:hAnsiTheme="majorBidi" w:cstheme="majorBidi"/>
        </w:rPr>
      </w:pPr>
      <w:r w:rsidRPr="00BB4DC0">
        <w:rPr>
          <w:rFonts w:asciiTheme="majorBidi" w:hAnsiTheme="majorBidi" w:cstheme="majorBidi"/>
        </w:rPr>
        <w:t>Also, in</w:t>
      </w:r>
      <w:r w:rsidRPr="00BB4DC0">
        <w:rPr>
          <w:rFonts w:asciiTheme="majorBidi" w:hAnsiTheme="majorBidi" w:cstheme="majorBidi"/>
        </w:rPr>
        <w:t xml:space="preserve"> Article 6(3) should be updated to: “State Parties shall ensure that human rights due diligence measures undertaken by business enterprises </w:t>
      </w:r>
      <w:r w:rsidRPr="00BB4DC0">
        <w:rPr>
          <w:rFonts w:asciiTheme="majorBidi" w:hAnsiTheme="majorBidi" w:cstheme="majorBidi"/>
          <w:color w:val="FF0000"/>
        </w:rPr>
        <w:t>and other actors across the value chain</w:t>
      </w:r>
      <w:r w:rsidRPr="00BB4DC0">
        <w:rPr>
          <w:rFonts w:asciiTheme="majorBidi" w:hAnsiTheme="majorBidi" w:cstheme="majorBidi"/>
        </w:rPr>
        <w:t xml:space="preserve"> under Article 6.2 shall include…”</w:t>
      </w:r>
    </w:p>
    <w:p w14:paraId="4176600F" w14:textId="77777777" w:rsidR="00B534FC" w:rsidRPr="00BB4DC0" w:rsidRDefault="00B534FC" w:rsidP="00187427">
      <w:pPr>
        <w:spacing w:line="276" w:lineRule="auto"/>
        <w:jc w:val="both"/>
        <w:rPr>
          <w:rFonts w:asciiTheme="majorBidi" w:hAnsiTheme="majorBidi" w:cstheme="majorBidi"/>
        </w:rPr>
      </w:pPr>
    </w:p>
    <w:p w14:paraId="1FD68EFF" w14:textId="227A7E28" w:rsidR="00D010AE" w:rsidRPr="00BB4DC0" w:rsidRDefault="00613713" w:rsidP="00187427">
      <w:pPr>
        <w:spacing w:line="276" w:lineRule="auto"/>
        <w:jc w:val="both"/>
        <w:rPr>
          <w:rFonts w:asciiTheme="majorBidi" w:hAnsiTheme="majorBidi" w:cstheme="majorBidi"/>
        </w:rPr>
      </w:pPr>
      <w:r w:rsidRPr="00BB4DC0">
        <w:rPr>
          <w:rFonts w:asciiTheme="majorBidi" w:hAnsiTheme="majorBidi" w:cstheme="majorBidi"/>
        </w:rPr>
        <w:t>In Article 6(3)(c), we propose adding a guarantee to non-interference in consultations</w:t>
      </w:r>
      <w:r w:rsidRPr="00BB4DC0">
        <w:rPr>
          <w:rFonts w:asciiTheme="majorBidi" w:hAnsiTheme="majorBidi" w:cstheme="majorBidi"/>
        </w:rPr>
        <w:t xml:space="preserve">. In this regards we suggest adding the following at the end of </w:t>
      </w:r>
      <w:r w:rsidR="00187427" w:rsidRPr="00BB4DC0">
        <w:rPr>
          <w:rFonts w:asciiTheme="majorBidi" w:hAnsiTheme="majorBidi" w:cstheme="majorBidi"/>
        </w:rPr>
        <w:t>the drafted para:</w:t>
      </w:r>
    </w:p>
    <w:p w14:paraId="31565542" w14:textId="77777777" w:rsidR="00187427" w:rsidRPr="00BB4DC0" w:rsidRDefault="00187427" w:rsidP="00D010AE">
      <w:pPr>
        <w:spacing w:line="276" w:lineRule="auto"/>
        <w:jc w:val="both"/>
        <w:rPr>
          <w:rFonts w:asciiTheme="majorBidi" w:hAnsiTheme="majorBidi" w:cstheme="majorBidi"/>
        </w:rPr>
      </w:pPr>
    </w:p>
    <w:p w14:paraId="3B918697" w14:textId="541C8CC5" w:rsidR="00187427" w:rsidRPr="00BB4DC0" w:rsidRDefault="00187427" w:rsidP="00187427">
      <w:pPr>
        <w:spacing w:line="276" w:lineRule="auto"/>
        <w:ind w:left="720"/>
        <w:jc w:val="both"/>
        <w:rPr>
          <w:rFonts w:asciiTheme="majorBidi" w:hAnsiTheme="majorBidi" w:cstheme="majorBidi"/>
          <w:color w:val="FF0000"/>
        </w:rPr>
      </w:pPr>
      <w:r w:rsidRPr="00BB4DC0">
        <w:rPr>
          <w:rFonts w:asciiTheme="majorBidi" w:hAnsiTheme="majorBidi" w:cstheme="majorBidi"/>
          <w:color w:val="FF0000"/>
        </w:rPr>
        <w:t>“</w:t>
      </w:r>
      <w:r w:rsidRPr="00BB4DC0">
        <w:rPr>
          <w:rFonts w:asciiTheme="majorBidi" w:hAnsiTheme="majorBidi" w:cstheme="majorBidi"/>
          <w:color w:val="FF0000"/>
        </w:rPr>
        <w:t>such consultations shall be undertaken by an independent public body and protected from any undue influence from commercial and other vested interests - where it is not possible to conduct meaningful consultations such as in conflict areas, business operations should refrain from operating unless it is for the benefit of the oppressed population.”</w:t>
      </w:r>
    </w:p>
    <w:p w14:paraId="762E181F" w14:textId="04702B09" w:rsidR="00613713" w:rsidRPr="00BB4DC0" w:rsidRDefault="00613713" w:rsidP="00D010AE">
      <w:pPr>
        <w:spacing w:line="276" w:lineRule="auto"/>
        <w:jc w:val="both"/>
        <w:rPr>
          <w:rFonts w:asciiTheme="majorBidi" w:hAnsiTheme="majorBidi" w:cstheme="majorBidi"/>
        </w:rPr>
      </w:pPr>
    </w:p>
    <w:p w14:paraId="350111C2" w14:textId="77777777" w:rsidR="00187427" w:rsidRPr="00BB4DC0" w:rsidRDefault="00187427" w:rsidP="00187427">
      <w:pPr>
        <w:spacing w:line="276" w:lineRule="auto"/>
        <w:jc w:val="both"/>
        <w:rPr>
          <w:rFonts w:asciiTheme="majorBidi" w:hAnsiTheme="majorBidi" w:cstheme="majorBidi"/>
        </w:rPr>
      </w:pPr>
      <w:r w:rsidRPr="00BB4DC0">
        <w:rPr>
          <w:rFonts w:asciiTheme="majorBidi" w:hAnsiTheme="majorBidi" w:cstheme="majorBidi"/>
        </w:rPr>
        <w:t>In Article 6(3)(g) on conflict-affected areas, State violations, as well as the responsibility of those involved across the value chain are key to highlight. It is also important to make a distinction between the responsibility for those already conducting business in conflict-affected areas and those yet to venture into business therein</w:t>
      </w:r>
    </w:p>
    <w:p w14:paraId="5E2FAE5E" w14:textId="66412B88" w:rsidR="00187427" w:rsidRPr="00BB4DC0" w:rsidRDefault="00187427" w:rsidP="00D010AE">
      <w:pPr>
        <w:spacing w:line="276" w:lineRule="auto"/>
        <w:jc w:val="both"/>
        <w:rPr>
          <w:rFonts w:asciiTheme="majorBidi" w:hAnsiTheme="majorBidi" w:cstheme="majorBidi"/>
        </w:rPr>
      </w:pPr>
    </w:p>
    <w:p w14:paraId="6D2FE302" w14:textId="490F714E" w:rsidR="00187427" w:rsidRPr="00BB4DC0" w:rsidRDefault="00187427" w:rsidP="00D010AE">
      <w:pPr>
        <w:spacing w:line="276" w:lineRule="auto"/>
        <w:jc w:val="both"/>
        <w:rPr>
          <w:rFonts w:asciiTheme="majorBidi" w:hAnsiTheme="majorBidi" w:cstheme="majorBidi"/>
        </w:rPr>
      </w:pPr>
      <w:r w:rsidRPr="00BB4DC0">
        <w:rPr>
          <w:rFonts w:asciiTheme="majorBidi" w:hAnsiTheme="majorBidi" w:cstheme="majorBidi"/>
        </w:rPr>
        <w:t>Under Article 6(3), an operational paragraph on the right to self-determination should be added in line with the suggested text in the Preamble. Here is the suggested Article 6(3)(d) bis: “Respecting that peoples have a right to self-determination and, therefore, a right to refuse business activity on their land.”</w:t>
      </w:r>
    </w:p>
    <w:p w14:paraId="707A99B8" w14:textId="2A6826A0" w:rsidR="00187427" w:rsidRPr="00BB4DC0" w:rsidRDefault="00187427" w:rsidP="00D010AE">
      <w:pPr>
        <w:spacing w:line="276" w:lineRule="auto"/>
        <w:jc w:val="both"/>
        <w:rPr>
          <w:rFonts w:asciiTheme="majorBidi" w:hAnsiTheme="majorBidi" w:cstheme="majorBidi"/>
        </w:rPr>
      </w:pPr>
    </w:p>
    <w:p w14:paraId="45E1520D" w14:textId="7015A219" w:rsidR="00187427" w:rsidRPr="00BB4DC0" w:rsidRDefault="00187427" w:rsidP="00D010AE">
      <w:pPr>
        <w:spacing w:line="276" w:lineRule="auto"/>
        <w:jc w:val="both"/>
        <w:rPr>
          <w:rFonts w:asciiTheme="majorBidi" w:hAnsiTheme="majorBidi" w:cstheme="majorBidi"/>
        </w:rPr>
      </w:pPr>
    </w:p>
    <w:p w14:paraId="08F89012" w14:textId="42BBC719" w:rsidR="00187427" w:rsidRPr="00BB4DC0" w:rsidRDefault="00187427" w:rsidP="00D010AE">
      <w:pPr>
        <w:spacing w:line="276" w:lineRule="auto"/>
        <w:jc w:val="both"/>
        <w:rPr>
          <w:rFonts w:asciiTheme="majorBidi" w:hAnsiTheme="majorBidi" w:cstheme="majorBidi"/>
        </w:rPr>
      </w:pPr>
    </w:p>
    <w:p w14:paraId="197A6A4A" w14:textId="77777777" w:rsidR="00F26E05" w:rsidRPr="00BB4DC0" w:rsidRDefault="00F26E05">
      <w:pPr>
        <w:rPr>
          <w:rFonts w:asciiTheme="majorBidi" w:hAnsiTheme="majorBidi" w:cstheme="majorBidi"/>
          <w:lang w:val="en-GB"/>
        </w:rPr>
      </w:pPr>
    </w:p>
    <w:sectPr w:rsidR="00F26E05" w:rsidRPr="00BB4DC0" w:rsidSect="00D010AE">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14E8E" w14:textId="77777777" w:rsidR="00F803D2" w:rsidRDefault="00F803D2" w:rsidP="00D010AE">
      <w:r>
        <w:separator/>
      </w:r>
    </w:p>
  </w:endnote>
  <w:endnote w:type="continuationSeparator" w:id="0">
    <w:p w14:paraId="6B2AF23F" w14:textId="77777777" w:rsidR="00F803D2" w:rsidRDefault="00F803D2" w:rsidP="00D0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40F6C" w14:textId="77777777" w:rsidR="00F803D2" w:rsidRDefault="00F803D2" w:rsidP="00D010AE">
      <w:r>
        <w:separator/>
      </w:r>
    </w:p>
  </w:footnote>
  <w:footnote w:type="continuationSeparator" w:id="0">
    <w:p w14:paraId="48B0977B" w14:textId="77777777" w:rsidR="00F803D2" w:rsidRDefault="00F803D2" w:rsidP="00D0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89" w:type="dxa"/>
      <w:jc w:val="center"/>
      <w:tblLook w:val="04A0" w:firstRow="1" w:lastRow="0" w:firstColumn="1" w:lastColumn="0" w:noHBand="0" w:noVBand="1"/>
    </w:tblPr>
    <w:tblGrid>
      <w:gridCol w:w="3841"/>
      <w:gridCol w:w="1843"/>
      <w:gridCol w:w="4605"/>
    </w:tblGrid>
    <w:tr w:rsidR="00D010AE" w14:paraId="5E082B54" w14:textId="77777777" w:rsidTr="00DF5901">
      <w:trPr>
        <w:trHeight w:val="714"/>
        <w:jc w:val="center"/>
      </w:trPr>
      <w:tc>
        <w:tcPr>
          <w:tcW w:w="3841" w:type="dxa"/>
        </w:tcPr>
        <w:p w14:paraId="36FAD884" w14:textId="77777777" w:rsidR="00D010AE" w:rsidRDefault="00D010AE" w:rsidP="00D010AE">
          <w:pPr>
            <w:pStyle w:val="Header"/>
            <w:bidi/>
            <w:rPr>
              <w:b/>
              <w:bCs/>
              <w:sz w:val="16"/>
              <w:szCs w:val="16"/>
              <w:lang w:bidi="ar-AE"/>
            </w:rPr>
          </w:pPr>
        </w:p>
        <w:p w14:paraId="50511286" w14:textId="77777777" w:rsidR="00D010AE" w:rsidRDefault="00D010AE" w:rsidP="00D010AE">
          <w:pPr>
            <w:pStyle w:val="Header"/>
            <w:bidi/>
            <w:jc w:val="center"/>
            <w:rPr>
              <w:rFonts w:ascii="Edwardian Script ITC" w:hAnsi="Edwardian Script ITC" w:cs="Al-Kharashi Diwani 1"/>
              <w:rtl/>
              <w:lang w:bidi="ar-AE"/>
            </w:rPr>
          </w:pPr>
        </w:p>
        <w:p w14:paraId="51407EF6" w14:textId="77777777" w:rsidR="00D010AE" w:rsidRDefault="00D010AE" w:rsidP="00D010AE">
          <w:pPr>
            <w:pStyle w:val="Header"/>
            <w:bidi/>
            <w:jc w:val="center"/>
            <w:rPr>
              <w:rFonts w:ascii="Edwardian Script ITC" w:hAnsi="Edwardian Script ITC" w:cs="Al-Kharashi Diwani 1"/>
              <w:i/>
              <w:iCs/>
              <w:sz w:val="40"/>
              <w:szCs w:val="40"/>
              <w:rtl/>
              <w:lang w:bidi="ar-AE"/>
            </w:rPr>
          </w:pPr>
          <w:r>
            <w:rPr>
              <w:rFonts w:ascii="Edwardian Script ITC" w:hAnsi="Edwardian Script ITC" w:cs="Al-Kharashi Diwani 1" w:hint="cs"/>
              <w:i/>
              <w:iCs/>
              <w:sz w:val="52"/>
              <w:szCs w:val="52"/>
              <w:rtl/>
              <w:lang w:bidi="ar-AE"/>
            </w:rPr>
            <w:t>دولة فلسطين</w:t>
          </w:r>
        </w:p>
        <w:p w14:paraId="32538CDE" w14:textId="77777777" w:rsidR="00D010AE" w:rsidRDefault="00D010AE" w:rsidP="00D010AE">
          <w:pPr>
            <w:pStyle w:val="Header"/>
            <w:bidi/>
            <w:jc w:val="center"/>
            <w:rPr>
              <w:rFonts w:ascii="Edwardian Script ITC" w:hAnsi="Edwardian Script ITC" w:cs="Al-Kharashi Diwani 1"/>
              <w:sz w:val="16"/>
              <w:szCs w:val="16"/>
              <w:rtl/>
              <w:lang w:bidi="ar-AE"/>
            </w:rPr>
          </w:pPr>
        </w:p>
        <w:p w14:paraId="4A4FF0E5" w14:textId="77777777" w:rsidR="00D010AE" w:rsidRDefault="00D010AE" w:rsidP="00D010AE">
          <w:pPr>
            <w:pStyle w:val="Header"/>
            <w:bidi/>
            <w:jc w:val="center"/>
            <w:rPr>
              <w:rFonts w:ascii="Times New Roman" w:hAnsi="Times New Roman" w:cs="Al-Kharashi Diwani 1"/>
              <w:sz w:val="32"/>
              <w:szCs w:val="32"/>
              <w:rtl/>
              <w:lang w:bidi="ar-AE"/>
            </w:rPr>
          </w:pPr>
          <w:r>
            <w:rPr>
              <w:rFonts w:ascii="Edwardian Script ITC" w:hAnsi="Edwardian Script ITC" w:cs="Al-Kharashi Diwani 1" w:hint="cs"/>
              <w:sz w:val="32"/>
              <w:szCs w:val="32"/>
              <w:rtl/>
              <w:lang w:bidi="ar-AE"/>
            </w:rPr>
            <w:t>البعثة المراقبة الدائمة لدى</w:t>
          </w:r>
          <w:r>
            <w:rPr>
              <w:rFonts w:cs="Al-Kharashi Diwani 1" w:hint="cs"/>
              <w:sz w:val="32"/>
              <w:szCs w:val="32"/>
              <w:rtl/>
              <w:lang w:bidi="ar-AE"/>
            </w:rPr>
            <w:t xml:space="preserve"> الأمم المتحدة </w:t>
          </w:r>
        </w:p>
        <w:p w14:paraId="77D96FA2" w14:textId="77777777" w:rsidR="00D010AE" w:rsidRDefault="00D010AE" w:rsidP="00D010AE">
          <w:pPr>
            <w:pStyle w:val="Header"/>
            <w:bidi/>
            <w:jc w:val="center"/>
            <w:rPr>
              <w:rFonts w:cs="Times New Roman"/>
              <w:rtl/>
              <w:lang w:bidi="ar-AE"/>
            </w:rPr>
          </w:pPr>
          <w:r>
            <w:rPr>
              <w:rFonts w:cs="Al-Kharashi Diwani 1" w:hint="cs"/>
              <w:sz w:val="32"/>
              <w:szCs w:val="32"/>
              <w:rtl/>
            </w:rPr>
            <w:t>جنيف</w:t>
          </w:r>
          <w:r>
            <w:rPr>
              <w:rFonts w:hint="cs"/>
              <w:sz w:val="32"/>
              <w:szCs w:val="32"/>
              <w:rtl/>
            </w:rPr>
            <w:t xml:space="preserve"> </w:t>
          </w:r>
        </w:p>
      </w:tc>
      <w:tc>
        <w:tcPr>
          <w:tcW w:w="1843" w:type="dxa"/>
        </w:tcPr>
        <w:p w14:paraId="6B9C9003" w14:textId="77777777" w:rsidR="00D010AE" w:rsidRDefault="00D010AE" w:rsidP="00D010AE">
          <w:pPr>
            <w:pStyle w:val="Header"/>
            <w:bidi/>
            <w:jc w:val="center"/>
            <w:rPr>
              <w:rtl/>
              <w:lang w:bidi="ar-AE"/>
            </w:rPr>
          </w:pPr>
        </w:p>
        <w:p w14:paraId="704DAE29" w14:textId="77777777" w:rsidR="00D010AE" w:rsidRDefault="00D010AE" w:rsidP="00D010AE">
          <w:pPr>
            <w:pStyle w:val="Header"/>
            <w:bidi/>
            <w:jc w:val="center"/>
            <w:rPr>
              <w:rtl/>
              <w:lang w:bidi="ar-AE"/>
            </w:rPr>
          </w:pPr>
          <w:r>
            <w:rPr>
              <w:noProof/>
            </w:rPr>
            <w:drawing>
              <wp:inline distT="0" distB="0" distL="0" distR="0" wp14:anchorId="7A7320E2" wp14:editId="2DC18978">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14:paraId="6F1F4A76" w14:textId="77777777" w:rsidR="00D010AE" w:rsidRDefault="00D010AE" w:rsidP="00D010AE">
          <w:pPr>
            <w:pStyle w:val="Header"/>
            <w:bidi/>
            <w:jc w:val="center"/>
            <w:rPr>
              <w:rtl/>
              <w:lang w:bidi="ar-AE"/>
            </w:rPr>
          </w:pPr>
        </w:p>
      </w:tc>
      <w:tc>
        <w:tcPr>
          <w:tcW w:w="4605" w:type="dxa"/>
        </w:tcPr>
        <w:p w14:paraId="1E787C8B" w14:textId="77777777" w:rsidR="00D010AE" w:rsidRDefault="00D010AE" w:rsidP="00D010AE">
          <w:pPr>
            <w:pStyle w:val="Header"/>
            <w:bidi/>
            <w:spacing w:line="276" w:lineRule="auto"/>
            <w:jc w:val="center"/>
            <w:rPr>
              <w:rFonts w:ascii="Arial" w:hAnsi="Arial"/>
              <w:b/>
              <w:bCs/>
              <w:sz w:val="26"/>
              <w:szCs w:val="26"/>
              <w:rtl/>
            </w:rPr>
          </w:pPr>
        </w:p>
        <w:p w14:paraId="0F4E94B9" w14:textId="77777777" w:rsidR="00D010AE" w:rsidRDefault="00D010AE" w:rsidP="00D010AE">
          <w:pPr>
            <w:pStyle w:val="Header"/>
            <w:bidi/>
            <w:spacing w:line="360" w:lineRule="auto"/>
            <w:jc w:val="center"/>
            <w:rPr>
              <w:rFonts w:ascii="Monotype Corsiva" w:hAnsi="Monotype Corsiva"/>
              <w:b/>
              <w:bCs/>
              <w:sz w:val="16"/>
              <w:szCs w:val="16"/>
              <w:lang w:bidi="ar-AE"/>
            </w:rPr>
          </w:pPr>
        </w:p>
        <w:p w14:paraId="54AC47D6" w14:textId="77777777" w:rsidR="00D010AE" w:rsidRDefault="00D010AE" w:rsidP="00D010AE">
          <w:pPr>
            <w:pStyle w:val="Header"/>
            <w:bidi/>
            <w:spacing w:line="360" w:lineRule="auto"/>
            <w:jc w:val="center"/>
            <w:rPr>
              <w:rFonts w:ascii="Monotype Corsiva" w:hAnsi="Monotype Corsiva"/>
              <w:b/>
              <w:bCs/>
              <w:sz w:val="32"/>
              <w:szCs w:val="32"/>
            </w:rPr>
          </w:pPr>
          <w:r>
            <w:rPr>
              <w:rFonts w:ascii="Monotype Corsiva" w:hAnsi="Monotype Corsiva"/>
              <w:b/>
              <w:bCs/>
              <w:sz w:val="32"/>
              <w:szCs w:val="32"/>
            </w:rPr>
            <w:t xml:space="preserve">State of Palestine </w:t>
          </w:r>
        </w:p>
        <w:p w14:paraId="704CB348" w14:textId="77777777" w:rsidR="00D010AE" w:rsidRDefault="00D010AE" w:rsidP="00D010AE">
          <w:pPr>
            <w:pStyle w:val="Header"/>
            <w:bidi/>
            <w:spacing w:line="360" w:lineRule="auto"/>
            <w:jc w:val="center"/>
            <w:rPr>
              <w:rFonts w:ascii="Monotype Corsiva" w:hAnsi="Monotype Corsiva"/>
              <w:b/>
              <w:bCs/>
              <w:sz w:val="8"/>
              <w:szCs w:val="8"/>
              <w:lang w:bidi="ar-AE"/>
            </w:rPr>
          </w:pPr>
        </w:p>
        <w:p w14:paraId="4986C97E" w14:textId="77777777" w:rsidR="00D010AE" w:rsidRDefault="00D010AE" w:rsidP="00D010AE">
          <w:pPr>
            <w:pStyle w:val="Header"/>
            <w:bidi/>
            <w:spacing w:line="360" w:lineRule="auto"/>
            <w:jc w:val="center"/>
            <w:rPr>
              <w:rFonts w:ascii="Monotype Corsiva" w:hAnsi="Monotype Corsiva"/>
              <w:rtl/>
            </w:rPr>
          </w:pPr>
          <w:r>
            <w:rPr>
              <w:rFonts w:ascii="Monotype Corsiva" w:hAnsi="Monotype Corsiva"/>
            </w:rPr>
            <w:t>Permanent Observer Mission to the United Nations</w:t>
          </w:r>
        </w:p>
        <w:p w14:paraId="52ECB5D2" w14:textId="77777777" w:rsidR="00D010AE" w:rsidRDefault="00D010AE" w:rsidP="00D010AE">
          <w:pPr>
            <w:pStyle w:val="Header"/>
            <w:tabs>
              <w:tab w:val="left" w:pos="205"/>
              <w:tab w:val="left" w:pos="1495"/>
              <w:tab w:val="center" w:pos="1970"/>
              <w:tab w:val="center" w:pos="2360"/>
            </w:tabs>
            <w:bidi/>
            <w:spacing w:line="360" w:lineRule="auto"/>
            <w:jc w:val="center"/>
            <w:rPr>
              <w:rFonts w:ascii="Times New Roman" w:hAnsi="Times New Roman"/>
            </w:rPr>
          </w:pPr>
          <w:r>
            <w:rPr>
              <w:rFonts w:ascii="Monotype Corsiva" w:hAnsi="Monotype Corsiva"/>
            </w:rPr>
            <w:t>Geneva</w:t>
          </w:r>
        </w:p>
      </w:tc>
    </w:tr>
  </w:tbl>
  <w:p w14:paraId="421B13F5" w14:textId="77777777" w:rsidR="00D010AE" w:rsidRDefault="00D01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AE"/>
    <w:rsid w:val="000B5D13"/>
    <w:rsid w:val="0011285D"/>
    <w:rsid w:val="00187427"/>
    <w:rsid w:val="00270ECA"/>
    <w:rsid w:val="002D3FEF"/>
    <w:rsid w:val="00532B3A"/>
    <w:rsid w:val="00613713"/>
    <w:rsid w:val="008E465B"/>
    <w:rsid w:val="00B45A9D"/>
    <w:rsid w:val="00B534FC"/>
    <w:rsid w:val="00B53A19"/>
    <w:rsid w:val="00BB4DC0"/>
    <w:rsid w:val="00BB70E4"/>
    <w:rsid w:val="00D010AE"/>
    <w:rsid w:val="00DA4980"/>
    <w:rsid w:val="00F26E05"/>
    <w:rsid w:val="00F803D2"/>
    <w:rsid w:val="00F82F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1AF1"/>
  <w14:defaultImageDpi w14:val="32767"/>
  <w15:chartTrackingRefBased/>
  <w15:docId w15:val="{F3E9C1EE-B3FC-D44F-84C5-0EF856DD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10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0A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010AE"/>
    <w:pPr>
      <w:tabs>
        <w:tab w:val="center" w:pos="4680"/>
        <w:tab w:val="right" w:pos="9360"/>
      </w:tabs>
    </w:pPr>
  </w:style>
  <w:style w:type="character" w:customStyle="1" w:styleId="HeaderChar">
    <w:name w:val="Header Char"/>
    <w:basedOn w:val="DefaultParagraphFont"/>
    <w:link w:val="Header"/>
    <w:uiPriority w:val="99"/>
    <w:rsid w:val="00D010AE"/>
    <w:rPr>
      <w:lang w:val="en-US"/>
    </w:rPr>
  </w:style>
  <w:style w:type="paragraph" w:styleId="Footer">
    <w:name w:val="footer"/>
    <w:basedOn w:val="Normal"/>
    <w:link w:val="FooterChar"/>
    <w:uiPriority w:val="99"/>
    <w:unhideWhenUsed/>
    <w:rsid w:val="00D010AE"/>
    <w:pPr>
      <w:tabs>
        <w:tab w:val="center" w:pos="4680"/>
        <w:tab w:val="right" w:pos="9360"/>
      </w:tabs>
    </w:pPr>
  </w:style>
  <w:style w:type="character" w:customStyle="1" w:styleId="FooterChar">
    <w:name w:val="Footer Char"/>
    <w:basedOn w:val="DefaultParagraphFont"/>
    <w:link w:val="Footer"/>
    <w:uiPriority w:val="99"/>
    <w:rsid w:val="00D010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3FE1F8-ABF8-4C73-A1C6-8F541A647404}"/>
</file>

<file path=customXml/itemProps2.xml><?xml version="1.0" encoding="utf-8"?>
<ds:datastoreItem xmlns:ds="http://schemas.openxmlformats.org/officeDocument/2006/customXml" ds:itemID="{F577828C-6E93-4271-8663-DE5EFFF878AE}"/>
</file>

<file path=customXml/itemProps3.xml><?xml version="1.0" encoding="utf-8"?>
<ds:datastoreItem xmlns:ds="http://schemas.openxmlformats.org/officeDocument/2006/customXml" ds:itemID="{99E21A8F-0C82-474D-8207-960428D5DE04}"/>
</file>

<file path=docProps/app.xml><?xml version="1.0" encoding="utf-8"?>
<Properties xmlns="http://schemas.openxmlformats.org/officeDocument/2006/extended-properties" xmlns:vt="http://schemas.openxmlformats.org/officeDocument/2006/docPropsVTypes">
  <Template>Normal.dotm</Template>
  <TotalTime>43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Rana Arrabi</cp:lastModifiedBy>
  <cp:revision>3</cp:revision>
  <dcterms:created xsi:type="dcterms:W3CDTF">2020-10-27T10:38:00Z</dcterms:created>
  <dcterms:modified xsi:type="dcterms:W3CDTF">2020-10-27T11:49:00Z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