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2608" w14:textId="77777777" w:rsidR="003E70E8" w:rsidRDefault="003E70E8" w:rsidP="003E70E8">
      <w:pPr>
        <w:jc w:val="center"/>
        <w:rPr>
          <w:lang w:val="en-US"/>
        </w:rPr>
      </w:pPr>
      <w:r>
        <w:rPr>
          <w:rFonts w:ascii="Verdana" w:hAnsi="Verdana"/>
          <w:noProof/>
          <w:sz w:val="20"/>
          <w:szCs w:val="20"/>
          <w:lang w:val="en-GB"/>
        </w:rPr>
        <w:drawing>
          <wp:inline distT="0" distB="0" distL="0" distR="0" wp14:anchorId="04D673EE" wp14:editId="322A24DD">
            <wp:extent cx="2094865" cy="863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9C371" w14:textId="77777777" w:rsidR="003E70E8" w:rsidRDefault="003E70E8" w:rsidP="003E70E8">
      <w:pPr>
        <w:rPr>
          <w:lang w:val="en-US"/>
        </w:rPr>
      </w:pPr>
    </w:p>
    <w:p w14:paraId="10BBAB48" w14:textId="77777777" w:rsidR="003E70E8" w:rsidRPr="00645ED6" w:rsidRDefault="003E70E8" w:rsidP="003E70E8">
      <w:pPr>
        <w:jc w:val="center"/>
        <w:rPr>
          <w:b/>
          <w:bCs/>
          <w:lang w:val="en-US"/>
        </w:rPr>
      </w:pPr>
      <w:r w:rsidRPr="00645ED6">
        <w:rPr>
          <w:b/>
          <w:bCs/>
          <w:lang w:val="en-US"/>
        </w:rPr>
        <w:t>OEWG ON A LEGALLY BINDING INSTRUMENT ON TNCs AND OBE AND HUMAN RIGHTS</w:t>
      </w:r>
    </w:p>
    <w:p w14:paraId="0AA6ABD9" w14:textId="77777777" w:rsidR="003E70E8" w:rsidRDefault="003E70E8" w:rsidP="003E70E8">
      <w:pPr>
        <w:jc w:val="center"/>
        <w:rPr>
          <w:lang w:val="en-US"/>
        </w:rPr>
      </w:pPr>
      <w:r w:rsidRPr="00645ED6">
        <w:rPr>
          <w:b/>
          <w:bCs/>
          <w:lang w:val="en-US"/>
        </w:rPr>
        <w:t>6</w:t>
      </w:r>
      <w:r w:rsidRPr="00645ED6">
        <w:rPr>
          <w:b/>
          <w:bCs/>
          <w:vertAlign w:val="superscript"/>
          <w:lang w:val="en-US"/>
        </w:rPr>
        <w:t>TH</w:t>
      </w:r>
      <w:r w:rsidRPr="00645ED6">
        <w:rPr>
          <w:b/>
          <w:bCs/>
          <w:lang w:val="en-US"/>
        </w:rPr>
        <w:t xml:space="preserve"> SESSION, 2020</w:t>
      </w:r>
    </w:p>
    <w:p w14:paraId="371B4A45" w14:textId="76BF65AB" w:rsidR="003E70E8" w:rsidRPr="00645ED6" w:rsidRDefault="00281CA4" w:rsidP="003E70E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Joint </w:t>
      </w:r>
      <w:r w:rsidR="003E70E8" w:rsidRPr="00645ED6">
        <w:rPr>
          <w:b/>
          <w:bCs/>
          <w:lang w:val="en-US"/>
        </w:rPr>
        <w:t>ICJ</w:t>
      </w:r>
      <w:r>
        <w:rPr>
          <w:b/>
          <w:bCs/>
          <w:lang w:val="en-US"/>
        </w:rPr>
        <w:t xml:space="preserve"> and DKA- Austria</w:t>
      </w:r>
      <w:r w:rsidR="003E70E8" w:rsidRPr="00645ED6">
        <w:rPr>
          <w:b/>
          <w:bCs/>
          <w:lang w:val="en-US"/>
        </w:rPr>
        <w:t xml:space="preserve"> Oral intervention on Articles </w:t>
      </w:r>
      <w:r w:rsidR="003E70E8">
        <w:rPr>
          <w:b/>
          <w:bCs/>
          <w:lang w:val="en-US"/>
        </w:rPr>
        <w:t>5, 6 and 7</w:t>
      </w:r>
    </w:p>
    <w:p w14:paraId="2CFD19E0" w14:textId="26FA536C" w:rsidR="003E70E8" w:rsidRDefault="003E70E8" w:rsidP="003E70E8">
      <w:pPr>
        <w:jc w:val="center"/>
        <w:rPr>
          <w:lang w:val="en-US"/>
        </w:rPr>
      </w:pPr>
      <w:r>
        <w:rPr>
          <w:lang w:val="en-US"/>
        </w:rPr>
        <w:t xml:space="preserve">27 </w:t>
      </w:r>
      <w:proofErr w:type="gramStart"/>
      <w:r>
        <w:rPr>
          <w:lang w:val="en-US"/>
        </w:rPr>
        <w:t>October,</w:t>
      </w:r>
      <w:proofErr w:type="gramEnd"/>
      <w:r>
        <w:rPr>
          <w:lang w:val="en-US"/>
        </w:rPr>
        <w:t xml:space="preserve"> 2020</w:t>
      </w:r>
    </w:p>
    <w:p w14:paraId="4F311B53" w14:textId="77777777" w:rsidR="003E70E8" w:rsidRDefault="003E70E8">
      <w:pPr>
        <w:rPr>
          <w:lang w:val="en-US"/>
        </w:rPr>
      </w:pPr>
    </w:p>
    <w:p w14:paraId="4AD38BD1" w14:textId="13BC7337" w:rsidR="00774C08" w:rsidRPr="006064CD" w:rsidRDefault="00131971" w:rsidP="00774C08">
      <w:pPr>
        <w:pStyle w:val="Default"/>
        <w:rPr>
          <w:rStyle w:val="A1"/>
          <w:sz w:val="24"/>
          <w:szCs w:val="24"/>
        </w:rPr>
      </w:pPr>
      <w:r>
        <w:rPr>
          <w:rStyle w:val="A1"/>
          <w:rFonts w:cstheme="minorHAnsi"/>
        </w:rPr>
        <w:t xml:space="preserve">The ICJ welcomes the protections </w:t>
      </w:r>
      <w:r w:rsidR="00774C08">
        <w:rPr>
          <w:rStyle w:val="A1"/>
          <w:rFonts w:cstheme="minorHAnsi"/>
        </w:rPr>
        <w:t>A</w:t>
      </w:r>
      <w:r w:rsidR="00774C08" w:rsidRPr="00B90104">
        <w:rPr>
          <w:rStyle w:val="A1"/>
          <w:rFonts w:cstheme="minorHAnsi"/>
        </w:rPr>
        <w:t>rticle 5</w:t>
      </w:r>
      <w:r w:rsidR="00774C08">
        <w:rPr>
          <w:rStyle w:val="A1"/>
          <w:rFonts w:cstheme="minorHAnsi"/>
        </w:rPr>
        <w:t xml:space="preserve"> </w:t>
      </w:r>
      <w:r>
        <w:rPr>
          <w:rStyle w:val="A1"/>
          <w:rFonts w:cstheme="minorHAnsi"/>
        </w:rPr>
        <w:t xml:space="preserve">would </w:t>
      </w:r>
      <w:r w:rsidR="00774C08">
        <w:rPr>
          <w:rStyle w:val="A1"/>
          <w:rFonts w:cstheme="minorHAnsi"/>
        </w:rPr>
        <w:t>provide</w:t>
      </w:r>
      <w:r>
        <w:rPr>
          <w:rStyle w:val="A1"/>
          <w:rFonts w:cstheme="minorHAnsi"/>
        </w:rPr>
        <w:t xml:space="preserve"> </w:t>
      </w:r>
      <w:r w:rsidR="00774C08">
        <w:rPr>
          <w:rStyle w:val="A1"/>
          <w:rFonts w:cstheme="minorHAnsi"/>
        </w:rPr>
        <w:t xml:space="preserve">to victims and their </w:t>
      </w:r>
      <w:r w:rsidR="00774C08">
        <w:rPr>
          <w:sz w:val="22"/>
          <w:szCs w:val="22"/>
        </w:rPr>
        <w:t>representatives, families</w:t>
      </w:r>
      <w:r>
        <w:rPr>
          <w:sz w:val="22"/>
          <w:szCs w:val="22"/>
        </w:rPr>
        <w:t>,</w:t>
      </w:r>
      <w:r w:rsidR="00774C08">
        <w:rPr>
          <w:sz w:val="22"/>
          <w:szCs w:val="22"/>
        </w:rPr>
        <w:t xml:space="preserve"> </w:t>
      </w:r>
      <w:proofErr w:type="gramStart"/>
      <w:r w:rsidR="00774C08">
        <w:rPr>
          <w:sz w:val="22"/>
          <w:szCs w:val="22"/>
        </w:rPr>
        <w:t>witnesses</w:t>
      </w:r>
      <w:proofErr w:type="gramEnd"/>
      <w:r>
        <w:rPr>
          <w:sz w:val="22"/>
          <w:szCs w:val="22"/>
        </w:rPr>
        <w:t xml:space="preserve"> and</w:t>
      </w:r>
      <w:r w:rsidR="00774C08">
        <w:rPr>
          <w:sz w:val="22"/>
          <w:szCs w:val="22"/>
        </w:rPr>
        <w:t xml:space="preserve"> </w:t>
      </w:r>
      <w:r w:rsidR="00774C08">
        <w:rPr>
          <w:rStyle w:val="A1"/>
          <w:rFonts w:cstheme="minorHAnsi"/>
        </w:rPr>
        <w:t>human rights defenders</w:t>
      </w:r>
      <w:r>
        <w:rPr>
          <w:rStyle w:val="A1"/>
          <w:rFonts w:cstheme="minorHAnsi"/>
        </w:rPr>
        <w:t xml:space="preserve">. We would suggest that </w:t>
      </w:r>
      <w:r w:rsidR="00774C08" w:rsidRPr="00B90104">
        <w:rPr>
          <w:rStyle w:val="A1"/>
          <w:rFonts w:cstheme="minorHAnsi"/>
        </w:rPr>
        <w:t xml:space="preserve">trade unionists </w:t>
      </w:r>
      <w:r w:rsidR="005E591F">
        <w:rPr>
          <w:rStyle w:val="A1"/>
          <w:rFonts w:cstheme="minorHAnsi"/>
        </w:rPr>
        <w:t xml:space="preserve">are </w:t>
      </w:r>
      <w:r>
        <w:rPr>
          <w:rStyle w:val="A1"/>
          <w:rFonts w:cstheme="minorHAnsi"/>
        </w:rPr>
        <w:t xml:space="preserve">mentioned </w:t>
      </w:r>
      <w:r w:rsidR="00774C08" w:rsidRPr="00B90104">
        <w:rPr>
          <w:rStyle w:val="A1"/>
          <w:rFonts w:cstheme="minorHAnsi"/>
        </w:rPr>
        <w:t>as human rights defender</w:t>
      </w:r>
      <w:r w:rsidR="00B3581F">
        <w:rPr>
          <w:rStyle w:val="A1"/>
          <w:rFonts w:cstheme="minorHAnsi"/>
        </w:rPr>
        <w:t>s</w:t>
      </w:r>
      <w:r w:rsidR="003E70E8">
        <w:rPr>
          <w:rStyle w:val="A1"/>
          <w:rFonts w:cstheme="minorHAnsi"/>
        </w:rPr>
        <w:t xml:space="preserve"> </w:t>
      </w:r>
      <w:r>
        <w:rPr>
          <w:rStyle w:val="A1"/>
          <w:rFonts w:cstheme="minorHAnsi"/>
        </w:rPr>
        <w:t>and that therefore 5(2) read “promote and defend human rights, labour rights and the environment”</w:t>
      </w:r>
      <w:r w:rsidR="00774C08" w:rsidRPr="00B90104">
        <w:rPr>
          <w:rStyle w:val="A1"/>
          <w:rFonts w:cstheme="minorHAnsi"/>
        </w:rPr>
        <w:t>.</w:t>
      </w:r>
      <w:r w:rsidR="00774C08">
        <w:rPr>
          <w:rStyle w:val="A1"/>
          <w:rFonts w:cstheme="minorHAnsi"/>
        </w:rPr>
        <w:t xml:space="preserve"> Because of its focus, this article may be better titled “protection of victims and human rights defenders” or simply “protection”, and further developed</w:t>
      </w:r>
      <w:r w:rsidR="00B3581F">
        <w:rPr>
          <w:rStyle w:val="A1"/>
          <w:rFonts w:cstheme="minorHAnsi"/>
        </w:rPr>
        <w:t>.</w:t>
      </w:r>
    </w:p>
    <w:p w14:paraId="63B60033" w14:textId="77777777" w:rsidR="00B3581F" w:rsidRDefault="00B3581F" w:rsidP="00774C08">
      <w:pPr>
        <w:rPr>
          <w:rStyle w:val="A1"/>
          <w:rFonts w:cstheme="minorHAnsi"/>
          <w:lang w:val="en-GB"/>
        </w:rPr>
      </w:pPr>
    </w:p>
    <w:p w14:paraId="2CE26B97" w14:textId="27839598" w:rsidR="00774C08" w:rsidRDefault="00B3581F" w:rsidP="005D7D7C">
      <w:r w:rsidRPr="005E591F">
        <w:rPr>
          <w:rStyle w:val="A1"/>
          <w:rFonts w:cstheme="minorHAnsi"/>
          <w:lang w:val="en-GB"/>
        </w:rPr>
        <w:t xml:space="preserve">On </w:t>
      </w:r>
      <w:r w:rsidR="00774C08" w:rsidRPr="005E591F">
        <w:rPr>
          <w:rStyle w:val="A1"/>
          <w:rFonts w:cstheme="minorHAnsi"/>
          <w:lang w:val="en-GB"/>
        </w:rPr>
        <w:t>Article 6</w:t>
      </w:r>
      <w:r w:rsidRPr="005E591F">
        <w:rPr>
          <w:rStyle w:val="A1"/>
          <w:rFonts w:cstheme="minorHAnsi"/>
          <w:lang w:val="en-GB"/>
        </w:rPr>
        <w:t xml:space="preserve">, </w:t>
      </w:r>
      <w:r w:rsidR="00946742" w:rsidRPr="005E591F">
        <w:rPr>
          <w:rStyle w:val="A1"/>
          <w:rFonts w:cstheme="minorHAnsi"/>
          <w:lang w:val="en-GB"/>
        </w:rPr>
        <w:t>prevention</w:t>
      </w:r>
      <w:r w:rsidR="00774C08">
        <w:rPr>
          <w:rStyle w:val="A1"/>
          <w:rFonts w:cstheme="minorHAnsi"/>
        </w:rPr>
        <w:t>,</w:t>
      </w:r>
      <w:r w:rsidR="005E591F">
        <w:rPr>
          <w:rStyle w:val="A1"/>
          <w:rFonts w:cstheme="minorHAnsi"/>
          <w:lang w:val="en-US"/>
        </w:rPr>
        <w:t xml:space="preserve"> </w:t>
      </w:r>
      <w:r w:rsidR="00131971" w:rsidRPr="005E591F">
        <w:rPr>
          <w:rStyle w:val="A1"/>
          <w:rFonts w:cstheme="minorHAnsi"/>
          <w:lang w:val="en-US"/>
        </w:rPr>
        <w:t>the</w:t>
      </w:r>
      <w:r w:rsidR="00131971">
        <w:rPr>
          <w:rStyle w:val="A1"/>
          <w:rFonts w:cstheme="minorHAnsi"/>
          <w:lang w:val="en-US"/>
        </w:rPr>
        <w:t xml:space="preserve"> ICJ</w:t>
      </w:r>
      <w:r w:rsidR="00774C08">
        <w:rPr>
          <w:rStyle w:val="A1"/>
          <w:rFonts w:cstheme="minorHAnsi"/>
        </w:rPr>
        <w:t xml:space="preserve"> </w:t>
      </w:r>
      <w:r w:rsidR="005E591F">
        <w:rPr>
          <w:rStyle w:val="A1"/>
          <w:rFonts w:cstheme="minorHAnsi"/>
          <w:lang w:val="en-US"/>
        </w:rPr>
        <w:t xml:space="preserve">considers that </w:t>
      </w:r>
      <w:r w:rsidR="00774C08">
        <w:rPr>
          <w:rStyle w:val="A1"/>
          <w:rFonts w:cstheme="minorHAnsi"/>
        </w:rPr>
        <w:t>A</w:t>
      </w:r>
      <w:r w:rsidR="00774C08" w:rsidRPr="00B90104">
        <w:rPr>
          <w:rStyle w:val="A1"/>
          <w:rFonts w:cstheme="minorHAnsi"/>
        </w:rPr>
        <w:t>rt</w:t>
      </w:r>
      <w:r w:rsidR="00774C08">
        <w:rPr>
          <w:rStyle w:val="A1"/>
          <w:rFonts w:cstheme="minorHAnsi"/>
        </w:rPr>
        <w:t>icle</w:t>
      </w:r>
      <w:r w:rsidR="00774C08" w:rsidRPr="00B90104">
        <w:rPr>
          <w:rStyle w:val="A1"/>
          <w:rFonts w:cstheme="minorHAnsi"/>
        </w:rPr>
        <w:t xml:space="preserve"> 6(2) </w:t>
      </w:r>
      <w:r w:rsidR="00774C08">
        <w:rPr>
          <w:rStyle w:val="A1"/>
          <w:rFonts w:cstheme="minorHAnsi"/>
        </w:rPr>
        <w:t xml:space="preserve">appropriately addresses </w:t>
      </w:r>
      <w:r w:rsidR="00774C08" w:rsidRPr="00B90104">
        <w:rPr>
          <w:rStyle w:val="A1"/>
          <w:rFonts w:cstheme="minorHAnsi"/>
        </w:rPr>
        <w:t>mandatory human rights due diligence legislation</w:t>
      </w:r>
      <w:r w:rsidR="00774C08">
        <w:rPr>
          <w:rStyle w:val="A1"/>
          <w:rFonts w:cstheme="minorHAnsi"/>
        </w:rPr>
        <w:t>. However</w:t>
      </w:r>
      <w:r w:rsidR="003E70E8">
        <w:rPr>
          <w:rStyle w:val="A1"/>
          <w:rFonts w:cstheme="minorHAnsi"/>
          <w:lang w:val="en-US"/>
        </w:rPr>
        <w:t>,</w:t>
      </w:r>
      <w:r w:rsidR="00774C08">
        <w:rPr>
          <w:rStyle w:val="A1"/>
          <w:rFonts w:cstheme="minorHAnsi"/>
        </w:rPr>
        <w:t xml:space="preserve"> </w:t>
      </w:r>
      <w:r w:rsidR="00131971" w:rsidRPr="005E591F">
        <w:rPr>
          <w:rStyle w:val="A1"/>
          <w:rFonts w:cstheme="minorHAnsi"/>
          <w:lang w:val="en-US"/>
        </w:rPr>
        <w:t xml:space="preserve">due </w:t>
      </w:r>
      <w:r w:rsidR="00131971">
        <w:rPr>
          <w:rStyle w:val="A1"/>
          <w:rFonts w:cstheme="minorHAnsi"/>
          <w:lang w:val="en-US"/>
        </w:rPr>
        <w:t xml:space="preserve">diligence alone is not </w:t>
      </w:r>
      <w:proofErr w:type="gramStart"/>
      <w:r w:rsidR="00131971">
        <w:rPr>
          <w:rStyle w:val="A1"/>
          <w:rFonts w:cstheme="minorHAnsi"/>
          <w:lang w:val="en-US"/>
        </w:rPr>
        <w:t>enough</w:t>
      </w:r>
      <w:proofErr w:type="gramEnd"/>
      <w:r w:rsidR="00131971">
        <w:rPr>
          <w:rStyle w:val="A1"/>
          <w:rFonts w:cstheme="minorHAnsi"/>
          <w:lang w:val="en-US"/>
        </w:rPr>
        <w:t xml:space="preserve"> and </w:t>
      </w:r>
      <w:r w:rsidR="00774C08">
        <w:rPr>
          <w:rStyle w:val="A1"/>
          <w:rFonts w:cstheme="minorHAnsi"/>
        </w:rPr>
        <w:t>its inclusion should not obscure the general purview of</w:t>
      </w:r>
      <w:r w:rsidR="00774C08" w:rsidRPr="00B90104">
        <w:rPr>
          <w:rStyle w:val="A1"/>
          <w:rFonts w:cstheme="minorHAnsi"/>
        </w:rPr>
        <w:t xml:space="preserve"> art</w:t>
      </w:r>
      <w:r w:rsidR="00774C08">
        <w:rPr>
          <w:rStyle w:val="A1"/>
          <w:rFonts w:cstheme="minorHAnsi"/>
        </w:rPr>
        <w:t>icle</w:t>
      </w:r>
      <w:r w:rsidR="00774C08" w:rsidRPr="00B90104">
        <w:rPr>
          <w:rStyle w:val="A1"/>
          <w:rFonts w:cstheme="minorHAnsi"/>
        </w:rPr>
        <w:t xml:space="preserve"> 6(1) </w:t>
      </w:r>
      <w:r w:rsidR="00774C08">
        <w:rPr>
          <w:rStyle w:val="A1"/>
          <w:rFonts w:cstheme="minorHAnsi"/>
        </w:rPr>
        <w:t xml:space="preserve">that goes </w:t>
      </w:r>
      <w:r w:rsidR="00774C08" w:rsidRPr="00B90104">
        <w:rPr>
          <w:rStyle w:val="A1"/>
          <w:rFonts w:cstheme="minorHAnsi"/>
        </w:rPr>
        <w:t>beyond this measure</w:t>
      </w:r>
      <w:r w:rsidR="00131971" w:rsidRPr="005E591F">
        <w:rPr>
          <w:rStyle w:val="A1"/>
          <w:rFonts w:cstheme="minorHAnsi"/>
          <w:lang w:val="en-US"/>
        </w:rPr>
        <w:t>,</w:t>
      </w:r>
      <w:r w:rsidR="00131971">
        <w:rPr>
          <w:rStyle w:val="A1"/>
          <w:rFonts w:cstheme="minorHAnsi"/>
          <w:lang w:val="en-US"/>
        </w:rPr>
        <w:t xml:space="preserve"> as provided for</w:t>
      </w:r>
      <w:r w:rsidR="00774C08" w:rsidRPr="00B90104">
        <w:rPr>
          <w:rStyle w:val="A1"/>
          <w:rFonts w:cstheme="minorHAnsi"/>
        </w:rPr>
        <w:t xml:space="preserve"> in the </w:t>
      </w:r>
      <w:proofErr w:type="spellStart"/>
      <w:r w:rsidR="00774C08" w:rsidRPr="00B90104">
        <w:rPr>
          <w:rStyle w:val="A1"/>
          <w:rFonts w:cstheme="minorHAnsi"/>
        </w:rPr>
        <w:t>UNGPs</w:t>
      </w:r>
      <w:proofErr w:type="spellEnd"/>
      <w:r w:rsidR="00774C08" w:rsidRPr="00B90104">
        <w:rPr>
          <w:rStyle w:val="A1"/>
          <w:rFonts w:cstheme="minorHAnsi"/>
        </w:rPr>
        <w:t>.</w:t>
      </w:r>
      <w:r w:rsidR="00774C08">
        <w:rPr>
          <w:rStyle w:val="A1"/>
          <w:rFonts w:cstheme="minorHAnsi"/>
        </w:rPr>
        <w:t xml:space="preserve"> </w:t>
      </w:r>
    </w:p>
    <w:p w14:paraId="6F61EF2F" w14:textId="77777777" w:rsidR="00B3581F" w:rsidRDefault="00B3581F" w:rsidP="00774C08">
      <w:pPr>
        <w:spacing w:after="0" w:line="240" w:lineRule="auto"/>
        <w:rPr>
          <w:rFonts w:cstheme="minorHAnsi"/>
          <w:color w:val="000000"/>
          <w:lang w:val="en-GB"/>
        </w:rPr>
      </w:pPr>
    </w:p>
    <w:p w14:paraId="75A42213" w14:textId="350C1D38" w:rsidR="00774C08" w:rsidRDefault="00774C08" w:rsidP="00774C08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t>The ICJ suggest</w:t>
      </w:r>
      <w:r w:rsidR="00B3581F">
        <w:rPr>
          <w:rFonts w:cstheme="minorHAnsi"/>
          <w:color w:val="000000"/>
          <w:lang w:val="en-GB"/>
        </w:rPr>
        <w:t>s</w:t>
      </w:r>
      <w:r w:rsidRPr="006D4FB1">
        <w:rPr>
          <w:rFonts w:cstheme="minorHAnsi"/>
          <w:color w:val="000000"/>
          <w:lang w:val="en-GB"/>
        </w:rPr>
        <w:t xml:space="preserve"> </w:t>
      </w:r>
      <w:r w:rsidR="00131971">
        <w:rPr>
          <w:rFonts w:cstheme="minorHAnsi"/>
          <w:color w:val="000000"/>
          <w:lang w:val="en-GB"/>
        </w:rPr>
        <w:t xml:space="preserve">strengthening the language on </w:t>
      </w:r>
      <w:r w:rsidRPr="00B25796">
        <w:rPr>
          <w:rFonts w:cstheme="minorHAnsi"/>
          <w:color w:val="000000"/>
          <w:lang w:val="en-GB"/>
        </w:rPr>
        <w:t xml:space="preserve">the rights of individuals </w:t>
      </w:r>
      <w:r>
        <w:rPr>
          <w:rFonts w:cstheme="minorHAnsi"/>
          <w:color w:val="000000"/>
          <w:lang w:val="en-GB"/>
        </w:rPr>
        <w:t xml:space="preserve">from groups </w:t>
      </w:r>
      <w:r w:rsidRPr="00B25796">
        <w:rPr>
          <w:rFonts w:cstheme="minorHAnsi"/>
          <w:color w:val="000000"/>
          <w:lang w:val="en-GB"/>
        </w:rPr>
        <w:t>in situations of particular</w:t>
      </w:r>
      <w:r w:rsidRPr="006D4FB1">
        <w:rPr>
          <w:rFonts w:cstheme="minorHAnsi"/>
          <w:color w:val="000000"/>
          <w:lang w:val="en-GB"/>
        </w:rPr>
        <w:t xml:space="preserve"> vulnerability, including children</w:t>
      </w:r>
      <w:r>
        <w:rPr>
          <w:rFonts w:cstheme="minorHAnsi"/>
          <w:color w:val="000000"/>
          <w:lang w:val="en-GB"/>
        </w:rPr>
        <w:t>,</w:t>
      </w:r>
      <w:r w:rsidRPr="006D4FB1">
        <w:rPr>
          <w:rFonts w:cstheme="minorHAnsi"/>
          <w:color w:val="000000"/>
          <w:lang w:val="en-GB"/>
        </w:rPr>
        <w:t xml:space="preserve"> </w:t>
      </w:r>
      <w:r w:rsidR="005D7D7C">
        <w:rPr>
          <w:rFonts w:cstheme="minorHAnsi"/>
          <w:color w:val="000000"/>
          <w:lang w:val="en-GB"/>
        </w:rPr>
        <w:t>under</w:t>
      </w:r>
      <w:r w:rsidRPr="006D4FB1">
        <w:rPr>
          <w:rFonts w:cstheme="minorHAnsi"/>
          <w:color w:val="000000"/>
          <w:lang w:val="en-GB"/>
        </w:rPr>
        <w:t xml:space="preserve"> impact assessments </w:t>
      </w:r>
      <w:r w:rsidR="005D7D7C">
        <w:rPr>
          <w:rFonts w:cstheme="minorHAnsi"/>
          <w:color w:val="000000"/>
          <w:lang w:val="en-GB"/>
        </w:rPr>
        <w:t xml:space="preserve">in </w:t>
      </w:r>
      <w:r w:rsidRPr="00B25796">
        <w:rPr>
          <w:rFonts w:cstheme="minorHAnsi"/>
          <w:color w:val="000000"/>
          <w:lang w:val="en-GB"/>
        </w:rPr>
        <w:t>Art</w:t>
      </w:r>
      <w:r>
        <w:rPr>
          <w:rFonts w:cstheme="minorHAnsi"/>
          <w:color w:val="000000"/>
          <w:lang w:val="en-GB"/>
        </w:rPr>
        <w:t>icle</w:t>
      </w:r>
      <w:r w:rsidRPr="00B25796">
        <w:rPr>
          <w:rFonts w:cstheme="minorHAnsi"/>
          <w:color w:val="000000"/>
          <w:lang w:val="en-GB"/>
        </w:rPr>
        <w:t xml:space="preserve"> 6.3.a</w:t>
      </w:r>
      <w:r>
        <w:rPr>
          <w:rFonts w:cstheme="minorHAnsi"/>
          <w:color w:val="000000"/>
          <w:lang w:val="en-GB"/>
        </w:rPr>
        <w:t xml:space="preserve">. Meaningful consultations prescribed in </w:t>
      </w:r>
      <w:r w:rsidRPr="00B90104">
        <w:rPr>
          <w:rStyle w:val="A1"/>
          <w:rFonts w:cstheme="minorHAnsi"/>
          <w:lang w:val="en-GB"/>
        </w:rPr>
        <w:t xml:space="preserve">art. 6(3)(c) should </w:t>
      </w:r>
      <w:r w:rsidR="00131971">
        <w:rPr>
          <w:rStyle w:val="A1"/>
          <w:rFonts w:cstheme="minorHAnsi"/>
          <w:lang w:val="en-GB"/>
        </w:rPr>
        <w:t xml:space="preserve">specifically </w:t>
      </w:r>
      <w:r>
        <w:rPr>
          <w:rStyle w:val="A1"/>
          <w:rFonts w:cstheme="minorHAnsi"/>
          <w:lang w:val="en-GB"/>
        </w:rPr>
        <w:t xml:space="preserve">include </w:t>
      </w:r>
      <w:r w:rsidRPr="00B90104">
        <w:rPr>
          <w:rStyle w:val="A1"/>
          <w:rFonts w:cstheme="minorHAnsi"/>
          <w:lang w:val="en-GB"/>
        </w:rPr>
        <w:t>meaningful engagement with trade unions</w:t>
      </w:r>
      <w:r>
        <w:rPr>
          <w:rStyle w:val="A1"/>
          <w:rFonts w:cstheme="minorHAnsi"/>
          <w:lang w:val="en-GB"/>
        </w:rPr>
        <w:t xml:space="preserve"> and other affected groups</w:t>
      </w:r>
      <w:r w:rsidRPr="00B90104">
        <w:rPr>
          <w:rStyle w:val="A1"/>
          <w:rFonts w:cstheme="minorHAnsi"/>
          <w:b/>
          <w:bCs/>
          <w:lang w:val="en-GB"/>
        </w:rPr>
        <w:t xml:space="preserve">. </w:t>
      </w:r>
      <w:r>
        <w:rPr>
          <w:rStyle w:val="A1"/>
          <w:rFonts w:cstheme="minorHAnsi"/>
          <w:lang w:val="en-GB"/>
        </w:rPr>
        <w:t xml:space="preserve">Children should be engaged in consultations </w:t>
      </w:r>
      <w:r w:rsidRPr="008D015B">
        <w:rPr>
          <w:rFonts w:cstheme="minorHAnsi"/>
          <w:lang w:val="en-GB"/>
        </w:rPr>
        <w:t>in accordance with the principle of the child’s right to be heard</w:t>
      </w:r>
      <w:r w:rsidR="00131971">
        <w:rPr>
          <w:rFonts w:cstheme="minorHAnsi"/>
          <w:lang w:val="en-GB"/>
        </w:rPr>
        <w:t>, and this should be provided for in the text.</w:t>
      </w:r>
    </w:p>
    <w:p w14:paraId="34BC3C19" w14:textId="77777777" w:rsidR="00774C08" w:rsidRDefault="00774C08" w:rsidP="00774C08">
      <w:pPr>
        <w:spacing w:after="0" w:line="240" w:lineRule="auto"/>
        <w:rPr>
          <w:rStyle w:val="A1"/>
          <w:rFonts w:cstheme="minorHAnsi"/>
          <w:lang w:val="en-GB"/>
        </w:rPr>
      </w:pPr>
    </w:p>
    <w:p w14:paraId="087D1ED4" w14:textId="17704187" w:rsidR="00774C08" w:rsidRDefault="00774C08" w:rsidP="00774C08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Style w:val="A1"/>
          <w:rFonts w:cstheme="minorHAnsi"/>
          <w:lang w:val="en-GB"/>
        </w:rPr>
        <w:t xml:space="preserve">In </w:t>
      </w:r>
      <w:r w:rsidR="00B3581F">
        <w:rPr>
          <w:rStyle w:val="A1"/>
          <w:rFonts w:cstheme="minorHAnsi"/>
          <w:lang w:val="en-GB"/>
        </w:rPr>
        <w:t>A</w:t>
      </w:r>
      <w:r>
        <w:rPr>
          <w:rStyle w:val="A1"/>
          <w:rFonts w:cstheme="minorHAnsi"/>
          <w:lang w:val="en-GB"/>
        </w:rPr>
        <w:t>rticle 7</w:t>
      </w:r>
      <w:r w:rsidR="00946742">
        <w:rPr>
          <w:rStyle w:val="A1"/>
          <w:rFonts w:cstheme="minorHAnsi"/>
          <w:lang w:val="en-GB"/>
        </w:rPr>
        <w:t>,</w:t>
      </w:r>
      <w:r>
        <w:rPr>
          <w:rStyle w:val="A1"/>
          <w:rFonts w:cstheme="minorHAnsi"/>
          <w:lang w:val="en-GB"/>
        </w:rPr>
        <w:t xml:space="preserve"> </w:t>
      </w:r>
      <w:r w:rsidRPr="00B90104">
        <w:rPr>
          <w:rStyle w:val="A1"/>
          <w:rFonts w:cstheme="minorHAnsi"/>
          <w:lang w:val="en-GB"/>
        </w:rPr>
        <w:t xml:space="preserve">adding </w:t>
      </w:r>
      <w:r>
        <w:rPr>
          <w:rStyle w:val="A1"/>
          <w:rFonts w:cstheme="minorHAnsi"/>
          <w:lang w:val="en-GB"/>
        </w:rPr>
        <w:t xml:space="preserve">“and </w:t>
      </w:r>
      <w:r w:rsidRPr="00B90104">
        <w:rPr>
          <w:rStyle w:val="A1"/>
          <w:rFonts w:cstheme="minorHAnsi"/>
          <w:lang w:val="en-GB"/>
        </w:rPr>
        <w:t>reparation</w:t>
      </w:r>
      <w:r>
        <w:rPr>
          <w:rStyle w:val="A1"/>
          <w:rFonts w:cstheme="minorHAnsi"/>
          <w:lang w:val="en-GB"/>
        </w:rPr>
        <w:t>s”</w:t>
      </w:r>
      <w:r w:rsidRPr="00B90104">
        <w:rPr>
          <w:rStyle w:val="A1"/>
          <w:rFonts w:cstheme="minorHAnsi"/>
          <w:lang w:val="en-GB"/>
        </w:rPr>
        <w:t xml:space="preserve"> </w:t>
      </w:r>
      <w:r w:rsidR="00B3581F">
        <w:rPr>
          <w:rStyle w:val="A1"/>
          <w:rFonts w:cstheme="minorHAnsi"/>
          <w:lang w:val="en-GB"/>
        </w:rPr>
        <w:t xml:space="preserve">next </w:t>
      </w:r>
      <w:r w:rsidRPr="00B90104">
        <w:rPr>
          <w:rStyle w:val="A1"/>
          <w:rFonts w:cstheme="minorHAnsi"/>
          <w:lang w:val="en-GB"/>
        </w:rPr>
        <w:t xml:space="preserve">to “access to remedy” will </w:t>
      </w:r>
      <w:r>
        <w:rPr>
          <w:rStyle w:val="A1"/>
          <w:rFonts w:cstheme="minorHAnsi"/>
          <w:lang w:val="en-GB"/>
        </w:rPr>
        <w:t>make clear that both remedy and reparations are essential part of access to justice. I</w:t>
      </w:r>
      <w:r w:rsidRPr="00B90104">
        <w:rPr>
          <w:rStyle w:val="A1"/>
          <w:rFonts w:cstheme="minorHAnsi"/>
          <w:lang w:val="en-GB"/>
        </w:rPr>
        <w:t xml:space="preserve">n </w:t>
      </w:r>
      <w:r>
        <w:rPr>
          <w:rStyle w:val="A1"/>
          <w:rFonts w:cstheme="minorHAnsi"/>
          <w:lang w:val="en-GB"/>
        </w:rPr>
        <w:t xml:space="preserve">respect of article </w:t>
      </w:r>
      <w:r w:rsidRPr="00B90104">
        <w:rPr>
          <w:rStyle w:val="A1"/>
          <w:rFonts w:cstheme="minorHAnsi"/>
          <w:lang w:val="en-GB"/>
        </w:rPr>
        <w:t>7</w:t>
      </w:r>
      <w:r>
        <w:rPr>
          <w:rStyle w:val="A1"/>
          <w:rFonts w:cstheme="minorHAnsi"/>
          <w:lang w:val="en-GB"/>
        </w:rPr>
        <w:t xml:space="preserve"> (</w:t>
      </w:r>
      <w:r w:rsidRPr="00B90104">
        <w:rPr>
          <w:rStyle w:val="A1"/>
          <w:rFonts w:cstheme="minorHAnsi"/>
          <w:lang w:val="en-GB"/>
        </w:rPr>
        <w:t>3</w:t>
      </w:r>
      <w:r>
        <w:rPr>
          <w:rStyle w:val="A1"/>
          <w:rFonts w:cstheme="minorHAnsi"/>
          <w:lang w:val="en-GB"/>
        </w:rPr>
        <w:t>) (a), the</w:t>
      </w:r>
      <w:r w:rsidRPr="00B90104">
        <w:rPr>
          <w:rFonts w:cstheme="minorHAnsi"/>
          <w:lang w:val="en-GB"/>
        </w:rPr>
        <w:t xml:space="preserve"> information </w:t>
      </w:r>
      <w:r>
        <w:rPr>
          <w:rFonts w:cstheme="minorHAnsi"/>
          <w:lang w:val="en-GB"/>
        </w:rPr>
        <w:t xml:space="preserve">to be made </w:t>
      </w:r>
      <w:r w:rsidRPr="00B90104">
        <w:rPr>
          <w:rFonts w:cstheme="minorHAnsi"/>
          <w:lang w:val="en-GB"/>
        </w:rPr>
        <w:t xml:space="preserve">available to victims </w:t>
      </w:r>
      <w:r>
        <w:rPr>
          <w:rFonts w:cstheme="minorHAnsi"/>
          <w:lang w:val="en-GB"/>
        </w:rPr>
        <w:t xml:space="preserve">on </w:t>
      </w:r>
      <w:r w:rsidRPr="00B90104">
        <w:rPr>
          <w:rFonts w:cstheme="minorHAnsi"/>
          <w:lang w:val="en-GB"/>
        </w:rPr>
        <w:t xml:space="preserve">their rights and the status of their claims </w:t>
      </w:r>
      <w:r>
        <w:rPr>
          <w:rFonts w:cstheme="minorHAnsi"/>
          <w:lang w:val="en-GB"/>
        </w:rPr>
        <w:t xml:space="preserve">should also be in </w:t>
      </w:r>
      <w:r w:rsidRPr="00B90104">
        <w:rPr>
          <w:rFonts w:cstheme="minorHAnsi"/>
          <w:b/>
          <w:bCs/>
          <w:lang w:val="en-GB"/>
        </w:rPr>
        <w:t>relevant languages and accessible formats to adults and</w:t>
      </w:r>
      <w:r>
        <w:rPr>
          <w:rFonts w:cstheme="minorHAnsi"/>
          <w:b/>
          <w:bCs/>
          <w:lang w:val="en-GB"/>
        </w:rPr>
        <w:t xml:space="preserve"> </w:t>
      </w:r>
      <w:r w:rsidRPr="00B90104">
        <w:rPr>
          <w:rFonts w:cstheme="minorHAnsi"/>
          <w:b/>
          <w:bCs/>
          <w:lang w:val="en-GB"/>
        </w:rPr>
        <w:t>children alike, including those with disabilities</w:t>
      </w:r>
      <w:r>
        <w:rPr>
          <w:rFonts w:cstheme="minorHAnsi"/>
          <w:b/>
          <w:bCs/>
          <w:lang w:val="en-GB"/>
        </w:rPr>
        <w:t>. The same article (b) should guarantee the</w:t>
      </w:r>
      <w:r w:rsidRPr="00B90104">
        <w:rPr>
          <w:rFonts w:cstheme="minorHAnsi"/>
          <w:lang w:val="en-GB"/>
        </w:rPr>
        <w:t xml:space="preserve"> rights of victims to be heard in all stages of proceedings </w:t>
      </w:r>
      <w:r w:rsidRPr="00B90104">
        <w:rPr>
          <w:rFonts w:cstheme="minorHAnsi"/>
          <w:b/>
          <w:bCs/>
          <w:lang w:val="en-GB"/>
        </w:rPr>
        <w:t>according to their</w:t>
      </w:r>
      <w:r>
        <w:rPr>
          <w:rFonts w:cstheme="minorHAnsi"/>
          <w:b/>
          <w:bCs/>
          <w:lang w:val="en-GB"/>
        </w:rPr>
        <w:t xml:space="preserve"> </w:t>
      </w:r>
      <w:r w:rsidRPr="00B90104">
        <w:rPr>
          <w:rFonts w:cstheme="minorHAnsi"/>
          <w:b/>
          <w:bCs/>
          <w:lang w:val="en-GB"/>
        </w:rPr>
        <w:t>special needs and rights</w:t>
      </w:r>
      <w:r>
        <w:rPr>
          <w:rFonts w:cstheme="minorHAnsi"/>
          <w:lang w:val="en-GB"/>
        </w:rPr>
        <w:t>.</w:t>
      </w:r>
    </w:p>
    <w:p w14:paraId="4314555A" w14:textId="77777777" w:rsidR="00774C08" w:rsidRDefault="00774C08" w:rsidP="00774C08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E1B2938" w14:textId="56C32D8F" w:rsidR="00774C08" w:rsidRDefault="00774C08" w:rsidP="00774C08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Access to remedy in </w:t>
      </w:r>
      <w:r w:rsidR="0053073E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 xml:space="preserve">rticle 7 should also include </w:t>
      </w:r>
      <w:r w:rsidRPr="00B90104">
        <w:rPr>
          <w:rFonts w:cstheme="minorHAnsi"/>
          <w:lang w:val="en-GB"/>
        </w:rPr>
        <w:t>provision</w:t>
      </w:r>
      <w:r>
        <w:rPr>
          <w:rFonts w:cstheme="minorHAnsi"/>
          <w:lang w:val="en-GB"/>
        </w:rPr>
        <w:t>s</w:t>
      </w:r>
      <w:r w:rsidRPr="00B90104">
        <w:rPr>
          <w:rFonts w:cstheme="minorHAnsi"/>
          <w:lang w:val="en-GB"/>
        </w:rPr>
        <w:t xml:space="preserve"> on </w:t>
      </w:r>
      <w:proofErr w:type="spellStart"/>
      <w:r w:rsidRPr="00B90104">
        <w:rPr>
          <w:rFonts w:cstheme="minorHAnsi"/>
          <w:lang w:val="en-GB"/>
        </w:rPr>
        <w:t>non state</w:t>
      </w:r>
      <w:proofErr w:type="spellEnd"/>
      <w:r w:rsidRPr="00B90104">
        <w:rPr>
          <w:rFonts w:cstheme="minorHAnsi"/>
          <w:lang w:val="en-GB"/>
        </w:rPr>
        <w:t>-based grievance mechanisms, which under certain strict conditions of transparency and s</w:t>
      </w:r>
      <w:r w:rsidR="005D7D7C">
        <w:rPr>
          <w:rFonts w:cstheme="minorHAnsi"/>
          <w:lang w:val="en-GB"/>
        </w:rPr>
        <w:t xml:space="preserve">takeholder </w:t>
      </w:r>
      <w:r w:rsidRPr="00B90104">
        <w:rPr>
          <w:rFonts w:cstheme="minorHAnsi"/>
          <w:lang w:val="en-GB"/>
        </w:rPr>
        <w:t xml:space="preserve">participation, can play a role in providing rapid redress to harms caused. However, in no circumstance </w:t>
      </w:r>
      <w:r>
        <w:rPr>
          <w:rFonts w:cstheme="minorHAnsi"/>
          <w:lang w:val="en-GB"/>
        </w:rPr>
        <w:t xml:space="preserve">should </w:t>
      </w:r>
      <w:r w:rsidRPr="00B90104">
        <w:rPr>
          <w:rFonts w:cstheme="minorHAnsi"/>
          <w:lang w:val="en-GB"/>
        </w:rPr>
        <w:t>these grievance mechanisms be considered as a waiv</w:t>
      </w:r>
      <w:r>
        <w:rPr>
          <w:rFonts w:cstheme="minorHAnsi"/>
          <w:lang w:val="en-GB"/>
        </w:rPr>
        <w:t>er</w:t>
      </w:r>
      <w:r w:rsidRPr="00B90104">
        <w:rPr>
          <w:rFonts w:cstheme="minorHAnsi"/>
          <w:lang w:val="en-GB"/>
        </w:rPr>
        <w:t xml:space="preserve"> of the right to </w:t>
      </w:r>
      <w:r>
        <w:rPr>
          <w:rFonts w:cstheme="minorHAnsi"/>
          <w:lang w:val="en-GB"/>
        </w:rPr>
        <w:t>a judicial remedy</w:t>
      </w:r>
      <w:r w:rsidRPr="00B90104">
        <w:rPr>
          <w:rFonts w:cstheme="minorHAnsi"/>
          <w:lang w:val="en-GB"/>
        </w:rPr>
        <w:t>.</w:t>
      </w:r>
    </w:p>
    <w:p w14:paraId="444F5B32" w14:textId="77777777" w:rsidR="00774C08" w:rsidRPr="00774C08" w:rsidRDefault="00774C08">
      <w:pPr>
        <w:rPr>
          <w:lang w:val="en-GB"/>
        </w:rPr>
      </w:pPr>
    </w:p>
    <w:sectPr w:rsidR="00774C08" w:rsidRPr="0077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08"/>
    <w:rsid w:val="00131971"/>
    <w:rsid w:val="00200826"/>
    <w:rsid w:val="00281CA4"/>
    <w:rsid w:val="003E70E8"/>
    <w:rsid w:val="0053073E"/>
    <w:rsid w:val="005D7D7C"/>
    <w:rsid w:val="005E591F"/>
    <w:rsid w:val="00774C08"/>
    <w:rsid w:val="008354CD"/>
    <w:rsid w:val="00946742"/>
    <w:rsid w:val="00B3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52C5E"/>
  <w15:chartTrackingRefBased/>
  <w15:docId w15:val="{94796E47-7456-459A-97D1-DBB5334C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08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774C08"/>
    <w:rPr>
      <w:rFonts w:cs="Proxima Nov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74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08"/>
    <w:rPr>
      <w:sz w:val="20"/>
      <w:szCs w:val="20"/>
    </w:rPr>
  </w:style>
  <w:style w:type="paragraph" w:customStyle="1" w:styleId="Default">
    <w:name w:val="Default"/>
    <w:rsid w:val="0077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7595D-6127-42E9-8D35-AE2CAC4AFA26}"/>
</file>

<file path=customXml/itemProps2.xml><?xml version="1.0" encoding="utf-8"?>
<ds:datastoreItem xmlns:ds="http://schemas.openxmlformats.org/officeDocument/2006/customXml" ds:itemID="{86D17647-81AD-4E9E-B3B9-A7D90C7BFB84}"/>
</file>

<file path=customXml/itemProps3.xml><?xml version="1.0" encoding="utf-8"?>
<ds:datastoreItem xmlns:ds="http://schemas.openxmlformats.org/officeDocument/2006/customXml" ds:itemID="{89D72AE5-24C6-450C-8B1E-F6BC2AB55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Carlos Lopez</cp:lastModifiedBy>
  <cp:revision>4</cp:revision>
  <dcterms:created xsi:type="dcterms:W3CDTF">2020-10-26T15:08:00Z</dcterms:created>
  <dcterms:modified xsi:type="dcterms:W3CDTF">2020-10-26T21:25:00Z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