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8351" w14:textId="77777777" w:rsidR="00FB0632" w:rsidRPr="006874CF" w:rsidRDefault="00FB0632" w:rsidP="006874CF">
      <w:pPr>
        <w:rPr>
          <w:color w:val="000000" w:themeColor="text1"/>
        </w:rPr>
      </w:pPr>
      <w:r w:rsidRPr="006874CF">
        <w:rPr>
          <w:color w:val="000000" w:themeColor="text1"/>
        </w:rPr>
        <w:t>HRC/WG on elaborating a legally binding instrument on transnational corporations and human rights – 6</w:t>
      </w:r>
      <w:r w:rsidRPr="006874CF">
        <w:rPr>
          <w:color w:val="000000" w:themeColor="text1"/>
          <w:vertAlign w:val="superscript"/>
        </w:rPr>
        <w:t>th</w:t>
      </w:r>
      <w:r w:rsidRPr="006874CF">
        <w:rPr>
          <w:color w:val="000000" w:themeColor="text1"/>
        </w:rPr>
        <w:t xml:space="preserve"> session</w:t>
      </w:r>
    </w:p>
    <w:p w14:paraId="7E5F8460" w14:textId="77777777" w:rsidR="00FB0632" w:rsidRPr="006874CF" w:rsidRDefault="00FB0632" w:rsidP="006874CF">
      <w:pPr>
        <w:rPr>
          <w:color w:val="000000" w:themeColor="text1"/>
        </w:rPr>
      </w:pPr>
    </w:p>
    <w:p w14:paraId="316661CB" w14:textId="77777777" w:rsidR="00AE59A6" w:rsidRPr="006874CF" w:rsidRDefault="00CD4DCC" w:rsidP="006874CF">
      <w:pPr>
        <w:rPr>
          <w:i/>
          <w:color w:val="000000" w:themeColor="text1"/>
        </w:rPr>
      </w:pPr>
      <w:r w:rsidRPr="006874CF">
        <w:rPr>
          <w:color w:val="000000" w:themeColor="text1"/>
        </w:rPr>
        <w:t>October 26</w:t>
      </w:r>
      <w:r w:rsidR="00C14CD0" w:rsidRPr="006874CF">
        <w:rPr>
          <w:color w:val="000000" w:themeColor="text1"/>
        </w:rPr>
        <w:t>, 2020</w:t>
      </w:r>
    </w:p>
    <w:p w14:paraId="3FC27998" w14:textId="77777777" w:rsidR="00AE59A6" w:rsidRPr="006874CF" w:rsidRDefault="00AE59A6" w:rsidP="006874CF">
      <w:pPr>
        <w:rPr>
          <w:color w:val="000000" w:themeColor="text1"/>
        </w:rPr>
      </w:pPr>
    </w:p>
    <w:p w14:paraId="22BF95AF" w14:textId="77777777" w:rsidR="00CD4DCC" w:rsidRPr="006874CF" w:rsidRDefault="00C14CD0" w:rsidP="006874CF">
      <w:pPr>
        <w:rPr>
          <w:color w:val="000000" w:themeColor="text1"/>
        </w:rPr>
      </w:pPr>
      <w:r w:rsidRPr="006874CF">
        <w:rPr>
          <w:color w:val="000000" w:themeColor="text1"/>
        </w:rPr>
        <w:tab/>
      </w:r>
      <w:r w:rsidR="00CD4DCC" w:rsidRPr="006874CF">
        <w:rPr>
          <w:color w:val="000000" w:themeColor="text1"/>
        </w:rPr>
        <w:t>The German Institute for Human Rights</w:t>
      </w:r>
      <w:r w:rsidRPr="006874CF">
        <w:rPr>
          <w:color w:val="000000" w:themeColor="text1"/>
        </w:rPr>
        <w:t xml:space="preserve"> is pleased to participate in</w:t>
      </w:r>
      <w:r w:rsidR="00DE6CF8" w:rsidRPr="006874CF">
        <w:rPr>
          <w:color w:val="000000" w:themeColor="text1"/>
        </w:rPr>
        <w:t xml:space="preserve"> the</w:t>
      </w:r>
      <w:r w:rsidRPr="006874CF">
        <w:rPr>
          <w:color w:val="000000" w:themeColor="text1"/>
        </w:rPr>
        <w:t xml:space="preserve"> </w:t>
      </w:r>
      <w:r w:rsidR="00FB0632" w:rsidRPr="006874CF">
        <w:rPr>
          <w:color w:val="000000" w:themeColor="text1"/>
        </w:rPr>
        <w:t>6</w:t>
      </w:r>
      <w:r w:rsidR="00FB0632" w:rsidRPr="006874CF">
        <w:rPr>
          <w:color w:val="000000" w:themeColor="text1"/>
          <w:vertAlign w:val="superscript"/>
        </w:rPr>
        <w:t>th</w:t>
      </w:r>
      <w:r w:rsidR="00FB0632" w:rsidRPr="006874CF">
        <w:rPr>
          <w:color w:val="000000" w:themeColor="text1"/>
        </w:rPr>
        <w:t xml:space="preserve"> session of the </w:t>
      </w:r>
      <w:r w:rsidR="00DE6CF8" w:rsidRPr="006874CF">
        <w:rPr>
          <w:color w:val="000000" w:themeColor="text1"/>
        </w:rPr>
        <w:t xml:space="preserve">open ended </w:t>
      </w:r>
      <w:r w:rsidR="00FB0632" w:rsidRPr="006874CF">
        <w:rPr>
          <w:color w:val="000000" w:themeColor="text1"/>
        </w:rPr>
        <w:t>intergovernmental working group on elaborating a legally binding instrument on transnational corporations and human rights</w:t>
      </w:r>
      <w:r w:rsidR="00CD4DCC" w:rsidRPr="006874CF">
        <w:rPr>
          <w:color w:val="000000" w:themeColor="text1"/>
        </w:rPr>
        <w:t>. I speak</w:t>
      </w:r>
      <w:r w:rsidRPr="006874CF">
        <w:rPr>
          <w:color w:val="000000" w:themeColor="text1"/>
        </w:rPr>
        <w:t xml:space="preserve"> on behalf of the G</w:t>
      </w:r>
      <w:r w:rsidR="00FB0632" w:rsidRPr="006874CF">
        <w:rPr>
          <w:color w:val="000000" w:themeColor="text1"/>
        </w:rPr>
        <w:t>lobal Alliance of National Human Rights Institutions</w:t>
      </w:r>
      <w:r w:rsidRPr="006874CF">
        <w:rPr>
          <w:color w:val="000000" w:themeColor="text1"/>
        </w:rPr>
        <w:t xml:space="preserve"> Working Group on </w:t>
      </w:r>
      <w:r w:rsidR="00CD4DCC" w:rsidRPr="006874CF">
        <w:rPr>
          <w:color w:val="000000" w:themeColor="text1"/>
        </w:rPr>
        <w:t xml:space="preserve">Business and Human Rights, which is composed by the National Human Rights Institutions </w:t>
      </w:r>
      <w:r w:rsidR="00806920" w:rsidRPr="006874CF">
        <w:rPr>
          <w:color w:val="000000" w:themeColor="text1"/>
        </w:rPr>
        <w:t xml:space="preserve">(NHRIs) </w:t>
      </w:r>
      <w:r w:rsidR="00CD4DCC" w:rsidRPr="006874CF">
        <w:rPr>
          <w:color w:val="000000" w:themeColor="text1"/>
        </w:rPr>
        <w:t>from Portugal, Philippines, India, Morocco, Malawi, Ecuador and Bolivia as voting members, as well as Denmark, France, Northern-Ireland, Australia and Peru as observing members</w:t>
      </w:r>
      <w:r w:rsidR="00DE6CF8" w:rsidRPr="006874CF">
        <w:rPr>
          <w:color w:val="000000" w:themeColor="text1"/>
        </w:rPr>
        <w:t>, chaired by the German Institute for Human Rights.</w:t>
      </w:r>
    </w:p>
    <w:p w14:paraId="2ADE2FC5" w14:textId="77777777" w:rsidR="00DE6CF8" w:rsidRPr="006874CF" w:rsidRDefault="00DE6CF8" w:rsidP="006874CF">
      <w:pPr>
        <w:rPr>
          <w:color w:val="000000" w:themeColor="text1"/>
        </w:rPr>
      </w:pPr>
    </w:p>
    <w:p w14:paraId="28DB6033" w14:textId="286C572F" w:rsidR="00806920" w:rsidRPr="006874CF" w:rsidRDefault="00DE6CF8" w:rsidP="008263FE">
      <w:pPr>
        <w:rPr>
          <w:color w:val="000000" w:themeColor="text1"/>
        </w:rPr>
      </w:pPr>
      <w:r w:rsidRPr="006874CF">
        <w:rPr>
          <w:color w:val="000000" w:themeColor="text1"/>
        </w:rPr>
        <w:t xml:space="preserve">We want to </w:t>
      </w:r>
      <w:r w:rsidR="00BB6F27">
        <w:rPr>
          <w:color w:val="000000" w:themeColor="text1"/>
        </w:rPr>
        <w:t>draw</w:t>
      </w:r>
      <w:r w:rsidR="00BB6F27" w:rsidRPr="006874CF">
        <w:rPr>
          <w:color w:val="000000" w:themeColor="text1"/>
        </w:rPr>
        <w:t xml:space="preserve"> </w:t>
      </w:r>
      <w:r w:rsidRPr="006874CF">
        <w:rPr>
          <w:color w:val="000000" w:themeColor="text1"/>
        </w:rPr>
        <w:t xml:space="preserve">attention </w:t>
      </w:r>
      <w:r w:rsidR="00BB6F27">
        <w:rPr>
          <w:color w:val="000000" w:themeColor="text1"/>
        </w:rPr>
        <w:t>to</w:t>
      </w:r>
      <w:r w:rsidR="008263FE">
        <w:rPr>
          <w:color w:val="000000" w:themeColor="text1"/>
        </w:rPr>
        <w:t xml:space="preserve"> the role of NHRIs for </w:t>
      </w:r>
      <w:r w:rsidR="00BB6F27">
        <w:rPr>
          <w:color w:val="000000" w:themeColor="text1"/>
        </w:rPr>
        <w:t xml:space="preserve">the </w:t>
      </w:r>
      <w:r w:rsidR="008263FE">
        <w:rPr>
          <w:color w:val="000000" w:themeColor="text1"/>
        </w:rPr>
        <w:t xml:space="preserve">national implementation of </w:t>
      </w:r>
      <w:r w:rsidR="00BB6F27">
        <w:rPr>
          <w:color w:val="000000" w:themeColor="text1"/>
        </w:rPr>
        <w:t>a</w:t>
      </w:r>
      <w:r w:rsidR="00BB6F27" w:rsidRPr="006874CF">
        <w:rPr>
          <w:color w:val="000000" w:themeColor="text1"/>
        </w:rPr>
        <w:t xml:space="preserve"> </w:t>
      </w:r>
      <w:r w:rsidR="00434F19">
        <w:rPr>
          <w:color w:val="000000" w:themeColor="text1"/>
        </w:rPr>
        <w:t xml:space="preserve">future </w:t>
      </w:r>
      <w:r w:rsidR="00806920" w:rsidRPr="006874CF">
        <w:rPr>
          <w:color w:val="000000" w:themeColor="text1"/>
        </w:rPr>
        <w:t xml:space="preserve">legally binding instrument on </w:t>
      </w:r>
      <w:r w:rsidR="006C7FB7">
        <w:rPr>
          <w:color w:val="000000" w:themeColor="text1"/>
        </w:rPr>
        <w:t>business</w:t>
      </w:r>
      <w:r w:rsidR="006C7FB7" w:rsidRPr="006874CF">
        <w:rPr>
          <w:color w:val="000000" w:themeColor="text1"/>
        </w:rPr>
        <w:t xml:space="preserve"> </w:t>
      </w:r>
      <w:r w:rsidR="00806920" w:rsidRPr="006874CF">
        <w:rPr>
          <w:color w:val="000000" w:themeColor="text1"/>
        </w:rPr>
        <w:t>and human rights</w:t>
      </w:r>
      <w:r w:rsidR="008263FE">
        <w:rPr>
          <w:color w:val="000000" w:themeColor="text1"/>
        </w:rPr>
        <w:t>.</w:t>
      </w:r>
    </w:p>
    <w:p w14:paraId="030650E2" w14:textId="77777777" w:rsidR="00806920" w:rsidRPr="006874CF" w:rsidRDefault="00806920" w:rsidP="006874CF">
      <w:pPr>
        <w:rPr>
          <w:color w:val="000000" w:themeColor="text1"/>
        </w:rPr>
      </w:pPr>
    </w:p>
    <w:p w14:paraId="2459A51A" w14:textId="47F3AE4A" w:rsidR="008263FE" w:rsidRDefault="00BB6F27" w:rsidP="006874CF">
      <w:pPr>
        <w:rPr>
          <w:color w:val="000000" w:themeColor="text1"/>
        </w:rPr>
      </w:pPr>
      <w:r>
        <w:rPr>
          <w:color w:val="000000" w:themeColor="text1"/>
        </w:rPr>
        <w:t>A</w:t>
      </w:r>
      <w:r w:rsidR="00806920" w:rsidRPr="006874CF">
        <w:rPr>
          <w:color w:val="000000" w:themeColor="text1"/>
        </w:rPr>
        <w:t>ccording to the United Nations Paris Principles</w:t>
      </w:r>
      <w:r w:rsidR="00434F19">
        <w:rPr>
          <w:color w:val="000000" w:themeColor="text1"/>
        </w:rPr>
        <w:t>,</w:t>
      </w:r>
      <w:r w:rsidR="00806920" w:rsidRPr="006874CF">
        <w:rPr>
          <w:color w:val="000000" w:themeColor="text1"/>
        </w:rPr>
        <w:t xml:space="preserve"> </w:t>
      </w:r>
      <w:r w:rsidRPr="006874CF">
        <w:rPr>
          <w:color w:val="000000" w:themeColor="text1"/>
        </w:rPr>
        <w:t xml:space="preserve">NHRIs </w:t>
      </w:r>
      <w:r w:rsidR="00806920" w:rsidRPr="006874CF">
        <w:rPr>
          <w:color w:val="000000" w:themeColor="text1"/>
        </w:rPr>
        <w:t xml:space="preserve">are national entities that are financed by the </w:t>
      </w:r>
      <w:proofErr w:type="gramStart"/>
      <w:r w:rsidR="004266FB">
        <w:rPr>
          <w:color w:val="000000" w:themeColor="text1"/>
        </w:rPr>
        <w:t>S</w:t>
      </w:r>
      <w:r w:rsidR="00434F19">
        <w:rPr>
          <w:color w:val="000000" w:themeColor="text1"/>
        </w:rPr>
        <w:t>tate</w:t>
      </w:r>
      <w:r w:rsidR="00806920" w:rsidRPr="006874CF">
        <w:rPr>
          <w:color w:val="000000" w:themeColor="text1"/>
        </w:rPr>
        <w:t>,</w:t>
      </w:r>
      <w:r w:rsidR="00163B86" w:rsidRPr="006874CF">
        <w:rPr>
          <w:color w:val="000000" w:themeColor="text1"/>
        </w:rPr>
        <w:t xml:space="preserve"> </w:t>
      </w:r>
      <w:r>
        <w:rPr>
          <w:color w:val="000000" w:themeColor="text1"/>
        </w:rPr>
        <w:t>but</w:t>
      </w:r>
      <w:proofErr w:type="gramEnd"/>
      <w:r>
        <w:rPr>
          <w:color w:val="000000" w:themeColor="text1"/>
        </w:rPr>
        <w:t xml:space="preserve"> </w:t>
      </w:r>
      <w:r w:rsidR="00163B86" w:rsidRPr="006874CF">
        <w:rPr>
          <w:color w:val="000000" w:themeColor="text1"/>
        </w:rPr>
        <w:t>act independent</w:t>
      </w:r>
      <w:r>
        <w:rPr>
          <w:color w:val="000000" w:themeColor="text1"/>
        </w:rPr>
        <w:t>ly</w:t>
      </w:r>
      <w:r w:rsidR="006C7FB7">
        <w:rPr>
          <w:color w:val="000000" w:themeColor="text1"/>
        </w:rPr>
        <w:t>. Our</w:t>
      </w:r>
      <w:r w:rsidR="00163B86" w:rsidRPr="006874CF">
        <w:rPr>
          <w:color w:val="000000" w:themeColor="text1"/>
        </w:rPr>
        <w:t xml:space="preserve"> autonomy </w:t>
      </w:r>
      <w:r w:rsidR="006C7FB7">
        <w:rPr>
          <w:color w:val="000000" w:themeColor="text1"/>
        </w:rPr>
        <w:t>is regularly</w:t>
      </w:r>
      <w:r w:rsidR="006C7FB7" w:rsidRPr="006874CF">
        <w:rPr>
          <w:color w:val="000000" w:themeColor="text1"/>
        </w:rPr>
        <w:t xml:space="preserve"> </w:t>
      </w:r>
      <w:r w:rsidR="00185BBD">
        <w:rPr>
          <w:color w:val="000000" w:themeColor="text1"/>
        </w:rPr>
        <w:t xml:space="preserve">reviewed </w:t>
      </w:r>
      <w:r>
        <w:rPr>
          <w:color w:val="000000" w:themeColor="text1"/>
        </w:rPr>
        <w:t>by</w:t>
      </w:r>
      <w:r w:rsidRPr="006874CF">
        <w:rPr>
          <w:color w:val="000000" w:themeColor="text1"/>
        </w:rPr>
        <w:t xml:space="preserve"> </w:t>
      </w:r>
      <w:r w:rsidR="00163B86" w:rsidRPr="006874CF">
        <w:rPr>
          <w:color w:val="000000" w:themeColor="text1"/>
        </w:rPr>
        <w:t>an UN-level accreditation system</w:t>
      </w:r>
      <w:r w:rsidR="006874CF" w:rsidRPr="006874CF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the </w:t>
      </w:r>
      <w:r w:rsidR="006874CF" w:rsidRPr="006874CF">
        <w:rPr>
          <w:bCs/>
          <w:color w:val="000000" w:themeColor="text1"/>
        </w:rPr>
        <w:t>Sub-Committee on Accreditation (</w:t>
      </w:r>
      <w:hyperlink r:id="rId7" w:history="1">
        <w:r w:rsidR="006874CF" w:rsidRPr="006874CF">
          <w:rPr>
            <w:rStyle w:val="Hyperlink"/>
            <w:bCs/>
          </w:rPr>
          <w:t>SCA</w:t>
        </w:r>
      </w:hyperlink>
      <w:r w:rsidR="006874CF" w:rsidRPr="006874CF">
        <w:rPr>
          <w:bCs/>
          <w:color w:val="000000" w:themeColor="text1"/>
        </w:rPr>
        <w:t>)</w:t>
      </w:r>
      <w:r w:rsidR="00163B86" w:rsidRPr="006874CF">
        <w:rPr>
          <w:color w:val="000000" w:themeColor="text1"/>
        </w:rPr>
        <w:t xml:space="preserve">. </w:t>
      </w:r>
    </w:p>
    <w:p w14:paraId="636CC8B9" w14:textId="6A721FAD" w:rsidR="00EE1FDA" w:rsidRDefault="00163B86" w:rsidP="006874CF">
      <w:pPr>
        <w:rPr>
          <w:rFonts w:eastAsia="Times New Roman"/>
          <w:color w:val="000000" w:themeColor="text1"/>
          <w:lang w:val="en-US" w:eastAsia="de-DE"/>
        </w:rPr>
      </w:pPr>
      <w:r w:rsidRPr="006874CF">
        <w:rPr>
          <w:color w:val="000000" w:themeColor="text1"/>
        </w:rPr>
        <w:t xml:space="preserve">NHRIs have the mandate </w:t>
      </w:r>
      <w:r w:rsidRPr="006874CF">
        <w:rPr>
          <w:rFonts w:eastAsia="Times New Roman"/>
          <w:bCs/>
          <w:color w:val="000000" w:themeColor="text1"/>
          <w:lang w:val="en-US" w:eastAsia="de-DE"/>
        </w:rPr>
        <w:t>to protect</w:t>
      </w:r>
      <w:r w:rsidR="00434F19">
        <w:rPr>
          <w:rFonts w:eastAsia="Times New Roman"/>
          <w:color w:val="000000" w:themeColor="text1"/>
          <w:lang w:val="en-US" w:eastAsia="de-DE"/>
        </w:rPr>
        <w:t xml:space="preserve"> </w:t>
      </w:r>
      <w:r w:rsidRPr="006874CF">
        <w:rPr>
          <w:rFonts w:eastAsia="Times New Roman"/>
          <w:color w:val="000000" w:themeColor="text1"/>
          <w:lang w:val="en-US" w:eastAsia="de-DE"/>
        </w:rPr>
        <w:t>human rights</w:t>
      </w:r>
      <w:r w:rsidR="006C7FB7">
        <w:rPr>
          <w:rFonts w:eastAsia="Times New Roman"/>
          <w:color w:val="000000" w:themeColor="text1"/>
          <w:lang w:val="en-US" w:eastAsia="de-DE"/>
        </w:rPr>
        <w:t>,</w:t>
      </w:r>
      <w:r w:rsidR="006C7FB7" w:rsidRPr="006C7FB7">
        <w:rPr>
          <w:rFonts w:eastAsia="Times New Roman"/>
          <w:color w:val="000000" w:themeColor="text1"/>
          <w:lang w:val="en-US" w:eastAsia="de-DE"/>
        </w:rPr>
        <w:t xml:space="preserve"> </w:t>
      </w:r>
      <w:r w:rsidR="006C7FB7">
        <w:rPr>
          <w:rFonts w:eastAsia="Times New Roman"/>
          <w:color w:val="000000" w:themeColor="text1"/>
          <w:lang w:val="en-US" w:eastAsia="de-DE"/>
        </w:rPr>
        <w:t>including in the context of business activities.</w:t>
      </w:r>
      <w:r w:rsidR="00BB6F27">
        <w:rPr>
          <w:rFonts w:eastAsia="Times New Roman"/>
          <w:color w:val="000000" w:themeColor="text1"/>
          <w:lang w:val="en-US" w:eastAsia="de-DE"/>
        </w:rPr>
        <w:t xml:space="preserve"> </w:t>
      </w:r>
      <w:r w:rsidR="006C7FB7">
        <w:rPr>
          <w:rFonts w:eastAsia="Times New Roman"/>
          <w:color w:val="000000" w:themeColor="text1"/>
          <w:lang w:val="en-US" w:eastAsia="de-DE"/>
        </w:rPr>
        <w:t>Many NHRIs can</w:t>
      </w:r>
      <w:r w:rsidRPr="006874CF">
        <w:rPr>
          <w:rFonts w:eastAsia="Times New Roman"/>
          <w:color w:val="000000" w:themeColor="text1"/>
          <w:lang w:val="en-US" w:eastAsia="de-DE"/>
        </w:rPr>
        <w:t xml:space="preserve"> receiv</w:t>
      </w:r>
      <w:r w:rsidR="006C7FB7">
        <w:rPr>
          <w:rFonts w:eastAsia="Times New Roman"/>
          <w:color w:val="000000" w:themeColor="text1"/>
          <w:lang w:val="en-US" w:eastAsia="de-DE"/>
        </w:rPr>
        <w:t>e</w:t>
      </w:r>
      <w:r w:rsidRPr="006874CF">
        <w:rPr>
          <w:rFonts w:eastAsia="Times New Roman"/>
          <w:color w:val="000000" w:themeColor="text1"/>
          <w:lang w:val="en-US" w:eastAsia="de-DE"/>
        </w:rPr>
        <w:t>, investiga</w:t>
      </w:r>
      <w:r w:rsidR="003444E4">
        <w:rPr>
          <w:rFonts w:eastAsia="Times New Roman"/>
          <w:color w:val="000000" w:themeColor="text1"/>
          <w:lang w:val="en-US" w:eastAsia="de-DE"/>
        </w:rPr>
        <w:t>t</w:t>
      </w:r>
      <w:r w:rsidR="006C7FB7">
        <w:rPr>
          <w:rFonts w:eastAsia="Times New Roman"/>
          <w:color w:val="000000" w:themeColor="text1"/>
          <w:lang w:val="en-US" w:eastAsia="de-DE"/>
        </w:rPr>
        <w:t>e</w:t>
      </w:r>
      <w:r w:rsidRPr="006874CF">
        <w:rPr>
          <w:rFonts w:eastAsia="Times New Roman"/>
          <w:color w:val="000000" w:themeColor="text1"/>
          <w:lang w:val="en-US" w:eastAsia="de-DE"/>
        </w:rPr>
        <w:t xml:space="preserve"> and </w:t>
      </w:r>
      <w:r w:rsidR="006C7FB7">
        <w:rPr>
          <w:rFonts w:eastAsia="Times New Roman"/>
          <w:color w:val="000000" w:themeColor="text1"/>
          <w:lang w:val="en-US" w:eastAsia="de-DE"/>
        </w:rPr>
        <w:t>resol</w:t>
      </w:r>
      <w:r w:rsidR="0056343A">
        <w:rPr>
          <w:rFonts w:eastAsia="Times New Roman"/>
          <w:color w:val="000000" w:themeColor="text1"/>
          <w:lang w:val="en-US" w:eastAsia="de-DE"/>
        </w:rPr>
        <w:t>v</w:t>
      </w:r>
      <w:r w:rsidR="003D740A">
        <w:rPr>
          <w:rFonts w:eastAsia="Times New Roman"/>
          <w:color w:val="000000" w:themeColor="text1"/>
          <w:lang w:val="en-US" w:eastAsia="de-DE"/>
        </w:rPr>
        <w:t>e</w:t>
      </w:r>
      <w:r w:rsidRPr="006874CF">
        <w:rPr>
          <w:rFonts w:eastAsia="Times New Roman"/>
          <w:color w:val="000000" w:themeColor="text1"/>
          <w:lang w:val="en-US" w:eastAsia="de-DE"/>
        </w:rPr>
        <w:t xml:space="preserve"> complaints, mediat</w:t>
      </w:r>
      <w:r w:rsidR="006C7FB7">
        <w:rPr>
          <w:rFonts w:eastAsia="Times New Roman"/>
          <w:color w:val="000000" w:themeColor="text1"/>
          <w:lang w:val="en-US" w:eastAsia="de-DE"/>
        </w:rPr>
        <w:t>e</w:t>
      </w:r>
      <w:r w:rsidRPr="006874CF">
        <w:rPr>
          <w:rFonts w:eastAsia="Times New Roman"/>
          <w:color w:val="000000" w:themeColor="text1"/>
          <w:lang w:val="en-US" w:eastAsia="de-DE"/>
        </w:rPr>
        <w:t xml:space="preserve"> conflicts and monito</w:t>
      </w:r>
      <w:r w:rsidR="003444E4">
        <w:rPr>
          <w:rFonts w:eastAsia="Times New Roman"/>
          <w:color w:val="000000" w:themeColor="text1"/>
          <w:lang w:val="en-US" w:eastAsia="de-DE"/>
        </w:rPr>
        <w:t>r</w:t>
      </w:r>
      <w:r w:rsidR="00A664FC">
        <w:rPr>
          <w:rFonts w:eastAsia="Times New Roman"/>
          <w:color w:val="000000" w:themeColor="text1"/>
          <w:lang w:val="en-US" w:eastAsia="de-DE"/>
        </w:rPr>
        <w:t xml:space="preserve"> the implementation of </w:t>
      </w:r>
      <w:r w:rsidR="001330A0">
        <w:rPr>
          <w:rFonts w:eastAsia="Times New Roman"/>
          <w:color w:val="000000" w:themeColor="text1"/>
          <w:lang w:val="en-US" w:eastAsia="de-DE"/>
        </w:rPr>
        <w:t xml:space="preserve">and compliance with </w:t>
      </w:r>
      <w:r w:rsidR="00283239">
        <w:rPr>
          <w:rFonts w:eastAsia="Times New Roman"/>
          <w:color w:val="000000" w:themeColor="text1"/>
          <w:lang w:val="en-US" w:eastAsia="de-DE"/>
        </w:rPr>
        <w:t xml:space="preserve">international </w:t>
      </w:r>
      <w:r w:rsidR="00A664FC">
        <w:rPr>
          <w:rFonts w:eastAsia="Times New Roman"/>
          <w:color w:val="000000" w:themeColor="text1"/>
          <w:lang w:val="en-US" w:eastAsia="de-DE"/>
        </w:rPr>
        <w:t>human rights</w:t>
      </w:r>
      <w:r w:rsidR="00283239">
        <w:rPr>
          <w:rFonts w:eastAsia="Times New Roman"/>
          <w:color w:val="000000" w:themeColor="text1"/>
          <w:lang w:val="en-US" w:eastAsia="de-DE"/>
        </w:rPr>
        <w:t xml:space="preserve"> instruments in their respective countries</w:t>
      </w:r>
      <w:r w:rsidR="00434F19">
        <w:rPr>
          <w:rFonts w:eastAsia="Times New Roman"/>
          <w:color w:val="000000" w:themeColor="text1"/>
          <w:lang w:val="en-US" w:eastAsia="de-DE"/>
        </w:rPr>
        <w:t>. NHRIs also have a mandate to</w:t>
      </w:r>
      <w:r w:rsidRPr="006874CF">
        <w:rPr>
          <w:rFonts w:eastAsia="Times New Roman"/>
          <w:color w:val="000000" w:themeColor="text1"/>
          <w:lang w:val="en-US" w:eastAsia="de-DE"/>
        </w:rPr>
        <w:t xml:space="preserve"> p</w:t>
      </w:r>
      <w:r w:rsidRPr="006874CF">
        <w:rPr>
          <w:rFonts w:eastAsia="Times New Roman"/>
          <w:bCs/>
          <w:color w:val="000000" w:themeColor="text1"/>
          <w:lang w:val="en-US" w:eastAsia="de-DE"/>
        </w:rPr>
        <w:t>romote</w:t>
      </w:r>
      <w:r w:rsidRPr="006874CF">
        <w:rPr>
          <w:rFonts w:eastAsia="Times New Roman"/>
          <w:color w:val="000000" w:themeColor="text1"/>
          <w:lang w:val="en-US" w:eastAsia="de-DE"/>
        </w:rPr>
        <w:t> human rights, through education, outreach, publications, training and capacity building, as well as advising and assisting the</w:t>
      </w:r>
      <w:r w:rsidR="006C7FB7">
        <w:rPr>
          <w:rFonts w:eastAsia="Times New Roman"/>
          <w:color w:val="000000" w:themeColor="text1"/>
          <w:lang w:val="en-US" w:eastAsia="de-DE"/>
        </w:rPr>
        <w:t>ir respective</w:t>
      </w:r>
      <w:r w:rsidRPr="006874CF">
        <w:rPr>
          <w:rFonts w:eastAsia="Times New Roman"/>
          <w:color w:val="000000" w:themeColor="text1"/>
          <w:lang w:val="en-US" w:eastAsia="de-DE"/>
        </w:rPr>
        <w:t xml:space="preserve"> government</w:t>
      </w:r>
      <w:r w:rsidR="00294657">
        <w:rPr>
          <w:rFonts w:eastAsia="Times New Roman"/>
          <w:color w:val="000000" w:themeColor="text1"/>
          <w:lang w:val="en-US" w:eastAsia="de-DE"/>
        </w:rPr>
        <w:t xml:space="preserve"> as well as local and supranational authorities</w:t>
      </w:r>
      <w:r w:rsidRPr="006874CF">
        <w:rPr>
          <w:rFonts w:eastAsia="Times New Roman"/>
          <w:color w:val="000000" w:themeColor="text1"/>
          <w:lang w:val="en-US" w:eastAsia="de-DE"/>
        </w:rPr>
        <w:t>.</w:t>
      </w:r>
      <w:r w:rsidR="000435F5">
        <w:rPr>
          <w:rFonts w:eastAsia="Times New Roman"/>
          <w:color w:val="000000" w:themeColor="text1"/>
          <w:lang w:val="en-US" w:eastAsia="de-DE"/>
        </w:rPr>
        <w:t xml:space="preserve"> NHRIs are already actively engaged in such activities i</w:t>
      </w:r>
      <w:r w:rsidRPr="006874CF">
        <w:rPr>
          <w:rFonts w:eastAsia="Times New Roman"/>
          <w:color w:val="000000" w:themeColor="text1"/>
          <w:lang w:val="en-US" w:eastAsia="de-DE"/>
        </w:rPr>
        <w:t>n the context</w:t>
      </w:r>
      <w:r w:rsidR="00343AEB" w:rsidRPr="006874CF">
        <w:rPr>
          <w:rFonts w:eastAsia="Times New Roman"/>
          <w:color w:val="000000" w:themeColor="text1"/>
          <w:lang w:val="en-US" w:eastAsia="de-DE"/>
        </w:rPr>
        <w:t xml:space="preserve"> of corporate impacts on human rights</w:t>
      </w:r>
      <w:r w:rsidR="00DC43FB">
        <w:rPr>
          <w:rFonts w:eastAsia="Times New Roman"/>
          <w:color w:val="000000" w:themeColor="text1"/>
          <w:lang w:val="en-US" w:eastAsia="de-DE"/>
        </w:rPr>
        <w:t>.</w:t>
      </w:r>
      <w:r w:rsidR="00546551" w:rsidRPr="006874CF">
        <w:rPr>
          <w:rFonts w:eastAsia="Times New Roman"/>
          <w:color w:val="000000" w:themeColor="text1"/>
          <w:lang w:val="en-US" w:eastAsia="de-DE"/>
        </w:rPr>
        <w:t xml:space="preserve"> </w:t>
      </w:r>
      <w:r w:rsidR="00DC43FB">
        <w:rPr>
          <w:rFonts w:eastAsia="Times New Roman"/>
          <w:color w:val="000000" w:themeColor="text1"/>
          <w:lang w:val="en-US" w:eastAsia="de-DE"/>
        </w:rPr>
        <w:t>T</w:t>
      </w:r>
      <w:r w:rsidR="00546551" w:rsidRPr="006874CF">
        <w:rPr>
          <w:rFonts w:eastAsia="Times New Roman"/>
          <w:color w:val="000000" w:themeColor="text1"/>
          <w:lang w:val="en-US" w:eastAsia="de-DE"/>
        </w:rPr>
        <w:t xml:space="preserve">he United Nations Guiding Principles on Business and Human Rights call on NHRIs to </w:t>
      </w:r>
      <w:r w:rsidR="00BB6F27">
        <w:rPr>
          <w:rFonts w:eastAsia="Times New Roman"/>
          <w:color w:val="000000" w:themeColor="text1"/>
          <w:lang w:val="en-US" w:eastAsia="de-DE"/>
        </w:rPr>
        <w:t>provide</w:t>
      </w:r>
      <w:r w:rsidR="00BB6F27" w:rsidRPr="006874CF">
        <w:rPr>
          <w:rFonts w:eastAsia="Times New Roman"/>
          <w:color w:val="000000" w:themeColor="text1"/>
          <w:lang w:val="en-US" w:eastAsia="de-DE"/>
        </w:rPr>
        <w:t xml:space="preserve"> </w:t>
      </w:r>
      <w:r w:rsidR="00546551" w:rsidRPr="006874CF">
        <w:rPr>
          <w:color w:val="000000" w:themeColor="text1"/>
        </w:rPr>
        <w:t xml:space="preserve">guidance on human rights to </w:t>
      </w:r>
      <w:r w:rsidR="004266FB">
        <w:rPr>
          <w:color w:val="000000" w:themeColor="text1"/>
        </w:rPr>
        <w:t>S</w:t>
      </w:r>
      <w:r w:rsidR="00546551" w:rsidRPr="006874CF">
        <w:rPr>
          <w:color w:val="000000" w:themeColor="text1"/>
        </w:rPr>
        <w:t>tates, business enterprises and other non-State actors.</w:t>
      </w:r>
      <w:r w:rsidR="008263FE">
        <w:rPr>
          <w:rFonts w:eastAsia="Times New Roman"/>
          <w:color w:val="000000" w:themeColor="text1"/>
          <w:lang w:eastAsia="de-DE"/>
        </w:rPr>
        <w:t xml:space="preserve"> </w:t>
      </w:r>
      <w:r w:rsidR="00546551" w:rsidRPr="006874CF">
        <w:rPr>
          <w:rFonts w:eastAsia="Times New Roman"/>
          <w:color w:val="000000" w:themeColor="text1"/>
          <w:lang w:val="en-US" w:eastAsia="de-DE"/>
        </w:rPr>
        <w:t xml:space="preserve">Promoting and protecting human rights domestically, but being connected with sister institutions worldwide, </w:t>
      </w:r>
      <w:r w:rsidR="00BB6F27">
        <w:rPr>
          <w:rFonts w:eastAsia="Times New Roman"/>
          <w:color w:val="000000" w:themeColor="text1"/>
          <w:lang w:val="en-US" w:eastAsia="de-DE"/>
        </w:rPr>
        <w:t>NHRIs</w:t>
      </w:r>
      <w:r w:rsidR="00546551" w:rsidRPr="006874CF">
        <w:rPr>
          <w:rFonts w:eastAsia="Times New Roman"/>
          <w:color w:val="000000" w:themeColor="text1"/>
          <w:lang w:val="en-US" w:eastAsia="de-DE"/>
        </w:rPr>
        <w:t xml:space="preserve"> </w:t>
      </w:r>
      <w:proofErr w:type="spellStart"/>
      <w:r w:rsidR="006C7FB7">
        <w:rPr>
          <w:rFonts w:eastAsia="Times New Roman"/>
          <w:color w:val="000000" w:themeColor="text1"/>
          <w:lang w:val="en-US" w:eastAsia="de-DE"/>
        </w:rPr>
        <w:t>harbour</w:t>
      </w:r>
      <w:proofErr w:type="spellEnd"/>
      <w:r w:rsidR="006C7FB7" w:rsidRPr="006874CF">
        <w:rPr>
          <w:rFonts w:eastAsia="Times New Roman"/>
          <w:color w:val="000000" w:themeColor="text1"/>
          <w:lang w:val="en-US" w:eastAsia="de-DE"/>
        </w:rPr>
        <w:t xml:space="preserve"> </w:t>
      </w:r>
      <w:r w:rsidR="00546551" w:rsidRPr="006874CF">
        <w:rPr>
          <w:rFonts w:eastAsia="Times New Roman"/>
          <w:color w:val="000000" w:themeColor="text1"/>
          <w:lang w:val="en-US" w:eastAsia="de-DE"/>
        </w:rPr>
        <w:t xml:space="preserve">the potential </w:t>
      </w:r>
      <w:r w:rsidR="00434F19">
        <w:rPr>
          <w:rFonts w:eastAsia="Times New Roman"/>
          <w:color w:val="000000" w:themeColor="text1"/>
          <w:lang w:val="en-US" w:eastAsia="de-DE"/>
        </w:rPr>
        <w:t xml:space="preserve">to also </w:t>
      </w:r>
      <w:r w:rsidR="00546551" w:rsidRPr="006874CF">
        <w:rPr>
          <w:rFonts w:eastAsia="Times New Roman"/>
          <w:color w:val="000000" w:themeColor="text1"/>
          <w:lang w:val="en-US" w:eastAsia="de-DE"/>
        </w:rPr>
        <w:t xml:space="preserve">monitor </w:t>
      </w:r>
      <w:r w:rsidR="00434F19">
        <w:rPr>
          <w:rFonts w:eastAsia="Times New Roman"/>
          <w:color w:val="000000" w:themeColor="text1"/>
          <w:lang w:val="en-US" w:eastAsia="de-DE"/>
        </w:rPr>
        <w:t xml:space="preserve">human rights impacts of </w:t>
      </w:r>
      <w:r w:rsidR="00546551" w:rsidRPr="006874CF">
        <w:rPr>
          <w:rFonts w:eastAsia="Times New Roman"/>
          <w:color w:val="000000" w:themeColor="text1"/>
          <w:lang w:val="en-US" w:eastAsia="de-DE"/>
        </w:rPr>
        <w:t xml:space="preserve">cross-border business activities </w:t>
      </w:r>
      <w:r w:rsidR="00BB6F27">
        <w:rPr>
          <w:rFonts w:eastAsia="Times New Roman"/>
          <w:color w:val="000000" w:themeColor="text1"/>
          <w:lang w:val="en-US" w:eastAsia="de-DE"/>
        </w:rPr>
        <w:t>along value and supply chain</w:t>
      </w:r>
      <w:r w:rsidR="00434F19">
        <w:rPr>
          <w:rFonts w:eastAsia="Times New Roman"/>
          <w:color w:val="000000" w:themeColor="text1"/>
          <w:lang w:val="en-US" w:eastAsia="de-DE"/>
        </w:rPr>
        <w:t xml:space="preserve">s. They may also handle </w:t>
      </w:r>
      <w:r w:rsidR="00546551" w:rsidRPr="006874CF">
        <w:rPr>
          <w:rFonts w:eastAsia="Times New Roman"/>
          <w:color w:val="000000" w:themeColor="text1"/>
          <w:lang w:val="en-US" w:eastAsia="de-DE"/>
        </w:rPr>
        <w:t xml:space="preserve">complaints </w:t>
      </w:r>
      <w:r w:rsidR="00434F19">
        <w:rPr>
          <w:rFonts w:eastAsia="Times New Roman"/>
          <w:color w:val="000000" w:themeColor="text1"/>
          <w:lang w:val="en-US" w:eastAsia="de-DE"/>
        </w:rPr>
        <w:t xml:space="preserve">of a transnational nature </w:t>
      </w:r>
      <w:r w:rsidR="00546551" w:rsidRPr="006874CF">
        <w:rPr>
          <w:rFonts w:eastAsia="Times New Roman"/>
          <w:color w:val="000000" w:themeColor="text1"/>
          <w:lang w:val="en-US" w:eastAsia="de-DE"/>
        </w:rPr>
        <w:t xml:space="preserve">and </w:t>
      </w:r>
      <w:r w:rsidR="00434F19">
        <w:rPr>
          <w:rFonts w:eastAsia="Times New Roman"/>
          <w:color w:val="000000" w:themeColor="text1"/>
          <w:lang w:val="en-US" w:eastAsia="de-DE"/>
        </w:rPr>
        <w:t xml:space="preserve">can </w:t>
      </w:r>
      <w:r w:rsidR="00546551" w:rsidRPr="006874CF">
        <w:rPr>
          <w:rFonts w:eastAsia="Times New Roman"/>
          <w:color w:val="000000" w:themeColor="text1"/>
          <w:lang w:val="en-US" w:eastAsia="de-DE"/>
        </w:rPr>
        <w:t>help rights</w:t>
      </w:r>
      <w:r w:rsidR="003444E4">
        <w:rPr>
          <w:rFonts w:eastAsia="Times New Roman"/>
          <w:color w:val="000000" w:themeColor="text1"/>
          <w:lang w:val="en-US" w:eastAsia="de-DE"/>
        </w:rPr>
        <w:t>-</w:t>
      </w:r>
      <w:r w:rsidR="00546551" w:rsidRPr="006874CF">
        <w:rPr>
          <w:rFonts w:eastAsia="Times New Roman"/>
          <w:color w:val="000000" w:themeColor="text1"/>
          <w:lang w:val="en-US" w:eastAsia="de-DE"/>
        </w:rPr>
        <w:t xml:space="preserve">holders access </w:t>
      </w:r>
      <w:r w:rsidR="00185BBD">
        <w:rPr>
          <w:rFonts w:eastAsia="Times New Roman"/>
          <w:color w:val="000000" w:themeColor="text1"/>
          <w:lang w:val="en-US" w:eastAsia="de-DE"/>
        </w:rPr>
        <w:t>effective</w:t>
      </w:r>
      <w:r w:rsidR="00185BBD" w:rsidRPr="006874CF">
        <w:rPr>
          <w:rFonts w:eastAsia="Times New Roman"/>
          <w:color w:val="000000" w:themeColor="text1"/>
          <w:lang w:val="en-US" w:eastAsia="de-DE"/>
        </w:rPr>
        <w:t xml:space="preserve"> </w:t>
      </w:r>
      <w:r w:rsidR="00546551" w:rsidRPr="006874CF">
        <w:rPr>
          <w:rFonts w:eastAsia="Times New Roman"/>
          <w:color w:val="000000" w:themeColor="text1"/>
          <w:lang w:val="en-US" w:eastAsia="de-DE"/>
        </w:rPr>
        <w:t xml:space="preserve">remedy in </w:t>
      </w:r>
      <w:r w:rsidR="00434F19">
        <w:rPr>
          <w:rFonts w:eastAsia="Times New Roman"/>
          <w:color w:val="000000" w:themeColor="text1"/>
          <w:lang w:val="en-US" w:eastAsia="de-DE"/>
        </w:rPr>
        <w:t>such cases</w:t>
      </w:r>
      <w:r w:rsidR="000C5590">
        <w:rPr>
          <w:rFonts w:eastAsia="Times New Roman"/>
          <w:color w:val="000000" w:themeColor="text1"/>
          <w:lang w:val="en-US" w:eastAsia="de-DE"/>
        </w:rPr>
        <w:t xml:space="preserve"> through using their different mandate areas</w:t>
      </w:r>
      <w:r w:rsidR="00434F19">
        <w:rPr>
          <w:rFonts w:eastAsia="Times New Roman"/>
          <w:color w:val="000000" w:themeColor="text1"/>
          <w:lang w:val="en-US" w:eastAsia="de-DE"/>
        </w:rPr>
        <w:t>.</w:t>
      </w:r>
      <w:r w:rsidR="006469E6">
        <w:rPr>
          <w:rFonts w:eastAsia="Times New Roman"/>
          <w:color w:val="000000" w:themeColor="text1"/>
          <w:lang w:val="en-US" w:eastAsia="de-DE"/>
        </w:rPr>
        <w:t xml:space="preserve"> Therefore, we welcome</w:t>
      </w:r>
      <w:r w:rsidR="00011BA4">
        <w:rPr>
          <w:rFonts w:eastAsia="Times New Roman"/>
          <w:color w:val="000000" w:themeColor="text1"/>
          <w:lang w:val="en-US" w:eastAsia="de-DE"/>
        </w:rPr>
        <w:t xml:space="preserve"> </w:t>
      </w:r>
      <w:r w:rsidR="00F84BC5">
        <w:rPr>
          <w:rFonts w:eastAsia="Times New Roman"/>
          <w:color w:val="000000" w:themeColor="text1"/>
          <w:lang w:val="en-US" w:eastAsia="de-DE"/>
        </w:rPr>
        <w:t xml:space="preserve">that NHRIs are </w:t>
      </w:r>
      <w:r w:rsidR="00501F19">
        <w:rPr>
          <w:rFonts w:eastAsia="Times New Roman"/>
          <w:color w:val="000000" w:themeColor="text1"/>
          <w:lang w:val="en-US" w:eastAsia="de-DE"/>
        </w:rPr>
        <w:t xml:space="preserve">now </w:t>
      </w:r>
      <w:r w:rsidR="00F84BC5">
        <w:rPr>
          <w:rFonts w:eastAsia="Times New Roman"/>
          <w:color w:val="000000" w:themeColor="text1"/>
          <w:lang w:val="en-US" w:eastAsia="de-DE"/>
        </w:rPr>
        <w:t>explicitly mentioned</w:t>
      </w:r>
      <w:r w:rsidR="003D0430">
        <w:rPr>
          <w:rFonts w:eastAsia="Times New Roman"/>
          <w:color w:val="000000" w:themeColor="text1"/>
          <w:lang w:val="en-US" w:eastAsia="de-DE"/>
        </w:rPr>
        <w:t xml:space="preserve"> in article 13.2. of the </w:t>
      </w:r>
      <w:r w:rsidR="00501F19">
        <w:rPr>
          <w:rFonts w:eastAsia="Times New Roman"/>
          <w:color w:val="000000" w:themeColor="text1"/>
          <w:lang w:val="en-US" w:eastAsia="de-DE"/>
        </w:rPr>
        <w:t xml:space="preserve">second </w:t>
      </w:r>
      <w:r w:rsidR="003D0430">
        <w:rPr>
          <w:rFonts w:eastAsia="Times New Roman"/>
          <w:color w:val="000000" w:themeColor="text1"/>
          <w:lang w:val="en-US" w:eastAsia="de-DE"/>
        </w:rPr>
        <w:t>revised</w:t>
      </w:r>
      <w:r w:rsidR="00501F19">
        <w:rPr>
          <w:rFonts w:eastAsia="Times New Roman"/>
          <w:color w:val="000000" w:themeColor="text1"/>
          <w:lang w:val="en-US" w:eastAsia="de-DE"/>
        </w:rPr>
        <w:t xml:space="preserve"> draft </w:t>
      </w:r>
      <w:r w:rsidR="00323F1C">
        <w:rPr>
          <w:rFonts w:eastAsia="Times New Roman"/>
          <w:color w:val="000000" w:themeColor="text1"/>
          <w:lang w:val="en-US" w:eastAsia="de-DE"/>
        </w:rPr>
        <w:t>legally binding instrument</w:t>
      </w:r>
      <w:r w:rsidR="006469E6">
        <w:rPr>
          <w:rFonts w:eastAsia="Times New Roman"/>
          <w:color w:val="000000" w:themeColor="text1"/>
          <w:lang w:val="en-US" w:eastAsia="de-DE"/>
        </w:rPr>
        <w:t xml:space="preserve"> in the context of </w:t>
      </w:r>
      <w:r w:rsidR="00EE1FDA">
        <w:rPr>
          <w:rFonts w:eastAsia="Times New Roman"/>
          <w:color w:val="000000" w:themeColor="text1"/>
          <w:lang w:val="en-US" w:eastAsia="de-DE"/>
        </w:rPr>
        <w:t xml:space="preserve">international cooperation. </w:t>
      </w:r>
    </w:p>
    <w:p w14:paraId="4D9A3551" w14:textId="0A8C60A7" w:rsidR="006874CF" w:rsidRDefault="00F0303B" w:rsidP="006874CF">
      <w:pPr>
        <w:rPr>
          <w:color w:val="000000" w:themeColor="text1"/>
          <w:lang w:val="en-US"/>
        </w:rPr>
      </w:pPr>
      <w:r>
        <w:rPr>
          <w:rFonts w:eastAsia="Times New Roman"/>
          <w:color w:val="000000" w:themeColor="text1"/>
          <w:lang w:val="en-US" w:eastAsia="de-DE"/>
        </w:rPr>
        <w:t xml:space="preserve">However, the role of NHRIs </w:t>
      </w:r>
      <w:r w:rsidR="00EE1FDA">
        <w:rPr>
          <w:rFonts w:eastAsia="Times New Roman"/>
          <w:color w:val="000000" w:themeColor="text1"/>
          <w:lang w:val="en-US" w:eastAsia="de-DE"/>
        </w:rPr>
        <w:t>in the context of a bind</w:t>
      </w:r>
      <w:r w:rsidR="00FD6FC8">
        <w:rPr>
          <w:rFonts w:eastAsia="Times New Roman"/>
          <w:color w:val="000000" w:themeColor="text1"/>
          <w:lang w:val="en-US" w:eastAsia="de-DE"/>
        </w:rPr>
        <w:t>i</w:t>
      </w:r>
      <w:r w:rsidR="00EE1FDA">
        <w:rPr>
          <w:rFonts w:eastAsia="Times New Roman"/>
          <w:color w:val="000000" w:themeColor="text1"/>
          <w:lang w:val="en-US" w:eastAsia="de-DE"/>
        </w:rPr>
        <w:t xml:space="preserve">ng instrument is not yet sufficiently </w:t>
      </w:r>
      <w:r w:rsidR="00E6529C">
        <w:rPr>
          <w:rFonts w:eastAsia="Times New Roman"/>
          <w:color w:val="000000" w:themeColor="text1"/>
          <w:lang w:val="en-US" w:eastAsia="de-DE"/>
        </w:rPr>
        <w:t>discussed</w:t>
      </w:r>
      <w:r w:rsidR="005D27C0">
        <w:rPr>
          <w:rFonts w:eastAsia="Times New Roman"/>
          <w:color w:val="000000" w:themeColor="text1"/>
          <w:lang w:val="en-US" w:eastAsia="de-DE"/>
        </w:rPr>
        <w:t xml:space="preserve">. </w:t>
      </w:r>
      <w:r w:rsidR="006874CF">
        <w:rPr>
          <w:rFonts w:eastAsia="Times New Roman"/>
          <w:color w:val="000000" w:themeColor="text1"/>
          <w:lang w:val="en-US" w:eastAsia="de-DE"/>
        </w:rPr>
        <w:t xml:space="preserve">Given </w:t>
      </w:r>
      <w:r w:rsidR="00BB6F27">
        <w:rPr>
          <w:rFonts w:eastAsia="Times New Roman"/>
          <w:color w:val="000000" w:themeColor="text1"/>
          <w:lang w:val="en-US" w:eastAsia="de-DE"/>
        </w:rPr>
        <w:t xml:space="preserve">the </w:t>
      </w:r>
      <w:r w:rsidR="006874CF">
        <w:rPr>
          <w:rFonts w:eastAsia="Times New Roman"/>
          <w:color w:val="000000" w:themeColor="text1"/>
          <w:lang w:val="en-US" w:eastAsia="de-DE"/>
        </w:rPr>
        <w:t>above</w:t>
      </w:r>
      <w:r w:rsidR="00434F19">
        <w:rPr>
          <w:rFonts w:eastAsia="Times New Roman"/>
          <w:color w:val="000000" w:themeColor="text1"/>
          <w:lang w:val="en-US" w:eastAsia="de-DE"/>
        </w:rPr>
        <w:t>-</w:t>
      </w:r>
      <w:r w:rsidR="006874CF">
        <w:rPr>
          <w:rFonts w:eastAsia="Times New Roman"/>
          <w:color w:val="000000" w:themeColor="text1"/>
          <w:lang w:val="en-US" w:eastAsia="de-DE"/>
        </w:rPr>
        <w:t>mentioned characteristics</w:t>
      </w:r>
      <w:r w:rsidR="00240C8C">
        <w:rPr>
          <w:rFonts w:eastAsia="Times New Roman"/>
          <w:color w:val="000000" w:themeColor="text1"/>
          <w:lang w:val="en-US" w:eastAsia="de-DE"/>
        </w:rPr>
        <w:t>,</w:t>
      </w:r>
      <w:r w:rsidR="006874CF">
        <w:rPr>
          <w:rFonts w:eastAsia="Times New Roman"/>
          <w:color w:val="000000" w:themeColor="text1"/>
          <w:lang w:val="en-US" w:eastAsia="de-DE"/>
        </w:rPr>
        <w:t xml:space="preserve"> NHRIs are </w:t>
      </w:r>
      <w:r w:rsidR="00443FD0">
        <w:rPr>
          <w:rFonts w:eastAsia="Times New Roman"/>
          <w:color w:val="000000" w:themeColor="text1"/>
          <w:lang w:val="en-US" w:eastAsia="de-DE"/>
        </w:rPr>
        <w:t xml:space="preserve">well </w:t>
      </w:r>
      <w:r w:rsidR="006874CF">
        <w:rPr>
          <w:rFonts w:eastAsia="Times New Roman"/>
          <w:color w:val="000000" w:themeColor="text1"/>
          <w:lang w:val="en-US" w:eastAsia="de-DE"/>
        </w:rPr>
        <w:t xml:space="preserve">suited </w:t>
      </w:r>
      <w:r w:rsidR="006C7FB7">
        <w:rPr>
          <w:rFonts w:eastAsia="Times New Roman"/>
          <w:color w:val="000000" w:themeColor="text1"/>
          <w:lang w:val="en-US" w:eastAsia="de-DE"/>
        </w:rPr>
        <w:t xml:space="preserve">to </w:t>
      </w:r>
      <w:r w:rsidR="006874CF">
        <w:rPr>
          <w:rFonts w:eastAsia="Times New Roman"/>
          <w:color w:val="000000" w:themeColor="text1"/>
          <w:lang w:val="en-US" w:eastAsia="de-DE"/>
        </w:rPr>
        <w:t>serv</w:t>
      </w:r>
      <w:r w:rsidR="006C7FB7">
        <w:rPr>
          <w:rFonts w:eastAsia="Times New Roman"/>
          <w:color w:val="000000" w:themeColor="text1"/>
          <w:lang w:val="en-US" w:eastAsia="de-DE"/>
        </w:rPr>
        <w:t>e</w:t>
      </w:r>
      <w:r w:rsidR="006874CF">
        <w:rPr>
          <w:rFonts w:eastAsia="Times New Roman"/>
          <w:color w:val="000000" w:themeColor="text1"/>
          <w:lang w:val="en-US" w:eastAsia="de-DE"/>
        </w:rPr>
        <w:t xml:space="preserve"> as the </w:t>
      </w:r>
      <w:r w:rsidR="00934545">
        <w:rPr>
          <w:rFonts w:eastAsia="Times New Roman"/>
          <w:color w:val="000000" w:themeColor="text1"/>
          <w:lang w:val="en-US" w:eastAsia="de-DE"/>
        </w:rPr>
        <w:t>n</w:t>
      </w:r>
      <w:r w:rsidR="006874CF">
        <w:rPr>
          <w:rFonts w:eastAsia="Times New Roman"/>
          <w:color w:val="000000" w:themeColor="text1"/>
          <w:lang w:val="en-US" w:eastAsia="de-DE"/>
        </w:rPr>
        <w:t xml:space="preserve">ational </w:t>
      </w:r>
      <w:r w:rsidR="00934545">
        <w:rPr>
          <w:rFonts w:eastAsia="Times New Roman"/>
          <w:color w:val="000000" w:themeColor="text1"/>
          <w:lang w:val="en-US" w:eastAsia="de-DE"/>
        </w:rPr>
        <w:t>i</w:t>
      </w:r>
      <w:r w:rsidR="006874CF">
        <w:rPr>
          <w:rFonts w:eastAsia="Times New Roman"/>
          <w:color w:val="000000" w:themeColor="text1"/>
          <w:lang w:val="en-US" w:eastAsia="de-DE"/>
        </w:rPr>
        <w:t xml:space="preserve">mplementation </w:t>
      </w:r>
      <w:r w:rsidR="00934545">
        <w:rPr>
          <w:rFonts w:eastAsia="Times New Roman"/>
          <w:color w:val="000000" w:themeColor="text1"/>
          <w:lang w:val="en-US" w:eastAsia="de-DE"/>
        </w:rPr>
        <w:t>m</w:t>
      </w:r>
      <w:r w:rsidR="006874CF">
        <w:rPr>
          <w:rFonts w:eastAsia="Times New Roman"/>
          <w:color w:val="000000" w:themeColor="text1"/>
          <w:lang w:val="en-US" w:eastAsia="de-DE"/>
        </w:rPr>
        <w:t xml:space="preserve">echanism of the </w:t>
      </w:r>
      <w:r w:rsidR="00934545">
        <w:rPr>
          <w:rFonts w:eastAsia="Times New Roman"/>
          <w:color w:val="000000" w:themeColor="text1"/>
          <w:lang w:val="en-US" w:eastAsia="de-DE"/>
        </w:rPr>
        <w:t xml:space="preserve">proposed </w:t>
      </w:r>
      <w:r w:rsidR="006874CF">
        <w:rPr>
          <w:rFonts w:eastAsia="Times New Roman"/>
          <w:color w:val="000000" w:themeColor="text1"/>
          <w:lang w:val="en-US" w:eastAsia="de-DE"/>
        </w:rPr>
        <w:t>binding treaty</w:t>
      </w:r>
      <w:r w:rsidR="00EB1F8E">
        <w:rPr>
          <w:rFonts w:eastAsia="Times New Roman"/>
          <w:color w:val="000000" w:themeColor="text1"/>
          <w:lang w:val="en-US" w:eastAsia="de-DE"/>
        </w:rPr>
        <w:t xml:space="preserve"> as well as to monitor implementation and compliance</w:t>
      </w:r>
      <w:r w:rsidR="006874CF">
        <w:rPr>
          <w:rFonts w:eastAsia="Times New Roman"/>
          <w:color w:val="000000" w:themeColor="text1"/>
          <w:lang w:val="en-US" w:eastAsia="de-DE"/>
        </w:rPr>
        <w:t xml:space="preserve">. </w:t>
      </w:r>
      <w:r w:rsidR="006C7FB7">
        <w:rPr>
          <w:rFonts w:eastAsia="Times New Roman"/>
          <w:color w:val="000000" w:themeColor="text1"/>
          <w:lang w:val="en-US" w:eastAsia="de-DE"/>
        </w:rPr>
        <w:t xml:space="preserve">This is especially true for </w:t>
      </w:r>
      <w:r w:rsidR="008263FE">
        <w:rPr>
          <w:rFonts w:eastAsia="Times New Roman"/>
          <w:color w:val="000000" w:themeColor="text1"/>
          <w:lang w:val="en-US" w:eastAsia="de-DE"/>
        </w:rPr>
        <w:t xml:space="preserve">NHRIs that are accredited </w:t>
      </w:r>
      <w:r w:rsidR="00934545">
        <w:rPr>
          <w:rFonts w:eastAsia="Times New Roman"/>
          <w:color w:val="000000" w:themeColor="text1"/>
          <w:lang w:val="en-US" w:eastAsia="de-DE"/>
        </w:rPr>
        <w:t xml:space="preserve">with an </w:t>
      </w:r>
      <w:r w:rsidR="008263FE">
        <w:rPr>
          <w:rFonts w:eastAsia="Times New Roman"/>
          <w:color w:val="000000" w:themeColor="text1"/>
          <w:lang w:val="en-US" w:eastAsia="de-DE"/>
        </w:rPr>
        <w:t xml:space="preserve">A-Status through the SCA </w:t>
      </w:r>
      <w:r w:rsidR="004266FB">
        <w:rPr>
          <w:rFonts w:eastAsia="Times New Roman"/>
          <w:color w:val="000000" w:themeColor="text1"/>
          <w:lang w:val="en-US" w:eastAsia="de-DE"/>
        </w:rPr>
        <w:t>and</w:t>
      </w:r>
      <w:r w:rsidR="004266FB">
        <w:rPr>
          <w:rFonts w:eastAsia="Times New Roman"/>
          <w:color w:val="000000" w:themeColor="text1"/>
          <w:lang w:val="en-US" w:eastAsia="de-DE"/>
        </w:rPr>
        <w:t xml:space="preserve"> </w:t>
      </w:r>
      <w:r w:rsidR="000C5590">
        <w:rPr>
          <w:rFonts w:eastAsia="Times New Roman"/>
          <w:color w:val="000000" w:themeColor="text1"/>
          <w:lang w:val="en-US" w:eastAsia="de-DE"/>
        </w:rPr>
        <w:t>enjoy a high degree of independence</w:t>
      </w:r>
      <w:r w:rsidR="003A495D">
        <w:rPr>
          <w:color w:val="000000" w:themeColor="text1"/>
          <w:lang w:val="en-US"/>
        </w:rPr>
        <w:t>. We note that t</w:t>
      </w:r>
      <w:r w:rsidR="00042707">
        <w:rPr>
          <w:color w:val="000000" w:themeColor="text1"/>
          <w:lang w:val="en-US"/>
        </w:rPr>
        <w:t xml:space="preserve">he </w:t>
      </w:r>
      <w:r w:rsidR="003A495D">
        <w:rPr>
          <w:color w:val="000000" w:themeColor="text1"/>
          <w:lang w:val="en-US"/>
        </w:rPr>
        <w:t xml:space="preserve">draft </w:t>
      </w:r>
      <w:r w:rsidR="00042707">
        <w:rPr>
          <w:color w:val="000000" w:themeColor="text1"/>
          <w:lang w:val="en-US"/>
        </w:rPr>
        <w:t xml:space="preserve">Optional Protocol </w:t>
      </w:r>
      <w:r w:rsidR="003A495D">
        <w:rPr>
          <w:color w:val="000000" w:themeColor="text1"/>
          <w:lang w:val="en-US"/>
        </w:rPr>
        <w:t xml:space="preserve">presented during the IV the session of the Inter-governmental Working Group </w:t>
      </w:r>
      <w:r w:rsidR="00042707">
        <w:rPr>
          <w:color w:val="000000" w:themeColor="text1"/>
          <w:lang w:val="en-US"/>
        </w:rPr>
        <w:t xml:space="preserve">is not part of the </w:t>
      </w:r>
      <w:proofErr w:type="spellStart"/>
      <w:r w:rsidR="003A495D">
        <w:rPr>
          <w:color w:val="000000" w:themeColor="text1"/>
          <w:lang w:val="en-US"/>
        </w:rPr>
        <w:t>Programme</w:t>
      </w:r>
      <w:proofErr w:type="spellEnd"/>
      <w:r w:rsidR="003A495D">
        <w:rPr>
          <w:color w:val="000000" w:themeColor="text1"/>
          <w:lang w:val="en-US"/>
        </w:rPr>
        <w:t xml:space="preserve"> of Work. However, </w:t>
      </w:r>
      <w:r w:rsidR="0007103F">
        <w:rPr>
          <w:color w:val="000000" w:themeColor="text1"/>
          <w:lang w:val="en-US"/>
        </w:rPr>
        <w:t>we</w:t>
      </w:r>
      <w:r w:rsidR="00A72C68">
        <w:rPr>
          <w:color w:val="000000" w:themeColor="text1"/>
          <w:lang w:val="en-US"/>
        </w:rPr>
        <w:t xml:space="preserve"> find the issue of implementation and monitoring highly relevant. Therefore</w:t>
      </w:r>
      <w:r w:rsidR="007F3AF5">
        <w:rPr>
          <w:color w:val="000000" w:themeColor="text1"/>
          <w:lang w:val="en-US"/>
        </w:rPr>
        <w:t>,</w:t>
      </w:r>
      <w:r w:rsidR="00A72C68">
        <w:rPr>
          <w:color w:val="000000" w:themeColor="text1"/>
          <w:lang w:val="en-US"/>
        </w:rPr>
        <w:t xml:space="preserve"> we</w:t>
      </w:r>
      <w:r w:rsidR="004552F8">
        <w:rPr>
          <w:color w:val="000000" w:themeColor="text1"/>
          <w:lang w:val="en-US"/>
        </w:rPr>
        <w:t xml:space="preserve"> </w:t>
      </w:r>
      <w:r w:rsidR="006526D6">
        <w:rPr>
          <w:color w:val="000000" w:themeColor="text1"/>
          <w:lang w:val="en-US"/>
        </w:rPr>
        <w:t xml:space="preserve">recommend </w:t>
      </w:r>
      <w:r w:rsidR="00240C8C">
        <w:rPr>
          <w:color w:val="000000" w:themeColor="text1"/>
          <w:lang w:val="en-US"/>
        </w:rPr>
        <w:t xml:space="preserve">that </w:t>
      </w:r>
      <w:r w:rsidR="00EF3026">
        <w:rPr>
          <w:color w:val="000000" w:themeColor="text1"/>
          <w:lang w:val="en-US"/>
        </w:rPr>
        <w:t>A-Status National Human Rights Institutions, when equipped with the necessary mandates</w:t>
      </w:r>
      <w:r w:rsidR="00934545">
        <w:rPr>
          <w:color w:val="000000" w:themeColor="text1"/>
          <w:lang w:val="en-US"/>
        </w:rPr>
        <w:t>,</w:t>
      </w:r>
      <w:r w:rsidR="00EF3026">
        <w:rPr>
          <w:color w:val="000000" w:themeColor="text1"/>
          <w:lang w:val="en-US"/>
        </w:rPr>
        <w:t xml:space="preserve"> </w:t>
      </w:r>
      <w:r w:rsidR="001A1601">
        <w:rPr>
          <w:color w:val="000000" w:themeColor="text1"/>
          <w:lang w:val="en-US"/>
        </w:rPr>
        <w:t>are</w:t>
      </w:r>
      <w:r w:rsidR="00240C8C">
        <w:rPr>
          <w:color w:val="000000" w:themeColor="text1"/>
          <w:lang w:val="en-US"/>
        </w:rPr>
        <w:t xml:space="preserve"> considered </w:t>
      </w:r>
      <w:r w:rsidR="00EF3026">
        <w:rPr>
          <w:color w:val="000000" w:themeColor="text1"/>
          <w:lang w:val="en-US"/>
        </w:rPr>
        <w:t xml:space="preserve">as the National </w:t>
      </w:r>
      <w:r w:rsidR="00EF3026">
        <w:rPr>
          <w:color w:val="000000" w:themeColor="text1"/>
          <w:lang w:val="en-US"/>
        </w:rPr>
        <w:lastRenderedPageBreak/>
        <w:t>Implementation Mechanism</w:t>
      </w:r>
      <w:r w:rsidR="00934545">
        <w:rPr>
          <w:color w:val="000000" w:themeColor="text1"/>
          <w:lang w:val="en-US"/>
        </w:rPr>
        <w:t xml:space="preserve"> to the treaty</w:t>
      </w:r>
      <w:r w:rsidR="007A6C54">
        <w:rPr>
          <w:color w:val="000000" w:themeColor="text1"/>
          <w:lang w:val="en-US"/>
        </w:rPr>
        <w:t>. States</w:t>
      </w:r>
      <w:r w:rsidR="00934545">
        <w:rPr>
          <w:color w:val="000000" w:themeColor="text1"/>
          <w:lang w:val="en-US"/>
        </w:rPr>
        <w:t xml:space="preserve"> should provide the resources </w:t>
      </w:r>
      <w:r w:rsidR="00002076">
        <w:t>to fulfil this mandate and function</w:t>
      </w:r>
      <w:r w:rsidR="001A1601">
        <w:rPr>
          <w:color w:val="000000" w:themeColor="text1"/>
          <w:lang w:val="en-US"/>
        </w:rPr>
        <w:t>.</w:t>
      </w:r>
      <w:r w:rsidR="007A6C54">
        <w:rPr>
          <w:color w:val="000000" w:themeColor="text1"/>
          <w:lang w:val="en-US"/>
        </w:rPr>
        <w:t xml:space="preserve"> </w:t>
      </w:r>
    </w:p>
    <w:p w14:paraId="2FFC4B4E" w14:textId="77777777" w:rsidR="00825783" w:rsidRDefault="00825783" w:rsidP="006874CF">
      <w:pPr>
        <w:rPr>
          <w:color w:val="000000" w:themeColor="text1"/>
          <w:lang w:val="en-US"/>
        </w:rPr>
      </w:pPr>
    </w:p>
    <w:p w14:paraId="7CE1B1DE" w14:textId="77777777" w:rsidR="00825783" w:rsidRPr="006874CF" w:rsidRDefault="00825783" w:rsidP="006874CF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We also want to </w:t>
      </w:r>
      <w:r w:rsidR="00934545">
        <w:rPr>
          <w:color w:val="000000" w:themeColor="text1"/>
          <w:lang w:val="en-US"/>
        </w:rPr>
        <w:t>highlight</w:t>
      </w:r>
      <w:r>
        <w:rPr>
          <w:color w:val="000000" w:themeColor="text1"/>
          <w:lang w:val="en-US"/>
        </w:rPr>
        <w:t xml:space="preserve"> the fact that </w:t>
      </w:r>
      <w:r w:rsidR="000F16DA">
        <w:rPr>
          <w:color w:val="000000" w:themeColor="text1"/>
          <w:lang w:val="en-US"/>
        </w:rPr>
        <w:t xml:space="preserve">many </w:t>
      </w:r>
      <w:r>
        <w:rPr>
          <w:color w:val="000000" w:themeColor="text1"/>
          <w:lang w:val="en-US"/>
        </w:rPr>
        <w:t xml:space="preserve">NHRIs </w:t>
      </w:r>
      <w:r w:rsidR="000F16DA">
        <w:rPr>
          <w:color w:val="000000" w:themeColor="text1"/>
          <w:lang w:val="en-US"/>
        </w:rPr>
        <w:t xml:space="preserve">cover the mandate to handle individual complaints </w:t>
      </w:r>
      <w:r w:rsidR="000C5590">
        <w:rPr>
          <w:color w:val="000000" w:themeColor="text1"/>
          <w:lang w:val="en-US"/>
        </w:rPr>
        <w:t>and/</w:t>
      </w:r>
      <w:r w:rsidR="000F16DA">
        <w:rPr>
          <w:color w:val="000000" w:themeColor="text1"/>
          <w:lang w:val="en-US"/>
        </w:rPr>
        <w:t xml:space="preserve">or serve as the National Preventive Mechanism as enshrined in the Optional Protocol to the Convention Against Torture. </w:t>
      </w:r>
      <w:r w:rsidR="000C5590">
        <w:rPr>
          <w:color w:val="000000" w:themeColor="text1"/>
          <w:lang w:val="en-US"/>
        </w:rPr>
        <w:t xml:space="preserve">In addition, </w:t>
      </w:r>
      <w:r w:rsidR="00185BBD">
        <w:rPr>
          <w:color w:val="000000" w:themeColor="text1"/>
          <w:lang w:val="en-US"/>
        </w:rPr>
        <w:t>NHRIs</w:t>
      </w:r>
      <w:r w:rsidR="00434F19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are frequently mandated </w:t>
      </w:r>
      <w:r w:rsidR="000F16DA">
        <w:rPr>
          <w:color w:val="000000" w:themeColor="text1"/>
          <w:lang w:val="en-US"/>
        </w:rPr>
        <w:t xml:space="preserve">to monitor </w:t>
      </w:r>
      <w:r>
        <w:rPr>
          <w:color w:val="000000" w:themeColor="text1"/>
          <w:lang w:val="en-US"/>
        </w:rPr>
        <w:t xml:space="preserve">the implementation of conventions, such as </w:t>
      </w:r>
      <w:r w:rsidR="00185BBD">
        <w:rPr>
          <w:color w:val="000000" w:themeColor="text1"/>
          <w:lang w:val="en-US"/>
        </w:rPr>
        <w:t>Convention on the Rights of Persons with Disabilities</w:t>
      </w:r>
      <w:r w:rsidR="000C5590">
        <w:rPr>
          <w:color w:val="000000" w:themeColor="text1"/>
          <w:lang w:val="en-US"/>
        </w:rPr>
        <w:t xml:space="preserve">. </w:t>
      </w:r>
    </w:p>
    <w:p w14:paraId="79719D3D" w14:textId="77777777" w:rsidR="00163B86" w:rsidRPr="006874CF" w:rsidRDefault="000337C1" w:rsidP="006874CF">
      <w:pPr>
        <w:rPr>
          <w:color w:val="000000" w:themeColor="text1"/>
        </w:rPr>
      </w:pPr>
      <w:r w:rsidRPr="006874CF">
        <w:rPr>
          <w:color w:val="000000" w:themeColor="text1"/>
          <w:lang w:val="en-US"/>
        </w:rPr>
        <w:t xml:space="preserve"> </w:t>
      </w:r>
    </w:p>
    <w:p w14:paraId="16AA164A" w14:textId="3F95386F" w:rsidR="00AE59A6" w:rsidRDefault="00825783" w:rsidP="00825783">
      <w:pPr>
        <w:rPr>
          <w:color w:val="000000" w:themeColor="text1"/>
        </w:rPr>
      </w:pPr>
      <w:r>
        <w:rPr>
          <w:color w:val="000000" w:themeColor="text1"/>
        </w:rPr>
        <w:t>Of course, it is crucial that States empower their NHRIs to fulfill their mandate, through both financial and personnel resources</w:t>
      </w:r>
      <w:r w:rsidR="00AD3538">
        <w:rPr>
          <w:color w:val="000000" w:themeColor="text1"/>
        </w:rPr>
        <w:t xml:space="preserve"> and by revising their mandate, where necessary</w:t>
      </w:r>
      <w:r w:rsidR="00385274">
        <w:rPr>
          <w:color w:val="000000" w:themeColor="text1"/>
        </w:rPr>
        <w:t xml:space="preserve"> – this </w:t>
      </w:r>
      <w:r w:rsidR="001A1601">
        <w:rPr>
          <w:color w:val="000000" w:themeColor="text1"/>
        </w:rPr>
        <w:t>sh</w:t>
      </w:r>
      <w:r w:rsidR="001A1601">
        <w:rPr>
          <w:color w:val="000000" w:themeColor="text1"/>
        </w:rPr>
        <w:t xml:space="preserve">ould </w:t>
      </w:r>
      <w:r w:rsidR="00385274">
        <w:rPr>
          <w:color w:val="000000" w:themeColor="text1"/>
        </w:rPr>
        <w:t>be reflected in Article 13.2. as well</w:t>
      </w:r>
      <w:r>
        <w:rPr>
          <w:color w:val="000000" w:themeColor="text1"/>
        </w:rPr>
        <w:t>.</w:t>
      </w:r>
    </w:p>
    <w:p w14:paraId="1625C25E" w14:textId="77777777" w:rsidR="00825783" w:rsidRPr="006874CF" w:rsidRDefault="00825783" w:rsidP="00825783">
      <w:pPr>
        <w:rPr>
          <w:color w:val="000000" w:themeColor="text1"/>
        </w:rPr>
      </w:pPr>
    </w:p>
    <w:p w14:paraId="419E4D71" w14:textId="5AA2BDAF" w:rsidR="00AE59A6" w:rsidRPr="006874CF" w:rsidRDefault="00C14CD0" w:rsidP="006874CF">
      <w:pPr>
        <w:rPr>
          <w:color w:val="000000" w:themeColor="text1"/>
          <w:highlight w:val="white"/>
        </w:rPr>
      </w:pPr>
      <w:r w:rsidRPr="006874CF">
        <w:rPr>
          <w:color w:val="000000" w:themeColor="text1"/>
        </w:rPr>
        <w:tab/>
        <w:t xml:space="preserve">Finally, </w:t>
      </w:r>
      <w:r w:rsidR="00F151DD">
        <w:rPr>
          <w:color w:val="000000" w:themeColor="text1"/>
        </w:rPr>
        <w:t>we</w:t>
      </w:r>
      <w:r w:rsidR="0096500B">
        <w:rPr>
          <w:color w:val="000000" w:themeColor="text1"/>
        </w:rPr>
        <w:t xml:space="preserve"> </w:t>
      </w:r>
      <w:r w:rsidR="00F151DD">
        <w:t>call on all States to actively participate in the negotiations through written and verbal contributions.</w:t>
      </w:r>
    </w:p>
    <w:p w14:paraId="710DB1DA" w14:textId="77777777" w:rsidR="00AE59A6" w:rsidRPr="006874CF" w:rsidRDefault="00AE59A6" w:rsidP="006874CF">
      <w:pPr>
        <w:rPr>
          <w:color w:val="000000" w:themeColor="text1"/>
        </w:rPr>
      </w:pPr>
    </w:p>
    <w:p w14:paraId="356CF52D" w14:textId="77777777" w:rsidR="00AE59A6" w:rsidRPr="006874CF" w:rsidRDefault="00C14CD0" w:rsidP="006874CF">
      <w:pPr>
        <w:rPr>
          <w:color w:val="000000" w:themeColor="text1"/>
        </w:rPr>
      </w:pPr>
      <w:r w:rsidRPr="006874CF">
        <w:rPr>
          <w:color w:val="000000" w:themeColor="text1"/>
        </w:rPr>
        <w:tab/>
        <w:t>Thank you very much.</w:t>
      </w:r>
    </w:p>
    <w:sectPr w:rsidR="00AE59A6" w:rsidRPr="006874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CED90" w14:textId="77777777" w:rsidR="002607CB" w:rsidRDefault="002607CB" w:rsidP="00443FD0">
      <w:pPr>
        <w:spacing w:line="240" w:lineRule="auto"/>
      </w:pPr>
      <w:r>
        <w:separator/>
      </w:r>
    </w:p>
  </w:endnote>
  <w:endnote w:type="continuationSeparator" w:id="0">
    <w:p w14:paraId="277AA9AB" w14:textId="77777777" w:rsidR="002607CB" w:rsidRDefault="002607CB" w:rsidP="00443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B3C3" w14:textId="77777777" w:rsidR="002607CB" w:rsidRDefault="002607CB" w:rsidP="00443FD0">
      <w:pPr>
        <w:spacing w:line="240" w:lineRule="auto"/>
      </w:pPr>
      <w:r>
        <w:separator/>
      </w:r>
    </w:p>
  </w:footnote>
  <w:footnote w:type="continuationSeparator" w:id="0">
    <w:p w14:paraId="37E4B780" w14:textId="77777777" w:rsidR="002607CB" w:rsidRDefault="002607CB" w:rsidP="00443F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1432"/>
    <w:multiLevelType w:val="hybridMultilevel"/>
    <w:tmpl w:val="959E75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E4"/>
    <w:multiLevelType w:val="multilevel"/>
    <w:tmpl w:val="32B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80855"/>
    <w:multiLevelType w:val="hybridMultilevel"/>
    <w:tmpl w:val="B59811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D0A00"/>
    <w:multiLevelType w:val="multilevel"/>
    <w:tmpl w:val="9C34F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A6"/>
    <w:rsid w:val="00002076"/>
    <w:rsid w:val="00011BA4"/>
    <w:rsid w:val="000337C1"/>
    <w:rsid w:val="000370AB"/>
    <w:rsid w:val="00042707"/>
    <w:rsid w:val="000435F5"/>
    <w:rsid w:val="0007103F"/>
    <w:rsid w:val="00072AD7"/>
    <w:rsid w:val="00091383"/>
    <w:rsid w:val="000C5590"/>
    <w:rsid w:val="000F16DA"/>
    <w:rsid w:val="00100A16"/>
    <w:rsid w:val="00115DAE"/>
    <w:rsid w:val="001330A0"/>
    <w:rsid w:val="00163B86"/>
    <w:rsid w:val="00170C4F"/>
    <w:rsid w:val="00185BBD"/>
    <w:rsid w:val="001A1601"/>
    <w:rsid w:val="001F5F84"/>
    <w:rsid w:val="00240C8C"/>
    <w:rsid w:val="002607CB"/>
    <w:rsid w:val="00283239"/>
    <w:rsid w:val="00294657"/>
    <w:rsid w:val="002F4E15"/>
    <w:rsid w:val="00305222"/>
    <w:rsid w:val="00323F1C"/>
    <w:rsid w:val="00335497"/>
    <w:rsid w:val="00343AEB"/>
    <w:rsid w:val="003444E4"/>
    <w:rsid w:val="00385274"/>
    <w:rsid w:val="003A1AD8"/>
    <w:rsid w:val="003A495D"/>
    <w:rsid w:val="003B2B7B"/>
    <w:rsid w:val="003D0430"/>
    <w:rsid w:val="003D740A"/>
    <w:rsid w:val="004266FB"/>
    <w:rsid w:val="00434F19"/>
    <w:rsid w:val="00443FD0"/>
    <w:rsid w:val="004552F8"/>
    <w:rsid w:val="00460968"/>
    <w:rsid w:val="00495BA2"/>
    <w:rsid w:val="004D35E1"/>
    <w:rsid w:val="004D72C0"/>
    <w:rsid w:val="00501F19"/>
    <w:rsid w:val="00531921"/>
    <w:rsid w:val="00546551"/>
    <w:rsid w:val="0056343A"/>
    <w:rsid w:val="005D27C0"/>
    <w:rsid w:val="0062387B"/>
    <w:rsid w:val="006469E6"/>
    <w:rsid w:val="006526D6"/>
    <w:rsid w:val="006874CF"/>
    <w:rsid w:val="006A794D"/>
    <w:rsid w:val="006C7FB7"/>
    <w:rsid w:val="00771DF5"/>
    <w:rsid w:val="007A6C54"/>
    <w:rsid w:val="007F3AF5"/>
    <w:rsid w:val="007F78A0"/>
    <w:rsid w:val="00806920"/>
    <w:rsid w:val="00825783"/>
    <w:rsid w:val="008263FE"/>
    <w:rsid w:val="00867ADC"/>
    <w:rsid w:val="008758B0"/>
    <w:rsid w:val="00883B79"/>
    <w:rsid w:val="008F7729"/>
    <w:rsid w:val="00934545"/>
    <w:rsid w:val="0096500B"/>
    <w:rsid w:val="00A04AB8"/>
    <w:rsid w:val="00A100FC"/>
    <w:rsid w:val="00A435DC"/>
    <w:rsid w:val="00A664FC"/>
    <w:rsid w:val="00A72C68"/>
    <w:rsid w:val="00AD3538"/>
    <w:rsid w:val="00AD61BC"/>
    <w:rsid w:val="00AE59A6"/>
    <w:rsid w:val="00B1406D"/>
    <w:rsid w:val="00B45610"/>
    <w:rsid w:val="00B64AFA"/>
    <w:rsid w:val="00BB6F27"/>
    <w:rsid w:val="00BE7113"/>
    <w:rsid w:val="00C10951"/>
    <w:rsid w:val="00C14CD0"/>
    <w:rsid w:val="00CA1ECD"/>
    <w:rsid w:val="00CD4DCC"/>
    <w:rsid w:val="00D20681"/>
    <w:rsid w:val="00D3468B"/>
    <w:rsid w:val="00DC43FB"/>
    <w:rsid w:val="00DE6CF8"/>
    <w:rsid w:val="00E60221"/>
    <w:rsid w:val="00E6529C"/>
    <w:rsid w:val="00E726F8"/>
    <w:rsid w:val="00E87DB2"/>
    <w:rsid w:val="00EA10BB"/>
    <w:rsid w:val="00EB1F8E"/>
    <w:rsid w:val="00EC51FC"/>
    <w:rsid w:val="00EE1FDA"/>
    <w:rsid w:val="00EF3026"/>
    <w:rsid w:val="00F0303B"/>
    <w:rsid w:val="00F151DD"/>
    <w:rsid w:val="00F84BC5"/>
    <w:rsid w:val="00FB0632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D4E5B"/>
  <w15:docId w15:val="{55F3E5A7-B579-4061-AF46-0B35D0B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806920"/>
    <w:pPr>
      <w:ind w:left="720"/>
      <w:contextualSpacing/>
    </w:pPr>
  </w:style>
  <w:style w:type="character" w:customStyle="1" w:styleId="ms-rtethemefontface-1">
    <w:name w:val="ms-rtethemefontface-1"/>
    <w:basedOn w:val="Absatz-Standardschriftart"/>
    <w:rsid w:val="00163B86"/>
  </w:style>
  <w:style w:type="paragraph" w:styleId="StandardWeb">
    <w:name w:val="Normal (Web)"/>
    <w:basedOn w:val="Standard"/>
    <w:uiPriority w:val="99"/>
    <w:unhideWhenUsed/>
    <w:rsid w:val="0003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4C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4C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874C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74C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263F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6F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6F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6F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6F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6F2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43FD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FD0"/>
  </w:style>
  <w:style w:type="paragraph" w:styleId="Fuzeile">
    <w:name w:val="footer"/>
    <w:basedOn w:val="Standard"/>
    <w:link w:val="FuzeileZchn"/>
    <w:uiPriority w:val="99"/>
    <w:unhideWhenUsed/>
    <w:rsid w:val="00443FD0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hri.ohchr.org/EN/AboutUs/GANHRIAccreditation/Pages/default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8F7C6F-9B9A-49EF-88B6-6CD07C908E84}"/>
</file>

<file path=customXml/itemProps2.xml><?xml version="1.0" encoding="utf-8"?>
<ds:datastoreItem xmlns:ds="http://schemas.openxmlformats.org/officeDocument/2006/customXml" ds:itemID="{C15EEE30-2B0E-46D7-A758-FB2622DF3911}"/>
</file>

<file path=customXml/itemProps3.xml><?xml version="1.0" encoding="utf-8"?>
<ds:datastoreItem xmlns:ds="http://schemas.openxmlformats.org/officeDocument/2006/customXml" ds:itemID="{9A1F3B38-1AB7-4BEE-9318-E164B2DF4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Wrzoncki</dc:creator>
  <cp:lastModifiedBy>Deniz Utlu</cp:lastModifiedBy>
  <cp:revision>5</cp:revision>
  <dcterms:created xsi:type="dcterms:W3CDTF">2020-10-22T20:53:00Z</dcterms:created>
  <dcterms:modified xsi:type="dcterms:W3CDTF">2020-10-23T07:59:00Z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  <property fmtid="{D5CDD505-2E9C-101B-9397-08002B2CF9AE}" pid="3" name="ContentTypeId">
    <vt:lpwstr>0x0101008822B9E06671B54FA89F14538B9B0FEA</vt:lpwstr>
  </property>
</Properties>
</file>