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60884" w14:textId="77777777" w:rsidR="00623FF1" w:rsidRPr="00EA3168" w:rsidRDefault="00623FF1" w:rsidP="008829B9">
      <w:pPr>
        <w:pStyle w:val="CorpsA"/>
        <w:jc w:val="center"/>
        <w:rPr>
          <w:rStyle w:val="AucuneA"/>
          <w:rFonts w:ascii="Times New Roman" w:hAnsi="Times New Roman" w:cs="Times New Roman"/>
          <w:b/>
          <w:bCs/>
          <w:sz w:val="24"/>
          <w:szCs w:val="24"/>
        </w:rPr>
      </w:pPr>
    </w:p>
    <w:p w14:paraId="0BA33950" w14:textId="63FD6919" w:rsidR="00623FF1" w:rsidRPr="00EA3168" w:rsidRDefault="00623FF1" w:rsidP="008829B9">
      <w:pPr>
        <w:pStyle w:val="CorpsA"/>
        <w:jc w:val="center"/>
        <w:rPr>
          <w:rStyle w:val="AucuneA"/>
          <w:rFonts w:ascii="Times New Roman" w:hAnsi="Times New Roman" w:cs="Times New Roman"/>
          <w:b/>
          <w:bCs/>
          <w:sz w:val="24"/>
          <w:szCs w:val="24"/>
        </w:rPr>
      </w:pPr>
      <w:r w:rsidRPr="00EA3168">
        <w:rPr>
          <w:rFonts w:ascii="Times New Roman" w:eastAsia="Gill Sans MT" w:hAnsi="Times New Roman" w:cs="Times New Roman"/>
          <w:noProof/>
          <w:color w:val="00000A"/>
          <w:sz w:val="24"/>
          <w:szCs w:val="24"/>
          <w:bdr w:val="none" w:sz="0" w:space="0" w:color="auto"/>
          <w:lang w:val="de-DE" w:eastAsia="de-DE"/>
        </w:rPr>
        <w:drawing>
          <wp:inline distT="0" distB="0" distL="0" distR="0" wp14:anchorId="0BB5D3A7" wp14:editId="598572E7">
            <wp:extent cx="2171700" cy="793750"/>
            <wp:effectExtent l="0" t="0" r="0" b="6350"/>
            <wp:docPr id="2" name="Grafik 2" descr="C:\Users\suarez-franco\AppData\Local\Microsoft\Windows\INetCache\Content.MSO\592481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arez-franco\AppData\Local\Microsoft\Windows\INetCache\Content.MSO\5924811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93750"/>
                    </a:xfrm>
                    <a:prstGeom prst="rect">
                      <a:avLst/>
                    </a:prstGeom>
                    <a:noFill/>
                    <a:ln>
                      <a:noFill/>
                    </a:ln>
                  </pic:spPr>
                </pic:pic>
              </a:graphicData>
            </a:graphic>
          </wp:inline>
        </w:drawing>
      </w:r>
    </w:p>
    <w:p w14:paraId="487BF08C" w14:textId="77777777" w:rsidR="00623FF1" w:rsidRPr="005E5DE4" w:rsidRDefault="00623FF1" w:rsidP="008829B9">
      <w:pPr>
        <w:pStyle w:val="CorpsA"/>
        <w:jc w:val="center"/>
        <w:rPr>
          <w:rStyle w:val="AucuneA"/>
          <w:rFonts w:ascii="Times New Roman" w:hAnsi="Times New Roman" w:cs="Times New Roman"/>
          <w:b/>
          <w:bCs/>
          <w:sz w:val="26"/>
          <w:szCs w:val="26"/>
        </w:rPr>
      </w:pPr>
    </w:p>
    <w:p w14:paraId="0952B323" w14:textId="77777777" w:rsidR="005E5DE4" w:rsidRDefault="005E5DE4" w:rsidP="005E5DE4">
      <w:pPr>
        <w:pStyle w:val="CorpsA"/>
        <w:jc w:val="center"/>
        <w:rPr>
          <w:rFonts w:ascii="Fian text" w:hAnsi="Fian text"/>
          <w:b/>
          <w:bCs/>
          <w:sz w:val="26"/>
          <w:szCs w:val="26"/>
          <w:lang w:val="en-GB"/>
        </w:rPr>
      </w:pPr>
      <w:r w:rsidRPr="005E5DE4">
        <w:rPr>
          <w:rFonts w:ascii="Fian text" w:hAnsi="Fian text"/>
          <w:b/>
          <w:bCs/>
          <w:sz w:val="26"/>
          <w:szCs w:val="26"/>
          <w:lang w:val="en-GB"/>
        </w:rPr>
        <w:t>Oral statement by FIAN International during the 6</w:t>
      </w:r>
      <w:r w:rsidRPr="005E5DE4">
        <w:rPr>
          <w:rFonts w:ascii="Fian text" w:hAnsi="Fian text"/>
          <w:b/>
          <w:bCs/>
          <w:sz w:val="26"/>
          <w:szCs w:val="26"/>
          <w:vertAlign w:val="superscript"/>
          <w:lang w:val="en-GB"/>
        </w:rPr>
        <w:t>th</w:t>
      </w:r>
      <w:r w:rsidRPr="005E5DE4">
        <w:rPr>
          <w:rFonts w:ascii="Fian text" w:hAnsi="Fian text"/>
          <w:b/>
          <w:bCs/>
          <w:sz w:val="26"/>
          <w:szCs w:val="26"/>
          <w:lang w:val="en-GB"/>
        </w:rPr>
        <w:t xml:space="preserve"> session of the OEIGWG on TNCs and other business enterprises with respect to human rights: </w:t>
      </w:r>
    </w:p>
    <w:p w14:paraId="06AFDB68" w14:textId="7504F490" w:rsidR="003A5191" w:rsidRPr="003A5191" w:rsidRDefault="00F540CF" w:rsidP="003A5191">
      <w:pPr>
        <w:pStyle w:val="CorpsA"/>
        <w:jc w:val="center"/>
        <w:rPr>
          <w:rStyle w:val="AucuneA"/>
          <w:rFonts w:ascii="Fian text" w:hAnsi="Fian text" w:cs="Times New Roman"/>
          <w:b/>
          <w:bCs/>
          <w:sz w:val="26"/>
          <w:szCs w:val="26"/>
        </w:rPr>
      </w:pPr>
      <w:r>
        <w:rPr>
          <w:rStyle w:val="AucuneA"/>
          <w:rFonts w:ascii="Fian text" w:hAnsi="Fian text" w:cs="Times New Roman"/>
          <w:b/>
          <w:bCs/>
          <w:sz w:val="26"/>
          <w:szCs w:val="26"/>
        </w:rPr>
        <w:t xml:space="preserve">Article </w:t>
      </w:r>
      <w:r w:rsidR="003D7AFC">
        <w:rPr>
          <w:rStyle w:val="AucuneA"/>
          <w:rFonts w:ascii="Fian text" w:hAnsi="Fian text" w:cs="Times New Roman"/>
          <w:b/>
          <w:bCs/>
          <w:sz w:val="26"/>
          <w:szCs w:val="26"/>
        </w:rPr>
        <w:t>15 Institutional Arrangements</w:t>
      </w:r>
    </w:p>
    <w:p w14:paraId="72FE2BE8" w14:textId="77777777" w:rsidR="005E5DE4" w:rsidRPr="005E5DE4" w:rsidRDefault="005E5DE4" w:rsidP="005E5DE4">
      <w:pPr>
        <w:pStyle w:val="CorpsA"/>
        <w:jc w:val="center"/>
        <w:rPr>
          <w:rStyle w:val="AucuneA"/>
          <w:rFonts w:ascii="Fian text" w:hAnsi="Fian text" w:cs="Times New Roman"/>
          <w:b/>
          <w:bCs/>
          <w:sz w:val="24"/>
          <w:szCs w:val="24"/>
        </w:rPr>
      </w:pPr>
    </w:p>
    <w:p w14:paraId="7223BE8D" w14:textId="56C3B66A" w:rsidR="00623FF1" w:rsidRDefault="00393933" w:rsidP="00393933">
      <w:pPr>
        <w:pStyle w:val="CorpsA"/>
        <w:jc w:val="both"/>
        <w:rPr>
          <w:rStyle w:val="AucuneA"/>
          <w:rFonts w:ascii="Fian text" w:hAnsi="Fian text" w:cs="Times New Roman"/>
          <w:sz w:val="24"/>
          <w:szCs w:val="24"/>
        </w:rPr>
      </w:pPr>
      <w:r w:rsidRPr="005E5DE4">
        <w:rPr>
          <w:rStyle w:val="AucuneA"/>
          <w:rFonts w:ascii="Fian text" w:hAnsi="Fian text" w:cs="Times New Roman"/>
          <w:sz w:val="24"/>
          <w:szCs w:val="24"/>
        </w:rPr>
        <w:t>Thank you Mr.</w:t>
      </w:r>
      <w:r w:rsidR="007A3428" w:rsidRPr="005E5DE4">
        <w:rPr>
          <w:rStyle w:val="AucuneA"/>
          <w:rFonts w:ascii="Fian text" w:hAnsi="Fian text" w:cs="Times New Roman"/>
          <w:sz w:val="24"/>
          <w:szCs w:val="24"/>
        </w:rPr>
        <w:t xml:space="preserve"> </w:t>
      </w:r>
      <w:r w:rsidR="002440AE" w:rsidRPr="005E5DE4">
        <w:rPr>
          <w:rStyle w:val="AucuneA"/>
          <w:rFonts w:ascii="Fian text" w:hAnsi="Fian text" w:cs="Times New Roman"/>
          <w:sz w:val="24"/>
          <w:szCs w:val="24"/>
        </w:rPr>
        <w:t>Chair</w:t>
      </w:r>
      <w:r w:rsidR="005E5DE4">
        <w:rPr>
          <w:rStyle w:val="AucuneA"/>
          <w:rFonts w:ascii="Fian text" w:hAnsi="Fian text" w:cs="Times New Roman"/>
          <w:sz w:val="24"/>
          <w:szCs w:val="24"/>
        </w:rPr>
        <w:t>person</w:t>
      </w:r>
      <w:r w:rsidR="002440AE" w:rsidRPr="005E5DE4">
        <w:rPr>
          <w:rStyle w:val="AucuneA"/>
          <w:rFonts w:ascii="Fian text" w:hAnsi="Fian text" w:cs="Times New Roman"/>
          <w:sz w:val="24"/>
          <w:szCs w:val="24"/>
        </w:rPr>
        <w:t>-</w:t>
      </w:r>
      <w:r w:rsidR="003D7AFC">
        <w:rPr>
          <w:rStyle w:val="AucuneA"/>
          <w:rFonts w:ascii="Fian text" w:hAnsi="Fian text" w:cs="Times New Roman"/>
          <w:sz w:val="24"/>
          <w:szCs w:val="24"/>
        </w:rPr>
        <w:t>Rapporteur</w:t>
      </w:r>
      <w:r w:rsidRPr="005E5DE4">
        <w:rPr>
          <w:rStyle w:val="AucuneA"/>
          <w:rFonts w:ascii="Fian text" w:hAnsi="Fian text" w:cs="Times New Roman"/>
          <w:sz w:val="24"/>
          <w:szCs w:val="24"/>
        </w:rPr>
        <w:t>,</w:t>
      </w:r>
    </w:p>
    <w:p w14:paraId="2D39D87A" w14:textId="1F327D3D" w:rsidR="00541D73" w:rsidRDefault="00541D73" w:rsidP="00393933">
      <w:pPr>
        <w:pStyle w:val="CorpsA"/>
        <w:jc w:val="both"/>
        <w:rPr>
          <w:rStyle w:val="AucuneA"/>
          <w:rFonts w:ascii="Fian text" w:hAnsi="Fian text" w:cs="Times New Roman"/>
          <w:sz w:val="24"/>
          <w:szCs w:val="24"/>
        </w:rPr>
      </w:pPr>
    </w:p>
    <w:p w14:paraId="6EFB5A7C" w14:textId="47E5BFB7" w:rsidR="00541D73" w:rsidRDefault="00541D73" w:rsidP="00541D73">
      <w:pPr>
        <w:pStyle w:val="CorpsA"/>
        <w:jc w:val="both"/>
        <w:rPr>
          <w:rStyle w:val="AucuneA"/>
          <w:rFonts w:ascii="Fian text" w:hAnsi="Fian text" w:cs="Times New Roman"/>
          <w:sz w:val="24"/>
          <w:szCs w:val="24"/>
          <w:lang w:val="en-GB"/>
        </w:rPr>
      </w:pPr>
      <w:r w:rsidRPr="00541D73">
        <w:rPr>
          <w:rStyle w:val="AucuneA"/>
          <w:rFonts w:ascii="Fian text" w:hAnsi="Fian text" w:cs="Times New Roman"/>
          <w:sz w:val="24"/>
          <w:szCs w:val="24"/>
          <w:lang w:val="en-GB"/>
        </w:rPr>
        <w:t>Given the existing weak enforcement of international human rights law, we strongly call for the strengthening of the functions, purposes and competencies of the Committee. This draft legally binding instrument was accompanied in previous sessions by a draft Optional Protocol providing for an individual complaint mechanism</w:t>
      </w:r>
      <w:r w:rsidR="007765FC">
        <w:rPr>
          <w:rStyle w:val="AucuneA"/>
          <w:rFonts w:ascii="Fian text" w:hAnsi="Fian text" w:cs="Times New Roman"/>
          <w:sz w:val="24"/>
          <w:szCs w:val="24"/>
          <w:lang w:val="en-GB"/>
        </w:rPr>
        <w:t xml:space="preserve"> within the Committee</w:t>
      </w:r>
      <w:r w:rsidRPr="00541D73">
        <w:rPr>
          <w:rStyle w:val="AucuneA"/>
          <w:rFonts w:ascii="Fian text" w:hAnsi="Fian text" w:cs="Times New Roman"/>
          <w:sz w:val="24"/>
          <w:szCs w:val="24"/>
          <w:lang w:val="en-GB"/>
        </w:rPr>
        <w:t xml:space="preserve">, similar to other existing Optional Protocols. We </w:t>
      </w:r>
      <w:r>
        <w:rPr>
          <w:rStyle w:val="AucuneA"/>
          <w:rFonts w:ascii="Fian text" w:hAnsi="Fian text" w:cs="Times New Roman"/>
          <w:sz w:val="24"/>
          <w:szCs w:val="24"/>
          <w:lang w:val="en-GB"/>
        </w:rPr>
        <w:t xml:space="preserve">therefore </w:t>
      </w:r>
      <w:r w:rsidRPr="00541D73">
        <w:rPr>
          <w:rStyle w:val="AucuneA"/>
          <w:rFonts w:ascii="Fian text" w:hAnsi="Fian text" w:cs="Times New Roman"/>
          <w:sz w:val="24"/>
          <w:szCs w:val="24"/>
          <w:lang w:val="en-GB"/>
        </w:rPr>
        <w:t>recommend for an Optional Protocol, providing for a complaint mechanism, to be part of future negotiations and be adopted jointly with the legally binding instrument.</w:t>
      </w:r>
      <w:r>
        <w:rPr>
          <w:rStyle w:val="AucuneA"/>
          <w:rFonts w:ascii="Fian text" w:hAnsi="Fian text" w:cs="Times New Roman"/>
          <w:sz w:val="24"/>
          <w:szCs w:val="24"/>
          <w:lang w:val="en-GB"/>
        </w:rPr>
        <w:t xml:space="preserve"> </w:t>
      </w:r>
    </w:p>
    <w:p w14:paraId="433D5757" w14:textId="234C8318" w:rsidR="00B95159" w:rsidRDefault="00B95159" w:rsidP="00541D73">
      <w:pPr>
        <w:pStyle w:val="CorpsA"/>
        <w:jc w:val="both"/>
        <w:rPr>
          <w:rStyle w:val="AucuneA"/>
          <w:rFonts w:ascii="Fian text" w:hAnsi="Fian text" w:cs="Times New Roman"/>
          <w:sz w:val="24"/>
          <w:szCs w:val="24"/>
          <w:lang w:val="en-GB"/>
        </w:rPr>
      </w:pPr>
    </w:p>
    <w:p w14:paraId="39458CFF" w14:textId="52CFD7BA" w:rsidR="00541D73" w:rsidRDefault="00177AA5" w:rsidP="00541D73">
      <w:pPr>
        <w:pStyle w:val="CorpsA"/>
        <w:jc w:val="both"/>
        <w:rPr>
          <w:rStyle w:val="AucuneA"/>
          <w:rFonts w:ascii="Fian text" w:hAnsi="Fian text" w:cs="Times New Roman"/>
          <w:sz w:val="24"/>
          <w:szCs w:val="24"/>
          <w:lang w:val="en-GB"/>
        </w:rPr>
      </w:pPr>
      <w:r>
        <w:rPr>
          <w:rStyle w:val="AucuneA"/>
          <w:rFonts w:ascii="Fian text" w:hAnsi="Fian text" w:cs="Times New Roman"/>
          <w:sz w:val="24"/>
          <w:szCs w:val="24"/>
          <w:lang w:val="en-GB"/>
        </w:rPr>
        <w:t xml:space="preserve">FIAN also supports the proposal of the Global Campaign to establish an </w:t>
      </w:r>
      <w:r w:rsidRPr="00177AA5">
        <w:rPr>
          <w:rStyle w:val="AucuneA"/>
          <w:rFonts w:ascii="Fian text" w:hAnsi="Fian text" w:cs="Times New Roman"/>
          <w:sz w:val="24"/>
          <w:szCs w:val="24"/>
          <w:lang w:val="en-GB"/>
        </w:rPr>
        <w:t>International Monitoring Centre on Transnational Corporations and Human Rights</w:t>
      </w:r>
      <w:r w:rsidR="007765FC">
        <w:rPr>
          <w:rStyle w:val="AucuneA"/>
          <w:rFonts w:ascii="Fian text" w:hAnsi="Fian text" w:cs="Times New Roman"/>
          <w:sz w:val="24"/>
          <w:szCs w:val="24"/>
          <w:lang w:val="en-GB"/>
        </w:rPr>
        <w:t>,</w:t>
      </w:r>
      <w:r>
        <w:rPr>
          <w:rStyle w:val="AucuneA"/>
          <w:rFonts w:ascii="Fian text" w:hAnsi="Fian text" w:cs="Times New Roman"/>
          <w:sz w:val="24"/>
          <w:szCs w:val="24"/>
          <w:lang w:val="en-GB"/>
        </w:rPr>
        <w:t xml:space="preserve"> which would have the role of </w:t>
      </w:r>
      <w:r w:rsidRPr="00177AA5">
        <w:rPr>
          <w:rStyle w:val="AucuneA"/>
          <w:rFonts w:ascii="Fian text" w:hAnsi="Fian text" w:cs="Times New Roman"/>
          <w:sz w:val="24"/>
          <w:szCs w:val="24"/>
          <w:lang w:val="en-GB"/>
        </w:rPr>
        <w:t>evaluating, investigating and inspecting TNCs’ activities and practices</w:t>
      </w:r>
      <w:r>
        <w:rPr>
          <w:rStyle w:val="AucuneA"/>
          <w:rFonts w:ascii="Fian text" w:hAnsi="Fian text" w:cs="Times New Roman"/>
          <w:sz w:val="24"/>
          <w:szCs w:val="24"/>
          <w:lang w:val="en-GB"/>
        </w:rPr>
        <w:t xml:space="preserve"> and would provide an important support to the Committee. </w:t>
      </w:r>
    </w:p>
    <w:p w14:paraId="0DE9DF46" w14:textId="3EAAFD52" w:rsidR="00177AA5" w:rsidRDefault="00177AA5" w:rsidP="00541D73">
      <w:pPr>
        <w:pStyle w:val="CorpsA"/>
        <w:jc w:val="both"/>
        <w:rPr>
          <w:rStyle w:val="AucuneA"/>
          <w:rFonts w:ascii="Fian text" w:hAnsi="Fian text" w:cs="Times New Roman"/>
          <w:sz w:val="24"/>
          <w:szCs w:val="24"/>
          <w:lang w:val="en-GB"/>
        </w:rPr>
      </w:pPr>
    </w:p>
    <w:p w14:paraId="6E994B9F" w14:textId="626CF93A" w:rsidR="00FB5265" w:rsidRDefault="00FB5265" w:rsidP="00541D73">
      <w:pPr>
        <w:pStyle w:val="CorpsA"/>
        <w:jc w:val="both"/>
        <w:rPr>
          <w:rStyle w:val="AucuneA"/>
          <w:rFonts w:ascii="Fian text" w:hAnsi="Fian text" w:cs="Times New Roman"/>
          <w:sz w:val="24"/>
          <w:szCs w:val="24"/>
          <w:lang w:val="en-GB"/>
        </w:rPr>
      </w:pPr>
      <w:r>
        <w:rPr>
          <w:rStyle w:val="AucuneA"/>
          <w:rFonts w:ascii="Fian text" w:hAnsi="Fian text" w:cs="Times New Roman"/>
          <w:sz w:val="24"/>
          <w:szCs w:val="24"/>
          <w:lang w:val="en-GB"/>
        </w:rPr>
        <w:t xml:space="preserve">Furthermore, regarding art. 15.5 on </w:t>
      </w:r>
      <w:bookmarkStart w:id="0" w:name="_GoBack"/>
      <w:bookmarkEnd w:id="0"/>
      <w:r>
        <w:rPr>
          <w:rStyle w:val="AucuneA"/>
          <w:rFonts w:ascii="Fian text" w:hAnsi="Fian text" w:cs="Times New Roman"/>
          <w:sz w:val="24"/>
          <w:szCs w:val="24"/>
          <w:lang w:val="en-GB"/>
        </w:rPr>
        <w:t xml:space="preserve">the COP, we invite the negotiating States to consider paving the way to </w:t>
      </w:r>
      <w:r w:rsidR="00D347B4">
        <w:rPr>
          <w:rStyle w:val="AucuneA"/>
          <w:rFonts w:ascii="Fian text" w:hAnsi="Fian text" w:cs="Times New Roman"/>
          <w:sz w:val="24"/>
          <w:szCs w:val="24"/>
          <w:lang w:val="en-GB"/>
        </w:rPr>
        <w:t xml:space="preserve">the </w:t>
      </w:r>
      <w:r>
        <w:rPr>
          <w:rStyle w:val="AucuneA"/>
          <w:rFonts w:ascii="Fian text" w:hAnsi="Fian text" w:cs="Times New Roman"/>
          <w:sz w:val="24"/>
          <w:szCs w:val="24"/>
          <w:lang w:val="en-GB"/>
        </w:rPr>
        <w:t>exten</w:t>
      </w:r>
      <w:r w:rsidR="00D347B4">
        <w:rPr>
          <w:rStyle w:val="AucuneA"/>
          <w:rFonts w:ascii="Fian text" w:hAnsi="Fian text" w:cs="Times New Roman"/>
          <w:sz w:val="24"/>
          <w:szCs w:val="24"/>
          <w:lang w:val="en-GB"/>
        </w:rPr>
        <w:t>sion of</w:t>
      </w:r>
      <w:r>
        <w:rPr>
          <w:rStyle w:val="AucuneA"/>
          <w:rFonts w:ascii="Fian text" w:hAnsi="Fian text" w:cs="Times New Roman"/>
          <w:sz w:val="24"/>
          <w:szCs w:val="24"/>
          <w:lang w:val="en-GB"/>
        </w:rPr>
        <w:t xml:space="preserve"> the jurisdiction of the International Criminal Court to cover crimes by legal persons in the frame of their transnational activities, including along their value chains, as an additional forum to ensure access to justice for affec</w:t>
      </w:r>
      <w:r w:rsidR="00D347B4">
        <w:rPr>
          <w:rStyle w:val="AucuneA"/>
          <w:rFonts w:ascii="Fian text" w:hAnsi="Fian text" w:cs="Times New Roman"/>
          <w:sz w:val="24"/>
          <w:szCs w:val="24"/>
          <w:lang w:val="en-GB"/>
        </w:rPr>
        <w:t>ted communities and individuals</w:t>
      </w:r>
      <w:r>
        <w:rPr>
          <w:rStyle w:val="AucuneA"/>
          <w:rFonts w:ascii="Fian text" w:hAnsi="Fian text" w:cs="Times New Roman"/>
          <w:sz w:val="24"/>
          <w:szCs w:val="24"/>
          <w:lang w:val="en-GB"/>
        </w:rPr>
        <w:t xml:space="preserve"> when this is not possible at the national level.</w:t>
      </w:r>
      <w:r w:rsidR="00D347B4">
        <w:rPr>
          <w:rStyle w:val="AucuneA"/>
          <w:rFonts w:ascii="Fian text" w:hAnsi="Fian text" w:cs="Times New Roman"/>
          <w:sz w:val="24"/>
          <w:szCs w:val="24"/>
          <w:lang w:val="en-GB"/>
        </w:rPr>
        <w:t xml:space="preserve"> </w:t>
      </w:r>
    </w:p>
    <w:p w14:paraId="6B564D50" w14:textId="77777777" w:rsidR="00FB5265" w:rsidRDefault="00FB5265" w:rsidP="00541D73">
      <w:pPr>
        <w:pStyle w:val="CorpsA"/>
        <w:jc w:val="both"/>
        <w:rPr>
          <w:rStyle w:val="AucuneA"/>
          <w:rFonts w:ascii="Fian text" w:hAnsi="Fian text" w:cs="Times New Roman"/>
          <w:sz w:val="24"/>
          <w:szCs w:val="24"/>
          <w:lang w:val="en-GB"/>
        </w:rPr>
      </w:pPr>
    </w:p>
    <w:p w14:paraId="59754EAB" w14:textId="296C46B0" w:rsidR="00177AA5" w:rsidRPr="00177AA5" w:rsidRDefault="00177AA5" w:rsidP="00541D73">
      <w:pPr>
        <w:pStyle w:val="CorpsA"/>
        <w:jc w:val="both"/>
        <w:rPr>
          <w:rStyle w:val="AucuneA"/>
          <w:rFonts w:ascii="Fian text" w:hAnsi="Fian text" w:cs="Times New Roman"/>
          <w:sz w:val="24"/>
          <w:szCs w:val="24"/>
          <w:lang w:val="en-GB"/>
        </w:rPr>
      </w:pPr>
      <w:r>
        <w:rPr>
          <w:rStyle w:val="AucuneA"/>
          <w:rFonts w:ascii="Fian text" w:hAnsi="Fian text" w:cs="Times New Roman"/>
          <w:sz w:val="24"/>
          <w:szCs w:val="24"/>
          <w:lang w:val="en-GB"/>
        </w:rPr>
        <w:t xml:space="preserve">I thank you. </w:t>
      </w:r>
    </w:p>
    <w:p w14:paraId="214E97A8" w14:textId="3C282829" w:rsidR="00393933" w:rsidRPr="00F421FE" w:rsidRDefault="00393933" w:rsidP="00393933">
      <w:pPr>
        <w:pStyle w:val="CorpsA"/>
        <w:jc w:val="both"/>
        <w:rPr>
          <w:rStyle w:val="AucuneA"/>
          <w:rFonts w:ascii="Fian text" w:hAnsi="Fian text" w:cs="Times New Roman"/>
          <w:sz w:val="24"/>
          <w:szCs w:val="24"/>
        </w:rPr>
      </w:pPr>
    </w:p>
    <w:p w14:paraId="6B999438" w14:textId="7B1E5D85" w:rsidR="003D7AFC" w:rsidRPr="00F421FE" w:rsidRDefault="00F540CF" w:rsidP="003D7AFC">
      <w:pPr>
        <w:pStyle w:val="CorpsA"/>
        <w:jc w:val="both"/>
        <w:rPr>
          <w:rFonts w:ascii="Fian text" w:hAnsi="Fian text"/>
          <w:lang w:val="en-US"/>
        </w:rPr>
      </w:pPr>
      <w:r w:rsidRPr="00F421FE">
        <w:rPr>
          <w:rStyle w:val="AucuneA"/>
          <w:rFonts w:ascii="Fian text" w:hAnsi="Fian text" w:cs="Times New Roman"/>
          <w:sz w:val="24"/>
          <w:szCs w:val="24"/>
        </w:rPr>
        <w:tab/>
      </w:r>
    </w:p>
    <w:p w14:paraId="11AF412E" w14:textId="5A272795" w:rsidR="00190AE6" w:rsidRPr="00F421FE" w:rsidRDefault="00190AE6" w:rsidP="007D1411">
      <w:pPr>
        <w:pStyle w:val="CorpsA"/>
        <w:jc w:val="both"/>
        <w:rPr>
          <w:rFonts w:ascii="Fian text" w:hAnsi="Fian text"/>
          <w:lang w:val="en-US"/>
        </w:rPr>
      </w:pPr>
    </w:p>
    <w:sectPr w:rsidR="00190AE6" w:rsidRPr="00F421FE">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4CEB" w14:textId="77777777" w:rsidR="005C344D" w:rsidRDefault="005C344D">
      <w:r>
        <w:separator/>
      </w:r>
    </w:p>
  </w:endnote>
  <w:endnote w:type="continuationSeparator" w:id="0">
    <w:p w14:paraId="09BAA12F" w14:textId="77777777" w:rsidR="005C344D" w:rsidRDefault="005C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an text">
    <w:altName w:val="Corbel"/>
    <w:panose1 w:val="00000000000000000000"/>
    <w:charset w:val="00"/>
    <w:family w:val="swiss"/>
    <w:notTrueType/>
    <w:pitch w:val="variable"/>
    <w:sig w:usb0="600002D7" w:usb1="02000001" w:usb2="00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4BC27" w14:textId="77777777" w:rsidR="005C344D" w:rsidRDefault="005C344D">
      <w:r>
        <w:separator/>
      </w:r>
    </w:p>
  </w:footnote>
  <w:footnote w:type="continuationSeparator" w:id="0">
    <w:p w14:paraId="5D7C0606" w14:textId="77777777" w:rsidR="005C344D" w:rsidRDefault="005C3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F4A"/>
    <w:multiLevelType w:val="hybridMultilevel"/>
    <w:tmpl w:val="073844EE"/>
    <w:lvl w:ilvl="0" w:tplc="36AE035C">
      <w:start w:val="13"/>
      <w:numFmt w:val="bullet"/>
      <w:lvlText w:val="-"/>
      <w:lvlJc w:val="left"/>
      <w:pPr>
        <w:ind w:left="720" w:hanging="360"/>
      </w:pPr>
      <w:rPr>
        <w:rFonts w:ascii="Arial" w:eastAsia="Arial Unicode MS"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77395"/>
    <w:multiLevelType w:val="hybridMultilevel"/>
    <w:tmpl w:val="B4AA68B0"/>
    <w:lvl w:ilvl="0" w:tplc="14C29676">
      <w:start w:val="8"/>
      <w:numFmt w:val="bullet"/>
      <w:lvlText w:val="-"/>
      <w:lvlJc w:val="left"/>
      <w:pPr>
        <w:ind w:left="1080" w:hanging="360"/>
      </w:pPr>
      <w:rPr>
        <w:rFonts w:ascii="Fian text" w:eastAsia="Arial Unicode MS" w:hAnsi="Fian tex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F412539"/>
    <w:multiLevelType w:val="hybridMultilevel"/>
    <w:tmpl w:val="42807F3C"/>
    <w:lvl w:ilvl="0" w:tplc="36AE035C">
      <w:start w:val="13"/>
      <w:numFmt w:val="bullet"/>
      <w:lvlText w:val="-"/>
      <w:lvlJc w:val="left"/>
      <w:pPr>
        <w:ind w:left="720" w:hanging="360"/>
      </w:pPr>
      <w:rPr>
        <w:rFonts w:ascii="Arial" w:eastAsia="Arial Unicode MS"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E6"/>
    <w:rsid w:val="00072A86"/>
    <w:rsid w:val="000D46D2"/>
    <w:rsid w:val="0013779B"/>
    <w:rsid w:val="00145BC2"/>
    <w:rsid w:val="00177AA5"/>
    <w:rsid w:val="00190AE6"/>
    <w:rsid w:val="001B6C35"/>
    <w:rsid w:val="00216142"/>
    <w:rsid w:val="002422A4"/>
    <w:rsid w:val="002440AE"/>
    <w:rsid w:val="002D23DC"/>
    <w:rsid w:val="0035183B"/>
    <w:rsid w:val="00357F45"/>
    <w:rsid w:val="00393933"/>
    <w:rsid w:val="003A5191"/>
    <w:rsid w:val="003B37DE"/>
    <w:rsid w:val="003D7AFC"/>
    <w:rsid w:val="00405EB1"/>
    <w:rsid w:val="00477704"/>
    <w:rsid w:val="00495DF7"/>
    <w:rsid w:val="0051442D"/>
    <w:rsid w:val="005215CC"/>
    <w:rsid w:val="00541D73"/>
    <w:rsid w:val="005C344D"/>
    <w:rsid w:val="005E5DE4"/>
    <w:rsid w:val="00623FF1"/>
    <w:rsid w:val="00665542"/>
    <w:rsid w:val="006861EC"/>
    <w:rsid w:val="006E028C"/>
    <w:rsid w:val="00755074"/>
    <w:rsid w:val="007765FC"/>
    <w:rsid w:val="007A3428"/>
    <w:rsid w:val="007D0179"/>
    <w:rsid w:val="007D1411"/>
    <w:rsid w:val="00817769"/>
    <w:rsid w:val="00834AB5"/>
    <w:rsid w:val="0087123D"/>
    <w:rsid w:val="008829B9"/>
    <w:rsid w:val="008F0EA3"/>
    <w:rsid w:val="00981BCA"/>
    <w:rsid w:val="00987B76"/>
    <w:rsid w:val="00A4026D"/>
    <w:rsid w:val="00B8765E"/>
    <w:rsid w:val="00B95159"/>
    <w:rsid w:val="00BA4283"/>
    <w:rsid w:val="00BD2B0B"/>
    <w:rsid w:val="00C21F4D"/>
    <w:rsid w:val="00CA3B23"/>
    <w:rsid w:val="00CE0FE2"/>
    <w:rsid w:val="00D12537"/>
    <w:rsid w:val="00D347B4"/>
    <w:rsid w:val="00D51426"/>
    <w:rsid w:val="00DF02CE"/>
    <w:rsid w:val="00E95258"/>
    <w:rsid w:val="00EA3168"/>
    <w:rsid w:val="00EB1AF0"/>
    <w:rsid w:val="00EC0F2D"/>
    <w:rsid w:val="00F421FE"/>
    <w:rsid w:val="00F540CF"/>
    <w:rsid w:val="00FB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C95"/>
  <w15:docId w15:val="{03F2A338-EDB2-4675-8DF6-46D9D887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CorpsA">
    <w:name w:val="Corps A"/>
    <w:rPr>
      <w:rFonts w:ascii="Helvetica Neue" w:hAnsi="Helvetica Neue" w:cs="Arial Unicode MS"/>
      <w:color w:val="000000"/>
      <w:sz w:val="22"/>
      <w:szCs w:val="22"/>
      <w:u w:color="000000"/>
      <w:lang w:val="fr-FR"/>
    </w:rPr>
  </w:style>
  <w:style w:type="character" w:customStyle="1" w:styleId="Aucune">
    <w:name w:val="Aucune"/>
    <w:rPr>
      <w:lang w:val="en-US"/>
    </w:rPr>
  </w:style>
  <w:style w:type="character" w:customStyle="1" w:styleId="AucuneA">
    <w:name w:val="Aucune A"/>
    <w:basedOn w:val="Aucune"/>
    <w:rPr>
      <w:lang w:val="en-US"/>
    </w:rPr>
  </w:style>
  <w:style w:type="paragraph" w:styleId="BalloonText">
    <w:name w:val="Balloon Text"/>
    <w:basedOn w:val="Normal"/>
    <w:link w:val="BalloonTextChar"/>
    <w:uiPriority w:val="99"/>
    <w:semiHidden/>
    <w:unhideWhenUsed/>
    <w:rsid w:val="00DF0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CE"/>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216142"/>
    <w:rPr>
      <w:sz w:val="16"/>
      <w:szCs w:val="16"/>
    </w:rPr>
  </w:style>
  <w:style w:type="paragraph" w:styleId="CommentText">
    <w:name w:val="annotation text"/>
    <w:basedOn w:val="Normal"/>
    <w:link w:val="CommentTextChar"/>
    <w:uiPriority w:val="99"/>
    <w:semiHidden/>
    <w:unhideWhenUsed/>
    <w:rsid w:val="00216142"/>
    <w:rPr>
      <w:sz w:val="20"/>
      <w:szCs w:val="20"/>
    </w:rPr>
  </w:style>
  <w:style w:type="character" w:customStyle="1" w:styleId="CommentTextChar">
    <w:name w:val="Comment Text Char"/>
    <w:basedOn w:val="DefaultParagraphFont"/>
    <w:link w:val="CommentText"/>
    <w:uiPriority w:val="99"/>
    <w:semiHidden/>
    <w:rsid w:val="00216142"/>
    <w:rPr>
      <w:lang w:val="en-US" w:eastAsia="en-US"/>
    </w:rPr>
  </w:style>
  <w:style w:type="paragraph" w:styleId="CommentSubject">
    <w:name w:val="annotation subject"/>
    <w:basedOn w:val="CommentText"/>
    <w:next w:val="CommentText"/>
    <w:link w:val="CommentSubjectChar"/>
    <w:uiPriority w:val="99"/>
    <w:semiHidden/>
    <w:unhideWhenUsed/>
    <w:rsid w:val="00216142"/>
    <w:rPr>
      <w:b/>
      <w:bCs/>
    </w:rPr>
  </w:style>
  <w:style w:type="character" w:customStyle="1" w:styleId="CommentSubjectChar">
    <w:name w:val="Comment Subject Char"/>
    <w:basedOn w:val="CommentTextChar"/>
    <w:link w:val="CommentSubject"/>
    <w:uiPriority w:val="99"/>
    <w:semiHidden/>
    <w:rsid w:val="00216142"/>
    <w:rPr>
      <w:b/>
      <w:bCs/>
      <w:lang w:val="en-US" w:eastAsia="en-US"/>
    </w:rPr>
  </w:style>
  <w:style w:type="table" w:styleId="TableGrid">
    <w:name w:val="Table Grid"/>
    <w:basedOn w:val="TableNormal"/>
    <w:uiPriority w:val="39"/>
    <w:rsid w:val="00B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2">
    <w:name w:val="t12"/>
    <w:basedOn w:val="DefaultParagraphFont"/>
    <w:rsid w:val="00C2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5EDFE5-82D0-4925-A616-792AB87104AE}">
  <ds:schemaRefs>
    <ds:schemaRef ds:uri="http://schemas.openxmlformats.org/officeDocument/2006/bibliography"/>
  </ds:schemaRefs>
</ds:datastoreItem>
</file>

<file path=customXml/itemProps2.xml><?xml version="1.0" encoding="utf-8"?>
<ds:datastoreItem xmlns:ds="http://schemas.openxmlformats.org/officeDocument/2006/customXml" ds:itemID="{BEECAEF9-ADF2-47B5-8488-4C3AE4F5607C}"/>
</file>

<file path=customXml/itemProps3.xml><?xml version="1.0" encoding="utf-8"?>
<ds:datastoreItem xmlns:ds="http://schemas.openxmlformats.org/officeDocument/2006/customXml" ds:itemID="{58EED43F-0572-462D-805F-EDA75F3D1E17}"/>
</file>

<file path=customXml/itemProps4.xml><?xml version="1.0" encoding="utf-8"?>
<ds:datastoreItem xmlns:ds="http://schemas.openxmlformats.org/officeDocument/2006/customXml" ds:itemID="{F4FCABED-0017-4C2E-ABFE-94CC1010C490}"/>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Bley Folly</dc:creator>
  <cp:lastModifiedBy>Daniel Fyfe</cp:lastModifiedBy>
  <cp:revision>4</cp:revision>
  <cp:lastPrinted>2020-10-27T15:13:00Z</cp:lastPrinted>
  <dcterms:created xsi:type="dcterms:W3CDTF">2020-10-29T09:18:00Z</dcterms:created>
  <dcterms:modified xsi:type="dcterms:W3CDTF">2020-10-29T10:47:00Z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