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DD0B0B">
        <w:rPr>
          <w:rFonts w:ascii="Arial" w:hAnsi="Arial" w:cs="Arial"/>
          <w:color w:val="222222"/>
          <w:sz w:val="19"/>
          <w:szCs w:val="19"/>
          <w:lang w:val="es-ES"/>
        </w:rPr>
        <w:t xml:space="preserve">Gracias Señor Presidente, soy Moisés Borges de Brasil, hablo en nombre de </w:t>
      </w:r>
      <w:bookmarkStart w:id="0" w:name="_GoBack"/>
      <w:r w:rsidRPr="00DD0B0B">
        <w:rPr>
          <w:rFonts w:ascii="Arial" w:hAnsi="Arial" w:cs="Arial"/>
          <w:color w:val="222222"/>
          <w:sz w:val="19"/>
          <w:szCs w:val="19"/>
          <w:lang w:val="es-ES"/>
        </w:rPr>
        <w:t xml:space="preserve">Transnational Institute </w:t>
      </w:r>
      <w:bookmarkEnd w:id="0"/>
      <w:r w:rsidRPr="00DD0B0B">
        <w:rPr>
          <w:rFonts w:ascii="Arial" w:hAnsi="Arial" w:cs="Arial"/>
          <w:color w:val="222222"/>
          <w:sz w:val="19"/>
          <w:szCs w:val="19"/>
          <w:lang w:val="es-ES"/>
        </w:rPr>
        <w:t>y La Vía Campesina, mienbro de la Campaña Global.</w:t>
      </w: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DD0B0B">
        <w:rPr>
          <w:rFonts w:ascii="Arial" w:hAnsi="Arial" w:cs="Arial"/>
          <w:color w:val="500050"/>
          <w:sz w:val="19"/>
          <w:szCs w:val="19"/>
          <w:lang w:val="es-ES"/>
        </w:rPr>
        <w:t>La lucha por los derechos humano en el proceso hacia el tratado vinculante se enfrenta al reto que imponen a los pueblos los tratados comerciales y de inversiones, y también los acuerdos con las instituciones financieras internacionales. En las ultimas semanas, asistimos  el ejemplo del pueblo ecuatoriano que lucha contra los impactos del acuerdo FMI/Ecuador recientemente firmado y cuyos beneficiarios inmediatos son las ETNs. Esta lucha es la lucha por la primacía de los derechos humanos sobre los acuerdos de comercio e inversión y los derechos de los inversionistas.</w:t>
      </w:r>
    </w:p>
    <w:p w:rsidR="00DD0B0B" w:rsidRPr="00DD0B0B" w:rsidRDefault="00DD0B0B" w:rsidP="00DD0B0B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DD0B0B">
        <w:rPr>
          <w:rFonts w:ascii="Arial" w:hAnsi="Arial" w:cs="Arial"/>
          <w:color w:val="500050"/>
          <w:sz w:val="19"/>
          <w:szCs w:val="19"/>
          <w:lang w:val="es-ES"/>
        </w:rPr>
        <w:t>La primacía de los derechos humanos implica la obligación de los Estados y de la comunidad internacional de no hacer daño a los titulares de derechos. Además, esto </w:t>
      </w:r>
      <w:bookmarkStart w:id="1" w:name="m_-7404466047661972599_m_-72464500683721"/>
      <w:bookmarkEnd w:id="1"/>
      <w:r w:rsidRPr="00DD0B0B">
        <w:rPr>
          <w:rFonts w:ascii="Arial" w:hAnsi="Arial" w:cs="Arial"/>
          <w:color w:val="500050"/>
          <w:sz w:val="19"/>
          <w:szCs w:val="19"/>
          <w:lang w:val="es-ES"/>
        </w:rPr>
        <w:t>también implica la obligación del Estado y del titular de los derechos de exigir la rendición de cuentas de las ETNs. Las entidades económicas y financieras internacionales, incluido el FMI, no deben en parte de la imposición de acuerdos odiosos hacia los pueblos, como lo ha sido en las últimas décadas y como está ocurriendo actualmente.</w:t>
      </w:r>
    </w:p>
    <w:p w:rsidR="00DD0B0B" w:rsidRPr="00DD0B0B" w:rsidRDefault="00DD0B0B" w:rsidP="00DD0B0B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DD0B0B">
        <w:rPr>
          <w:rFonts w:ascii="Arial" w:hAnsi="Arial" w:cs="Arial"/>
          <w:color w:val="500050"/>
          <w:sz w:val="19"/>
          <w:szCs w:val="19"/>
          <w:lang w:val="es-ES"/>
        </w:rPr>
        <w:t>Este foro debería asumir la máxima responsabilidad y adoptar medidas para que las organizaciones financieras internacionales rindan cuentas con arreglo a las normas de derechos humanos. Los Estados miembros de la ONU deben exigir una aplicación firme de la primacía de los derechos humanos.</w:t>
      </w: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  <w:r w:rsidRPr="00DD0B0B">
        <w:rPr>
          <w:rFonts w:ascii="Arial" w:hAnsi="Arial" w:cs="Arial"/>
          <w:color w:val="500050"/>
          <w:sz w:val="19"/>
          <w:szCs w:val="19"/>
          <w:lang w:val="es-ES"/>
        </w:rPr>
        <w:t>Es muy preocuoante el texto que no conteliene obligaciones a las empresas transnacionales como el mandato de la resolución 26/9. Nosotros tenemos claro que si no se avanza en eso, este instrumento no nos sirve. Pues no da repuesta a la impunidad corporativa en el mundo. Es urgente y necesario, avanzar como nos enseña el caso Chevron de Ecuador y la minería Vale en Brasil.</w:t>
      </w:r>
    </w:p>
    <w:p w:rsidR="00DD0B0B" w:rsidRP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500050"/>
          <w:sz w:val="19"/>
          <w:szCs w:val="19"/>
        </w:rPr>
        <w:t>Muchas Gracias</w:t>
      </w:r>
    </w:p>
    <w:p w:rsidR="00DD0B0B" w:rsidRDefault="00DD0B0B" w:rsidP="00DD0B0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0B" w:rsidRDefault="00DD0B0B" w:rsidP="00F95C08"/>
  </w:endnote>
  <w:endnote w:type="continuationSeparator" w:id="0">
    <w:p w:rsidR="00DD0B0B" w:rsidRPr="00AC3823" w:rsidRDefault="00DD0B0B" w:rsidP="00AC3823">
      <w:pPr>
        <w:pStyle w:val="Footer"/>
      </w:pPr>
    </w:p>
  </w:endnote>
  <w:endnote w:type="continuationNotice" w:id="1">
    <w:p w:rsidR="00DD0B0B" w:rsidRDefault="00DD0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0B" w:rsidRPr="00AC3823" w:rsidRDefault="00DD0B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0B0B" w:rsidRPr="00AC3823" w:rsidRDefault="00DD0B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0B0B" w:rsidRPr="00AC3823" w:rsidRDefault="00DD0B0B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0B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777AE"/>
    <w:rsid w:val="00DA22F4"/>
    <w:rsid w:val="00DB1831"/>
    <w:rsid w:val="00DD0B0B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42419-5B62-483E-819B-0BC6697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0B"/>
    <w:rPr>
      <w:sz w:val="24"/>
      <w:szCs w:val="24"/>
      <w:lang w:val="en-GB" w:eastAsia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7B8C90-5EE8-4D66-9AA9-1CB7744FFA6F}"/>
</file>

<file path=customXml/itemProps2.xml><?xml version="1.0" encoding="utf-8"?>
<ds:datastoreItem xmlns:ds="http://schemas.openxmlformats.org/officeDocument/2006/customXml" ds:itemID="{C4A1C3D5-B7F8-4464-A5DD-534CE2403D0D}"/>
</file>

<file path=customXml/itemProps3.xml><?xml version="1.0" encoding="utf-8"?>
<ds:datastoreItem xmlns:ds="http://schemas.openxmlformats.org/officeDocument/2006/customXml" ds:itemID="{4731A8B6-D799-4F79-8CC5-C5C01B0F8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Perrine</dc:creator>
  <cp:keywords/>
  <dc:description/>
  <cp:lastModifiedBy>DEJA Perrine</cp:lastModifiedBy>
  <cp:revision>1</cp:revision>
  <cp:lastPrinted>2014-05-14T10:59:00Z</cp:lastPrinted>
  <dcterms:created xsi:type="dcterms:W3CDTF">2019-10-14T10:49:00Z</dcterms:created>
  <dcterms:modified xsi:type="dcterms:W3CDTF">2019-10-14T10:50:00Z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