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jc w:val="right"/>
        <w:rPr>
          <w:rFonts w:ascii="Calibri" w:cs="Calibri" w:hAnsi="Calibri" w:eastAsia="Calibri"/>
          <w:b w:val="1"/>
          <w:bCs w:val="1"/>
          <w:sz w:val="22"/>
          <w:szCs w:val="22"/>
          <w:shd w:val="clear" w:color="auto" w:fill="ffff00"/>
        </w:rPr>
      </w:pPr>
      <w:r>
        <w:rPr>
          <w:rFonts w:ascii="Calibri" w:cs="Calibri" w:hAnsi="Calibri" w:eastAsia="Calibri"/>
          <w:b w:val="1"/>
          <w:bCs w:val="1"/>
          <w:sz w:val="22"/>
          <w:szCs w:val="22"/>
          <w:rtl w:val="0"/>
          <w:lang w:val="en-US"/>
        </w:rPr>
        <w:t>18 October 2019</w:t>
      </w:r>
    </w:p>
    <w:p>
      <w:pPr>
        <w:pStyle w:val="Hoofdtekst"/>
        <w:jc w:val="center"/>
        <w:rPr>
          <w:b w:val="1"/>
          <w:bCs w:val="1"/>
          <w:sz w:val="22"/>
          <w:szCs w:val="22"/>
          <w:shd w:val="clear" w:color="auto" w:fill="ffff00"/>
        </w:rPr>
      </w:pPr>
    </w:p>
    <w:p>
      <w:pPr>
        <w:pStyle w:val="Hoofdtekst"/>
        <w:rPr>
          <w:rFonts w:ascii="Calibri" w:cs="Calibri" w:hAnsi="Calibri" w:eastAsia="Calibri"/>
          <w:b w:val="1"/>
          <w:bCs w:val="1"/>
          <w:sz w:val="22"/>
          <w:szCs w:val="22"/>
        </w:rPr>
      </w:pPr>
      <w:r>
        <w:rPr>
          <w:rFonts w:ascii="Calibri" w:cs="Calibri" w:hAnsi="Calibri" w:eastAsia="Calibri"/>
          <w:b w:val="1"/>
          <w:bCs w:val="1"/>
          <w:sz w:val="22"/>
          <w:szCs w:val="22"/>
          <w:rtl w:val="0"/>
          <w:lang w:val="en-US"/>
        </w:rPr>
        <w:t>Civil society members proposal for the Conclusions and Recommendations of the Report of the 5th session of the OEIGWG</w:t>
      </w:r>
    </w:p>
    <w:p>
      <w:pPr>
        <w:pStyle w:val="Hoofdtekst"/>
        <w:rPr>
          <w:sz w:val="22"/>
          <w:szCs w:val="22"/>
        </w:rPr>
      </w:pPr>
      <w:r>
        <w:rPr>
          <w:sz w:val="22"/>
          <w:szCs w:val="22"/>
          <w:rtl w:val="0"/>
        </w:rPr>
        <w:t xml:space="preserve"> </w:t>
      </w:r>
    </w:p>
    <w:p>
      <w:pPr>
        <w:pStyle w:val="Hoofdtekst"/>
        <w:rPr>
          <w:sz w:val="22"/>
          <w:szCs w:val="22"/>
        </w:rPr>
      </w:pPr>
      <w:r>
        <w:rPr>
          <w:sz w:val="22"/>
          <w:szCs w:val="22"/>
          <w:rtl w:val="0"/>
          <w:lang w:val="en-US"/>
        </w:rPr>
        <w:t>I speak on behalf of the Clean Clothes Campaign as well as AWID (Association for Women</w:t>
      </w:r>
      <w:r>
        <w:rPr>
          <w:sz w:val="22"/>
          <w:szCs w:val="22"/>
          <w:rtl w:val="0"/>
        </w:rPr>
        <w:t>’</w:t>
      </w:r>
      <w:r>
        <w:rPr>
          <w:sz w:val="22"/>
          <w:szCs w:val="22"/>
          <w:rtl w:val="0"/>
          <w:lang w:val="en-US"/>
        </w:rPr>
        <w:t xml:space="preserve">s Rights in Development), International Federation for Human Rights (FIDH), </w:t>
      </w:r>
      <w:r>
        <w:rPr>
          <w:outline w:val="0"/>
          <w:color w:val="000000"/>
          <w:sz w:val="22"/>
          <w:szCs w:val="22"/>
          <w:u w:color="000000"/>
          <w:rtl w:val="0"/>
          <w:lang w:val="en-US"/>
          <w14:textFill>
            <w14:solidFill>
              <w14:srgbClr w14:val="000000"/>
            </w14:solidFill>
          </w14:textFill>
        </w:rPr>
        <w:t>Franciscans International</w:t>
      </w:r>
      <w:r>
        <w:rPr>
          <w:sz w:val="22"/>
          <w:szCs w:val="22"/>
          <w:rtl w:val="0"/>
          <w:lang w:val="en-US"/>
        </w:rPr>
        <w:t>, SOMO (Centre for Research on Multinational Corporations), Project on Organizing, Development, Education, and Research (PODER), CCFD-Terre Solidaire, FIAN International,  Women</w:t>
      </w:r>
      <w:r>
        <w:rPr>
          <w:sz w:val="22"/>
          <w:szCs w:val="22"/>
          <w:rtl w:val="0"/>
        </w:rPr>
        <w:t>’</w:t>
      </w:r>
      <w:r>
        <w:rPr>
          <w:sz w:val="22"/>
          <w:szCs w:val="22"/>
          <w:rtl w:val="0"/>
          <w:lang w:val="de-DE"/>
        </w:rPr>
        <w:t>s International League for Peace and Freedom (WILPF), DKA Austria, Verein Suedwind Entwicklungspolitik Austria, NeSoVe - Netzwerk Soziale Verantwortung (Austria), CAFOD, Tr</w:t>
      </w:r>
      <w:r>
        <w:rPr>
          <w:sz w:val="22"/>
          <w:szCs w:val="22"/>
          <w:rtl w:val="0"/>
          <w:lang w:val="es-ES_tradnl"/>
        </w:rPr>
        <w:t>ó</w:t>
      </w:r>
      <w:r>
        <w:rPr>
          <w:sz w:val="22"/>
          <w:szCs w:val="22"/>
          <w:rtl w:val="0"/>
          <w:lang w:val="en-US"/>
        </w:rPr>
        <w:t xml:space="preserve">caire, Manushya Foundation, Altsean-Burma, Development Alternatives with Women for a New Era (DAWN), CIDSE, </w:t>
      </w:r>
      <w:r>
        <w:rPr>
          <w:outline w:val="0"/>
          <w:color w:val="000000"/>
          <w:sz w:val="22"/>
          <w:szCs w:val="22"/>
          <w:u w:color="000000"/>
          <w:rtl w:val="0"/>
          <w:lang w:val="de-DE"/>
          <w14:textFill>
            <w14:solidFill>
              <w14:srgbClr w14:val="000000"/>
            </w14:solidFill>
          </w14:textFill>
        </w:rPr>
        <w:t>Global Aktion (Denmark), R</w:t>
      </w:r>
      <w:r>
        <w:rPr>
          <w:outline w:val="0"/>
          <w:color w:val="000000"/>
          <w:sz w:val="22"/>
          <w:szCs w:val="22"/>
          <w:u w:color="000000"/>
          <w:rtl w:val="0"/>
          <w:lang w:val="fr-FR"/>
          <w14:textFill>
            <w14:solidFill>
              <w14:srgbClr w14:val="000000"/>
            </w14:solidFill>
          </w14:textFill>
        </w:rPr>
        <w:t>é</w:t>
      </w:r>
      <w:r>
        <w:rPr>
          <w:outline w:val="0"/>
          <w:color w:val="000000"/>
          <w:sz w:val="22"/>
          <w:szCs w:val="22"/>
          <w:u w:color="000000"/>
          <w:rtl w:val="0"/>
          <w:lang w:val="fr-FR"/>
          <w14:textFill>
            <w14:solidFill>
              <w14:srgbClr w14:val="000000"/>
            </w14:solidFill>
          </w14:textFill>
        </w:rPr>
        <w:t xml:space="preserve">seau </w:t>
      </w:r>
      <w:r>
        <w:rPr>
          <w:sz w:val="22"/>
          <w:szCs w:val="22"/>
          <w:rtl w:val="0"/>
        </w:rPr>
        <w:t>i</w:t>
      </w:r>
      <w:r>
        <w:rPr>
          <w:outline w:val="0"/>
          <w:color w:val="000000"/>
          <w:sz w:val="22"/>
          <w:szCs w:val="22"/>
          <w:u w:color="000000"/>
          <w:rtl w:val="0"/>
          <w:lang w:val="fr-FR"/>
          <w14:textFill>
            <w14:solidFill>
              <w14:srgbClr w14:val="000000"/>
            </w14:solidFill>
          </w14:textFill>
        </w:rPr>
        <w:t xml:space="preserve">nternational des </w:t>
      </w:r>
      <w:r>
        <w:rPr>
          <w:sz w:val="22"/>
          <w:szCs w:val="22"/>
          <w:rtl w:val="0"/>
        </w:rPr>
        <w:t>d</w:t>
      </w:r>
      <w:r>
        <w:rPr>
          <w:outline w:val="0"/>
          <w:color w:val="000000"/>
          <w:sz w:val="22"/>
          <w:szCs w:val="22"/>
          <w:u w:color="000000"/>
          <w:rtl w:val="0"/>
          <w:lang w:val="fr-FR"/>
          <w14:textFill>
            <w14:solidFill>
              <w14:srgbClr w14:val="000000"/>
            </w14:solidFill>
          </w14:textFill>
        </w:rPr>
        <w:t xml:space="preserve">roits humains (RIDH), </w:t>
      </w:r>
      <w:r>
        <w:rPr>
          <w:sz w:val="22"/>
          <w:szCs w:val="22"/>
          <w:rtl w:val="0"/>
          <w:lang w:val="en-US"/>
        </w:rPr>
        <w:t>Al-Haq, Uganda Consortium on Corporate Accountability (UCCA)</w:t>
      </w:r>
      <w:r>
        <w:rPr>
          <w:sz w:val="22"/>
          <w:szCs w:val="22"/>
          <w:rtl w:val="0"/>
          <w:lang w:val="nl-NL"/>
        </w:rPr>
        <w:t>,</w:t>
      </w:r>
      <w:r>
        <w:rPr>
          <w:sz w:val="22"/>
          <w:szCs w:val="22"/>
          <w:rtl w:val="0"/>
          <w:lang w:val="en-US"/>
        </w:rPr>
        <w:t xml:space="preserve"> Initiative for Social and Economic Rights (ISER)</w:t>
      </w:r>
      <w:r>
        <w:rPr>
          <w:sz w:val="22"/>
          <w:szCs w:val="22"/>
          <w:rtl w:val="0"/>
          <w:lang w:val="nl-NL"/>
        </w:rPr>
        <w:t xml:space="preserve"> and the </w:t>
      </w:r>
      <w:r>
        <w:rPr>
          <w:sz w:val="22"/>
          <w:szCs w:val="22"/>
          <w:rtl w:val="0"/>
          <w:lang w:val="en-US"/>
        </w:rPr>
        <w:t xml:space="preserve">European Environmental Bureau (EEB). </w:t>
      </w:r>
    </w:p>
    <w:p>
      <w:pPr>
        <w:pStyle w:val="Hoofdtekst"/>
        <w:rPr>
          <w:sz w:val="22"/>
          <w:szCs w:val="22"/>
        </w:rPr>
      </w:pPr>
    </w:p>
    <w:p>
      <w:pPr>
        <w:pStyle w:val="Hoofdtekst"/>
        <w:rPr>
          <w:sz w:val="22"/>
          <w:szCs w:val="22"/>
        </w:rPr>
      </w:pPr>
      <w:r>
        <w:rPr>
          <w:sz w:val="22"/>
          <w:szCs w:val="22"/>
          <w:rtl w:val="0"/>
          <w:lang w:val="en-US"/>
        </w:rPr>
        <w:t>This week, we have witnessed a landmark moment in the UN Human Rights Council. States have continued negotiating the text of the UN treaty on transnational corporations and other business enterprises with respect to human rights. This represents important progress for the countless communities, workers, and survivors who have struggled for decades to protect their human rights from violations and abuses by transnational corporations and other business enterprises.</w:t>
      </w:r>
    </w:p>
    <w:p>
      <w:pPr>
        <w:pStyle w:val="Hoofdtekst"/>
        <w:rPr>
          <w:sz w:val="22"/>
          <w:szCs w:val="22"/>
        </w:rPr>
      </w:pPr>
      <w:r>
        <w:rPr>
          <w:sz w:val="22"/>
          <w:szCs w:val="22"/>
          <w:rtl w:val="0"/>
        </w:rPr>
        <w:t xml:space="preserve"> </w:t>
      </w:r>
    </w:p>
    <w:p>
      <w:pPr>
        <w:pStyle w:val="Hoofdtekst"/>
        <w:rPr>
          <w:sz w:val="22"/>
          <w:szCs w:val="22"/>
        </w:rPr>
      </w:pPr>
      <w:r>
        <w:rPr>
          <w:sz w:val="22"/>
          <w:szCs w:val="22"/>
          <w:rtl w:val="0"/>
          <w:lang w:val="en-US"/>
        </w:rPr>
        <w:t>Today, the OEIGWG will adopt its report of this session, with recommendations and conclusions for moving the process forward. As civil society organisations, we look forward to the report, and recommend the following elements be included:</w:t>
      </w:r>
    </w:p>
    <w:p>
      <w:pPr>
        <w:pStyle w:val="Hoofdtekst"/>
        <w:rPr>
          <w:sz w:val="22"/>
          <w:szCs w:val="22"/>
        </w:rPr>
      </w:pPr>
    </w:p>
    <w:p>
      <w:pPr>
        <w:pStyle w:val="List Paragraph"/>
        <w:numPr>
          <w:ilvl w:val="0"/>
          <w:numId w:val="2"/>
        </w:numPr>
        <w:bidi w:val="0"/>
        <w:ind w:right="0"/>
        <w:jc w:val="left"/>
        <w:rPr>
          <w:sz w:val="22"/>
          <w:szCs w:val="22"/>
          <w:rtl w:val="0"/>
          <w:lang w:val="en-US"/>
        </w:rPr>
      </w:pPr>
      <w:r>
        <w:rPr>
          <w:sz w:val="22"/>
          <w:szCs w:val="22"/>
          <w:rtl w:val="0"/>
          <w:lang w:val="en-US"/>
        </w:rPr>
        <w:t>An explicit commitment to continue with the 6th OEIGWG session, and as many subsequent sessions of the OEIGWG as are needed to elaborate an ambitious legally binding instrument;</w:t>
      </w:r>
    </w:p>
    <w:p>
      <w:pPr>
        <w:pStyle w:val="List Paragraph"/>
        <w:numPr>
          <w:ilvl w:val="0"/>
          <w:numId w:val="2"/>
        </w:numPr>
        <w:bidi w:val="0"/>
        <w:ind w:right="0"/>
        <w:jc w:val="left"/>
        <w:rPr>
          <w:sz w:val="22"/>
          <w:szCs w:val="22"/>
          <w:rtl w:val="0"/>
          <w:lang w:val="en-US"/>
        </w:rPr>
      </w:pPr>
      <w:r>
        <w:rPr>
          <w:sz w:val="22"/>
          <w:szCs w:val="22"/>
          <w:rtl w:val="0"/>
          <w:lang w:val="en-US"/>
        </w:rPr>
        <w:t>An official compilation text should be prepared by the chair/rapporteur showing the views of all State delegations, article by article, to assist the chairperson in the preparation of the next treaty draft. This compilation text should be open until the end of December for supplemental word by word interventions by delegations present in the fifth session in order for the chair/rapporteur to release the official compilation text by the end of February 2020.</w:t>
      </w:r>
    </w:p>
    <w:p>
      <w:pPr>
        <w:pStyle w:val="List Paragraph"/>
        <w:numPr>
          <w:ilvl w:val="0"/>
          <w:numId w:val="2"/>
        </w:numPr>
        <w:bidi w:val="0"/>
        <w:ind w:right="0"/>
        <w:jc w:val="left"/>
        <w:rPr>
          <w:sz w:val="22"/>
          <w:szCs w:val="22"/>
          <w:rtl w:val="0"/>
          <w:lang w:val="en-US"/>
        </w:rPr>
      </w:pPr>
      <w:r>
        <w:rPr>
          <w:sz w:val="22"/>
          <w:szCs w:val="22"/>
          <w:rtl w:val="0"/>
          <w:lang w:val="en-US"/>
        </w:rPr>
        <w:t>An unofficial compilation text should also be prepared showing the views of all civil society participants. This unofficial compilation text would also be open until the end of December for supplemented interventions by these actors, then published on the website by the Chair/Rapporteur at the end of February 2020.</w:t>
      </w:r>
    </w:p>
    <w:p>
      <w:pPr>
        <w:pStyle w:val="List Paragraph"/>
        <w:numPr>
          <w:ilvl w:val="0"/>
          <w:numId w:val="2"/>
        </w:numPr>
        <w:bidi w:val="0"/>
        <w:ind w:right="0"/>
        <w:jc w:val="left"/>
        <w:rPr>
          <w:sz w:val="22"/>
          <w:szCs w:val="22"/>
          <w:rtl w:val="0"/>
          <w:lang w:val="en-US"/>
        </w:rPr>
      </w:pPr>
      <w:r>
        <w:rPr>
          <w:sz w:val="22"/>
          <w:szCs w:val="22"/>
          <w:rtl w:val="0"/>
          <w:lang w:val="en-US"/>
        </w:rPr>
        <w:t>Informal meetings to advance towards text negotiations, guaranteeing meaningful civil society participation;</w:t>
      </w:r>
    </w:p>
    <w:p>
      <w:pPr>
        <w:pStyle w:val="List Paragraph"/>
        <w:numPr>
          <w:ilvl w:val="0"/>
          <w:numId w:val="2"/>
        </w:numPr>
        <w:bidi w:val="0"/>
        <w:ind w:right="0"/>
        <w:jc w:val="left"/>
        <w:rPr>
          <w:sz w:val="22"/>
          <w:szCs w:val="22"/>
          <w:rtl w:val="0"/>
          <w:lang w:val="en-US"/>
        </w:rPr>
      </w:pPr>
      <w:r>
        <w:rPr>
          <w:sz w:val="22"/>
          <w:szCs w:val="22"/>
          <w:rtl w:val="0"/>
          <w:lang w:val="en-US"/>
        </w:rPr>
        <w:t>Timely publication of a strengthened Draft Two based on inputs and comments made on the revised Draft and during the previous sessions, including the critical inputs made by civil society and affected communities throughout the process;</w:t>
      </w:r>
    </w:p>
    <w:p>
      <w:pPr>
        <w:pStyle w:val="List Paragraph"/>
        <w:numPr>
          <w:ilvl w:val="0"/>
          <w:numId w:val="2"/>
        </w:numPr>
        <w:bidi w:val="0"/>
        <w:ind w:right="0"/>
        <w:jc w:val="left"/>
        <w:rPr>
          <w:sz w:val="22"/>
          <w:szCs w:val="22"/>
          <w:rtl w:val="0"/>
          <w:lang w:val="en-US"/>
        </w:rPr>
      </w:pPr>
      <w:r>
        <w:rPr>
          <w:sz w:val="22"/>
          <w:szCs w:val="22"/>
          <w:rtl w:val="0"/>
          <w:lang w:val="en-US"/>
        </w:rPr>
        <w:t>A reasonable timeline for additional written submissions by states and civil society on the current draft.</w:t>
      </w:r>
    </w:p>
    <w:p>
      <w:pPr>
        <w:pStyle w:val="List Paragraph"/>
        <w:numPr>
          <w:ilvl w:val="0"/>
          <w:numId w:val="2"/>
        </w:numPr>
        <w:bidi w:val="0"/>
        <w:ind w:right="0"/>
        <w:jc w:val="left"/>
        <w:rPr>
          <w:sz w:val="22"/>
          <w:szCs w:val="22"/>
          <w:rtl w:val="0"/>
          <w:lang w:val="en-US"/>
        </w:rPr>
      </w:pPr>
      <w:r>
        <w:rPr>
          <w:sz w:val="22"/>
          <w:szCs w:val="22"/>
          <w:rtl w:val="0"/>
          <w:lang w:val="en-US"/>
        </w:rPr>
        <w:t>An explicit commitment to renewal of the budget for the OEIGWG, in line with standard procedure;</w:t>
      </w:r>
    </w:p>
    <w:p>
      <w:pPr>
        <w:pStyle w:val="List Paragraph"/>
        <w:numPr>
          <w:ilvl w:val="0"/>
          <w:numId w:val="2"/>
        </w:numPr>
        <w:bidi w:val="0"/>
        <w:ind w:right="0"/>
        <w:jc w:val="left"/>
        <w:rPr>
          <w:sz w:val="22"/>
          <w:szCs w:val="22"/>
          <w:rtl w:val="0"/>
          <w:lang w:val="en-US"/>
        </w:rPr>
      </w:pPr>
      <w:r>
        <w:rPr>
          <w:sz w:val="22"/>
          <w:szCs w:val="22"/>
          <w:rtl w:val="0"/>
          <w:lang w:val="en-US"/>
        </w:rPr>
        <w:t>Ensure that future sessions of the OEIGWG and related informal sessions have gender experts and women from affected communities.</w:t>
      </w:r>
    </w:p>
    <w:p>
      <w:pPr>
        <w:pStyle w:val="Hoofdtekst"/>
        <w:rPr>
          <w:sz w:val="22"/>
          <w:szCs w:val="22"/>
        </w:rPr>
      </w:pPr>
      <w:r>
        <w:rPr>
          <w:sz w:val="22"/>
          <w:szCs w:val="22"/>
          <w:rtl w:val="0"/>
        </w:rPr>
        <w:t xml:space="preserve"> </w:t>
      </w:r>
    </w:p>
    <w:p>
      <w:pPr>
        <w:pStyle w:val="Hoofdtekst"/>
        <w:spacing w:after="160" w:line="256" w:lineRule="auto"/>
      </w:pPr>
      <w:r>
        <w:rPr>
          <w:sz w:val="22"/>
          <w:szCs w:val="22"/>
          <w:rtl w:val="0"/>
          <w:lang w:val="en-US"/>
        </w:rPr>
        <w:t>We look forward to constructive conclusions in this 5th session to continue to develop an instrument which will be robust in the cause of Human Rights. We call on all States to support such conclusions at the 5th session in order to advance the negotiations further toward the adoption of a  bold and ambitious legally binding instrument</w:t>
      </w:r>
      <w:bookmarkStart w:name="_headingh.gjdgxs" w:id="0"/>
      <w:bookmarkEnd w:id="0"/>
      <w:r>
        <w:rPr>
          <w:sz w:val="22"/>
          <w:szCs w:val="22"/>
          <w:rtl w:val="0"/>
        </w:rPr>
        <w:t>.</w:t>
      </w:r>
      <w:r>
        <w:rPr>
          <w:sz w:val="22"/>
          <w:szCs w:val="22"/>
          <w:rtl w:val="0"/>
        </w:rPr>
        <w:t xml:space="preserve"> </w:t>
      </w:r>
    </w:p>
    <w:sectPr>
      <w:headerReference w:type="default" r:id="rId4"/>
      <w:footerReference w:type="default" r:id="rId5"/>
      <w:pgSz w:w="11900" w:h="16840" w:orient="portrait"/>
      <w:pgMar w:top="1440" w:right="1080" w:bottom="1440" w:left="108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07C945-0554-46A3-A8A0-33BB245C5B4B}"/>
</file>

<file path=customXml/itemProps2.xml><?xml version="1.0" encoding="utf-8"?>
<ds:datastoreItem xmlns:ds="http://schemas.openxmlformats.org/officeDocument/2006/customXml" ds:itemID="{B90FE6FA-A87E-4514-92BE-E76181321477}"/>
</file>

<file path=customXml/itemProps3.xml><?xml version="1.0" encoding="utf-8"?>
<ds:datastoreItem xmlns:ds="http://schemas.openxmlformats.org/officeDocument/2006/customXml" ds:itemID="{9BB2D753-F9D0-475A-9B1A-B7C13398D42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