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1" w:rsidRPr="00E87521" w:rsidRDefault="00113930" w:rsidP="00E87521">
      <w:pPr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E87521">
        <w:rPr>
          <w:rFonts w:ascii="Times New Roman" w:hAnsi="Times New Roman" w:cs="Times New Roman"/>
          <w:sz w:val="24"/>
          <w:lang w:val="es-ES_tradnl"/>
        </w:rPr>
        <w:t>Statement</w:t>
      </w:r>
      <w:proofErr w:type="spellEnd"/>
      <w:r w:rsidRPr="00E87521">
        <w:rPr>
          <w:rFonts w:ascii="Times New Roman" w:hAnsi="Times New Roman" w:cs="Times New Roman"/>
          <w:sz w:val="24"/>
          <w:lang w:val="es-ES_tradnl"/>
        </w:rPr>
        <w:t xml:space="preserve"> art. 11</w:t>
      </w:r>
      <w:r w:rsidR="00AD1A65">
        <w:rPr>
          <w:rFonts w:ascii="Times New Roman" w:hAnsi="Times New Roman" w:cs="Times New Roman"/>
          <w:sz w:val="24"/>
          <w:lang w:val="es-ES_tradnl"/>
        </w:rPr>
        <w:t xml:space="preserve"> - </w:t>
      </w:r>
      <w:proofErr w:type="spellStart"/>
      <w:r w:rsidR="00E87521">
        <w:rPr>
          <w:rFonts w:ascii="Times New Roman" w:hAnsi="Times New Roman" w:cs="Times New Roman"/>
          <w:sz w:val="24"/>
          <w:lang w:val="es-ES_tradnl"/>
        </w:rPr>
        <w:t>Andressa</w:t>
      </w:r>
      <w:proofErr w:type="spellEnd"/>
      <w:r w:rsidR="00E8752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E87521">
        <w:rPr>
          <w:rFonts w:ascii="Times New Roman" w:hAnsi="Times New Roman" w:cs="Times New Roman"/>
          <w:sz w:val="24"/>
          <w:lang w:val="es-ES_tradnl"/>
        </w:rPr>
        <w:t>Soares</w:t>
      </w:r>
      <w:proofErr w:type="spellEnd"/>
    </w:p>
    <w:p w:rsidR="00C877C7" w:rsidRPr="00113930" w:rsidRDefault="00C877C7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13930">
        <w:rPr>
          <w:rFonts w:ascii="Times New Roman" w:hAnsi="Times New Roman" w:cs="Times New Roman"/>
          <w:sz w:val="24"/>
          <w:lang w:val="es-ES_tradnl"/>
        </w:rPr>
        <w:t xml:space="preserve">Gracias, sr. Presidente. Como </w:t>
      </w:r>
      <w:r w:rsidR="00071A90" w:rsidRPr="00113930">
        <w:rPr>
          <w:rFonts w:ascii="Times New Roman" w:hAnsi="Times New Roman" w:cs="Times New Roman"/>
          <w:sz w:val="24"/>
          <w:lang w:val="es-ES_tradnl"/>
        </w:rPr>
        <w:t>m</w:t>
      </w:r>
      <w:r w:rsidRPr="00113930">
        <w:rPr>
          <w:rFonts w:ascii="Times New Roman" w:hAnsi="Times New Roman" w:cs="Times New Roman"/>
          <w:sz w:val="24"/>
          <w:lang w:val="es-ES_tradnl"/>
        </w:rPr>
        <w:t>i</w:t>
      </w:r>
      <w:r w:rsidR="00071A90" w:rsidRPr="00113930">
        <w:rPr>
          <w:rFonts w:ascii="Times New Roman" w:hAnsi="Times New Roman" w:cs="Times New Roman"/>
          <w:sz w:val="24"/>
          <w:lang w:val="es-ES_tradnl"/>
        </w:rPr>
        <w:t>embro del HOMA, Centro de Derechos Humanos y Empresas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 xml:space="preserve"> de Brasil, y</w:t>
      </w:r>
      <w:r w:rsidRPr="00113930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>hablando</w:t>
      </w:r>
      <w:r w:rsidR="00071A90" w:rsidRPr="00113930">
        <w:rPr>
          <w:rFonts w:ascii="Times New Roman" w:hAnsi="Times New Roman" w:cs="Times New Roman"/>
          <w:sz w:val="24"/>
          <w:lang w:val="es-ES_tradnl"/>
        </w:rPr>
        <w:t xml:space="preserve"> en nombre de </w:t>
      </w:r>
      <w:proofErr w:type="spellStart"/>
      <w:r w:rsidR="00071A90" w:rsidRPr="00113930">
        <w:rPr>
          <w:rFonts w:ascii="Times New Roman" w:hAnsi="Times New Roman" w:cs="Times New Roman"/>
          <w:sz w:val="24"/>
          <w:lang w:val="es-ES_tradnl"/>
        </w:rPr>
        <w:t>Corporate</w:t>
      </w:r>
      <w:proofErr w:type="spellEnd"/>
      <w:r w:rsidR="00071A90" w:rsidRPr="0011393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071A90" w:rsidRPr="00113930">
        <w:rPr>
          <w:rFonts w:ascii="Times New Roman" w:hAnsi="Times New Roman" w:cs="Times New Roman"/>
          <w:sz w:val="24"/>
          <w:lang w:val="es-ES_tradnl"/>
        </w:rPr>
        <w:t>Accountability</w:t>
      </w:r>
      <w:proofErr w:type="spellEnd"/>
      <w:r w:rsidR="00071A90" w:rsidRPr="00113930">
        <w:rPr>
          <w:rFonts w:ascii="Times New Roman" w:hAnsi="Times New Roman" w:cs="Times New Roman"/>
          <w:sz w:val="24"/>
          <w:lang w:val="es-ES_tradnl"/>
        </w:rPr>
        <w:t xml:space="preserve"> International, </w:t>
      </w:r>
      <w:r w:rsidR="00E87521">
        <w:rPr>
          <w:rFonts w:ascii="Times New Roman" w:hAnsi="Times New Roman" w:cs="Times New Roman"/>
          <w:sz w:val="24"/>
          <w:lang w:val="es-ES_tradnl"/>
        </w:rPr>
        <w:t xml:space="preserve">y de la Campaña Global, 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 xml:space="preserve">presentamos las siguientes consideraciones: </w:t>
      </w:r>
      <w:r w:rsidR="00D566B4" w:rsidRPr="00113930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746C5E" w:rsidRPr="00113930" w:rsidRDefault="00407461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13930">
        <w:rPr>
          <w:rFonts w:ascii="Times New Roman" w:hAnsi="Times New Roman" w:cs="Times New Roman"/>
          <w:sz w:val="24"/>
          <w:lang w:val="es-ES_tradnl"/>
        </w:rPr>
        <w:t xml:space="preserve">Dado que los artículos 10 y 11 son esenciales para garantizar el </w:t>
      </w:r>
      <w:proofErr w:type="spellStart"/>
      <w:r w:rsidRPr="00113930">
        <w:rPr>
          <w:rFonts w:ascii="Times New Roman" w:hAnsi="Times New Roman" w:cs="Times New Roman"/>
          <w:i/>
          <w:sz w:val="24"/>
          <w:lang w:val="es-ES_tradnl"/>
        </w:rPr>
        <w:t>enforcement</w:t>
      </w:r>
      <w:proofErr w:type="spellEnd"/>
      <w:r w:rsidR="004E6887" w:rsidRPr="00113930">
        <w:rPr>
          <w:rFonts w:ascii="Times New Roman" w:hAnsi="Times New Roman" w:cs="Times New Roman"/>
          <w:sz w:val="24"/>
          <w:lang w:val="es-ES_tradnl"/>
        </w:rPr>
        <w:t xml:space="preserve"> del instrumento vinculante</w:t>
      </w:r>
      <w:r w:rsidR="00AD1A65">
        <w:rPr>
          <w:rFonts w:ascii="Times New Roman" w:hAnsi="Times New Roman" w:cs="Times New Roman"/>
          <w:sz w:val="24"/>
          <w:lang w:val="es-ES_tradnl"/>
        </w:rPr>
        <w:t xml:space="preserve">, 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 xml:space="preserve">entendemos que el </w:t>
      </w:r>
      <w:r w:rsidR="00FC10F5" w:rsidRPr="00113930">
        <w:rPr>
          <w:rFonts w:ascii="Times New Roman" w:hAnsi="Times New Roman" w:cs="Times New Roman"/>
          <w:sz w:val="24"/>
          <w:lang w:val="es-ES_tradnl"/>
        </w:rPr>
        <w:t>artículo 11 tiene una</w:t>
      </w:r>
      <w:r w:rsidR="004242B6" w:rsidRPr="00113930">
        <w:rPr>
          <w:rFonts w:ascii="Times New Roman" w:hAnsi="Times New Roman" w:cs="Times New Roman"/>
          <w:sz w:val="24"/>
          <w:lang w:val="es-ES_tradnl"/>
        </w:rPr>
        <w:t xml:space="preserve"> construcción demasiado vaga y un</w:t>
      </w:r>
      <w:r w:rsidR="00FC10F5" w:rsidRPr="00113930">
        <w:rPr>
          <w:rFonts w:ascii="Times New Roman" w:hAnsi="Times New Roman" w:cs="Times New Roman"/>
          <w:sz w:val="24"/>
          <w:lang w:val="es-ES_tradnl"/>
        </w:rPr>
        <w:t xml:space="preserve"> lengua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>je en tono de recomendación. Comprendemos</w:t>
      </w:r>
      <w:r w:rsidR="00FC10F5" w:rsidRPr="00113930">
        <w:rPr>
          <w:rFonts w:ascii="Times New Roman" w:hAnsi="Times New Roman" w:cs="Times New Roman"/>
          <w:sz w:val="24"/>
          <w:lang w:val="es-ES_tradnl"/>
        </w:rPr>
        <w:t xml:space="preserve"> la intención de no prever un rol exhaustivo de posibilidades para la cooperación internacional, lo que es</w:t>
      </w:r>
      <w:r w:rsidR="004242B6" w:rsidRPr="00113930">
        <w:rPr>
          <w:rFonts w:ascii="Times New Roman" w:hAnsi="Times New Roman" w:cs="Times New Roman"/>
          <w:sz w:val="24"/>
          <w:lang w:val="es-ES_tradnl"/>
        </w:rPr>
        <w:t xml:space="preserve"> bienvenido, pero </w:t>
      </w:r>
      <w:r w:rsidR="00CF0B02" w:rsidRPr="00113930">
        <w:rPr>
          <w:rFonts w:ascii="Times New Roman" w:hAnsi="Times New Roman" w:cs="Times New Roman"/>
          <w:sz w:val="24"/>
          <w:lang w:val="es-ES_tradnl"/>
        </w:rPr>
        <w:t xml:space="preserve">los ejemplos listados </w:t>
      </w:r>
      <w:r w:rsidR="004E6887" w:rsidRPr="00113930">
        <w:rPr>
          <w:rFonts w:ascii="Times New Roman" w:hAnsi="Times New Roman" w:cs="Times New Roman"/>
          <w:sz w:val="24"/>
          <w:lang w:val="es-ES_tradnl"/>
        </w:rPr>
        <w:t>no</w:t>
      </w:r>
      <w:r w:rsidR="00F309C3">
        <w:rPr>
          <w:rFonts w:ascii="Times New Roman" w:hAnsi="Times New Roman" w:cs="Times New Roman"/>
          <w:sz w:val="24"/>
          <w:lang w:val="es-ES_tradnl"/>
        </w:rPr>
        <w:t xml:space="preserve"> son</w:t>
      </w:r>
      <w:r w:rsidR="004E6887" w:rsidRPr="00113930">
        <w:rPr>
          <w:rFonts w:ascii="Times New Roman" w:hAnsi="Times New Roman" w:cs="Times New Roman"/>
          <w:sz w:val="24"/>
          <w:lang w:val="es-ES_tradnl"/>
        </w:rPr>
        <w:t xml:space="preserve"> suficientes para</w:t>
      </w:r>
      <w:r w:rsidR="00AD1A65">
        <w:rPr>
          <w:rFonts w:ascii="Times New Roman" w:hAnsi="Times New Roman" w:cs="Times New Roman"/>
          <w:sz w:val="24"/>
          <w:lang w:val="es-ES_tradnl"/>
        </w:rPr>
        <w:t xml:space="preserve"> la efectividad del instrumento.</w:t>
      </w:r>
    </w:p>
    <w:p w:rsidR="00993F7A" w:rsidRDefault="003F016C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13930">
        <w:rPr>
          <w:rFonts w:ascii="Times New Roman" w:hAnsi="Times New Roman" w:cs="Times New Roman"/>
          <w:sz w:val="24"/>
          <w:lang w:val="es-ES_tradnl"/>
        </w:rPr>
        <w:t>Sugerimos que en este artículo pued</w:t>
      </w:r>
      <w:r w:rsidR="00993F7A">
        <w:rPr>
          <w:rFonts w:ascii="Times New Roman" w:hAnsi="Times New Roman" w:cs="Times New Roman"/>
          <w:sz w:val="24"/>
          <w:lang w:val="es-ES_tradnl"/>
        </w:rPr>
        <w:t>a ser inserido un compromiso de que los</w:t>
      </w:r>
      <w:r w:rsidRPr="00113930">
        <w:rPr>
          <w:rFonts w:ascii="Times New Roman" w:hAnsi="Times New Roman" w:cs="Times New Roman"/>
          <w:sz w:val="24"/>
          <w:lang w:val="es-ES_tradnl"/>
        </w:rPr>
        <w:t xml:space="preserve"> Estados</w:t>
      </w:r>
      <w:r w:rsidR="00993F7A">
        <w:rPr>
          <w:rFonts w:ascii="Times New Roman" w:hAnsi="Times New Roman" w:cs="Times New Roman"/>
          <w:sz w:val="24"/>
          <w:lang w:val="es-ES_tradnl"/>
        </w:rPr>
        <w:t xml:space="preserve"> deben</w:t>
      </w:r>
      <w:r w:rsidRPr="00113930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993F7A">
        <w:rPr>
          <w:rFonts w:ascii="Times New Roman" w:hAnsi="Times New Roman" w:cs="Times New Roman"/>
          <w:sz w:val="24"/>
          <w:lang w:val="es-ES_tradnl"/>
        </w:rPr>
        <w:t>cooperar</w:t>
      </w:r>
      <w:r w:rsidRPr="00113930">
        <w:rPr>
          <w:rFonts w:ascii="Times New Roman" w:hAnsi="Times New Roman" w:cs="Times New Roman"/>
          <w:sz w:val="24"/>
          <w:lang w:val="es-ES_tradnl"/>
        </w:rPr>
        <w:t xml:space="preserve"> para la ejecución de sentencias 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>extranjeras</w:t>
      </w:r>
      <w:r w:rsidR="00993F7A">
        <w:rPr>
          <w:rFonts w:ascii="Times New Roman" w:hAnsi="Times New Roman" w:cs="Times New Roman"/>
          <w:sz w:val="24"/>
          <w:lang w:val="es-ES_tradnl"/>
        </w:rPr>
        <w:t>,</w:t>
      </w:r>
      <w:r w:rsidR="004311DB" w:rsidRPr="00113930">
        <w:rPr>
          <w:rFonts w:ascii="Times New Roman" w:hAnsi="Times New Roman" w:cs="Times New Roman"/>
          <w:sz w:val="24"/>
          <w:lang w:val="es-ES_tradnl"/>
        </w:rPr>
        <w:t xml:space="preserve"> para que decisiones de otras </w:t>
      </w:r>
      <w:r w:rsidR="006A7FE7" w:rsidRPr="00113930">
        <w:rPr>
          <w:rFonts w:ascii="Times New Roman" w:hAnsi="Times New Roman" w:cs="Times New Roman"/>
          <w:sz w:val="24"/>
          <w:lang w:val="es-ES_tradnl"/>
        </w:rPr>
        <w:t>jurisdicciones sean reconocidas</w:t>
      </w:r>
      <w:r w:rsidR="00803349" w:rsidRPr="00113930">
        <w:rPr>
          <w:rFonts w:ascii="Times New Roman" w:hAnsi="Times New Roman" w:cs="Times New Roman"/>
          <w:sz w:val="24"/>
          <w:lang w:val="es-ES_tradnl"/>
        </w:rPr>
        <w:t>,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 xml:space="preserve"> y </w:t>
      </w:r>
      <w:r w:rsidR="006A7FE7" w:rsidRPr="00113930">
        <w:rPr>
          <w:rFonts w:ascii="Times New Roman" w:hAnsi="Times New Roman" w:cs="Times New Roman"/>
          <w:sz w:val="24"/>
          <w:lang w:val="es-ES_tradnl"/>
        </w:rPr>
        <w:t xml:space="preserve">también </w:t>
      </w:r>
      <w:r w:rsidR="00746C5E" w:rsidRPr="00113930">
        <w:rPr>
          <w:rFonts w:ascii="Times New Roman" w:hAnsi="Times New Roman" w:cs="Times New Roman"/>
          <w:sz w:val="24"/>
          <w:lang w:val="es-ES_tradnl"/>
        </w:rPr>
        <w:t xml:space="preserve">para la extradición de </w:t>
      </w:r>
      <w:r w:rsidR="00872D30">
        <w:rPr>
          <w:rFonts w:ascii="Times New Roman" w:hAnsi="Times New Roman" w:cs="Times New Roman"/>
          <w:sz w:val="24"/>
          <w:lang w:val="es-ES_tradnl"/>
        </w:rPr>
        <w:t>condenados,</w:t>
      </w:r>
      <w:r w:rsidR="00467CE5">
        <w:rPr>
          <w:rFonts w:ascii="Times New Roman" w:hAnsi="Times New Roman" w:cs="Times New Roman"/>
          <w:sz w:val="24"/>
          <w:lang w:val="es-ES_tradnl"/>
        </w:rPr>
        <w:t xml:space="preserve"> siempre considerando la supremacía de los derechos human</w:t>
      </w:r>
      <w:r w:rsidR="00872D30">
        <w:rPr>
          <w:rFonts w:ascii="Times New Roman" w:hAnsi="Times New Roman" w:cs="Times New Roman"/>
          <w:sz w:val="24"/>
          <w:lang w:val="es-ES_tradnl"/>
        </w:rPr>
        <w:t>os en relación a conceptos indeterminados como seguridad u</w:t>
      </w:r>
      <w:r w:rsidR="00467CE5">
        <w:rPr>
          <w:rFonts w:ascii="Times New Roman" w:hAnsi="Times New Roman" w:cs="Times New Roman"/>
          <w:sz w:val="24"/>
          <w:lang w:val="es-ES_tradnl"/>
        </w:rPr>
        <w:t xml:space="preserve"> orden pública. </w:t>
      </w:r>
    </w:p>
    <w:p w:rsidR="00113930" w:rsidRDefault="003F016C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13930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309C3">
        <w:rPr>
          <w:rFonts w:ascii="Times New Roman" w:hAnsi="Times New Roman" w:cs="Times New Roman"/>
          <w:sz w:val="24"/>
          <w:lang w:val="es-ES_tradnl"/>
        </w:rPr>
        <w:t>Todos s</w:t>
      </w:r>
      <w:r w:rsidR="006A7FE7" w:rsidRPr="00113930">
        <w:rPr>
          <w:rFonts w:ascii="Times New Roman" w:hAnsi="Times New Roman" w:cs="Times New Roman"/>
          <w:sz w:val="24"/>
          <w:lang w:val="es-ES_tradnl"/>
        </w:rPr>
        <w:t xml:space="preserve">abemos que las empresas transnacionales </w:t>
      </w:r>
      <w:r w:rsidR="00A22CF4" w:rsidRPr="00113930">
        <w:rPr>
          <w:rFonts w:ascii="Times New Roman" w:hAnsi="Times New Roman" w:cs="Times New Roman"/>
          <w:sz w:val="24"/>
          <w:lang w:val="es-ES_tradnl"/>
        </w:rPr>
        <w:t xml:space="preserve">están presentes en muchos territorios y </w:t>
      </w:r>
      <w:r w:rsidR="00803349" w:rsidRPr="00113930">
        <w:rPr>
          <w:rFonts w:ascii="Times New Roman" w:hAnsi="Times New Roman" w:cs="Times New Roman"/>
          <w:sz w:val="24"/>
          <w:lang w:val="es-ES_tradnl"/>
        </w:rPr>
        <w:t xml:space="preserve">utilizan su estructura compleja para evadir las responsabilidades, incluso cuando ya tienen una condena en su contra. Es lo que pasó en el caso de </w:t>
      </w:r>
      <w:proofErr w:type="spellStart"/>
      <w:r w:rsidR="00803349" w:rsidRPr="00113930">
        <w:rPr>
          <w:rFonts w:ascii="Times New Roman" w:hAnsi="Times New Roman" w:cs="Times New Roman"/>
          <w:sz w:val="24"/>
          <w:lang w:val="es-ES_tradnl"/>
        </w:rPr>
        <w:t>Chevron</w:t>
      </w:r>
      <w:proofErr w:type="spellEnd"/>
      <w:r w:rsidR="00803349" w:rsidRPr="00113930">
        <w:rPr>
          <w:rFonts w:ascii="Times New Roman" w:hAnsi="Times New Roman" w:cs="Times New Roman"/>
          <w:sz w:val="24"/>
          <w:lang w:val="es-ES_tradnl"/>
        </w:rPr>
        <w:t xml:space="preserve"> en Ecuador, en el que, aunque las víctimas hayan salido victoriosas del juicio, nunca han recibido </w:t>
      </w:r>
      <w:r w:rsidR="00C44A8D" w:rsidRPr="00113930">
        <w:rPr>
          <w:rFonts w:ascii="Times New Roman" w:hAnsi="Times New Roman" w:cs="Times New Roman"/>
          <w:sz w:val="24"/>
          <w:lang w:val="es-ES_tradnl"/>
        </w:rPr>
        <w:t>la debida reparación</w:t>
      </w:r>
      <w:r w:rsidR="00F309C3">
        <w:rPr>
          <w:rFonts w:ascii="Times New Roman" w:hAnsi="Times New Roman" w:cs="Times New Roman"/>
          <w:sz w:val="24"/>
          <w:lang w:val="es-ES_tradnl"/>
        </w:rPr>
        <w:t>,</w:t>
      </w:r>
      <w:r w:rsidR="00C44A8D" w:rsidRPr="00113930">
        <w:rPr>
          <w:rFonts w:ascii="Times New Roman" w:hAnsi="Times New Roman" w:cs="Times New Roman"/>
          <w:sz w:val="24"/>
          <w:lang w:val="es-ES_tradnl"/>
        </w:rPr>
        <w:t xml:space="preserve"> pues no han podido ejecutar la sentencia en otros países. </w:t>
      </w:r>
      <w:r w:rsidR="0014773B" w:rsidRPr="00113930">
        <w:rPr>
          <w:rFonts w:ascii="Times New Roman" w:hAnsi="Times New Roman" w:cs="Times New Roman"/>
          <w:sz w:val="24"/>
          <w:lang w:val="es-ES_tradnl"/>
        </w:rPr>
        <w:t>Lo mismo pasa con los dirigentes que tienen acceso a muchos recursos para evadirse a cualquier parte del mundo.</w:t>
      </w:r>
    </w:p>
    <w:p w:rsidR="002B5E44" w:rsidRDefault="00113930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113930">
        <w:rPr>
          <w:rFonts w:ascii="Times New Roman" w:hAnsi="Times New Roman" w:cs="Times New Roman"/>
          <w:sz w:val="24"/>
          <w:lang w:val="es-ES_tradnl"/>
        </w:rPr>
        <w:t>Una vez que, desafortunadamente, no está prevista en el instrumento una corte internacional para juzgar transnacionales, los mecanismos de cooperación para reconocimiento de sentencias extranjeras y extradición se vuelven</w:t>
      </w:r>
      <w:r w:rsidR="00AD1A65">
        <w:rPr>
          <w:rFonts w:ascii="Times New Roman" w:hAnsi="Times New Roman" w:cs="Times New Roman"/>
          <w:sz w:val="24"/>
          <w:lang w:val="es-ES_tradnl"/>
        </w:rPr>
        <w:t xml:space="preserve"> indispensables</w:t>
      </w:r>
      <w:r w:rsidRPr="00113930">
        <w:rPr>
          <w:rFonts w:ascii="Times New Roman" w:hAnsi="Times New Roman" w:cs="Times New Roman"/>
          <w:sz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lang w:val="es-ES_tradnl"/>
        </w:rPr>
        <w:t xml:space="preserve">Tal inserción </w:t>
      </w:r>
      <w:r w:rsidR="003B3C04">
        <w:rPr>
          <w:rFonts w:ascii="Times New Roman" w:hAnsi="Times New Roman" w:cs="Times New Roman"/>
          <w:sz w:val="24"/>
          <w:lang w:val="es-ES_tradnl"/>
        </w:rPr>
        <w:t xml:space="preserve">aún </w:t>
      </w:r>
      <w:r>
        <w:rPr>
          <w:rFonts w:ascii="Times New Roman" w:hAnsi="Times New Roman" w:cs="Times New Roman"/>
          <w:sz w:val="24"/>
          <w:lang w:val="es-ES_tradnl"/>
        </w:rPr>
        <w:t xml:space="preserve">conectaría mejor </w:t>
      </w:r>
      <w:r w:rsidR="003B3C04">
        <w:rPr>
          <w:rFonts w:ascii="Times New Roman" w:hAnsi="Times New Roman" w:cs="Times New Roman"/>
          <w:sz w:val="24"/>
          <w:lang w:val="es-ES_tradnl"/>
        </w:rPr>
        <w:t xml:space="preserve">el artículo 11 </w:t>
      </w:r>
      <w:r>
        <w:rPr>
          <w:rFonts w:ascii="Times New Roman" w:hAnsi="Times New Roman" w:cs="Times New Roman"/>
          <w:sz w:val="24"/>
          <w:lang w:val="es-ES_tradnl"/>
        </w:rPr>
        <w:t>al artículo 10, que prevé la asistencia en investigaciones y procedimientos legales</w:t>
      </w:r>
      <w:r w:rsidR="00A45F76">
        <w:rPr>
          <w:rFonts w:ascii="Times New Roman" w:hAnsi="Times New Roman" w:cs="Times New Roman"/>
          <w:sz w:val="24"/>
          <w:lang w:val="es-ES_tradnl"/>
        </w:rPr>
        <w:t>, lo que haría razonable prever la cooperación también para el momento posterior</w:t>
      </w:r>
      <w:r w:rsidR="00AD1A65">
        <w:rPr>
          <w:rFonts w:ascii="Times New Roman" w:hAnsi="Times New Roman" w:cs="Times New Roman"/>
          <w:sz w:val="24"/>
          <w:lang w:val="es-ES_tradnl"/>
        </w:rPr>
        <w:t>, el</w:t>
      </w:r>
      <w:r w:rsidR="00A45F76">
        <w:rPr>
          <w:rFonts w:ascii="Times New Roman" w:hAnsi="Times New Roman" w:cs="Times New Roman"/>
          <w:sz w:val="24"/>
          <w:lang w:val="es-ES_tradnl"/>
        </w:rPr>
        <w:t xml:space="preserve"> de ejecución de las decisiones. </w:t>
      </w:r>
    </w:p>
    <w:p w:rsidR="00AD1A65" w:rsidRDefault="00AD1A65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La situación presentada demuestra la importancia de mantener el alcance del instrumento en empresas transnacionales o de carácter transnacional, pues </w:t>
      </w:r>
      <w:r>
        <w:rPr>
          <w:rFonts w:ascii="Times New Roman" w:hAnsi="Times New Roman" w:cs="Times New Roman"/>
          <w:sz w:val="24"/>
          <w:lang w:val="es-ES_tradnl"/>
        </w:rPr>
        <w:t xml:space="preserve">estas </w:t>
      </w:r>
      <w:r>
        <w:rPr>
          <w:rFonts w:ascii="Times New Roman" w:hAnsi="Times New Roman" w:cs="Times New Roman"/>
          <w:sz w:val="24"/>
          <w:lang w:val="es-ES_tradnl"/>
        </w:rPr>
        <w:t xml:space="preserve">tienen muchas particularidades que </w:t>
      </w:r>
      <w:r>
        <w:rPr>
          <w:rFonts w:ascii="Times New Roman" w:hAnsi="Times New Roman" w:cs="Times New Roman"/>
          <w:sz w:val="24"/>
          <w:lang w:val="es-ES_tradnl"/>
        </w:rPr>
        <w:t>permiten</w:t>
      </w:r>
      <w:r>
        <w:rPr>
          <w:rFonts w:ascii="Times New Roman" w:hAnsi="Times New Roman" w:cs="Times New Roman"/>
          <w:sz w:val="24"/>
          <w:lang w:val="es-ES_tradnl"/>
        </w:rPr>
        <w:t xml:space="preserve"> una mayor impunidad y </w:t>
      </w:r>
      <w:r>
        <w:rPr>
          <w:rFonts w:ascii="Times New Roman" w:hAnsi="Times New Roman" w:cs="Times New Roman"/>
          <w:sz w:val="24"/>
          <w:lang w:val="es-ES_tradnl"/>
        </w:rPr>
        <w:t xml:space="preserve">que </w:t>
      </w:r>
      <w:r>
        <w:rPr>
          <w:rFonts w:ascii="Times New Roman" w:hAnsi="Times New Roman" w:cs="Times New Roman"/>
          <w:sz w:val="24"/>
          <w:lang w:val="es-ES_tradnl"/>
        </w:rPr>
        <w:t>deben ser atacadas directamente por el texto del documento.</w:t>
      </w:r>
    </w:p>
    <w:p w:rsidR="0032447B" w:rsidRPr="00E87521" w:rsidRDefault="00AD1A65" w:rsidP="00AD1A65">
      <w:pPr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Por lo tanto, n</w:t>
      </w:r>
      <w:r w:rsidR="0032447B" w:rsidRPr="00E87521">
        <w:rPr>
          <w:rFonts w:ascii="Times New Roman" w:hAnsi="Times New Roman" w:cs="Times New Roman"/>
          <w:sz w:val="24"/>
          <w:lang w:val="es-ES_tradnl"/>
        </w:rPr>
        <w:t xml:space="preserve">os gustaría reforzar que la construcción </w:t>
      </w:r>
      <w:r w:rsidR="00F309C3">
        <w:rPr>
          <w:rFonts w:ascii="Times New Roman" w:hAnsi="Times New Roman" w:cs="Times New Roman"/>
          <w:sz w:val="24"/>
          <w:lang w:val="es-ES_tradnl"/>
        </w:rPr>
        <w:t xml:space="preserve">del </w:t>
      </w:r>
      <w:r w:rsidR="0032447B" w:rsidRPr="00E87521">
        <w:rPr>
          <w:rFonts w:ascii="Times New Roman" w:hAnsi="Times New Roman" w:cs="Times New Roman"/>
          <w:sz w:val="24"/>
          <w:lang w:val="es-ES_tradnl"/>
        </w:rPr>
        <w:t>artículo 11 c</w:t>
      </w:r>
      <w:r w:rsidR="005B0036">
        <w:rPr>
          <w:rFonts w:ascii="Times New Roman" w:hAnsi="Times New Roman" w:cs="Times New Roman"/>
          <w:sz w:val="24"/>
          <w:lang w:val="es-ES_tradnl"/>
        </w:rPr>
        <w:t>)</w:t>
      </w: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32447B" w:rsidRPr="00E87521">
        <w:rPr>
          <w:rFonts w:ascii="Times New Roman" w:hAnsi="Times New Roman" w:cs="Times New Roman"/>
          <w:sz w:val="24"/>
          <w:lang w:val="es-ES_tradnl"/>
        </w:rPr>
        <w:t xml:space="preserve">debe ser modificada para cumplir con el </w:t>
      </w:r>
      <w:r w:rsidR="00E87521">
        <w:rPr>
          <w:rFonts w:ascii="Times New Roman" w:hAnsi="Times New Roman" w:cs="Times New Roman"/>
          <w:sz w:val="24"/>
          <w:lang w:val="es-ES_tradnl"/>
        </w:rPr>
        <w:t xml:space="preserve">alcance previsto en el </w:t>
      </w:r>
      <w:r w:rsidR="0032447B" w:rsidRPr="00E87521">
        <w:rPr>
          <w:rFonts w:ascii="Times New Roman" w:hAnsi="Times New Roman" w:cs="Times New Roman"/>
          <w:sz w:val="24"/>
          <w:lang w:val="es-ES_tradnl"/>
        </w:rPr>
        <w:t xml:space="preserve">mandato de la resolución 26-9, que sigue siendo violado a lo largo de todo el texto. </w:t>
      </w:r>
    </w:p>
    <w:p w:rsidR="002B5E44" w:rsidRDefault="00AD1A65" w:rsidP="00AD1A65">
      <w:pPr>
        <w:tabs>
          <w:tab w:val="left" w:pos="1915"/>
        </w:tabs>
        <w:rPr>
          <w:lang w:val="es-ES_tradnl"/>
        </w:rPr>
      </w:pPr>
      <w:r>
        <w:rPr>
          <w:lang w:val="es-ES_tradnl"/>
        </w:rPr>
        <w:tab/>
      </w:r>
    </w:p>
    <w:p w:rsidR="002B5E44" w:rsidRDefault="002B5E44">
      <w:pPr>
        <w:rPr>
          <w:lang w:val="es-ES_tradnl"/>
        </w:rPr>
      </w:pPr>
    </w:p>
    <w:p w:rsidR="002B5E44" w:rsidRDefault="002B5E44">
      <w:pPr>
        <w:rPr>
          <w:lang w:val="es-ES_tradnl"/>
        </w:rPr>
      </w:pPr>
      <w:bookmarkStart w:id="0" w:name="_GoBack"/>
      <w:bookmarkEnd w:id="0"/>
    </w:p>
    <w:p w:rsidR="002B5E44" w:rsidRPr="00F309C3" w:rsidRDefault="002B5E44" w:rsidP="000D1EFB">
      <w:pPr>
        <w:rPr>
          <w:lang w:val="es-ES_tradnl"/>
        </w:rPr>
      </w:pPr>
    </w:p>
    <w:sectPr w:rsidR="002B5E44" w:rsidRPr="00F30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C"/>
    <w:rsid w:val="00071A90"/>
    <w:rsid w:val="000D1EFB"/>
    <w:rsid w:val="00113930"/>
    <w:rsid w:val="0014773B"/>
    <w:rsid w:val="001A1514"/>
    <w:rsid w:val="002B5E44"/>
    <w:rsid w:val="0032447B"/>
    <w:rsid w:val="003B3C04"/>
    <w:rsid w:val="003F016C"/>
    <w:rsid w:val="00407461"/>
    <w:rsid w:val="004121F4"/>
    <w:rsid w:val="004242B6"/>
    <w:rsid w:val="004256D2"/>
    <w:rsid w:val="004311DB"/>
    <w:rsid w:val="00467CE5"/>
    <w:rsid w:val="004E6887"/>
    <w:rsid w:val="005B0036"/>
    <w:rsid w:val="006A7FE7"/>
    <w:rsid w:val="006D5001"/>
    <w:rsid w:val="00746C5E"/>
    <w:rsid w:val="00803349"/>
    <w:rsid w:val="00872D30"/>
    <w:rsid w:val="0088700F"/>
    <w:rsid w:val="00993F7A"/>
    <w:rsid w:val="00A22CF4"/>
    <w:rsid w:val="00A45F76"/>
    <w:rsid w:val="00A6594D"/>
    <w:rsid w:val="00AD1A65"/>
    <w:rsid w:val="00AE71FF"/>
    <w:rsid w:val="00C36FB0"/>
    <w:rsid w:val="00C44A8D"/>
    <w:rsid w:val="00C877C7"/>
    <w:rsid w:val="00CF0B02"/>
    <w:rsid w:val="00D566B4"/>
    <w:rsid w:val="00D81D15"/>
    <w:rsid w:val="00E87521"/>
    <w:rsid w:val="00EF6DFC"/>
    <w:rsid w:val="00F309C3"/>
    <w:rsid w:val="00FA60A1"/>
    <w:rsid w:val="00FC10F5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D7E9-D45F-4C32-A891-CE952988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92A0B-9753-4B15-BA9F-EE8BCC688CAA}"/>
</file>

<file path=customXml/itemProps2.xml><?xml version="1.0" encoding="utf-8"?>
<ds:datastoreItem xmlns:ds="http://schemas.openxmlformats.org/officeDocument/2006/customXml" ds:itemID="{B9FA93E8-6EC2-4389-8850-C165AD2663FE}"/>
</file>

<file path=customXml/itemProps3.xml><?xml version="1.0" encoding="utf-8"?>
<ds:datastoreItem xmlns:ds="http://schemas.openxmlformats.org/officeDocument/2006/customXml" ds:itemID="{84F0966B-1408-4161-8597-2AF113870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Therezinha Lanna de Oliveira</dc:creator>
  <cp:keywords/>
  <dc:description/>
  <cp:lastModifiedBy>Therezinha Lanna de Oliveira</cp:lastModifiedBy>
  <cp:revision>47</cp:revision>
  <dcterms:created xsi:type="dcterms:W3CDTF">2019-10-15T14:58:00Z</dcterms:created>
  <dcterms:modified xsi:type="dcterms:W3CDTF">2019-10-16T12:47:00Z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