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7D" w:rsidRPr="00332149" w:rsidRDefault="001F6F7D" w:rsidP="00332149">
      <w:pPr>
        <w:spacing w:line="360" w:lineRule="auto"/>
        <w:jc w:val="both"/>
        <w:rPr>
          <w:rFonts w:ascii="Arial" w:hAnsi="Arial" w:cs="Arial"/>
          <w:b/>
          <w:sz w:val="28"/>
          <w:szCs w:val="28"/>
        </w:rPr>
      </w:pPr>
    </w:p>
    <w:p w:rsidR="001F6F7D" w:rsidRPr="00332149" w:rsidRDefault="001F6F7D" w:rsidP="00332149">
      <w:pPr>
        <w:spacing w:after="0" w:line="360" w:lineRule="auto"/>
        <w:rPr>
          <w:rFonts w:ascii="Arial" w:eastAsia="MS Mincho" w:hAnsi="Arial" w:cs="Arial"/>
          <w:bCs/>
          <w:caps/>
          <w:color w:val="000000"/>
          <w:sz w:val="28"/>
          <w:szCs w:val="28"/>
          <w:lang w:val="en-GB" w:eastAsia="ja-JP"/>
        </w:rPr>
      </w:pPr>
    </w:p>
    <w:p w:rsidR="001F6F7D" w:rsidRPr="00332149" w:rsidRDefault="001F6F7D" w:rsidP="00332149">
      <w:pPr>
        <w:spacing w:after="0" w:line="360" w:lineRule="auto"/>
        <w:rPr>
          <w:rFonts w:ascii="Arial" w:eastAsia="MS Mincho" w:hAnsi="Arial" w:cs="Arial"/>
          <w:bCs/>
          <w:caps/>
          <w:color w:val="000000"/>
          <w:sz w:val="28"/>
          <w:szCs w:val="28"/>
          <w:lang w:val="en-GB" w:eastAsia="ja-JP"/>
        </w:rPr>
      </w:pPr>
    </w:p>
    <w:p w:rsidR="001F6F7D" w:rsidRPr="00332149" w:rsidRDefault="001F6F7D" w:rsidP="00332149">
      <w:pPr>
        <w:tabs>
          <w:tab w:val="left" w:pos="3402"/>
        </w:tabs>
        <w:spacing w:after="0" w:line="360" w:lineRule="auto"/>
        <w:ind w:left="720"/>
        <w:jc w:val="center"/>
        <w:rPr>
          <w:rFonts w:ascii="Arial" w:eastAsia="MS Mincho" w:hAnsi="Arial" w:cs="Arial"/>
          <w:bCs/>
          <w:caps/>
          <w:color w:val="000000"/>
          <w:sz w:val="28"/>
          <w:szCs w:val="28"/>
          <w:lang w:val="en-GB" w:eastAsia="ja-JP"/>
        </w:rPr>
      </w:pPr>
      <w:r w:rsidRPr="00332149">
        <w:rPr>
          <w:rFonts w:ascii="Arial" w:eastAsia="MS Mincho" w:hAnsi="Arial" w:cs="Arial"/>
          <w:noProof/>
          <w:color w:val="000000"/>
          <w:sz w:val="28"/>
          <w:szCs w:val="28"/>
          <w:lang w:eastAsia="en-ZA"/>
        </w:rPr>
        <w:drawing>
          <wp:inline distT="0" distB="0" distL="0" distR="0" wp14:anchorId="47C68F00" wp14:editId="2768C439">
            <wp:extent cx="1021080" cy="1277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21307" cy="1277652"/>
                    </a:xfrm>
                    <a:prstGeom prst="rect">
                      <a:avLst/>
                    </a:prstGeom>
                    <a:noFill/>
                    <a:ln>
                      <a:noFill/>
                    </a:ln>
                  </pic:spPr>
                </pic:pic>
              </a:graphicData>
            </a:graphic>
          </wp:inline>
        </w:drawing>
      </w:r>
    </w:p>
    <w:p w:rsidR="001F6F7D" w:rsidRPr="00332149" w:rsidRDefault="001F6F7D" w:rsidP="00332149">
      <w:pPr>
        <w:tabs>
          <w:tab w:val="left" w:pos="3402"/>
        </w:tabs>
        <w:spacing w:after="0" w:line="360" w:lineRule="auto"/>
        <w:jc w:val="center"/>
        <w:rPr>
          <w:rFonts w:ascii="Arial" w:eastAsia="MS Mincho" w:hAnsi="Arial" w:cs="Arial"/>
          <w:b/>
          <w:bCs/>
          <w:caps/>
          <w:color w:val="000000"/>
          <w:sz w:val="28"/>
          <w:szCs w:val="28"/>
          <w:lang w:val="en-US" w:eastAsia="ja-JP"/>
        </w:rPr>
      </w:pPr>
    </w:p>
    <w:p w:rsidR="001F6F7D" w:rsidRPr="00332149" w:rsidRDefault="001F6F7D" w:rsidP="00332149">
      <w:pPr>
        <w:tabs>
          <w:tab w:val="left" w:pos="3402"/>
        </w:tabs>
        <w:spacing w:after="0" w:line="360" w:lineRule="auto"/>
        <w:jc w:val="center"/>
        <w:rPr>
          <w:rFonts w:ascii="Arial" w:eastAsia="MS Mincho" w:hAnsi="Arial" w:cs="Arial"/>
          <w:b/>
          <w:bCs/>
          <w:caps/>
          <w:color w:val="000000"/>
          <w:sz w:val="28"/>
          <w:szCs w:val="28"/>
          <w:lang w:val="en-US" w:eastAsia="ja-JP"/>
        </w:rPr>
      </w:pPr>
    </w:p>
    <w:p w:rsidR="001F6F7D" w:rsidRPr="00A3257B" w:rsidRDefault="001F6F7D" w:rsidP="00332149">
      <w:pPr>
        <w:tabs>
          <w:tab w:val="left" w:pos="3402"/>
        </w:tabs>
        <w:spacing w:after="0" w:line="360" w:lineRule="auto"/>
        <w:jc w:val="center"/>
        <w:rPr>
          <w:rFonts w:ascii="Arial" w:eastAsia="MS Mincho" w:hAnsi="Arial" w:cs="Arial"/>
          <w:b/>
          <w:bCs/>
          <w:caps/>
          <w:color w:val="000000"/>
          <w:sz w:val="28"/>
          <w:szCs w:val="28"/>
          <w:u w:val="single"/>
          <w:lang w:val="en-US" w:eastAsia="ja-JP"/>
        </w:rPr>
      </w:pPr>
      <w:r w:rsidRPr="00A3257B">
        <w:rPr>
          <w:rFonts w:ascii="Arial" w:eastAsia="MS Mincho" w:hAnsi="Arial" w:cs="Arial"/>
          <w:b/>
          <w:bCs/>
          <w:caps/>
          <w:color w:val="000000"/>
          <w:sz w:val="28"/>
          <w:szCs w:val="28"/>
          <w:u w:val="single"/>
          <w:lang w:val="en-US" w:eastAsia="ja-JP"/>
        </w:rPr>
        <w:t>ARTICLE 2</w:t>
      </w:r>
      <w:r w:rsidR="00973505" w:rsidRPr="00A3257B">
        <w:rPr>
          <w:rFonts w:ascii="Arial" w:eastAsia="MS Mincho" w:hAnsi="Arial" w:cs="Arial"/>
          <w:b/>
          <w:bCs/>
          <w:caps/>
          <w:color w:val="000000"/>
          <w:sz w:val="28"/>
          <w:szCs w:val="28"/>
          <w:u w:val="single"/>
          <w:lang w:val="en-US" w:eastAsia="ja-JP"/>
        </w:rPr>
        <w:t xml:space="preserve"> and article 8</w:t>
      </w:r>
      <w:r w:rsidRPr="00A3257B">
        <w:rPr>
          <w:rFonts w:ascii="Arial" w:eastAsia="MS Mincho" w:hAnsi="Arial" w:cs="Arial"/>
          <w:b/>
          <w:bCs/>
          <w:caps/>
          <w:color w:val="000000"/>
          <w:sz w:val="28"/>
          <w:szCs w:val="28"/>
          <w:u w:val="single"/>
          <w:lang w:val="en-US" w:eastAsia="ja-JP"/>
        </w:rPr>
        <w:t xml:space="preserve"> </w:t>
      </w:r>
    </w:p>
    <w:p w:rsidR="001F6F7D" w:rsidRPr="00332149" w:rsidRDefault="001F6F7D" w:rsidP="00332149">
      <w:pPr>
        <w:tabs>
          <w:tab w:val="left" w:pos="3402"/>
        </w:tabs>
        <w:spacing w:after="0" w:line="360" w:lineRule="auto"/>
        <w:jc w:val="center"/>
        <w:rPr>
          <w:rFonts w:ascii="Arial" w:eastAsia="MS Mincho" w:hAnsi="Arial" w:cs="Arial"/>
          <w:b/>
          <w:bCs/>
          <w:caps/>
          <w:color w:val="000000"/>
          <w:sz w:val="28"/>
          <w:szCs w:val="28"/>
          <w:lang w:val="en-US" w:eastAsia="ja-JP"/>
        </w:rPr>
      </w:pPr>
    </w:p>
    <w:p w:rsidR="001F6F7D" w:rsidRPr="00332149" w:rsidRDefault="001F6F7D" w:rsidP="00332149">
      <w:pPr>
        <w:tabs>
          <w:tab w:val="left" w:pos="3402"/>
        </w:tabs>
        <w:spacing w:after="0" w:line="360" w:lineRule="auto"/>
        <w:jc w:val="center"/>
        <w:rPr>
          <w:rFonts w:ascii="Arial" w:eastAsia="MS Mincho" w:hAnsi="Arial" w:cs="Arial"/>
          <w:b/>
          <w:bCs/>
          <w:caps/>
          <w:color w:val="000000"/>
          <w:sz w:val="28"/>
          <w:szCs w:val="28"/>
          <w:lang w:val="en-US" w:eastAsia="ja-JP"/>
        </w:rPr>
      </w:pPr>
      <w:r w:rsidRPr="00332149">
        <w:rPr>
          <w:rFonts w:ascii="Arial" w:eastAsia="MS Mincho" w:hAnsi="Arial" w:cs="Arial"/>
          <w:b/>
          <w:bCs/>
          <w:caps/>
          <w:color w:val="000000"/>
          <w:sz w:val="28"/>
          <w:szCs w:val="28"/>
          <w:lang w:val="en-US" w:eastAsia="ja-JP"/>
        </w:rPr>
        <w:t>STATEMENT OF PURPOSE</w:t>
      </w:r>
      <w:r w:rsidR="00973505">
        <w:rPr>
          <w:rFonts w:ascii="Arial" w:eastAsia="MS Mincho" w:hAnsi="Arial" w:cs="Arial"/>
          <w:b/>
          <w:bCs/>
          <w:caps/>
          <w:color w:val="000000"/>
          <w:sz w:val="28"/>
          <w:szCs w:val="28"/>
          <w:lang w:val="en-US" w:eastAsia="ja-JP"/>
        </w:rPr>
        <w:t xml:space="preserve"> and the rights of victims </w:t>
      </w:r>
    </w:p>
    <w:p w:rsidR="001F6F7D" w:rsidRPr="00332149" w:rsidRDefault="001F6F7D" w:rsidP="00332149">
      <w:pPr>
        <w:tabs>
          <w:tab w:val="left" w:pos="3402"/>
        </w:tabs>
        <w:spacing w:after="0" w:line="360" w:lineRule="auto"/>
        <w:jc w:val="center"/>
        <w:rPr>
          <w:rFonts w:ascii="Arial" w:eastAsia="MS Mincho" w:hAnsi="Arial" w:cs="Arial"/>
          <w:b/>
          <w:bCs/>
          <w:caps/>
          <w:color w:val="000000"/>
          <w:sz w:val="28"/>
          <w:szCs w:val="28"/>
          <w:lang w:eastAsia="ja-JP"/>
        </w:rPr>
      </w:pPr>
    </w:p>
    <w:p w:rsidR="001F6F7D" w:rsidRPr="00332149" w:rsidRDefault="001F6F7D" w:rsidP="00332149">
      <w:pPr>
        <w:tabs>
          <w:tab w:val="left" w:pos="3402"/>
        </w:tabs>
        <w:spacing w:after="0" w:line="360" w:lineRule="auto"/>
        <w:jc w:val="center"/>
        <w:rPr>
          <w:rFonts w:ascii="Arial" w:eastAsia="MS Mincho" w:hAnsi="Arial" w:cs="Arial"/>
          <w:b/>
          <w:bCs/>
          <w:caps/>
          <w:color w:val="000000"/>
          <w:sz w:val="28"/>
          <w:szCs w:val="28"/>
          <w:lang w:val="en-US" w:eastAsia="ja-JP"/>
        </w:rPr>
      </w:pPr>
      <w:r w:rsidRPr="00332149">
        <w:rPr>
          <w:rFonts w:ascii="Arial" w:eastAsia="MS Mincho" w:hAnsi="Arial" w:cs="Arial"/>
          <w:b/>
          <w:bCs/>
          <w:caps/>
          <w:color w:val="000000"/>
          <w:sz w:val="28"/>
          <w:szCs w:val="28"/>
          <w:lang w:val="en-US" w:eastAsia="ja-JP"/>
        </w:rPr>
        <w:t xml:space="preserve">STATEMENT DELIVERED BY south africa </w:t>
      </w:r>
    </w:p>
    <w:p w:rsidR="001F6F7D" w:rsidRPr="00332149" w:rsidRDefault="001F6F7D" w:rsidP="00332149">
      <w:pPr>
        <w:tabs>
          <w:tab w:val="left" w:pos="3402"/>
        </w:tabs>
        <w:spacing w:after="0" w:line="360" w:lineRule="auto"/>
        <w:jc w:val="center"/>
        <w:rPr>
          <w:rFonts w:ascii="Arial" w:eastAsia="MS Mincho" w:hAnsi="Arial" w:cs="Arial"/>
          <w:b/>
          <w:bCs/>
          <w:caps/>
          <w:color w:val="000000"/>
          <w:sz w:val="28"/>
          <w:szCs w:val="28"/>
          <w:lang w:val="en-US" w:eastAsia="ja-JP"/>
        </w:rPr>
      </w:pPr>
    </w:p>
    <w:p w:rsidR="001F6F7D" w:rsidRPr="00332149" w:rsidRDefault="001F6F7D" w:rsidP="00332149">
      <w:pPr>
        <w:tabs>
          <w:tab w:val="left" w:pos="3402"/>
        </w:tabs>
        <w:spacing w:after="0" w:line="360" w:lineRule="auto"/>
        <w:jc w:val="center"/>
        <w:rPr>
          <w:rFonts w:ascii="Arial" w:eastAsia="MS Mincho" w:hAnsi="Arial" w:cs="Arial"/>
          <w:b/>
          <w:color w:val="000000"/>
          <w:sz w:val="28"/>
          <w:szCs w:val="28"/>
          <w:lang w:val="en-GB" w:eastAsia="ja-JP"/>
        </w:rPr>
      </w:pPr>
      <w:r w:rsidRPr="00332149">
        <w:rPr>
          <w:rFonts w:ascii="Arial" w:eastAsia="MS Mincho" w:hAnsi="Arial" w:cs="Arial"/>
          <w:b/>
          <w:color w:val="000000"/>
          <w:sz w:val="28"/>
          <w:szCs w:val="28"/>
          <w:lang w:val="en-US" w:eastAsia="ja-JP"/>
        </w:rPr>
        <w:t>15 OCTOBER 2018</w:t>
      </w:r>
    </w:p>
    <w:p w:rsidR="001F6F7D" w:rsidRPr="00332149" w:rsidRDefault="001F6F7D" w:rsidP="00332149">
      <w:pPr>
        <w:tabs>
          <w:tab w:val="left" w:pos="3402"/>
        </w:tabs>
        <w:spacing w:after="0" w:line="360" w:lineRule="auto"/>
        <w:jc w:val="both"/>
        <w:rPr>
          <w:rFonts w:ascii="Arial" w:eastAsia="MS Mincho" w:hAnsi="Arial" w:cs="Arial"/>
          <w:color w:val="000000"/>
          <w:sz w:val="28"/>
          <w:szCs w:val="28"/>
          <w:lang w:val="en-GB" w:eastAsia="ja-JP"/>
        </w:rPr>
      </w:pPr>
    </w:p>
    <w:p w:rsidR="001F6F7D" w:rsidRPr="00332149" w:rsidRDefault="001F6F7D" w:rsidP="00332149">
      <w:pPr>
        <w:tabs>
          <w:tab w:val="left" w:pos="3402"/>
        </w:tabs>
        <w:spacing w:after="0" w:line="360" w:lineRule="auto"/>
        <w:jc w:val="right"/>
        <w:rPr>
          <w:rFonts w:ascii="Arial" w:eastAsia="MS Mincho" w:hAnsi="Arial" w:cs="Arial"/>
          <w:color w:val="000000"/>
          <w:sz w:val="28"/>
          <w:szCs w:val="28"/>
          <w:lang w:val="en-GB" w:eastAsia="ja-JP"/>
        </w:rPr>
      </w:pPr>
      <w:r w:rsidRPr="00332149">
        <w:rPr>
          <w:rFonts w:ascii="Arial" w:eastAsia="MS Mincho" w:hAnsi="Arial" w:cs="Arial"/>
          <w:color w:val="000000"/>
          <w:sz w:val="28"/>
          <w:szCs w:val="28"/>
          <w:lang w:val="en-GB" w:eastAsia="ja-JP"/>
        </w:rPr>
        <w:t>Check against delivery</w:t>
      </w:r>
    </w:p>
    <w:p w:rsidR="001F6F7D" w:rsidRPr="00332149" w:rsidRDefault="001F6F7D" w:rsidP="00332149">
      <w:pPr>
        <w:spacing w:line="360" w:lineRule="auto"/>
        <w:jc w:val="both"/>
        <w:rPr>
          <w:rFonts w:ascii="Arial" w:hAnsi="Arial" w:cs="Arial"/>
          <w:b/>
          <w:sz w:val="28"/>
          <w:szCs w:val="28"/>
          <w:lang w:val="en-GB"/>
        </w:rPr>
      </w:pPr>
    </w:p>
    <w:p w:rsidR="00180DDB" w:rsidRPr="00332149" w:rsidRDefault="00180DDB" w:rsidP="00332149">
      <w:pPr>
        <w:spacing w:line="360" w:lineRule="auto"/>
        <w:jc w:val="both"/>
        <w:rPr>
          <w:rFonts w:ascii="Arial" w:hAnsi="Arial" w:cs="Arial"/>
          <w:sz w:val="28"/>
          <w:szCs w:val="28"/>
          <w:lang w:val="en-GB"/>
        </w:rPr>
      </w:pPr>
    </w:p>
    <w:p w:rsidR="00FC4B5C" w:rsidRDefault="00FC4B5C" w:rsidP="00332149">
      <w:pPr>
        <w:spacing w:line="360" w:lineRule="auto"/>
        <w:jc w:val="both"/>
        <w:rPr>
          <w:rFonts w:ascii="Arial" w:hAnsi="Arial" w:cs="Arial"/>
          <w:color w:val="FF0000"/>
          <w:sz w:val="28"/>
          <w:szCs w:val="28"/>
          <w:lang w:val="en-GB"/>
        </w:rPr>
      </w:pPr>
    </w:p>
    <w:p w:rsidR="00FC4B5C" w:rsidRDefault="00FC4B5C" w:rsidP="00332149">
      <w:pPr>
        <w:spacing w:line="360" w:lineRule="auto"/>
        <w:jc w:val="both"/>
        <w:rPr>
          <w:rFonts w:ascii="Arial" w:hAnsi="Arial" w:cs="Arial"/>
          <w:color w:val="FF0000"/>
          <w:sz w:val="28"/>
          <w:szCs w:val="28"/>
          <w:lang w:val="en-GB"/>
        </w:rPr>
      </w:pPr>
    </w:p>
    <w:p w:rsidR="001F6F7D" w:rsidRPr="00332149" w:rsidRDefault="001F6F7D" w:rsidP="00332149">
      <w:pPr>
        <w:spacing w:line="360" w:lineRule="auto"/>
        <w:jc w:val="both"/>
        <w:rPr>
          <w:rFonts w:ascii="Arial" w:hAnsi="Arial" w:cs="Arial"/>
          <w:sz w:val="28"/>
          <w:szCs w:val="28"/>
        </w:rPr>
      </w:pPr>
      <w:r w:rsidRPr="00332149">
        <w:rPr>
          <w:rFonts w:ascii="Arial" w:hAnsi="Arial" w:cs="Arial"/>
          <w:sz w:val="28"/>
          <w:szCs w:val="28"/>
        </w:rPr>
        <w:t xml:space="preserve">Chairperson, </w:t>
      </w:r>
    </w:p>
    <w:p w:rsidR="002F61F9" w:rsidRPr="00332149" w:rsidRDefault="002F61F9" w:rsidP="00332149">
      <w:pPr>
        <w:spacing w:line="360" w:lineRule="auto"/>
        <w:jc w:val="both"/>
        <w:rPr>
          <w:rFonts w:ascii="Arial" w:hAnsi="Arial" w:cs="Arial"/>
          <w:sz w:val="28"/>
          <w:szCs w:val="28"/>
        </w:rPr>
      </w:pPr>
    </w:p>
    <w:p w:rsidR="00332149" w:rsidRDefault="002F61F9" w:rsidP="00332149">
      <w:pPr>
        <w:pStyle w:val="ListParagraph"/>
        <w:numPr>
          <w:ilvl w:val="0"/>
          <w:numId w:val="3"/>
        </w:numPr>
        <w:spacing w:line="360" w:lineRule="auto"/>
        <w:jc w:val="both"/>
        <w:rPr>
          <w:rFonts w:ascii="Arial" w:hAnsi="Arial" w:cs="Arial"/>
          <w:sz w:val="28"/>
          <w:szCs w:val="28"/>
          <w:lang w:val="en-GB"/>
        </w:rPr>
      </w:pPr>
      <w:r w:rsidRPr="00332149">
        <w:rPr>
          <w:rFonts w:ascii="Arial" w:hAnsi="Arial" w:cs="Arial"/>
          <w:sz w:val="28"/>
          <w:szCs w:val="28"/>
        </w:rPr>
        <w:lastRenderedPageBreak/>
        <w:t xml:space="preserve">The </w:t>
      </w:r>
      <w:r w:rsidR="00973505">
        <w:rPr>
          <w:rFonts w:ascii="Arial" w:hAnsi="Arial" w:cs="Arial"/>
          <w:sz w:val="28"/>
          <w:szCs w:val="28"/>
        </w:rPr>
        <w:t xml:space="preserve">key </w:t>
      </w:r>
      <w:r w:rsidRPr="00332149">
        <w:rPr>
          <w:rFonts w:ascii="Arial" w:hAnsi="Arial" w:cs="Arial"/>
          <w:sz w:val="28"/>
          <w:szCs w:val="28"/>
        </w:rPr>
        <w:t xml:space="preserve">objective of </w:t>
      </w:r>
      <w:r w:rsidR="001F6F7D" w:rsidRPr="00332149">
        <w:rPr>
          <w:rFonts w:ascii="Arial" w:hAnsi="Arial" w:cs="Arial"/>
          <w:sz w:val="28"/>
          <w:szCs w:val="28"/>
        </w:rPr>
        <w:t>R</w:t>
      </w:r>
      <w:proofErr w:type="spellStart"/>
      <w:r w:rsidRPr="00332149">
        <w:rPr>
          <w:rFonts w:ascii="Arial" w:hAnsi="Arial" w:cs="Arial"/>
          <w:sz w:val="28"/>
          <w:szCs w:val="28"/>
          <w:lang w:val="en-GB"/>
        </w:rPr>
        <w:t>esolution</w:t>
      </w:r>
      <w:proofErr w:type="spellEnd"/>
      <w:r w:rsidRPr="00332149">
        <w:rPr>
          <w:rFonts w:ascii="Arial" w:hAnsi="Arial" w:cs="Arial"/>
          <w:sz w:val="28"/>
          <w:szCs w:val="28"/>
          <w:lang w:val="en-GB"/>
        </w:rPr>
        <w:t xml:space="preserve"> 26/9 of 27 June 2014 is </w:t>
      </w:r>
      <w:r w:rsidR="001F6F7D" w:rsidRPr="00332149">
        <w:rPr>
          <w:rFonts w:ascii="Arial" w:hAnsi="Arial" w:cs="Arial"/>
          <w:sz w:val="28"/>
          <w:szCs w:val="28"/>
          <w:lang w:val="en-GB"/>
        </w:rPr>
        <w:t>to provide, as a law of last resort, effective legal remedies to the victims of the grave violations of human rights and fundamental freedoms committed by Transnational Corporations (TNCs) and Other Business Enterprises (OBEs) under International Human Rights Law and International Humanitarian Law.</w:t>
      </w:r>
    </w:p>
    <w:p w:rsidR="00332149" w:rsidRDefault="00332149" w:rsidP="00332149">
      <w:pPr>
        <w:pStyle w:val="ListParagraph"/>
        <w:spacing w:line="360" w:lineRule="auto"/>
        <w:jc w:val="both"/>
        <w:rPr>
          <w:rFonts w:ascii="Arial" w:hAnsi="Arial" w:cs="Arial"/>
          <w:sz w:val="28"/>
          <w:szCs w:val="28"/>
          <w:lang w:val="en-GB"/>
        </w:rPr>
      </w:pPr>
    </w:p>
    <w:p w:rsidR="00332149" w:rsidRPr="00A3257B" w:rsidRDefault="00332149" w:rsidP="00332149">
      <w:pPr>
        <w:pStyle w:val="ListParagraph"/>
        <w:numPr>
          <w:ilvl w:val="0"/>
          <w:numId w:val="3"/>
        </w:numPr>
        <w:spacing w:line="360" w:lineRule="auto"/>
        <w:jc w:val="both"/>
        <w:rPr>
          <w:rFonts w:ascii="Arial" w:hAnsi="Arial" w:cs="Arial"/>
          <w:sz w:val="28"/>
          <w:szCs w:val="28"/>
          <w:lang w:val="en-GB"/>
        </w:rPr>
      </w:pPr>
      <w:r w:rsidRPr="00A3257B">
        <w:rPr>
          <w:rFonts w:ascii="Arial" w:hAnsi="Arial" w:cs="Arial"/>
          <w:sz w:val="28"/>
          <w:szCs w:val="28"/>
          <w:lang w:val="en-GB"/>
        </w:rPr>
        <w:t>Underpinning</w:t>
      </w:r>
      <w:r w:rsidR="00A3257B" w:rsidRPr="00A3257B">
        <w:rPr>
          <w:rFonts w:ascii="Arial" w:hAnsi="Arial" w:cs="Arial"/>
          <w:sz w:val="28"/>
          <w:szCs w:val="28"/>
          <w:lang w:val="en-GB"/>
        </w:rPr>
        <w:t xml:space="preserve"> the</w:t>
      </w:r>
      <w:r w:rsidRPr="00A3257B">
        <w:rPr>
          <w:rFonts w:ascii="Arial" w:hAnsi="Arial" w:cs="Arial"/>
          <w:sz w:val="28"/>
          <w:szCs w:val="28"/>
          <w:lang w:val="en-GB"/>
        </w:rPr>
        <w:t xml:space="preserve"> Guiding Principles</w:t>
      </w:r>
      <w:r w:rsidR="002674D0">
        <w:rPr>
          <w:rFonts w:ascii="Arial" w:hAnsi="Arial" w:cs="Arial"/>
          <w:sz w:val="28"/>
          <w:szCs w:val="28"/>
          <w:lang w:val="en-GB"/>
        </w:rPr>
        <w:t xml:space="preserve"> on Business and Human Rights</w:t>
      </w:r>
      <w:r w:rsidRPr="00A3257B">
        <w:rPr>
          <w:rFonts w:ascii="Arial" w:hAnsi="Arial" w:cs="Arial"/>
          <w:sz w:val="28"/>
          <w:szCs w:val="28"/>
          <w:lang w:val="en-GB"/>
        </w:rPr>
        <w:t xml:space="preserve"> for the purposes of deterring and preventing abuses and providing remedies with legal certainty </w:t>
      </w:r>
      <w:r w:rsidR="00973505" w:rsidRPr="00A3257B">
        <w:rPr>
          <w:rFonts w:ascii="Arial" w:hAnsi="Arial" w:cs="Arial"/>
          <w:sz w:val="28"/>
          <w:szCs w:val="28"/>
          <w:lang w:val="en-GB"/>
        </w:rPr>
        <w:t xml:space="preserve">is important. </w:t>
      </w:r>
    </w:p>
    <w:p w:rsidR="00332149" w:rsidRPr="00973505" w:rsidRDefault="00332149" w:rsidP="00332149">
      <w:pPr>
        <w:pStyle w:val="ListParagraph"/>
        <w:spacing w:line="360" w:lineRule="auto"/>
        <w:jc w:val="both"/>
        <w:rPr>
          <w:rFonts w:ascii="Arial" w:hAnsi="Arial" w:cs="Arial"/>
          <w:color w:val="FF0000"/>
          <w:sz w:val="28"/>
          <w:szCs w:val="28"/>
          <w:lang w:val="en-GB"/>
        </w:rPr>
      </w:pPr>
    </w:p>
    <w:p w:rsidR="00332149" w:rsidRDefault="001F6F7D" w:rsidP="00332149">
      <w:pPr>
        <w:pStyle w:val="ListParagraph"/>
        <w:numPr>
          <w:ilvl w:val="0"/>
          <w:numId w:val="3"/>
        </w:numPr>
        <w:spacing w:line="360" w:lineRule="auto"/>
        <w:jc w:val="both"/>
        <w:rPr>
          <w:rFonts w:ascii="Arial" w:hAnsi="Arial" w:cs="Arial"/>
          <w:sz w:val="28"/>
          <w:szCs w:val="28"/>
          <w:lang w:val="en-GB"/>
        </w:rPr>
      </w:pPr>
      <w:r w:rsidRPr="00332149">
        <w:rPr>
          <w:rFonts w:ascii="Arial" w:hAnsi="Arial" w:cs="Arial"/>
          <w:sz w:val="28"/>
          <w:szCs w:val="28"/>
          <w:lang w:val="en-GB"/>
        </w:rPr>
        <w:t>Currently these entities, whose operational activities have a transnational character, do not have any universal regulatory framework guiding their operations in the global economic system. The notion of Corporate Social Responsibility (CSR) which is a voluntary Code of Conduct still currently used by the Corporate Sector has no force of law and cannot be used in litigations, by competent courts for legal remedies in the cases of grave and serious violations of human rig</w:t>
      </w:r>
      <w:r w:rsidR="00332149">
        <w:rPr>
          <w:rFonts w:ascii="Arial" w:hAnsi="Arial" w:cs="Arial"/>
          <w:sz w:val="28"/>
          <w:szCs w:val="28"/>
          <w:lang w:val="en-GB"/>
        </w:rPr>
        <w:t>hts committed by these entities.  This is why during</w:t>
      </w:r>
      <w:r w:rsidR="00A3257B">
        <w:rPr>
          <w:rFonts w:ascii="Arial" w:hAnsi="Arial" w:cs="Arial"/>
          <w:sz w:val="28"/>
          <w:szCs w:val="28"/>
          <w:lang w:val="en-GB"/>
        </w:rPr>
        <w:t xml:space="preserve"> the struggle against apartheid, South Africa</w:t>
      </w:r>
      <w:r w:rsidR="00332149">
        <w:rPr>
          <w:rFonts w:ascii="Arial" w:hAnsi="Arial" w:cs="Arial"/>
          <w:sz w:val="28"/>
          <w:szCs w:val="28"/>
          <w:lang w:val="en-GB"/>
        </w:rPr>
        <w:t xml:space="preserve"> wanted sanctions definitively as opposed to voluntarism</w:t>
      </w:r>
      <w:r w:rsidR="00D22689">
        <w:rPr>
          <w:rFonts w:ascii="Arial" w:hAnsi="Arial" w:cs="Arial"/>
          <w:sz w:val="28"/>
          <w:szCs w:val="28"/>
          <w:lang w:val="en-GB"/>
        </w:rPr>
        <w:t xml:space="preserve"> of corporate social responsibility</w:t>
      </w:r>
      <w:r w:rsidR="00332149">
        <w:rPr>
          <w:rFonts w:ascii="Arial" w:hAnsi="Arial" w:cs="Arial"/>
          <w:sz w:val="28"/>
          <w:szCs w:val="28"/>
          <w:lang w:val="en-GB"/>
        </w:rPr>
        <w:t xml:space="preserve"> which is reliant on</w:t>
      </w:r>
      <w:r w:rsidR="002674D0">
        <w:rPr>
          <w:rFonts w:ascii="Arial" w:hAnsi="Arial" w:cs="Arial"/>
          <w:sz w:val="28"/>
          <w:szCs w:val="28"/>
          <w:lang w:val="en-GB"/>
        </w:rPr>
        <w:t xml:space="preserve"> the</w:t>
      </w:r>
      <w:r w:rsidR="00332149">
        <w:rPr>
          <w:rFonts w:ascii="Arial" w:hAnsi="Arial" w:cs="Arial"/>
          <w:sz w:val="28"/>
          <w:szCs w:val="28"/>
          <w:lang w:val="en-GB"/>
        </w:rPr>
        <w:t xml:space="preserve"> </w:t>
      </w:r>
      <w:r w:rsidR="007A1B94">
        <w:rPr>
          <w:rFonts w:ascii="Arial" w:hAnsi="Arial" w:cs="Arial"/>
          <w:sz w:val="28"/>
          <w:szCs w:val="28"/>
          <w:lang w:val="en-GB"/>
        </w:rPr>
        <w:t xml:space="preserve">goodwill of business. </w:t>
      </w:r>
    </w:p>
    <w:p w:rsidR="00332149" w:rsidRPr="00332149" w:rsidRDefault="00332149" w:rsidP="00332149">
      <w:pPr>
        <w:pStyle w:val="ListParagraph"/>
        <w:spacing w:line="360" w:lineRule="auto"/>
        <w:rPr>
          <w:rFonts w:ascii="Arial" w:eastAsia="Calibri" w:hAnsi="Arial" w:cs="Arial"/>
          <w:sz w:val="28"/>
          <w:szCs w:val="28"/>
          <w:lang w:val="en-GB"/>
        </w:rPr>
      </w:pPr>
    </w:p>
    <w:p w:rsidR="00A3257B" w:rsidRPr="00A3257B" w:rsidRDefault="002F61F9" w:rsidP="00A3257B">
      <w:pPr>
        <w:pStyle w:val="ListParagraph"/>
        <w:numPr>
          <w:ilvl w:val="0"/>
          <w:numId w:val="3"/>
        </w:numPr>
        <w:spacing w:line="360" w:lineRule="auto"/>
        <w:jc w:val="both"/>
        <w:rPr>
          <w:rFonts w:ascii="Arial" w:eastAsia="Calibri" w:hAnsi="Arial" w:cs="Arial"/>
          <w:sz w:val="28"/>
          <w:szCs w:val="28"/>
        </w:rPr>
      </w:pPr>
      <w:r w:rsidRPr="00A3257B">
        <w:rPr>
          <w:rFonts w:ascii="Arial" w:eastAsia="Calibri" w:hAnsi="Arial" w:cs="Arial"/>
          <w:sz w:val="28"/>
          <w:szCs w:val="28"/>
          <w:lang w:val="en-GB"/>
        </w:rPr>
        <w:t>N</w:t>
      </w:r>
      <w:r w:rsidR="00E667E7" w:rsidRPr="00A3257B">
        <w:rPr>
          <w:rFonts w:ascii="Arial" w:eastAsia="Calibri" w:hAnsi="Arial" w:cs="Arial"/>
          <w:sz w:val="28"/>
          <w:szCs w:val="28"/>
          <w:lang w:val="en-US"/>
        </w:rPr>
        <w:t>o business enterprise</w:t>
      </w:r>
      <w:r w:rsidRPr="00A3257B">
        <w:rPr>
          <w:rFonts w:ascii="Arial" w:eastAsia="Calibri" w:hAnsi="Arial" w:cs="Arial"/>
          <w:sz w:val="28"/>
          <w:szCs w:val="28"/>
          <w:lang w:val="en-US"/>
        </w:rPr>
        <w:t>s</w:t>
      </w:r>
      <w:r w:rsidR="00E667E7" w:rsidRPr="00A3257B">
        <w:rPr>
          <w:rFonts w:ascii="Arial" w:eastAsia="Calibri" w:hAnsi="Arial" w:cs="Arial"/>
          <w:sz w:val="28"/>
          <w:szCs w:val="28"/>
          <w:lang w:val="en-US"/>
        </w:rPr>
        <w:t xml:space="preserve"> may </w:t>
      </w:r>
      <w:r w:rsidRPr="00A3257B">
        <w:rPr>
          <w:rFonts w:ascii="Arial" w:eastAsia="Calibri" w:hAnsi="Arial" w:cs="Arial"/>
          <w:sz w:val="28"/>
          <w:szCs w:val="28"/>
          <w:lang w:val="en-US"/>
        </w:rPr>
        <w:t xml:space="preserve">violate human </w:t>
      </w:r>
      <w:r w:rsidR="00240F99" w:rsidRPr="00A3257B">
        <w:rPr>
          <w:rFonts w:ascii="Arial" w:eastAsia="Calibri" w:hAnsi="Arial" w:cs="Arial"/>
          <w:sz w:val="28"/>
          <w:szCs w:val="28"/>
          <w:lang w:val="en-US"/>
        </w:rPr>
        <w:t xml:space="preserve">rights.  At the same time </w:t>
      </w:r>
      <w:r w:rsidRPr="00A3257B">
        <w:rPr>
          <w:rFonts w:ascii="Arial" w:eastAsia="Calibri" w:hAnsi="Arial" w:cs="Arial"/>
          <w:sz w:val="28"/>
          <w:szCs w:val="28"/>
          <w:lang w:val="en-US"/>
        </w:rPr>
        <w:t>upholding Resolution 26/9 should focus</w:t>
      </w:r>
      <w:r w:rsidR="00E667E7" w:rsidRPr="00A3257B">
        <w:rPr>
          <w:rFonts w:ascii="Arial" w:eastAsia="Calibri" w:hAnsi="Arial" w:cs="Arial"/>
          <w:sz w:val="28"/>
          <w:szCs w:val="28"/>
          <w:lang w:val="en-US"/>
        </w:rPr>
        <w:t xml:space="preserve"> specifically</w:t>
      </w:r>
      <w:r w:rsidRPr="00A3257B">
        <w:rPr>
          <w:rFonts w:ascii="Arial" w:eastAsia="Calibri" w:hAnsi="Arial" w:cs="Arial"/>
          <w:sz w:val="28"/>
          <w:szCs w:val="28"/>
          <w:lang w:val="en-US"/>
        </w:rPr>
        <w:t xml:space="preserve"> on the transnational corporations.</w:t>
      </w:r>
      <w:r w:rsidR="00240F99" w:rsidRPr="00A3257B">
        <w:rPr>
          <w:rFonts w:ascii="Arial" w:eastAsia="Calibri" w:hAnsi="Arial" w:cs="Arial"/>
          <w:sz w:val="28"/>
          <w:szCs w:val="28"/>
          <w:lang w:val="en-US"/>
        </w:rPr>
        <w:t xml:space="preserve"> When you generalize the needs of the most vulnerable victims, you are sure to </w:t>
      </w:r>
      <w:r w:rsidR="002674D0">
        <w:rPr>
          <w:rFonts w:ascii="Arial" w:eastAsia="Calibri" w:hAnsi="Arial" w:cs="Arial"/>
          <w:sz w:val="28"/>
          <w:szCs w:val="28"/>
          <w:lang w:val="en-US"/>
        </w:rPr>
        <w:t>lose the essence of what is needed</w:t>
      </w:r>
      <w:r w:rsidR="00240F99" w:rsidRPr="00A3257B">
        <w:rPr>
          <w:rFonts w:ascii="Arial" w:eastAsia="Calibri" w:hAnsi="Arial" w:cs="Arial"/>
          <w:sz w:val="28"/>
          <w:szCs w:val="28"/>
          <w:lang w:val="en-US"/>
        </w:rPr>
        <w:t xml:space="preserve">.  This is not the intention of this process.  This is why </w:t>
      </w:r>
      <w:r w:rsidR="00A3257B" w:rsidRPr="00A3257B">
        <w:rPr>
          <w:rFonts w:ascii="Arial" w:eastAsia="Calibri" w:hAnsi="Arial" w:cs="Arial"/>
          <w:sz w:val="28"/>
          <w:szCs w:val="28"/>
          <w:lang w:val="en-US"/>
        </w:rPr>
        <w:lastRenderedPageBreak/>
        <w:t xml:space="preserve">Professor </w:t>
      </w:r>
      <w:r w:rsidR="00240F99" w:rsidRPr="00A3257B">
        <w:rPr>
          <w:rFonts w:ascii="Arial" w:eastAsia="Calibri" w:hAnsi="Arial" w:cs="Arial"/>
          <w:sz w:val="28"/>
          <w:szCs w:val="28"/>
          <w:lang w:val="en-US"/>
        </w:rPr>
        <w:t xml:space="preserve">John </w:t>
      </w:r>
      <w:proofErr w:type="spellStart"/>
      <w:r w:rsidR="00240F99" w:rsidRPr="00A3257B">
        <w:rPr>
          <w:rFonts w:ascii="Arial" w:eastAsia="Calibri" w:hAnsi="Arial" w:cs="Arial"/>
          <w:sz w:val="28"/>
          <w:szCs w:val="28"/>
          <w:lang w:val="en-US"/>
        </w:rPr>
        <w:t>Ruggie</w:t>
      </w:r>
      <w:proofErr w:type="spellEnd"/>
      <w:r w:rsidR="00240F99" w:rsidRPr="00A3257B">
        <w:rPr>
          <w:rFonts w:ascii="Arial" w:eastAsia="Calibri" w:hAnsi="Arial" w:cs="Arial"/>
          <w:sz w:val="28"/>
          <w:szCs w:val="28"/>
          <w:lang w:val="en-US"/>
        </w:rPr>
        <w:t xml:space="preserve"> was called the </w:t>
      </w:r>
      <w:r w:rsidR="00A3257B" w:rsidRPr="00A3257B">
        <w:rPr>
          <w:rFonts w:ascii="Arial" w:eastAsia="Calibri" w:hAnsi="Arial" w:cs="Arial"/>
          <w:sz w:val="28"/>
          <w:szCs w:val="28"/>
        </w:rPr>
        <w:t xml:space="preserve">Special Representative of the Secretary-General on human rights and transnational corporations and other business enterprises in the first place. </w:t>
      </w:r>
    </w:p>
    <w:p w:rsidR="00332149" w:rsidRPr="00A3257B" w:rsidRDefault="00332149" w:rsidP="00D22689">
      <w:pPr>
        <w:pStyle w:val="ListParagraph"/>
        <w:spacing w:line="360" w:lineRule="auto"/>
        <w:jc w:val="both"/>
        <w:rPr>
          <w:rFonts w:ascii="Arial" w:hAnsi="Arial" w:cs="Arial"/>
          <w:b/>
          <w:sz w:val="28"/>
          <w:szCs w:val="28"/>
          <w:lang w:val="en-US"/>
        </w:rPr>
      </w:pPr>
    </w:p>
    <w:p w:rsidR="002674D0" w:rsidRPr="002674D0" w:rsidRDefault="0030143C" w:rsidP="002674D0">
      <w:pPr>
        <w:pStyle w:val="ListParagraph"/>
        <w:numPr>
          <w:ilvl w:val="0"/>
          <w:numId w:val="3"/>
        </w:numPr>
        <w:spacing w:line="360" w:lineRule="auto"/>
        <w:jc w:val="both"/>
        <w:rPr>
          <w:rFonts w:ascii="Arial" w:hAnsi="Arial" w:cs="Arial"/>
          <w:sz w:val="28"/>
          <w:szCs w:val="28"/>
          <w:lang w:val="en-GB"/>
        </w:rPr>
      </w:pPr>
      <w:r w:rsidRPr="00332149">
        <w:rPr>
          <w:rFonts w:ascii="Arial" w:hAnsi="Arial" w:cs="Arial"/>
          <w:b/>
          <w:sz w:val="28"/>
          <w:szCs w:val="28"/>
          <w:lang w:val="en-US"/>
        </w:rPr>
        <w:t xml:space="preserve">They key objectives and purpose of the treaty is therefore: </w:t>
      </w:r>
    </w:p>
    <w:p w:rsidR="002674D0" w:rsidRPr="002674D0" w:rsidRDefault="002674D0" w:rsidP="002674D0">
      <w:pPr>
        <w:pStyle w:val="ListParagraph"/>
        <w:rPr>
          <w:rFonts w:ascii="Arial" w:hAnsi="Arial" w:cs="Arial"/>
          <w:sz w:val="28"/>
          <w:szCs w:val="28"/>
          <w:lang w:val="en-GB"/>
        </w:rPr>
      </w:pPr>
    </w:p>
    <w:p w:rsidR="002674D0" w:rsidRPr="002674D0" w:rsidRDefault="002674D0" w:rsidP="002674D0">
      <w:pPr>
        <w:pStyle w:val="ListParagraph"/>
        <w:spacing w:line="360" w:lineRule="auto"/>
        <w:jc w:val="both"/>
        <w:rPr>
          <w:rFonts w:ascii="Arial" w:hAnsi="Arial" w:cs="Arial"/>
          <w:sz w:val="28"/>
          <w:szCs w:val="28"/>
          <w:lang w:val="en-GB"/>
        </w:rPr>
      </w:pPr>
    </w:p>
    <w:p w:rsidR="002F61F9" w:rsidRPr="007A1B94" w:rsidRDefault="002F61F9" w:rsidP="00332149">
      <w:pPr>
        <w:pStyle w:val="ListParagraph"/>
        <w:numPr>
          <w:ilvl w:val="0"/>
          <w:numId w:val="1"/>
        </w:numPr>
        <w:spacing w:line="360" w:lineRule="auto"/>
        <w:jc w:val="both"/>
        <w:rPr>
          <w:rFonts w:ascii="Arial" w:hAnsi="Arial" w:cs="Arial"/>
          <w:sz w:val="28"/>
          <w:szCs w:val="28"/>
          <w:lang w:val="en-GB"/>
        </w:rPr>
      </w:pPr>
      <w:r w:rsidRPr="00332149">
        <w:rPr>
          <w:rFonts w:ascii="Arial" w:hAnsi="Arial" w:cs="Arial"/>
          <w:sz w:val="28"/>
          <w:szCs w:val="28"/>
          <w:lang w:val="en-GB"/>
        </w:rPr>
        <w:t xml:space="preserve">the provision of </w:t>
      </w:r>
      <w:r w:rsidRPr="00332149">
        <w:rPr>
          <w:rFonts w:ascii="Arial" w:hAnsi="Arial" w:cs="Arial"/>
          <w:b/>
          <w:sz w:val="28"/>
          <w:szCs w:val="28"/>
          <w:lang w:val="en-GB"/>
        </w:rPr>
        <w:t>effective legal remedies</w:t>
      </w:r>
      <w:r w:rsidRPr="00332149">
        <w:rPr>
          <w:rFonts w:ascii="Arial" w:hAnsi="Arial" w:cs="Arial"/>
          <w:sz w:val="28"/>
          <w:szCs w:val="28"/>
          <w:lang w:val="en-GB"/>
        </w:rPr>
        <w:t xml:space="preserve"> to the victims of the grave and serious violations of human rights and fundamental freedoms by TNCs and Other Business Enterprises;</w:t>
      </w:r>
    </w:p>
    <w:p w:rsidR="002F61F9" w:rsidRPr="007A1B94" w:rsidRDefault="0030143C" w:rsidP="00332149">
      <w:pPr>
        <w:numPr>
          <w:ilvl w:val="0"/>
          <w:numId w:val="1"/>
        </w:numPr>
        <w:spacing w:line="360" w:lineRule="auto"/>
        <w:jc w:val="both"/>
        <w:rPr>
          <w:rFonts w:ascii="Arial" w:hAnsi="Arial" w:cs="Arial"/>
          <w:sz w:val="28"/>
          <w:szCs w:val="28"/>
          <w:lang w:val="en-GB"/>
        </w:rPr>
      </w:pPr>
      <w:r w:rsidRPr="00332149">
        <w:rPr>
          <w:rFonts w:ascii="Arial" w:hAnsi="Arial" w:cs="Arial"/>
          <w:sz w:val="28"/>
          <w:szCs w:val="28"/>
          <w:lang w:val="en-GB"/>
        </w:rPr>
        <w:t xml:space="preserve">To complement and reinforce  weak/absent </w:t>
      </w:r>
      <w:r w:rsidR="002F61F9" w:rsidRPr="00332149">
        <w:rPr>
          <w:rFonts w:ascii="Arial" w:hAnsi="Arial" w:cs="Arial"/>
          <w:sz w:val="28"/>
          <w:szCs w:val="28"/>
          <w:lang w:val="en-GB"/>
        </w:rPr>
        <w:t xml:space="preserve">national </w:t>
      </w:r>
      <w:r w:rsidR="002674D0">
        <w:rPr>
          <w:rFonts w:ascii="Arial" w:hAnsi="Arial" w:cs="Arial"/>
          <w:sz w:val="28"/>
          <w:szCs w:val="28"/>
          <w:lang w:val="en-GB"/>
        </w:rPr>
        <w:t xml:space="preserve">legislation </w:t>
      </w:r>
      <w:r w:rsidR="002F61F9" w:rsidRPr="00332149">
        <w:rPr>
          <w:rFonts w:ascii="Arial" w:hAnsi="Arial" w:cs="Arial"/>
          <w:sz w:val="28"/>
          <w:szCs w:val="28"/>
          <w:lang w:val="en-GB"/>
        </w:rPr>
        <w:t>with the view to mitigating the overwhelming corporate power and to create a uniform and level playing field;</w:t>
      </w:r>
    </w:p>
    <w:p w:rsidR="007A1B94" w:rsidRPr="007A1B94" w:rsidRDefault="0030143C" w:rsidP="007A1B94">
      <w:pPr>
        <w:numPr>
          <w:ilvl w:val="0"/>
          <w:numId w:val="1"/>
        </w:numPr>
        <w:spacing w:line="360" w:lineRule="auto"/>
        <w:jc w:val="both"/>
        <w:rPr>
          <w:rFonts w:ascii="Arial" w:hAnsi="Arial" w:cs="Arial"/>
          <w:sz w:val="28"/>
          <w:szCs w:val="28"/>
          <w:lang w:val="en-GB"/>
        </w:rPr>
      </w:pPr>
      <w:r w:rsidRPr="00332149">
        <w:rPr>
          <w:rFonts w:ascii="Arial" w:hAnsi="Arial" w:cs="Arial"/>
          <w:sz w:val="28"/>
          <w:szCs w:val="28"/>
          <w:lang w:val="en-GB"/>
        </w:rPr>
        <w:t xml:space="preserve">To </w:t>
      </w:r>
      <w:r w:rsidR="002F61F9" w:rsidRPr="00332149">
        <w:rPr>
          <w:rFonts w:ascii="Arial" w:hAnsi="Arial" w:cs="Arial"/>
          <w:sz w:val="28"/>
          <w:szCs w:val="28"/>
          <w:lang w:val="en-GB"/>
        </w:rPr>
        <w:t>bring about universal human rights norms and standards in the operations and activities of the TNCs and Other Business Enterprises across the globe</w:t>
      </w:r>
      <w:r w:rsidR="002674D0">
        <w:rPr>
          <w:rFonts w:ascii="Arial" w:hAnsi="Arial" w:cs="Arial"/>
          <w:sz w:val="28"/>
          <w:szCs w:val="28"/>
          <w:lang w:val="en-GB"/>
        </w:rPr>
        <w:t>;</w:t>
      </w:r>
      <w:r w:rsidR="002F61F9" w:rsidRPr="00332149">
        <w:rPr>
          <w:rFonts w:ascii="Arial" w:hAnsi="Arial" w:cs="Arial"/>
          <w:sz w:val="28"/>
          <w:szCs w:val="28"/>
          <w:lang w:val="en-GB"/>
        </w:rPr>
        <w:t xml:space="preserve"> </w:t>
      </w:r>
    </w:p>
    <w:p w:rsidR="002F61F9" w:rsidRPr="007A1B94" w:rsidRDefault="0030143C" w:rsidP="00332149">
      <w:pPr>
        <w:numPr>
          <w:ilvl w:val="0"/>
          <w:numId w:val="1"/>
        </w:numPr>
        <w:spacing w:line="360" w:lineRule="auto"/>
        <w:jc w:val="both"/>
        <w:rPr>
          <w:rFonts w:ascii="Arial" w:hAnsi="Arial" w:cs="Arial"/>
          <w:sz w:val="28"/>
          <w:szCs w:val="28"/>
          <w:lang w:val="en-GB"/>
        </w:rPr>
      </w:pPr>
      <w:r w:rsidRPr="00332149">
        <w:rPr>
          <w:rFonts w:ascii="Arial" w:hAnsi="Arial" w:cs="Arial"/>
          <w:sz w:val="28"/>
          <w:szCs w:val="28"/>
          <w:lang w:val="en-GB"/>
        </w:rPr>
        <w:t xml:space="preserve">To </w:t>
      </w:r>
      <w:r w:rsidR="002F61F9" w:rsidRPr="00332149">
        <w:rPr>
          <w:rFonts w:ascii="Arial" w:hAnsi="Arial" w:cs="Arial"/>
          <w:sz w:val="28"/>
          <w:szCs w:val="28"/>
          <w:lang w:val="en-GB"/>
        </w:rPr>
        <w:t>clarify and contextualise the notion of Extra-territorial jurisdiction and th</w:t>
      </w:r>
      <w:r w:rsidR="002674D0">
        <w:rPr>
          <w:rFonts w:ascii="Arial" w:hAnsi="Arial" w:cs="Arial"/>
          <w:sz w:val="28"/>
          <w:szCs w:val="28"/>
          <w:lang w:val="en-GB"/>
        </w:rPr>
        <w:t>e concomitant legal obligations;</w:t>
      </w:r>
    </w:p>
    <w:p w:rsidR="002F61F9" w:rsidRDefault="0030143C" w:rsidP="00332149">
      <w:pPr>
        <w:numPr>
          <w:ilvl w:val="0"/>
          <w:numId w:val="1"/>
        </w:numPr>
        <w:spacing w:line="360" w:lineRule="auto"/>
        <w:jc w:val="both"/>
        <w:rPr>
          <w:rFonts w:ascii="Arial" w:hAnsi="Arial" w:cs="Arial"/>
          <w:sz w:val="28"/>
          <w:szCs w:val="28"/>
          <w:lang w:val="en-GB"/>
        </w:rPr>
      </w:pPr>
      <w:r w:rsidRPr="00332149">
        <w:rPr>
          <w:rFonts w:ascii="Arial" w:hAnsi="Arial" w:cs="Arial"/>
          <w:sz w:val="28"/>
          <w:szCs w:val="28"/>
          <w:lang w:val="en-GB"/>
        </w:rPr>
        <w:t xml:space="preserve">To create enforcement mechanisms at the national and international level. A </w:t>
      </w:r>
      <w:r w:rsidR="002F61F9" w:rsidRPr="00332149">
        <w:rPr>
          <w:rFonts w:ascii="Arial" w:hAnsi="Arial" w:cs="Arial"/>
          <w:sz w:val="28"/>
          <w:szCs w:val="28"/>
          <w:lang w:val="en-GB"/>
        </w:rPr>
        <w:t>Treaty Monitoring Body with full mandate to issue urgent communications and undertake investigative enquiries into territories where consistent patt</w:t>
      </w:r>
      <w:r w:rsidRPr="00332149">
        <w:rPr>
          <w:rFonts w:ascii="Arial" w:hAnsi="Arial" w:cs="Arial"/>
          <w:sz w:val="28"/>
          <w:szCs w:val="28"/>
          <w:lang w:val="en-GB"/>
        </w:rPr>
        <w:t xml:space="preserve">erns of violations are reported is just one mechanism. </w:t>
      </w:r>
      <w:r w:rsidR="00240F99">
        <w:rPr>
          <w:rFonts w:ascii="Arial" w:hAnsi="Arial" w:cs="Arial"/>
          <w:sz w:val="28"/>
          <w:szCs w:val="28"/>
          <w:lang w:val="en-GB"/>
        </w:rPr>
        <w:t>The Chair and panellists should please elaborate on how a</w:t>
      </w:r>
      <w:r w:rsidRPr="00332149">
        <w:rPr>
          <w:rFonts w:ascii="Arial" w:hAnsi="Arial" w:cs="Arial"/>
          <w:sz w:val="28"/>
          <w:szCs w:val="28"/>
          <w:lang w:val="en-GB"/>
        </w:rPr>
        <w:t xml:space="preserve"> </w:t>
      </w:r>
      <w:r w:rsidR="002F61F9" w:rsidRPr="00332149">
        <w:rPr>
          <w:rFonts w:ascii="Arial" w:hAnsi="Arial" w:cs="Arial"/>
          <w:sz w:val="28"/>
          <w:szCs w:val="28"/>
          <w:lang w:val="en-GB"/>
        </w:rPr>
        <w:t>prosecutorial mechanism at the international level to adjudicate on allegations o</w:t>
      </w:r>
      <w:r w:rsidRPr="00332149">
        <w:rPr>
          <w:rFonts w:ascii="Arial" w:hAnsi="Arial" w:cs="Arial"/>
          <w:sz w:val="28"/>
          <w:szCs w:val="28"/>
          <w:lang w:val="en-GB"/>
        </w:rPr>
        <w:t xml:space="preserve">f grave and serious violations </w:t>
      </w:r>
      <w:r w:rsidR="00240F99">
        <w:rPr>
          <w:rFonts w:ascii="Arial" w:hAnsi="Arial" w:cs="Arial"/>
          <w:sz w:val="28"/>
          <w:szCs w:val="28"/>
          <w:lang w:val="en-GB"/>
        </w:rPr>
        <w:t xml:space="preserve">could be included in the treaty. </w:t>
      </w:r>
      <w:r w:rsidRPr="00332149">
        <w:rPr>
          <w:rFonts w:ascii="Arial" w:hAnsi="Arial" w:cs="Arial"/>
          <w:sz w:val="28"/>
          <w:szCs w:val="28"/>
          <w:lang w:val="en-GB"/>
        </w:rPr>
        <w:t xml:space="preserve"> </w:t>
      </w:r>
    </w:p>
    <w:p w:rsidR="00973505" w:rsidRDefault="00973505">
      <w:pPr>
        <w:rPr>
          <w:rFonts w:ascii="Arial" w:hAnsi="Arial" w:cs="Arial"/>
          <w:sz w:val="28"/>
          <w:szCs w:val="28"/>
          <w:lang w:val="en-GB"/>
        </w:rPr>
      </w:pPr>
      <w:r>
        <w:rPr>
          <w:rFonts w:ascii="Arial" w:hAnsi="Arial" w:cs="Arial"/>
          <w:sz w:val="28"/>
          <w:szCs w:val="28"/>
          <w:lang w:val="en-GB"/>
        </w:rPr>
        <w:br w:type="page"/>
      </w:r>
    </w:p>
    <w:p w:rsidR="00973505" w:rsidRDefault="00973505" w:rsidP="00973505">
      <w:pPr>
        <w:spacing w:line="360" w:lineRule="auto"/>
        <w:jc w:val="both"/>
        <w:rPr>
          <w:rFonts w:ascii="Arial" w:hAnsi="Arial" w:cs="Arial"/>
          <w:b/>
          <w:sz w:val="28"/>
          <w:szCs w:val="28"/>
          <w:u w:val="single"/>
        </w:rPr>
      </w:pPr>
      <w:r w:rsidRPr="00973505">
        <w:rPr>
          <w:rFonts w:ascii="Arial" w:hAnsi="Arial" w:cs="Arial"/>
          <w:b/>
          <w:sz w:val="28"/>
          <w:szCs w:val="28"/>
          <w:u w:val="single"/>
        </w:rPr>
        <w:lastRenderedPageBreak/>
        <w:t>Article 8</w:t>
      </w:r>
    </w:p>
    <w:p w:rsidR="00973505" w:rsidRPr="00973505" w:rsidRDefault="00973505" w:rsidP="00973505">
      <w:pPr>
        <w:spacing w:line="360" w:lineRule="auto"/>
        <w:jc w:val="both"/>
        <w:rPr>
          <w:rFonts w:ascii="Arial" w:hAnsi="Arial" w:cs="Arial"/>
          <w:b/>
          <w:sz w:val="28"/>
          <w:szCs w:val="28"/>
          <w:u w:val="single"/>
          <w:lang w:val="en-GB"/>
        </w:rPr>
      </w:pPr>
    </w:p>
    <w:p w:rsidR="00973505" w:rsidRPr="00A3257B" w:rsidRDefault="00973505" w:rsidP="00A3257B">
      <w:pPr>
        <w:numPr>
          <w:ilvl w:val="0"/>
          <w:numId w:val="4"/>
        </w:numPr>
        <w:spacing w:line="360" w:lineRule="auto"/>
        <w:jc w:val="both"/>
        <w:rPr>
          <w:rFonts w:ascii="Arial" w:hAnsi="Arial" w:cs="Arial"/>
          <w:sz w:val="28"/>
          <w:szCs w:val="28"/>
        </w:rPr>
      </w:pPr>
      <w:r w:rsidRPr="00973505">
        <w:rPr>
          <w:rFonts w:ascii="Arial" w:hAnsi="Arial" w:cs="Arial"/>
          <w:sz w:val="28"/>
          <w:szCs w:val="28"/>
        </w:rPr>
        <w:t>The “</w:t>
      </w:r>
      <w:r w:rsidR="00A3257B">
        <w:rPr>
          <w:rFonts w:ascii="Arial" w:hAnsi="Arial" w:cs="Arial"/>
          <w:sz w:val="28"/>
          <w:szCs w:val="28"/>
        </w:rPr>
        <w:t>rights of victims and rights-</w:t>
      </w:r>
      <w:r w:rsidRPr="00973505">
        <w:rPr>
          <w:rFonts w:ascii="Arial" w:hAnsi="Arial" w:cs="Arial"/>
          <w:sz w:val="28"/>
          <w:szCs w:val="28"/>
        </w:rPr>
        <w:t>holders” is the key objective and rationale for the draft treaty’s existence and should be strengthened. A definition of a “victim</w:t>
      </w:r>
      <w:r w:rsidR="00A3257B">
        <w:rPr>
          <w:rFonts w:ascii="Arial" w:hAnsi="Arial" w:cs="Arial"/>
          <w:sz w:val="28"/>
          <w:szCs w:val="28"/>
        </w:rPr>
        <w:t xml:space="preserve"> and the rights-holders</w:t>
      </w:r>
      <w:r w:rsidRPr="00973505">
        <w:rPr>
          <w:rFonts w:ascii="Arial" w:hAnsi="Arial" w:cs="Arial"/>
          <w:sz w:val="28"/>
          <w:szCs w:val="28"/>
        </w:rPr>
        <w:t>” for the purposes of the draft Treaty should be considered.</w:t>
      </w:r>
    </w:p>
    <w:p w:rsidR="00973505" w:rsidRPr="00A3257B" w:rsidRDefault="00973505" w:rsidP="00A3257B">
      <w:pPr>
        <w:numPr>
          <w:ilvl w:val="0"/>
          <w:numId w:val="4"/>
        </w:numPr>
        <w:spacing w:line="360" w:lineRule="auto"/>
        <w:jc w:val="both"/>
        <w:rPr>
          <w:rFonts w:ascii="Arial" w:hAnsi="Arial" w:cs="Arial"/>
          <w:sz w:val="28"/>
          <w:szCs w:val="28"/>
        </w:rPr>
      </w:pPr>
      <w:r w:rsidRPr="00973505">
        <w:rPr>
          <w:rFonts w:ascii="Arial" w:hAnsi="Arial" w:cs="Arial"/>
          <w:sz w:val="28"/>
          <w:szCs w:val="28"/>
        </w:rPr>
        <w:t>The Basic Principles and Guidelines on the Right to a Remedy and Reparation for Victims of Gross Violations of International Human Rights Law and Serious Violations of International Humanitarian Law adopted and proclaimed by General Assembly resolution 60/147 of 16 December 2005 is of paramount importance and should be drawn from.</w:t>
      </w:r>
    </w:p>
    <w:p w:rsidR="00973505" w:rsidRPr="00A3257B" w:rsidRDefault="00973505" w:rsidP="00A3257B">
      <w:pPr>
        <w:numPr>
          <w:ilvl w:val="0"/>
          <w:numId w:val="4"/>
        </w:numPr>
        <w:spacing w:line="360" w:lineRule="auto"/>
        <w:jc w:val="both"/>
        <w:rPr>
          <w:rFonts w:ascii="Arial" w:hAnsi="Arial" w:cs="Arial"/>
          <w:sz w:val="28"/>
          <w:szCs w:val="28"/>
        </w:rPr>
      </w:pPr>
      <w:r w:rsidRPr="00973505">
        <w:rPr>
          <w:rFonts w:ascii="Arial" w:hAnsi="Arial" w:cs="Arial"/>
          <w:iCs/>
          <w:sz w:val="28"/>
          <w:szCs w:val="28"/>
        </w:rPr>
        <w:t>The first point of departure is the recognition of the plight of victims, including their immediate family or dependents as bearers of human rights who individually or collectively suffered harm through violations of human rights committed by TNCs and Other Business Enterprises. Paragraph 1 should therefore emphasize this point and recognize that they are central to the draft treaty.</w:t>
      </w:r>
    </w:p>
    <w:p w:rsidR="00973505" w:rsidRPr="00A3257B" w:rsidRDefault="00973505" w:rsidP="00A3257B">
      <w:pPr>
        <w:numPr>
          <w:ilvl w:val="0"/>
          <w:numId w:val="4"/>
        </w:numPr>
        <w:spacing w:line="360" w:lineRule="auto"/>
        <w:jc w:val="both"/>
        <w:rPr>
          <w:rFonts w:ascii="Arial" w:hAnsi="Arial" w:cs="Arial"/>
          <w:sz w:val="28"/>
          <w:szCs w:val="28"/>
        </w:rPr>
      </w:pPr>
      <w:r w:rsidRPr="00973505">
        <w:rPr>
          <w:rFonts w:ascii="Arial" w:hAnsi="Arial" w:cs="Arial"/>
          <w:sz w:val="28"/>
          <w:szCs w:val="28"/>
        </w:rPr>
        <w:t xml:space="preserve">Victims should be treated with humanity and respect for their dignity and human rights, and appropriate measures should be taken to ensure their safety, physical and psychological well-being and privacy, as well as those of their families. The State should ensure that its domestic laws provide that a victim who has suffered violence or trauma should benefit from special consideration. Administrative procedures to ensure justice and reparation are needed.  Article 8.10 should be frontloaded. </w:t>
      </w:r>
    </w:p>
    <w:p w:rsidR="00973505" w:rsidRPr="00A3257B" w:rsidRDefault="00973505" w:rsidP="00973505">
      <w:pPr>
        <w:numPr>
          <w:ilvl w:val="0"/>
          <w:numId w:val="4"/>
        </w:numPr>
        <w:spacing w:line="360" w:lineRule="auto"/>
        <w:jc w:val="both"/>
        <w:rPr>
          <w:rFonts w:ascii="Arial" w:hAnsi="Arial" w:cs="Arial"/>
          <w:sz w:val="28"/>
          <w:szCs w:val="28"/>
        </w:rPr>
      </w:pPr>
      <w:r w:rsidRPr="00973505">
        <w:rPr>
          <w:rFonts w:ascii="Arial" w:hAnsi="Arial" w:cs="Arial"/>
          <w:bCs/>
          <w:sz w:val="28"/>
          <w:szCs w:val="28"/>
        </w:rPr>
        <w:lastRenderedPageBreak/>
        <w:t xml:space="preserve">What then should follow </w:t>
      </w:r>
      <w:proofErr w:type="gramStart"/>
      <w:r w:rsidRPr="00973505">
        <w:rPr>
          <w:rFonts w:ascii="Arial" w:hAnsi="Arial" w:cs="Arial"/>
          <w:bCs/>
          <w:sz w:val="28"/>
          <w:szCs w:val="28"/>
        </w:rPr>
        <w:t>is</w:t>
      </w:r>
      <w:proofErr w:type="gramEnd"/>
      <w:r w:rsidRPr="00973505">
        <w:rPr>
          <w:rFonts w:ascii="Arial" w:hAnsi="Arial" w:cs="Arial"/>
          <w:bCs/>
          <w:sz w:val="28"/>
          <w:szCs w:val="28"/>
        </w:rPr>
        <w:t xml:space="preserve"> the operational aspects, including the right to remedy for victims of human rights abuses and violations committed by TNCs and Other Business Enterprise. This includes</w:t>
      </w:r>
      <w:r w:rsidRPr="00973505">
        <w:rPr>
          <w:rFonts w:ascii="Arial" w:hAnsi="Arial" w:cs="Arial"/>
          <w:sz w:val="28"/>
          <w:szCs w:val="28"/>
        </w:rPr>
        <w:t xml:space="preserve"> the victim’s right to :</w:t>
      </w:r>
    </w:p>
    <w:p w:rsidR="00973505" w:rsidRPr="00973505" w:rsidRDefault="00973505" w:rsidP="00973505">
      <w:pPr>
        <w:spacing w:line="360" w:lineRule="auto"/>
        <w:ind w:left="1080"/>
        <w:jc w:val="both"/>
        <w:rPr>
          <w:rFonts w:ascii="Arial" w:hAnsi="Arial" w:cs="Arial"/>
          <w:sz w:val="28"/>
          <w:szCs w:val="28"/>
        </w:rPr>
      </w:pPr>
      <w:r w:rsidRPr="00973505">
        <w:rPr>
          <w:rFonts w:ascii="Arial" w:hAnsi="Arial" w:cs="Arial"/>
          <w:sz w:val="28"/>
          <w:szCs w:val="28"/>
        </w:rPr>
        <w:t>(</w:t>
      </w:r>
      <w:r w:rsidRPr="00973505">
        <w:rPr>
          <w:rFonts w:ascii="Arial" w:hAnsi="Arial" w:cs="Arial"/>
          <w:iCs/>
          <w:sz w:val="28"/>
          <w:szCs w:val="28"/>
        </w:rPr>
        <w:t>a</w:t>
      </w:r>
      <w:r w:rsidRPr="00973505">
        <w:rPr>
          <w:rFonts w:ascii="Arial" w:hAnsi="Arial" w:cs="Arial"/>
          <w:sz w:val="28"/>
          <w:szCs w:val="28"/>
        </w:rPr>
        <w:t>) Equal and effective access to justice;</w:t>
      </w:r>
    </w:p>
    <w:p w:rsidR="00973505" w:rsidRPr="00973505" w:rsidRDefault="00973505" w:rsidP="00973505">
      <w:pPr>
        <w:spacing w:line="360" w:lineRule="auto"/>
        <w:ind w:left="1080"/>
        <w:jc w:val="both"/>
        <w:rPr>
          <w:rFonts w:ascii="Arial" w:hAnsi="Arial" w:cs="Arial"/>
          <w:sz w:val="28"/>
          <w:szCs w:val="28"/>
        </w:rPr>
      </w:pPr>
      <w:r w:rsidRPr="00973505">
        <w:rPr>
          <w:rFonts w:ascii="Arial" w:hAnsi="Arial" w:cs="Arial"/>
          <w:sz w:val="28"/>
          <w:szCs w:val="28"/>
        </w:rPr>
        <w:t>(</w:t>
      </w:r>
      <w:r w:rsidRPr="00973505">
        <w:rPr>
          <w:rFonts w:ascii="Arial" w:hAnsi="Arial" w:cs="Arial"/>
          <w:iCs/>
          <w:sz w:val="28"/>
          <w:szCs w:val="28"/>
        </w:rPr>
        <w:t>b</w:t>
      </w:r>
      <w:r w:rsidRPr="00973505">
        <w:rPr>
          <w:rFonts w:ascii="Arial" w:hAnsi="Arial" w:cs="Arial"/>
          <w:sz w:val="28"/>
          <w:szCs w:val="28"/>
        </w:rPr>
        <w:t>) Adequate, effective and prompt reparation for harm suffered;</w:t>
      </w:r>
    </w:p>
    <w:p w:rsidR="00973505" w:rsidRPr="00973505" w:rsidRDefault="00973505" w:rsidP="00973505">
      <w:pPr>
        <w:spacing w:line="360" w:lineRule="auto"/>
        <w:ind w:left="1080"/>
        <w:jc w:val="both"/>
        <w:rPr>
          <w:rFonts w:ascii="Arial" w:hAnsi="Arial" w:cs="Arial"/>
          <w:sz w:val="28"/>
          <w:szCs w:val="28"/>
        </w:rPr>
      </w:pPr>
      <w:r w:rsidRPr="00973505">
        <w:rPr>
          <w:rFonts w:ascii="Arial" w:hAnsi="Arial" w:cs="Arial"/>
          <w:sz w:val="28"/>
          <w:szCs w:val="28"/>
        </w:rPr>
        <w:t>(</w:t>
      </w:r>
      <w:r w:rsidRPr="00973505">
        <w:rPr>
          <w:rFonts w:ascii="Arial" w:hAnsi="Arial" w:cs="Arial"/>
          <w:iCs/>
          <w:sz w:val="28"/>
          <w:szCs w:val="28"/>
        </w:rPr>
        <w:t>c</w:t>
      </w:r>
      <w:r w:rsidRPr="00973505">
        <w:rPr>
          <w:rFonts w:ascii="Arial" w:hAnsi="Arial" w:cs="Arial"/>
          <w:sz w:val="28"/>
          <w:szCs w:val="28"/>
        </w:rPr>
        <w:t>) Access to relevant information concerning violations and reparation mechanisms</w:t>
      </w:r>
    </w:p>
    <w:p w:rsidR="00A3257B" w:rsidRDefault="00973505" w:rsidP="00A3257B">
      <w:pPr>
        <w:spacing w:line="360" w:lineRule="auto"/>
        <w:ind w:left="426" w:hanging="426"/>
        <w:jc w:val="both"/>
        <w:rPr>
          <w:rFonts w:ascii="Arial" w:hAnsi="Arial" w:cs="Arial"/>
          <w:sz w:val="28"/>
          <w:szCs w:val="28"/>
        </w:rPr>
      </w:pPr>
      <w:r w:rsidRPr="00973505">
        <w:rPr>
          <w:rFonts w:ascii="Arial" w:hAnsi="Arial" w:cs="Arial"/>
          <w:sz w:val="28"/>
          <w:szCs w:val="28"/>
        </w:rPr>
        <w:t>6.</w:t>
      </w:r>
      <w:r w:rsidRPr="00973505">
        <w:rPr>
          <w:rFonts w:ascii="Arial" w:hAnsi="Arial" w:cs="Arial"/>
          <w:sz w:val="28"/>
          <w:szCs w:val="28"/>
        </w:rPr>
        <w:tab/>
        <w:t xml:space="preserve">We agree with panellists on the inclusion of “precautionary measures” to stop immediately the harm or to prevent the harm until the case is decided. </w:t>
      </w:r>
    </w:p>
    <w:p w:rsidR="00A3257B" w:rsidRDefault="00A3257B" w:rsidP="00A3257B">
      <w:pPr>
        <w:spacing w:line="360" w:lineRule="auto"/>
        <w:ind w:left="426" w:hanging="426"/>
        <w:jc w:val="both"/>
        <w:rPr>
          <w:rFonts w:ascii="Arial" w:hAnsi="Arial" w:cs="Arial"/>
          <w:sz w:val="28"/>
          <w:szCs w:val="28"/>
        </w:rPr>
      </w:pPr>
      <w:r>
        <w:rPr>
          <w:rFonts w:ascii="Arial" w:hAnsi="Arial" w:cs="Arial"/>
          <w:sz w:val="28"/>
          <w:szCs w:val="28"/>
        </w:rPr>
        <w:t xml:space="preserve">7. </w:t>
      </w:r>
      <w:r w:rsidR="00973505" w:rsidRPr="00973505">
        <w:rPr>
          <w:rFonts w:ascii="Arial" w:hAnsi="Arial" w:cs="Arial"/>
          <w:sz w:val="28"/>
          <w:szCs w:val="28"/>
        </w:rPr>
        <w:t xml:space="preserve">An International Fund </w:t>
      </w:r>
      <w:r>
        <w:rPr>
          <w:rFonts w:ascii="Arial" w:hAnsi="Arial" w:cs="Arial"/>
          <w:sz w:val="28"/>
          <w:szCs w:val="28"/>
        </w:rPr>
        <w:t xml:space="preserve">focused on legal assistance </w:t>
      </w:r>
      <w:r w:rsidR="00973505" w:rsidRPr="00973505">
        <w:rPr>
          <w:rFonts w:ascii="Arial" w:hAnsi="Arial" w:cs="Arial"/>
          <w:sz w:val="28"/>
          <w:szCs w:val="28"/>
        </w:rPr>
        <w:t xml:space="preserve">for Victims is </w:t>
      </w:r>
      <w:r>
        <w:rPr>
          <w:rFonts w:ascii="Arial" w:hAnsi="Arial" w:cs="Arial"/>
          <w:sz w:val="28"/>
          <w:szCs w:val="28"/>
        </w:rPr>
        <w:t>important</w:t>
      </w:r>
      <w:r w:rsidR="00973505" w:rsidRPr="00973505">
        <w:rPr>
          <w:rFonts w:ascii="Arial" w:hAnsi="Arial" w:cs="Arial"/>
          <w:sz w:val="28"/>
          <w:szCs w:val="28"/>
        </w:rPr>
        <w:t>.</w:t>
      </w:r>
      <w:r>
        <w:rPr>
          <w:rFonts w:ascii="Arial" w:hAnsi="Arial" w:cs="Arial"/>
          <w:sz w:val="28"/>
          <w:szCs w:val="28"/>
        </w:rPr>
        <w:t xml:space="preserve"> The fund is to facilitate access to justice which is the key objective of the treaty. The Chair and panellists are requested to share their views on the modalities of a fund, including the direct contribution of TNCs and Other Business Enterprises to the Fund and where it </w:t>
      </w:r>
      <w:r w:rsidR="002674D0">
        <w:rPr>
          <w:rFonts w:ascii="Arial" w:hAnsi="Arial" w:cs="Arial"/>
          <w:sz w:val="28"/>
          <w:szCs w:val="28"/>
        </w:rPr>
        <w:t>could</w:t>
      </w:r>
      <w:r>
        <w:rPr>
          <w:rFonts w:ascii="Arial" w:hAnsi="Arial" w:cs="Arial"/>
          <w:sz w:val="28"/>
          <w:szCs w:val="28"/>
        </w:rPr>
        <w:t xml:space="preserve"> be located. </w:t>
      </w:r>
    </w:p>
    <w:p w:rsidR="00973505" w:rsidRPr="00973505" w:rsidRDefault="00A3257B" w:rsidP="00A3257B">
      <w:pPr>
        <w:spacing w:line="360" w:lineRule="auto"/>
        <w:ind w:left="426" w:hanging="426"/>
        <w:jc w:val="both"/>
        <w:rPr>
          <w:rFonts w:ascii="Arial" w:hAnsi="Arial" w:cs="Arial"/>
          <w:sz w:val="28"/>
          <w:szCs w:val="28"/>
        </w:rPr>
      </w:pPr>
      <w:r>
        <w:rPr>
          <w:rFonts w:ascii="Arial" w:hAnsi="Arial" w:cs="Arial"/>
          <w:sz w:val="28"/>
          <w:szCs w:val="28"/>
        </w:rPr>
        <w:t xml:space="preserve">8. Finally, the </w:t>
      </w:r>
      <w:r w:rsidR="00973505" w:rsidRPr="00973505">
        <w:rPr>
          <w:rFonts w:ascii="Arial" w:hAnsi="Arial" w:cs="Arial"/>
          <w:sz w:val="28"/>
          <w:szCs w:val="28"/>
        </w:rPr>
        <w:t>draft treaty must recognize that TNCs and Other Business Enterprises must contribute to the requisite means of implementation for the realization of all human rights; for the eradication of poverty; and that they</w:t>
      </w:r>
      <w:bookmarkStart w:id="0" w:name="_GoBack"/>
      <w:bookmarkEnd w:id="0"/>
      <w:r w:rsidR="00973505" w:rsidRPr="00973505">
        <w:rPr>
          <w:rFonts w:ascii="Arial" w:hAnsi="Arial" w:cs="Arial"/>
          <w:sz w:val="28"/>
          <w:szCs w:val="28"/>
        </w:rPr>
        <w:t xml:space="preserve"> must adopt </w:t>
      </w:r>
      <w:r w:rsidR="002674D0" w:rsidRPr="00973505">
        <w:rPr>
          <w:rFonts w:ascii="Arial" w:hAnsi="Arial" w:cs="Arial"/>
          <w:sz w:val="28"/>
          <w:szCs w:val="28"/>
        </w:rPr>
        <w:t>sustainable</w:t>
      </w:r>
      <w:r w:rsidR="00973505" w:rsidRPr="00973505">
        <w:rPr>
          <w:rFonts w:ascii="Arial" w:hAnsi="Arial" w:cs="Arial"/>
          <w:sz w:val="28"/>
          <w:szCs w:val="28"/>
        </w:rPr>
        <w:t xml:space="preserve"> and ethical business practices. </w:t>
      </w:r>
    </w:p>
    <w:p w:rsidR="00A3257B" w:rsidRPr="00332149" w:rsidRDefault="00A3257B" w:rsidP="00A3257B">
      <w:pPr>
        <w:spacing w:line="360" w:lineRule="auto"/>
        <w:jc w:val="both"/>
        <w:rPr>
          <w:rFonts w:ascii="Arial" w:hAnsi="Arial" w:cs="Arial"/>
          <w:sz w:val="28"/>
          <w:szCs w:val="28"/>
          <w:lang w:val="en-GB"/>
        </w:rPr>
      </w:pPr>
    </w:p>
    <w:sectPr w:rsidR="00A3257B" w:rsidRPr="0033214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89" w:rsidRDefault="00D22689" w:rsidP="00D22689">
      <w:pPr>
        <w:spacing w:after="0" w:line="240" w:lineRule="auto"/>
      </w:pPr>
      <w:r>
        <w:separator/>
      </w:r>
    </w:p>
  </w:endnote>
  <w:endnote w:type="continuationSeparator" w:id="0">
    <w:p w:rsidR="00D22689" w:rsidRDefault="00D22689" w:rsidP="00D2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740364"/>
      <w:docPartObj>
        <w:docPartGallery w:val="Page Numbers (Bottom of Page)"/>
        <w:docPartUnique/>
      </w:docPartObj>
    </w:sdtPr>
    <w:sdtEndPr>
      <w:rPr>
        <w:noProof/>
      </w:rPr>
    </w:sdtEndPr>
    <w:sdtContent>
      <w:p w:rsidR="00D22689" w:rsidRDefault="00D22689">
        <w:pPr>
          <w:pStyle w:val="Footer"/>
          <w:jc w:val="right"/>
        </w:pPr>
        <w:r>
          <w:fldChar w:fldCharType="begin"/>
        </w:r>
        <w:r>
          <w:instrText xml:space="preserve"> PAGE   \* MERGEFORMAT </w:instrText>
        </w:r>
        <w:r>
          <w:fldChar w:fldCharType="separate"/>
        </w:r>
        <w:r w:rsidR="002674D0">
          <w:rPr>
            <w:noProof/>
          </w:rPr>
          <w:t>1</w:t>
        </w:r>
        <w:r>
          <w:rPr>
            <w:noProof/>
          </w:rPr>
          <w:fldChar w:fldCharType="end"/>
        </w:r>
      </w:p>
    </w:sdtContent>
  </w:sdt>
  <w:p w:rsidR="00D22689" w:rsidRDefault="00D22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89" w:rsidRDefault="00D22689" w:rsidP="00D22689">
      <w:pPr>
        <w:spacing w:after="0" w:line="240" w:lineRule="auto"/>
      </w:pPr>
      <w:r>
        <w:separator/>
      </w:r>
    </w:p>
  </w:footnote>
  <w:footnote w:type="continuationSeparator" w:id="0">
    <w:p w:rsidR="00D22689" w:rsidRDefault="00D22689" w:rsidP="00D22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75E6"/>
    <w:multiLevelType w:val="hybridMultilevel"/>
    <w:tmpl w:val="D0E435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9F57EAF"/>
    <w:multiLevelType w:val="multilevel"/>
    <w:tmpl w:val="9DF8B4DC"/>
    <w:lvl w:ilvl="0">
      <w:start w:val="1"/>
      <w:numFmt w:val="decimal"/>
      <w:lvlText w:val="%1."/>
      <w:lvlJc w:val="left"/>
      <w:pPr>
        <w:ind w:left="825" w:hanging="465"/>
      </w:pPr>
      <w:rPr>
        <w:rFonts w:hint="default"/>
      </w:rPr>
    </w:lvl>
    <w:lvl w:ilvl="1">
      <w:start w:val="1"/>
      <w:numFmt w:val="decimal"/>
      <w:isLgl/>
      <w:lvlText w:val="%1.%2"/>
      <w:lvlJc w:val="left"/>
      <w:pPr>
        <w:ind w:left="1080" w:hanging="720"/>
      </w:pPr>
      <w:rPr>
        <w:rFonts w:hint="default"/>
        <w:sz w:val="24"/>
        <w:u w:val="none"/>
      </w:rPr>
    </w:lvl>
    <w:lvl w:ilvl="2">
      <w:start w:val="1"/>
      <w:numFmt w:val="decimal"/>
      <w:isLgl/>
      <w:lvlText w:val="%1.%2.%3"/>
      <w:lvlJc w:val="left"/>
      <w:pPr>
        <w:ind w:left="1080" w:hanging="720"/>
      </w:pPr>
      <w:rPr>
        <w:rFonts w:hint="default"/>
        <w:sz w:val="24"/>
        <w:u w:val="none"/>
      </w:rPr>
    </w:lvl>
    <w:lvl w:ilvl="3">
      <w:start w:val="1"/>
      <w:numFmt w:val="decimal"/>
      <w:isLgl/>
      <w:lvlText w:val="%1.%2.%3.%4"/>
      <w:lvlJc w:val="left"/>
      <w:pPr>
        <w:ind w:left="1440" w:hanging="1080"/>
      </w:pPr>
      <w:rPr>
        <w:rFonts w:hint="default"/>
        <w:sz w:val="24"/>
        <w:u w:val="none"/>
      </w:rPr>
    </w:lvl>
    <w:lvl w:ilvl="4">
      <w:start w:val="1"/>
      <w:numFmt w:val="decimal"/>
      <w:isLgl/>
      <w:lvlText w:val="%1.%2.%3.%4.%5"/>
      <w:lvlJc w:val="left"/>
      <w:pPr>
        <w:ind w:left="1800" w:hanging="1440"/>
      </w:pPr>
      <w:rPr>
        <w:rFonts w:hint="default"/>
        <w:sz w:val="24"/>
        <w:u w:val="none"/>
      </w:rPr>
    </w:lvl>
    <w:lvl w:ilvl="5">
      <w:start w:val="1"/>
      <w:numFmt w:val="decimal"/>
      <w:isLgl/>
      <w:lvlText w:val="%1.%2.%3.%4.%5.%6"/>
      <w:lvlJc w:val="left"/>
      <w:pPr>
        <w:ind w:left="2160" w:hanging="1800"/>
      </w:pPr>
      <w:rPr>
        <w:rFonts w:hint="default"/>
        <w:sz w:val="24"/>
        <w:u w:val="none"/>
      </w:rPr>
    </w:lvl>
    <w:lvl w:ilvl="6">
      <w:start w:val="1"/>
      <w:numFmt w:val="decimal"/>
      <w:isLgl/>
      <w:lvlText w:val="%1.%2.%3.%4.%5.%6.%7"/>
      <w:lvlJc w:val="left"/>
      <w:pPr>
        <w:ind w:left="2160" w:hanging="1800"/>
      </w:pPr>
      <w:rPr>
        <w:rFonts w:hint="default"/>
        <w:sz w:val="24"/>
        <w:u w:val="none"/>
      </w:rPr>
    </w:lvl>
    <w:lvl w:ilvl="7">
      <w:start w:val="1"/>
      <w:numFmt w:val="decimal"/>
      <w:isLgl/>
      <w:lvlText w:val="%1.%2.%3.%4.%5.%6.%7.%8"/>
      <w:lvlJc w:val="left"/>
      <w:pPr>
        <w:ind w:left="2520" w:hanging="2160"/>
      </w:pPr>
      <w:rPr>
        <w:rFonts w:hint="default"/>
        <w:sz w:val="24"/>
        <w:u w:val="none"/>
      </w:rPr>
    </w:lvl>
    <w:lvl w:ilvl="8">
      <w:start w:val="1"/>
      <w:numFmt w:val="decimal"/>
      <w:isLgl/>
      <w:lvlText w:val="%1.%2.%3.%4.%5.%6.%7.%8.%9"/>
      <w:lvlJc w:val="left"/>
      <w:pPr>
        <w:ind w:left="2880" w:hanging="2520"/>
      </w:pPr>
      <w:rPr>
        <w:rFonts w:hint="default"/>
        <w:sz w:val="24"/>
        <w:u w:val="none"/>
      </w:rPr>
    </w:lvl>
  </w:abstractNum>
  <w:abstractNum w:abstractNumId="2">
    <w:nsid w:val="4B5831B2"/>
    <w:multiLevelType w:val="hybridMultilevel"/>
    <w:tmpl w:val="B13E0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CC7FCD"/>
    <w:multiLevelType w:val="hybridMultilevel"/>
    <w:tmpl w:val="DF0E9CB2"/>
    <w:lvl w:ilvl="0" w:tplc="535A06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56"/>
    <w:rsid w:val="00000E4D"/>
    <w:rsid w:val="00003FC4"/>
    <w:rsid w:val="0000771F"/>
    <w:rsid w:val="00007E5D"/>
    <w:rsid w:val="000109EB"/>
    <w:rsid w:val="00011905"/>
    <w:rsid w:val="00013271"/>
    <w:rsid w:val="000133B5"/>
    <w:rsid w:val="00015578"/>
    <w:rsid w:val="0001603F"/>
    <w:rsid w:val="00017488"/>
    <w:rsid w:val="00021CCB"/>
    <w:rsid w:val="000242B7"/>
    <w:rsid w:val="00024428"/>
    <w:rsid w:val="00025DE4"/>
    <w:rsid w:val="00027CF6"/>
    <w:rsid w:val="00030388"/>
    <w:rsid w:val="00031C79"/>
    <w:rsid w:val="00032EEB"/>
    <w:rsid w:val="00033B0E"/>
    <w:rsid w:val="00033CA1"/>
    <w:rsid w:val="00033DE2"/>
    <w:rsid w:val="00041081"/>
    <w:rsid w:val="000417B1"/>
    <w:rsid w:val="0004194A"/>
    <w:rsid w:val="00041B53"/>
    <w:rsid w:val="00041C0A"/>
    <w:rsid w:val="00041C2E"/>
    <w:rsid w:val="00047D11"/>
    <w:rsid w:val="000514F2"/>
    <w:rsid w:val="00052C22"/>
    <w:rsid w:val="000538D7"/>
    <w:rsid w:val="0005466F"/>
    <w:rsid w:val="00062535"/>
    <w:rsid w:val="00064BA3"/>
    <w:rsid w:val="00065E91"/>
    <w:rsid w:val="00067119"/>
    <w:rsid w:val="00067217"/>
    <w:rsid w:val="00070450"/>
    <w:rsid w:val="00091426"/>
    <w:rsid w:val="000926E3"/>
    <w:rsid w:val="00096439"/>
    <w:rsid w:val="0009755E"/>
    <w:rsid w:val="000A1107"/>
    <w:rsid w:val="000A248F"/>
    <w:rsid w:val="000A6B25"/>
    <w:rsid w:val="000B06EC"/>
    <w:rsid w:val="000B446F"/>
    <w:rsid w:val="000B5718"/>
    <w:rsid w:val="000C3BC2"/>
    <w:rsid w:val="000C439D"/>
    <w:rsid w:val="000C4A3A"/>
    <w:rsid w:val="000C6E23"/>
    <w:rsid w:val="000D3D45"/>
    <w:rsid w:val="000D500C"/>
    <w:rsid w:val="000E340E"/>
    <w:rsid w:val="000E5EBF"/>
    <w:rsid w:val="000E77BC"/>
    <w:rsid w:val="000F1581"/>
    <w:rsid w:val="000F3B7A"/>
    <w:rsid w:val="000F3CE5"/>
    <w:rsid w:val="000F4721"/>
    <w:rsid w:val="0010027F"/>
    <w:rsid w:val="00100D39"/>
    <w:rsid w:val="00100F4D"/>
    <w:rsid w:val="00103644"/>
    <w:rsid w:val="0010435B"/>
    <w:rsid w:val="00104431"/>
    <w:rsid w:val="00105C1A"/>
    <w:rsid w:val="001109FD"/>
    <w:rsid w:val="00110E68"/>
    <w:rsid w:val="00113C4C"/>
    <w:rsid w:val="0011413D"/>
    <w:rsid w:val="00115645"/>
    <w:rsid w:val="00115F5F"/>
    <w:rsid w:val="001201CD"/>
    <w:rsid w:val="001310E9"/>
    <w:rsid w:val="00131745"/>
    <w:rsid w:val="00132082"/>
    <w:rsid w:val="00132AEE"/>
    <w:rsid w:val="0013385D"/>
    <w:rsid w:val="00133B7B"/>
    <w:rsid w:val="00134D3F"/>
    <w:rsid w:val="00135791"/>
    <w:rsid w:val="00136CD7"/>
    <w:rsid w:val="00137F27"/>
    <w:rsid w:val="001406F1"/>
    <w:rsid w:val="00142515"/>
    <w:rsid w:val="00143F6C"/>
    <w:rsid w:val="00144EC2"/>
    <w:rsid w:val="0014511D"/>
    <w:rsid w:val="001466A2"/>
    <w:rsid w:val="00151C1A"/>
    <w:rsid w:val="001520B2"/>
    <w:rsid w:val="001539F5"/>
    <w:rsid w:val="00156232"/>
    <w:rsid w:val="001564D2"/>
    <w:rsid w:val="00161E2A"/>
    <w:rsid w:val="00165655"/>
    <w:rsid w:val="0016583E"/>
    <w:rsid w:val="001679B4"/>
    <w:rsid w:val="0017119D"/>
    <w:rsid w:val="00174169"/>
    <w:rsid w:val="00174727"/>
    <w:rsid w:val="001750F2"/>
    <w:rsid w:val="00180DDB"/>
    <w:rsid w:val="00181CE3"/>
    <w:rsid w:val="001850C7"/>
    <w:rsid w:val="00185672"/>
    <w:rsid w:val="0018676C"/>
    <w:rsid w:val="00187935"/>
    <w:rsid w:val="0019457C"/>
    <w:rsid w:val="00194619"/>
    <w:rsid w:val="00196B5C"/>
    <w:rsid w:val="001A0C47"/>
    <w:rsid w:val="001A1C66"/>
    <w:rsid w:val="001A28E0"/>
    <w:rsid w:val="001A3098"/>
    <w:rsid w:val="001A44AE"/>
    <w:rsid w:val="001A5918"/>
    <w:rsid w:val="001A7858"/>
    <w:rsid w:val="001B322A"/>
    <w:rsid w:val="001B64FE"/>
    <w:rsid w:val="001B6FE0"/>
    <w:rsid w:val="001B76AF"/>
    <w:rsid w:val="001C1FCA"/>
    <w:rsid w:val="001C338F"/>
    <w:rsid w:val="001C5CAE"/>
    <w:rsid w:val="001C5EA7"/>
    <w:rsid w:val="001C7016"/>
    <w:rsid w:val="001C79AC"/>
    <w:rsid w:val="001D1334"/>
    <w:rsid w:val="001D2273"/>
    <w:rsid w:val="001D58F1"/>
    <w:rsid w:val="001D608C"/>
    <w:rsid w:val="001E05BF"/>
    <w:rsid w:val="001E0E66"/>
    <w:rsid w:val="001E3220"/>
    <w:rsid w:val="001E4AE1"/>
    <w:rsid w:val="001E4B92"/>
    <w:rsid w:val="001E6023"/>
    <w:rsid w:val="001E75AB"/>
    <w:rsid w:val="001F2402"/>
    <w:rsid w:val="001F2B7C"/>
    <w:rsid w:val="001F3185"/>
    <w:rsid w:val="001F59E9"/>
    <w:rsid w:val="001F626B"/>
    <w:rsid w:val="001F6F7D"/>
    <w:rsid w:val="001F7588"/>
    <w:rsid w:val="0020129F"/>
    <w:rsid w:val="002025CD"/>
    <w:rsid w:val="002036C5"/>
    <w:rsid w:val="0020459D"/>
    <w:rsid w:val="00205766"/>
    <w:rsid w:val="00206B85"/>
    <w:rsid w:val="00207715"/>
    <w:rsid w:val="002136C2"/>
    <w:rsid w:val="002166E2"/>
    <w:rsid w:val="002171F3"/>
    <w:rsid w:val="002172C3"/>
    <w:rsid w:val="002175FB"/>
    <w:rsid w:val="00220ACF"/>
    <w:rsid w:val="002213F5"/>
    <w:rsid w:val="0022481B"/>
    <w:rsid w:val="002261A1"/>
    <w:rsid w:val="002301F2"/>
    <w:rsid w:val="00230E50"/>
    <w:rsid w:val="002409C9"/>
    <w:rsid w:val="00240F99"/>
    <w:rsid w:val="00242DEA"/>
    <w:rsid w:val="00244D38"/>
    <w:rsid w:val="0024575C"/>
    <w:rsid w:val="00250D8E"/>
    <w:rsid w:val="00251182"/>
    <w:rsid w:val="0025184A"/>
    <w:rsid w:val="00251B31"/>
    <w:rsid w:val="00253300"/>
    <w:rsid w:val="00254AF2"/>
    <w:rsid w:val="00254E21"/>
    <w:rsid w:val="00255B7D"/>
    <w:rsid w:val="00256106"/>
    <w:rsid w:val="002579CC"/>
    <w:rsid w:val="002620F9"/>
    <w:rsid w:val="002623D7"/>
    <w:rsid w:val="002649DF"/>
    <w:rsid w:val="00266C2E"/>
    <w:rsid w:val="002674D0"/>
    <w:rsid w:val="00270275"/>
    <w:rsid w:val="00270F67"/>
    <w:rsid w:val="00272635"/>
    <w:rsid w:val="002738F1"/>
    <w:rsid w:val="00273EF1"/>
    <w:rsid w:val="00276062"/>
    <w:rsid w:val="00276403"/>
    <w:rsid w:val="00276F0D"/>
    <w:rsid w:val="002777F1"/>
    <w:rsid w:val="00281132"/>
    <w:rsid w:val="0028215C"/>
    <w:rsid w:val="00282510"/>
    <w:rsid w:val="00282A85"/>
    <w:rsid w:val="00282A9D"/>
    <w:rsid w:val="002851B6"/>
    <w:rsid w:val="002854FC"/>
    <w:rsid w:val="00291540"/>
    <w:rsid w:val="00296656"/>
    <w:rsid w:val="002A2B2A"/>
    <w:rsid w:val="002A5314"/>
    <w:rsid w:val="002A585D"/>
    <w:rsid w:val="002B295B"/>
    <w:rsid w:val="002B4A70"/>
    <w:rsid w:val="002B54D6"/>
    <w:rsid w:val="002C25DF"/>
    <w:rsid w:val="002C39D7"/>
    <w:rsid w:val="002D07CE"/>
    <w:rsid w:val="002D10FD"/>
    <w:rsid w:val="002D3CE7"/>
    <w:rsid w:val="002D411E"/>
    <w:rsid w:val="002D47D9"/>
    <w:rsid w:val="002D4895"/>
    <w:rsid w:val="002D5719"/>
    <w:rsid w:val="002E06FC"/>
    <w:rsid w:val="002E117D"/>
    <w:rsid w:val="002E30A6"/>
    <w:rsid w:val="002E3A83"/>
    <w:rsid w:val="002E42E1"/>
    <w:rsid w:val="002E66A4"/>
    <w:rsid w:val="002E7741"/>
    <w:rsid w:val="002F15C8"/>
    <w:rsid w:val="002F196C"/>
    <w:rsid w:val="002F1C85"/>
    <w:rsid w:val="002F1F86"/>
    <w:rsid w:val="002F6073"/>
    <w:rsid w:val="002F616E"/>
    <w:rsid w:val="002F61E8"/>
    <w:rsid w:val="002F61F9"/>
    <w:rsid w:val="002F71BA"/>
    <w:rsid w:val="002F7D9C"/>
    <w:rsid w:val="0030143C"/>
    <w:rsid w:val="003036BC"/>
    <w:rsid w:val="003038B0"/>
    <w:rsid w:val="00303A02"/>
    <w:rsid w:val="0030451D"/>
    <w:rsid w:val="00310B36"/>
    <w:rsid w:val="00322F95"/>
    <w:rsid w:val="00325BF9"/>
    <w:rsid w:val="003262B6"/>
    <w:rsid w:val="00326404"/>
    <w:rsid w:val="003266CE"/>
    <w:rsid w:val="003300ED"/>
    <w:rsid w:val="0033039D"/>
    <w:rsid w:val="00331094"/>
    <w:rsid w:val="00332149"/>
    <w:rsid w:val="00332B93"/>
    <w:rsid w:val="003344CF"/>
    <w:rsid w:val="003364B5"/>
    <w:rsid w:val="003376C2"/>
    <w:rsid w:val="00340152"/>
    <w:rsid w:val="00353E47"/>
    <w:rsid w:val="00353F21"/>
    <w:rsid w:val="00354313"/>
    <w:rsid w:val="0035474B"/>
    <w:rsid w:val="00354AC5"/>
    <w:rsid w:val="003550A7"/>
    <w:rsid w:val="0035650B"/>
    <w:rsid w:val="0036043F"/>
    <w:rsid w:val="00360714"/>
    <w:rsid w:val="00360E95"/>
    <w:rsid w:val="00362CA8"/>
    <w:rsid w:val="003641CC"/>
    <w:rsid w:val="0036481A"/>
    <w:rsid w:val="003648A5"/>
    <w:rsid w:val="00364AB4"/>
    <w:rsid w:val="00365F38"/>
    <w:rsid w:val="003668F6"/>
    <w:rsid w:val="00371175"/>
    <w:rsid w:val="00371637"/>
    <w:rsid w:val="00371F72"/>
    <w:rsid w:val="00376611"/>
    <w:rsid w:val="00380F34"/>
    <w:rsid w:val="003815E4"/>
    <w:rsid w:val="00381912"/>
    <w:rsid w:val="003823FD"/>
    <w:rsid w:val="00383BBD"/>
    <w:rsid w:val="00383BF2"/>
    <w:rsid w:val="00384FE4"/>
    <w:rsid w:val="00394404"/>
    <w:rsid w:val="0039614F"/>
    <w:rsid w:val="00396946"/>
    <w:rsid w:val="0039724F"/>
    <w:rsid w:val="003A1119"/>
    <w:rsid w:val="003A16EE"/>
    <w:rsid w:val="003A1FF4"/>
    <w:rsid w:val="003A3A8E"/>
    <w:rsid w:val="003A486E"/>
    <w:rsid w:val="003A4A7B"/>
    <w:rsid w:val="003B02E7"/>
    <w:rsid w:val="003B1451"/>
    <w:rsid w:val="003B2AA4"/>
    <w:rsid w:val="003B6901"/>
    <w:rsid w:val="003C2314"/>
    <w:rsid w:val="003C2B19"/>
    <w:rsid w:val="003C2DC3"/>
    <w:rsid w:val="003C7028"/>
    <w:rsid w:val="003D11F5"/>
    <w:rsid w:val="003D273C"/>
    <w:rsid w:val="003D2A76"/>
    <w:rsid w:val="003D75F6"/>
    <w:rsid w:val="003E0BFA"/>
    <w:rsid w:val="003E3F25"/>
    <w:rsid w:val="003F15EA"/>
    <w:rsid w:val="003F17FB"/>
    <w:rsid w:val="003F29DC"/>
    <w:rsid w:val="003F478F"/>
    <w:rsid w:val="003F61BB"/>
    <w:rsid w:val="004012E7"/>
    <w:rsid w:val="00401326"/>
    <w:rsid w:val="00401F57"/>
    <w:rsid w:val="00405300"/>
    <w:rsid w:val="0040551D"/>
    <w:rsid w:val="00405AD1"/>
    <w:rsid w:val="00406261"/>
    <w:rsid w:val="00410199"/>
    <w:rsid w:val="0041218C"/>
    <w:rsid w:val="00413A01"/>
    <w:rsid w:val="00414778"/>
    <w:rsid w:val="004153E0"/>
    <w:rsid w:val="00416D31"/>
    <w:rsid w:val="00417116"/>
    <w:rsid w:val="00417C65"/>
    <w:rsid w:val="00424E8B"/>
    <w:rsid w:val="00425677"/>
    <w:rsid w:val="00425A5F"/>
    <w:rsid w:val="00426366"/>
    <w:rsid w:val="00427489"/>
    <w:rsid w:val="004303DD"/>
    <w:rsid w:val="00432C89"/>
    <w:rsid w:val="004342FE"/>
    <w:rsid w:val="00434A87"/>
    <w:rsid w:val="00436BE3"/>
    <w:rsid w:val="00437B8B"/>
    <w:rsid w:val="00440902"/>
    <w:rsid w:val="00440DB1"/>
    <w:rsid w:val="00444317"/>
    <w:rsid w:val="00445EA0"/>
    <w:rsid w:val="0044767A"/>
    <w:rsid w:val="004505B3"/>
    <w:rsid w:val="00451FE9"/>
    <w:rsid w:val="0045254B"/>
    <w:rsid w:val="00454345"/>
    <w:rsid w:val="0045544B"/>
    <w:rsid w:val="00455F6D"/>
    <w:rsid w:val="004612C8"/>
    <w:rsid w:val="004631DA"/>
    <w:rsid w:val="00463A82"/>
    <w:rsid w:val="004674F7"/>
    <w:rsid w:val="00471B91"/>
    <w:rsid w:val="0047356B"/>
    <w:rsid w:val="00473618"/>
    <w:rsid w:val="004758A6"/>
    <w:rsid w:val="00477B6D"/>
    <w:rsid w:val="004817B4"/>
    <w:rsid w:val="004835F4"/>
    <w:rsid w:val="00483A08"/>
    <w:rsid w:val="00484740"/>
    <w:rsid w:val="004854BE"/>
    <w:rsid w:val="00485D51"/>
    <w:rsid w:val="0048683A"/>
    <w:rsid w:val="00487524"/>
    <w:rsid w:val="00490905"/>
    <w:rsid w:val="00490BED"/>
    <w:rsid w:val="00494224"/>
    <w:rsid w:val="00495BC6"/>
    <w:rsid w:val="004963D8"/>
    <w:rsid w:val="0049778F"/>
    <w:rsid w:val="00497ABC"/>
    <w:rsid w:val="004A095D"/>
    <w:rsid w:val="004A0F5A"/>
    <w:rsid w:val="004A1BAC"/>
    <w:rsid w:val="004A3C3C"/>
    <w:rsid w:val="004A55AA"/>
    <w:rsid w:val="004A7582"/>
    <w:rsid w:val="004A767B"/>
    <w:rsid w:val="004A77AE"/>
    <w:rsid w:val="004B4A92"/>
    <w:rsid w:val="004C007F"/>
    <w:rsid w:val="004C0152"/>
    <w:rsid w:val="004C0732"/>
    <w:rsid w:val="004C10EA"/>
    <w:rsid w:val="004C2C1A"/>
    <w:rsid w:val="004C4CC5"/>
    <w:rsid w:val="004C57F2"/>
    <w:rsid w:val="004C5A84"/>
    <w:rsid w:val="004C7579"/>
    <w:rsid w:val="004C7A52"/>
    <w:rsid w:val="004D2041"/>
    <w:rsid w:val="004D2561"/>
    <w:rsid w:val="004D3E6E"/>
    <w:rsid w:val="004D6CA8"/>
    <w:rsid w:val="004E4DFD"/>
    <w:rsid w:val="004E7FB6"/>
    <w:rsid w:val="004F0C81"/>
    <w:rsid w:val="004F1928"/>
    <w:rsid w:val="004F368D"/>
    <w:rsid w:val="004F369D"/>
    <w:rsid w:val="004F74EB"/>
    <w:rsid w:val="004F78A1"/>
    <w:rsid w:val="004F7DC8"/>
    <w:rsid w:val="00500D33"/>
    <w:rsid w:val="00510BD7"/>
    <w:rsid w:val="00510CC3"/>
    <w:rsid w:val="00510ED5"/>
    <w:rsid w:val="00511E99"/>
    <w:rsid w:val="0051319D"/>
    <w:rsid w:val="005149DD"/>
    <w:rsid w:val="00514A8C"/>
    <w:rsid w:val="00515673"/>
    <w:rsid w:val="0052108F"/>
    <w:rsid w:val="005238D8"/>
    <w:rsid w:val="00524ECE"/>
    <w:rsid w:val="00524ED0"/>
    <w:rsid w:val="005258BB"/>
    <w:rsid w:val="00527AE9"/>
    <w:rsid w:val="00533256"/>
    <w:rsid w:val="00536372"/>
    <w:rsid w:val="005375B0"/>
    <w:rsid w:val="005418A1"/>
    <w:rsid w:val="0054268E"/>
    <w:rsid w:val="00543775"/>
    <w:rsid w:val="0054451B"/>
    <w:rsid w:val="00544AAF"/>
    <w:rsid w:val="00544FA5"/>
    <w:rsid w:val="0054584B"/>
    <w:rsid w:val="00545BB4"/>
    <w:rsid w:val="00546779"/>
    <w:rsid w:val="00552311"/>
    <w:rsid w:val="00552814"/>
    <w:rsid w:val="00552A30"/>
    <w:rsid w:val="00552A3A"/>
    <w:rsid w:val="00553931"/>
    <w:rsid w:val="00554F44"/>
    <w:rsid w:val="00555201"/>
    <w:rsid w:val="00556A5D"/>
    <w:rsid w:val="005578F4"/>
    <w:rsid w:val="00560E1D"/>
    <w:rsid w:val="00571592"/>
    <w:rsid w:val="00571AA5"/>
    <w:rsid w:val="00573AA9"/>
    <w:rsid w:val="005761CC"/>
    <w:rsid w:val="00576FA7"/>
    <w:rsid w:val="005779F7"/>
    <w:rsid w:val="00577C81"/>
    <w:rsid w:val="005805CD"/>
    <w:rsid w:val="00583760"/>
    <w:rsid w:val="00585060"/>
    <w:rsid w:val="00586E64"/>
    <w:rsid w:val="00590808"/>
    <w:rsid w:val="00592CF2"/>
    <w:rsid w:val="00593F39"/>
    <w:rsid w:val="00594548"/>
    <w:rsid w:val="00596D18"/>
    <w:rsid w:val="005A0964"/>
    <w:rsid w:val="005A48B9"/>
    <w:rsid w:val="005A4CDB"/>
    <w:rsid w:val="005A7662"/>
    <w:rsid w:val="005B223B"/>
    <w:rsid w:val="005B4A93"/>
    <w:rsid w:val="005B6352"/>
    <w:rsid w:val="005C1EF4"/>
    <w:rsid w:val="005C36E2"/>
    <w:rsid w:val="005C3894"/>
    <w:rsid w:val="005C3BF8"/>
    <w:rsid w:val="005C3E1E"/>
    <w:rsid w:val="005C61E8"/>
    <w:rsid w:val="005C7BE5"/>
    <w:rsid w:val="005D1EAE"/>
    <w:rsid w:val="005D3268"/>
    <w:rsid w:val="005D38EE"/>
    <w:rsid w:val="005D469B"/>
    <w:rsid w:val="005D4D72"/>
    <w:rsid w:val="005D670C"/>
    <w:rsid w:val="005E386B"/>
    <w:rsid w:val="005E4CE8"/>
    <w:rsid w:val="005E59CE"/>
    <w:rsid w:val="005E5B4A"/>
    <w:rsid w:val="005F0F1D"/>
    <w:rsid w:val="005F100F"/>
    <w:rsid w:val="005F1F25"/>
    <w:rsid w:val="00600BA4"/>
    <w:rsid w:val="00602BD0"/>
    <w:rsid w:val="00605C5F"/>
    <w:rsid w:val="00610A80"/>
    <w:rsid w:val="0061234E"/>
    <w:rsid w:val="0061266E"/>
    <w:rsid w:val="00617D76"/>
    <w:rsid w:val="00617F03"/>
    <w:rsid w:val="00620357"/>
    <w:rsid w:val="00621476"/>
    <w:rsid w:val="00622243"/>
    <w:rsid w:val="00630F98"/>
    <w:rsid w:val="0063502D"/>
    <w:rsid w:val="0063599A"/>
    <w:rsid w:val="00642476"/>
    <w:rsid w:val="00643D52"/>
    <w:rsid w:val="00644848"/>
    <w:rsid w:val="00644ACC"/>
    <w:rsid w:val="00654B0D"/>
    <w:rsid w:val="0066106F"/>
    <w:rsid w:val="0066252C"/>
    <w:rsid w:val="0066370C"/>
    <w:rsid w:val="00667232"/>
    <w:rsid w:val="0066747A"/>
    <w:rsid w:val="00670154"/>
    <w:rsid w:val="00670735"/>
    <w:rsid w:val="00670BEC"/>
    <w:rsid w:val="00672245"/>
    <w:rsid w:val="00672614"/>
    <w:rsid w:val="006737C1"/>
    <w:rsid w:val="00673FCF"/>
    <w:rsid w:val="00674936"/>
    <w:rsid w:val="00676F0B"/>
    <w:rsid w:val="00677984"/>
    <w:rsid w:val="00681F44"/>
    <w:rsid w:val="006858C6"/>
    <w:rsid w:val="00686734"/>
    <w:rsid w:val="0069095A"/>
    <w:rsid w:val="00690E2F"/>
    <w:rsid w:val="00691355"/>
    <w:rsid w:val="0069346B"/>
    <w:rsid w:val="00693D47"/>
    <w:rsid w:val="00694994"/>
    <w:rsid w:val="006A0617"/>
    <w:rsid w:val="006A1F94"/>
    <w:rsid w:val="006A4501"/>
    <w:rsid w:val="006A76CF"/>
    <w:rsid w:val="006B0AD4"/>
    <w:rsid w:val="006B45DE"/>
    <w:rsid w:val="006B6187"/>
    <w:rsid w:val="006C21B4"/>
    <w:rsid w:val="006C77FB"/>
    <w:rsid w:val="006D0008"/>
    <w:rsid w:val="006D016D"/>
    <w:rsid w:val="006D1F67"/>
    <w:rsid w:val="006D3472"/>
    <w:rsid w:val="006D583A"/>
    <w:rsid w:val="006D62CE"/>
    <w:rsid w:val="006D7242"/>
    <w:rsid w:val="006E051D"/>
    <w:rsid w:val="006E77CF"/>
    <w:rsid w:val="006E7A6B"/>
    <w:rsid w:val="006F02B9"/>
    <w:rsid w:val="006F2BDA"/>
    <w:rsid w:val="006F3099"/>
    <w:rsid w:val="006F3551"/>
    <w:rsid w:val="006F54CF"/>
    <w:rsid w:val="006F5EA4"/>
    <w:rsid w:val="006F7646"/>
    <w:rsid w:val="00704A68"/>
    <w:rsid w:val="00705320"/>
    <w:rsid w:val="00706F67"/>
    <w:rsid w:val="0070790E"/>
    <w:rsid w:val="00710E51"/>
    <w:rsid w:val="00711788"/>
    <w:rsid w:val="00712217"/>
    <w:rsid w:val="00713029"/>
    <w:rsid w:val="00713CFE"/>
    <w:rsid w:val="00713F71"/>
    <w:rsid w:val="00714704"/>
    <w:rsid w:val="00714F50"/>
    <w:rsid w:val="00715AFF"/>
    <w:rsid w:val="00724015"/>
    <w:rsid w:val="00725CBE"/>
    <w:rsid w:val="0073103F"/>
    <w:rsid w:val="007354BF"/>
    <w:rsid w:val="007360B3"/>
    <w:rsid w:val="00736373"/>
    <w:rsid w:val="007379D2"/>
    <w:rsid w:val="00737A28"/>
    <w:rsid w:val="007403E6"/>
    <w:rsid w:val="00742109"/>
    <w:rsid w:val="00742C51"/>
    <w:rsid w:val="0074341A"/>
    <w:rsid w:val="00743F60"/>
    <w:rsid w:val="0074552B"/>
    <w:rsid w:val="00745D27"/>
    <w:rsid w:val="00746E92"/>
    <w:rsid w:val="00746EE7"/>
    <w:rsid w:val="00747E41"/>
    <w:rsid w:val="00752E9D"/>
    <w:rsid w:val="00752F4D"/>
    <w:rsid w:val="0075605C"/>
    <w:rsid w:val="00756266"/>
    <w:rsid w:val="0075632C"/>
    <w:rsid w:val="007564D3"/>
    <w:rsid w:val="00764EC7"/>
    <w:rsid w:val="007710D6"/>
    <w:rsid w:val="00772286"/>
    <w:rsid w:val="00772E2A"/>
    <w:rsid w:val="00774925"/>
    <w:rsid w:val="0077598A"/>
    <w:rsid w:val="00777B57"/>
    <w:rsid w:val="00781230"/>
    <w:rsid w:val="007815D6"/>
    <w:rsid w:val="00781F18"/>
    <w:rsid w:val="007844D5"/>
    <w:rsid w:val="00786ADD"/>
    <w:rsid w:val="00791211"/>
    <w:rsid w:val="00795DE8"/>
    <w:rsid w:val="00795FEC"/>
    <w:rsid w:val="00796DD9"/>
    <w:rsid w:val="00797E67"/>
    <w:rsid w:val="007A10DC"/>
    <w:rsid w:val="007A1B94"/>
    <w:rsid w:val="007A3879"/>
    <w:rsid w:val="007A5D81"/>
    <w:rsid w:val="007A5EFB"/>
    <w:rsid w:val="007A5FFA"/>
    <w:rsid w:val="007A6B21"/>
    <w:rsid w:val="007B0F81"/>
    <w:rsid w:val="007B1F07"/>
    <w:rsid w:val="007B28D7"/>
    <w:rsid w:val="007B324B"/>
    <w:rsid w:val="007B3A30"/>
    <w:rsid w:val="007B3A96"/>
    <w:rsid w:val="007B5F94"/>
    <w:rsid w:val="007B7551"/>
    <w:rsid w:val="007B7DD0"/>
    <w:rsid w:val="007C1B30"/>
    <w:rsid w:val="007C2111"/>
    <w:rsid w:val="007C27CA"/>
    <w:rsid w:val="007C458F"/>
    <w:rsid w:val="007D41BD"/>
    <w:rsid w:val="007D480A"/>
    <w:rsid w:val="007D758C"/>
    <w:rsid w:val="007F1683"/>
    <w:rsid w:val="007F4203"/>
    <w:rsid w:val="007F5AD7"/>
    <w:rsid w:val="007F6385"/>
    <w:rsid w:val="00802134"/>
    <w:rsid w:val="008031FC"/>
    <w:rsid w:val="00803711"/>
    <w:rsid w:val="0080502E"/>
    <w:rsid w:val="00805159"/>
    <w:rsid w:val="008067C5"/>
    <w:rsid w:val="008101D4"/>
    <w:rsid w:val="00813BF6"/>
    <w:rsid w:val="0081494E"/>
    <w:rsid w:val="00815616"/>
    <w:rsid w:val="008156D0"/>
    <w:rsid w:val="008252FF"/>
    <w:rsid w:val="00826B96"/>
    <w:rsid w:val="0083235A"/>
    <w:rsid w:val="00832CD8"/>
    <w:rsid w:val="00832E18"/>
    <w:rsid w:val="00836271"/>
    <w:rsid w:val="00836384"/>
    <w:rsid w:val="00837276"/>
    <w:rsid w:val="0084092D"/>
    <w:rsid w:val="00841FC6"/>
    <w:rsid w:val="0084235C"/>
    <w:rsid w:val="00843C2E"/>
    <w:rsid w:val="008468B8"/>
    <w:rsid w:val="008534C3"/>
    <w:rsid w:val="0085441B"/>
    <w:rsid w:val="008565AC"/>
    <w:rsid w:val="0086105C"/>
    <w:rsid w:val="008614F3"/>
    <w:rsid w:val="00862640"/>
    <w:rsid w:val="008630A0"/>
    <w:rsid w:val="00863BB1"/>
    <w:rsid w:val="00863FAF"/>
    <w:rsid w:val="00866644"/>
    <w:rsid w:val="00866AE0"/>
    <w:rsid w:val="00867F48"/>
    <w:rsid w:val="008778E3"/>
    <w:rsid w:val="0088072B"/>
    <w:rsid w:val="008809E8"/>
    <w:rsid w:val="008818E3"/>
    <w:rsid w:val="00881EEE"/>
    <w:rsid w:val="00882679"/>
    <w:rsid w:val="00883710"/>
    <w:rsid w:val="008846ED"/>
    <w:rsid w:val="00884F49"/>
    <w:rsid w:val="0088587F"/>
    <w:rsid w:val="00885B8F"/>
    <w:rsid w:val="00885D79"/>
    <w:rsid w:val="008865EB"/>
    <w:rsid w:val="00886C46"/>
    <w:rsid w:val="00887C6D"/>
    <w:rsid w:val="00891749"/>
    <w:rsid w:val="00891B40"/>
    <w:rsid w:val="00891CBD"/>
    <w:rsid w:val="008A1523"/>
    <w:rsid w:val="008A26DF"/>
    <w:rsid w:val="008A345E"/>
    <w:rsid w:val="008A4082"/>
    <w:rsid w:val="008A4BFB"/>
    <w:rsid w:val="008A6A73"/>
    <w:rsid w:val="008B250A"/>
    <w:rsid w:val="008B29D0"/>
    <w:rsid w:val="008B43B9"/>
    <w:rsid w:val="008B7250"/>
    <w:rsid w:val="008B7552"/>
    <w:rsid w:val="008C15B1"/>
    <w:rsid w:val="008C5412"/>
    <w:rsid w:val="008C618D"/>
    <w:rsid w:val="008D07CF"/>
    <w:rsid w:val="008D1226"/>
    <w:rsid w:val="008D13AC"/>
    <w:rsid w:val="008D398B"/>
    <w:rsid w:val="008D3E95"/>
    <w:rsid w:val="008D5C41"/>
    <w:rsid w:val="008E055F"/>
    <w:rsid w:val="008E1D50"/>
    <w:rsid w:val="008E6183"/>
    <w:rsid w:val="008F1C88"/>
    <w:rsid w:val="008F53BD"/>
    <w:rsid w:val="008F77EB"/>
    <w:rsid w:val="00901A00"/>
    <w:rsid w:val="00901F95"/>
    <w:rsid w:val="0090362D"/>
    <w:rsid w:val="00907792"/>
    <w:rsid w:val="00907F39"/>
    <w:rsid w:val="009123B1"/>
    <w:rsid w:val="00920D3E"/>
    <w:rsid w:val="00921AA1"/>
    <w:rsid w:val="009243D1"/>
    <w:rsid w:val="00931E46"/>
    <w:rsid w:val="00932903"/>
    <w:rsid w:val="009331BB"/>
    <w:rsid w:val="0093371B"/>
    <w:rsid w:val="00936A9C"/>
    <w:rsid w:val="009376FA"/>
    <w:rsid w:val="009407C5"/>
    <w:rsid w:val="009443B8"/>
    <w:rsid w:val="009457AD"/>
    <w:rsid w:val="009465B3"/>
    <w:rsid w:val="0095087C"/>
    <w:rsid w:val="0095097C"/>
    <w:rsid w:val="00950A3A"/>
    <w:rsid w:val="009516EF"/>
    <w:rsid w:val="00953621"/>
    <w:rsid w:val="00954C1F"/>
    <w:rsid w:val="00956552"/>
    <w:rsid w:val="00961560"/>
    <w:rsid w:val="00961806"/>
    <w:rsid w:val="00965F00"/>
    <w:rsid w:val="00966453"/>
    <w:rsid w:val="00966858"/>
    <w:rsid w:val="00966FED"/>
    <w:rsid w:val="009701F3"/>
    <w:rsid w:val="0097130C"/>
    <w:rsid w:val="00973505"/>
    <w:rsid w:val="0097386F"/>
    <w:rsid w:val="009768C6"/>
    <w:rsid w:val="009769FB"/>
    <w:rsid w:val="00980A22"/>
    <w:rsid w:val="00984D36"/>
    <w:rsid w:val="00986482"/>
    <w:rsid w:val="00993751"/>
    <w:rsid w:val="009A1BD5"/>
    <w:rsid w:val="009A7AC9"/>
    <w:rsid w:val="009B0C21"/>
    <w:rsid w:val="009B0FEC"/>
    <w:rsid w:val="009B10B5"/>
    <w:rsid w:val="009B3916"/>
    <w:rsid w:val="009B431C"/>
    <w:rsid w:val="009B4B62"/>
    <w:rsid w:val="009B52B0"/>
    <w:rsid w:val="009C2229"/>
    <w:rsid w:val="009C5AAA"/>
    <w:rsid w:val="009C71F6"/>
    <w:rsid w:val="009D173E"/>
    <w:rsid w:val="009D379B"/>
    <w:rsid w:val="009D4ABE"/>
    <w:rsid w:val="009D530D"/>
    <w:rsid w:val="009D708B"/>
    <w:rsid w:val="009D7957"/>
    <w:rsid w:val="009E0E62"/>
    <w:rsid w:val="009E34B9"/>
    <w:rsid w:val="009E56C9"/>
    <w:rsid w:val="009E7DD3"/>
    <w:rsid w:val="009F2302"/>
    <w:rsid w:val="009F47D3"/>
    <w:rsid w:val="009F6040"/>
    <w:rsid w:val="009F60B4"/>
    <w:rsid w:val="009F7784"/>
    <w:rsid w:val="00A0551A"/>
    <w:rsid w:val="00A05617"/>
    <w:rsid w:val="00A0605F"/>
    <w:rsid w:val="00A0627D"/>
    <w:rsid w:val="00A0631E"/>
    <w:rsid w:val="00A112E0"/>
    <w:rsid w:val="00A142DB"/>
    <w:rsid w:val="00A14466"/>
    <w:rsid w:val="00A14DB6"/>
    <w:rsid w:val="00A151E8"/>
    <w:rsid w:val="00A205B6"/>
    <w:rsid w:val="00A21216"/>
    <w:rsid w:val="00A2129F"/>
    <w:rsid w:val="00A22325"/>
    <w:rsid w:val="00A256DE"/>
    <w:rsid w:val="00A261C1"/>
    <w:rsid w:val="00A264CF"/>
    <w:rsid w:val="00A27649"/>
    <w:rsid w:val="00A30DB2"/>
    <w:rsid w:val="00A3183B"/>
    <w:rsid w:val="00A3257B"/>
    <w:rsid w:val="00A35559"/>
    <w:rsid w:val="00A362B2"/>
    <w:rsid w:val="00A41147"/>
    <w:rsid w:val="00A43DAC"/>
    <w:rsid w:val="00A45E88"/>
    <w:rsid w:val="00A52940"/>
    <w:rsid w:val="00A55BFB"/>
    <w:rsid w:val="00A57EBE"/>
    <w:rsid w:val="00A65BFC"/>
    <w:rsid w:val="00A66B4E"/>
    <w:rsid w:val="00A719C3"/>
    <w:rsid w:val="00A76374"/>
    <w:rsid w:val="00A76883"/>
    <w:rsid w:val="00A7768E"/>
    <w:rsid w:val="00A8012D"/>
    <w:rsid w:val="00A82824"/>
    <w:rsid w:val="00A85BAC"/>
    <w:rsid w:val="00A8676E"/>
    <w:rsid w:val="00A87240"/>
    <w:rsid w:val="00A93B2D"/>
    <w:rsid w:val="00A97CA3"/>
    <w:rsid w:val="00A97ED3"/>
    <w:rsid w:val="00AA1F91"/>
    <w:rsid w:val="00AA2468"/>
    <w:rsid w:val="00AA477E"/>
    <w:rsid w:val="00AA52E7"/>
    <w:rsid w:val="00AA5603"/>
    <w:rsid w:val="00AA6525"/>
    <w:rsid w:val="00AA692B"/>
    <w:rsid w:val="00AA6DD4"/>
    <w:rsid w:val="00AA6E6F"/>
    <w:rsid w:val="00AA6F90"/>
    <w:rsid w:val="00AB26FA"/>
    <w:rsid w:val="00AB296A"/>
    <w:rsid w:val="00AC000C"/>
    <w:rsid w:val="00AC0110"/>
    <w:rsid w:val="00AC0994"/>
    <w:rsid w:val="00AC1E1C"/>
    <w:rsid w:val="00AC3EFF"/>
    <w:rsid w:val="00AC486D"/>
    <w:rsid w:val="00AC52B9"/>
    <w:rsid w:val="00AC6B1C"/>
    <w:rsid w:val="00AC6E8D"/>
    <w:rsid w:val="00AC7219"/>
    <w:rsid w:val="00AC7504"/>
    <w:rsid w:val="00AC780A"/>
    <w:rsid w:val="00AD0688"/>
    <w:rsid w:val="00AD2069"/>
    <w:rsid w:val="00AD2AE4"/>
    <w:rsid w:val="00AD5EA6"/>
    <w:rsid w:val="00AE0D1C"/>
    <w:rsid w:val="00AE1760"/>
    <w:rsid w:val="00AE3ED0"/>
    <w:rsid w:val="00AE430A"/>
    <w:rsid w:val="00AE483C"/>
    <w:rsid w:val="00AE485A"/>
    <w:rsid w:val="00AE4E13"/>
    <w:rsid w:val="00AE5297"/>
    <w:rsid w:val="00AF0096"/>
    <w:rsid w:val="00AF0550"/>
    <w:rsid w:val="00AF1AD7"/>
    <w:rsid w:val="00AF2266"/>
    <w:rsid w:val="00AF22A1"/>
    <w:rsid w:val="00AF37CC"/>
    <w:rsid w:val="00AF499E"/>
    <w:rsid w:val="00AF7E69"/>
    <w:rsid w:val="00B02749"/>
    <w:rsid w:val="00B05E11"/>
    <w:rsid w:val="00B065B0"/>
    <w:rsid w:val="00B06692"/>
    <w:rsid w:val="00B07D26"/>
    <w:rsid w:val="00B10C24"/>
    <w:rsid w:val="00B110DD"/>
    <w:rsid w:val="00B11FC4"/>
    <w:rsid w:val="00B122D7"/>
    <w:rsid w:val="00B14282"/>
    <w:rsid w:val="00B14953"/>
    <w:rsid w:val="00B153AD"/>
    <w:rsid w:val="00B153CD"/>
    <w:rsid w:val="00B156CD"/>
    <w:rsid w:val="00B162F8"/>
    <w:rsid w:val="00B16ECB"/>
    <w:rsid w:val="00B234AB"/>
    <w:rsid w:val="00B25B2E"/>
    <w:rsid w:val="00B27060"/>
    <w:rsid w:val="00B317C5"/>
    <w:rsid w:val="00B317D7"/>
    <w:rsid w:val="00B31813"/>
    <w:rsid w:val="00B33027"/>
    <w:rsid w:val="00B34841"/>
    <w:rsid w:val="00B349A5"/>
    <w:rsid w:val="00B35A4D"/>
    <w:rsid w:val="00B37642"/>
    <w:rsid w:val="00B42921"/>
    <w:rsid w:val="00B47936"/>
    <w:rsid w:val="00B5152D"/>
    <w:rsid w:val="00B516CE"/>
    <w:rsid w:val="00B5309B"/>
    <w:rsid w:val="00B54484"/>
    <w:rsid w:val="00B547AA"/>
    <w:rsid w:val="00B552AD"/>
    <w:rsid w:val="00B57837"/>
    <w:rsid w:val="00B57898"/>
    <w:rsid w:val="00B62056"/>
    <w:rsid w:val="00B62300"/>
    <w:rsid w:val="00B62F64"/>
    <w:rsid w:val="00B70F68"/>
    <w:rsid w:val="00B71628"/>
    <w:rsid w:val="00B71DD5"/>
    <w:rsid w:val="00B7228F"/>
    <w:rsid w:val="00B72A59"/>
    <w:rsid w:val="00B75F8F"/>
    <w:rsid w:val="00B76EAA"/>
    <w:rsid w:val="00B7717D"/>
    <w:rsid w:val="00B81CB4"/>
    <w:rsid w:val="00B83C89"/>
    <w:rsid w:val="00B90BE1"/>
    <w:rsid w:val="00B90D2D"/>
    <w:rsid w:val="00B91325"/>
    <w:rsid w:val="00B91CD9"/>
    <w:rsid w:val="00B92805"/>
    <w:rsid w:val="00B93F6F"/>
    <w:rsid w:val="00BA1A4C"/>
    <w:rsid w:val="00BA55C9"/>
    <w:rsid w:val="00BA6237"/>
    <w:rsid w:val="00BB0413"/>
    <w:rsid w:val="00BB0A00"/>
    <w:rsid w:val="00BB1840"/>
    <w:rsid w:val="00BB47FE"/>
    <w:rsid w:val="00BB4E12"/>
    <w:rsid w:val="00BB4E9A"/>
    <w:rsid w:val="00BB689C"/>
    <w:rsid w:val="00BB7B8F"/>
    <w:rsid w:val="00BC027B"/>
    <w:rsid w:val="00BC2653"/>
    <w:rsid w:val="00BC36B7"/>
    <w:rsid w:val="00BC49CE"/>
    <w:rsid w:val="00BC5D14"/>
    <w:rsid w:val="00BC5EC2"/>
    <w:rsid w:val="00BC6F80"/>
    <w:rsid w:val="00BC749D"/>
    <w:rsid w:val="00BC79C8"/>
    <w:rsid w:val="00BD0F0B"/>
    <w:rsid w:val="00BD5628"/>
    <w:rsid w:val="00BD59D9"/>
    <w:rsid w:val="00BE0D6E"/>
    <w:rsid w:val="00BE3966"/>
    <w:rsid w:val="00BE3D73"/>
    <w:rsid w:val="00BE474B"/>
    <w:rsid w:val="00BE5E22"/>
    <w:rsid w:val="00BE626C"/>
    <w:rsid w:val="00BE68E4"/>
    <w:rsid w:val="00BF15B7"/>
    <w:rsid w:val="00BF2697"/>
    <w:rsid w:val="00BF2F1B"/>
    <w:rsid w:val="00BF4DFE"/>
    <w:rsid w:val="00BF58DA"/>
    <w:rsid w:val="00C01A1D"/>
    <w:rsid w:val="00C07A8B"/>
    <w:rsid w:val="00C07F99"/>
    <w:rsid w:val="00C11B81"/>
    <w:rsid w:val="00C1391F"/>
    <w:rsid w:val="00C14F60"/>
    <w:rsid w:val="00C1605F"/>
    <w:rsid w:val="00C203EC"/>
    <w:rsid w:val="00C22F34"/>
    <w:rsid w:val="00C26B53"/>
    <w:rsid w:val="00C30D3B"/>
    <w:rsid w:val="00C31617"/>
    <w:rsid w:val="00C31C3C"/>
    <w:rsid w:val="00C32BC0"/>
    <w:rsid w:val="00C3500A"/>
    <w:rsid w:val="00C355FE"/>
    <w:rsid w:val="00C42C10"/>
    <w:rsid w:val="00C430F3"/>
    <w:rsid w:val="00C4592F"/>
    <w:rsid w:val="00C52127"/>
    <w:rsid w:val="00C55414"/>
    <w:rsid w:val="00C567AD"/>
    <w:rsid w:val="00C5681B"/>
    <w:rsid w:val="00C57433"/>
    <w:rsid w:val="00C605E5"/>
    <w:rsid w:val="00C60D9E"/>
    <w:rsid w:val="00C63717"/>
    <w:rsid w:val="00C65149"/>
    <w:rsid w:val="00C670AF"/>
    <w:rsid w:val="00C721B5"/>
    <w:rsid w:val="00C726D6"/>
    <w:rsid w:val="00C73211"/>
    <w:rsid w:val="00C736C8"/>
    <w:rsid w:val="00C73EDB"/>
    <w:rsid w:val="00C74A14"/>
    <w:rsid w:val="00C74BFF"/>
    <w:rsid w:val="00C83EDE"/>
    <w:rsid w:val="00C9156E"/>
    <w:rsid w:val="00C94BE3"/>
    <w:rsid w:val="00C95126"/>
    <w:rsid w:val="00C95BCB"/>
    <w:rsid w:val="00C977E7"/>
    <w:rsid w:val="00CA080E"/>
    <w:rsid w:val="00CA40C9"/>
    <w:rsid w:val="00CA5494"/>
    <w:rsid w:val="00CA7229"/>
    <w:rsid w:val="00CA76B3"/>
    <w:rsid w:val="00CB4C4D"/>
    <w:rsid w:val="00CB5C95"/>
    <w:rsid w:val="00CB7DBE"/>
    <w:rsid w:val="00CC019B"/>
    <w:rsid w:val="00CC0287"/>
    <w:rsid w:val="00CC0A58"/>
    <w:rsid w:val="00CC2396"/>
    <w:rsid w:val="00CC2E22"/>
    <w:rsid w:val="00CC30EC"/>
    <w:rsid w:val="00CC407D"/>
    <w:rsid w:val="00CC79DA"/>
    <w:rsid w:val="00CD1E35"/>
    <w:rsid w:val="00CD2D65"/>
    <w:rsid w:val="00CE12B9"/>
    <w:rsid w:val="00CE241F"/>
    <w:rsid w:val="00CE7B58"/>
    <w:rsid w:val="00CF0A1C"/>
    <w:rsid w:val="00CF2BB8"/>
    <w:rsid w:val="00CF3137"/>
    <w:rsid w:val="00CF6600"/>
    <w:rsid w:val="00CF73A7"/>
    <w:rsid w:val="00D009A1"/>
    <w:rsid w:val="00D026D9"/>
    <w:rsid w:val="00D05B78"/>
    <w:rsid w:val="00D13BAA"/>
    <w:rsid w:val="00D147C9"/>
    <w:rsid w:val="00D149A3"/>
    <w:rsid w:val="00D202B3"/>
    <w:rsid w:val="00D208D6"/>
    <w:rsid w:val="00D212D7"/>
    <w:rsid w:val="00D22689"/>
    <w:rsid w:val="00D24942"/>
    <w:rsid w:val="00D34FA9"/>
    <w:rsid w:val="00D40B12"/>
    <w:rsid w:val="00D411E7"/>
    <w:rsid w:val="00D41D57"/>
    <w:rsid w:val="00D44A8B"/>
    <w:rsid w:val="00D463ED"/>
    <w:rsid w:val="00D47013"/>
    <w:rsid w:val="00D476A1"/>
    <w:rsid w:val="00D50701"/>
    <w:rsid w:val="00D53697"/>
    <w:rsid w:val="00D537ED"/>
    <w:rsid w:val="00D53C2D"/>
    <w:rsid w:val="00D546C3"/>
    <w:rsid w:val="00D5678D"/>
    <w:rsid w:val="00D56DFD"/>
    <w:rsid w:val="00D56EC5"/>
    <w:rsid w:val="00D611F5"/>
    <w:rsid w:val="00D62889"/>
    <w:rsid w:val="00D64B15"/>
    <w:rsid w:val="00D66BB1"/>
    <w:rsid w:val="00D6701B"/>
    <w:rsid w:val="00D70D3E"/>
    <w:rsid w:val="00D73D03"/>
    <w:rsid w:val="00D75B59"/>
    <w:rsid w:val="00D75E5D"/>
    <w:rsid w:val="00D7691A"/>
    <w:rsid w:val="00D7712F"/>
    <w:rsid w:val="00D77854"/>
    <w:rsid w:val="00D77F7C"/>
    <w:rsid w:val="00D8275D"/>
    <w:rsid w:val="00D846A0"/>
    <w:rsid w:val="00D85149"/>
    <w:rsid w:val="00D859A9"/>
    <w:rsid w:val="00D860B2"/>
    <w:rsid w:val="00D86CC9"/>
    <w:rsid w:val="00D86D18"/>
    <w:rsid w:val="00D916CF"/>
    <w:rsid w:val="00D92FDD"/>
    <w:rsid w:val="00D9344B"/>
    <w:rsid w:val="00D93910"/>
    <w:rsid w:val="00D93A5B"/>
    <w:rsid w:val="00D94CE6"/>
    <w:rsid w:val="00D95EAB"/>
    <w:rsid w:val="00D95EFC"/>
    <w:rsid w:val="00DA4AE4"/>
    <w:rsid w:val="00DA5B34"/>
    <w:rsid w:val="00DB0D94"/>
    <w:rsid w:val="00DB18B5"/>
    <w:rsid w:val="00DB547B"/>
    <w:rsid w:val="00DB6B17"/>
    <w:rsid w:val="00DC1362"/>
    <w:rsid w:val="00DC17A5"/>
    <w:rsid w:val="00DC6180"/>
    <w:rsid w:val="00DD0699"/>
    <w:rsid w:val="00DD097D"/>
    <w:rsid w:val="00DD1E05"/>
    <w:rsid w:val="00DD23DD"/>
    <w:rsid w:val="00DD26BB"/>
    <w:rsid w:val="00DD2C56"/>
    <w:rsid w:val="00DD360A"/>
    <w:rsid w:val="00DD547C"/>
    <w:rsid w:val="00DD5A04"/>
    <w:rsid w:val="00DD69D3"/>
    <w:rsid w:val="00DD6AEB"/>
    <w:rsid w:val="00DE06A8"/>
    <w:rsid w:val="00DE4A99"/>
    <w:rsid w:val="00DE72E3"/>
    <w:rsid w:val="00DF117F"/>
    <w:rsid w:val="00DF2619"/>
    <w:rsid w:val="00DF4375"/>
    <w:rsid w:val="00DF454F"/>
    <w:rsid w:val="00DF498C"/>
    <w:rsid w:val="00DF51A1"/>
    <w:rsid w:val="00DF5207"/>
    <w:rsid w:val="00DF77AE"/>
    <w:rsid w:val="00DF7E17"/>
    <w:rsid w:val="00E008A6"/>
    <w:rsid w:val="00E008DF"/>
    <w:rsid w:val="00E03071"/>
    <w:rsid w:val="00E03D98"/>
    <w:rsid w:val="00E04ED2"/>
    <w:rsid w:val="00E12097"/>
    <w:rsid w:val="00E13ED6"/>
    <w:rsid w:val="00E167F5"/>
    <w:rsid w:val="00E16EF5"/>
    <w:rsid w:val="00E222D8"/>
    <w:rsid w:val="00E2250C"/>
    <w:rsid w:val="00E244F8"/>
    <w:rsid w:val="00E24A6D"/>
    <w:rsid w:val="00E2693F"/>
    <w:rsid w:val="00E26E3C"/>
    <w:rsid w:val="00E27BF4"/>
    <w:rsid w:val="00E27E35"/>
    <w:rsid w:val="00E339B1"/>
    <w:rsid w:val="00E3480F"/>
    <w:rsid w:val="00E35DB1"/>
    <w:rsid w:val="00E36F4A"/>
    <w:rsid w:val="00E3777B"/>
    <w:rsid w:val="00E43EEF"/>
    <w:rsid w:val="00E44831"/>
    <w:rsid w:val="00E44F25"/>
    <w:rsid w:val="00E463D2"/>
    <w:rsid w:val="00E475E9"/>
    <w:rsid w:val="00E528DB"/>
    <w:rsid w:val="00E53D83"/>
    <w:rsid w:val="00E57386"/>
    <w:rsid w:val="00E618D5"/>
    <w:rsid w:val="00E62DC5"/>
    <w:rsid w:val="00E65A0F"/>
    <w:rsid w:val="00E667E7"/>
    <w:rsid w:val="00E67DAC"/>
    <w:rsid w:val="00E7264B"/>
    <w:rsid w:val="00E754E4"/>
    <w:rsid w:val="00E755C8"/>
    <w:rsid w:val="00E75748"/>
    <w:rsid w:val="00E769A5"/>
    <w:rsid w:val="00E81F50"/>
    <w:rsid w:val="00E83A25"/>
    <w:rsid w:val="00E84C47"/>
    <w:rsid w:val="00E84D3D"/>
    <w:rsid w:val="00E8691E"/>
    <w:rsid w:val="00E90214"/>
    <w:rsid w:val="00E91E8E"/>
    <w:rsid w:val="00E9353A"/>
    <w:rsid w:val="00E93CCF"/>
    <w:rsid w:val="00E95A9D"/>
    <w:rsid w:val="00E9648E"/>
    <w:rsid w:val="00E97962"/>
    <w:rsid w:val="00EA1CB1"/>
    <w:rsid w:val="00EA1F86"/>
    <w:rsid w:val="00EA5BFD"/>
    <w:rsid w:val="00EA6B0A"/>
    <w:rsid w:val="00EA71CC"/>
    <w:rsid w:val="00EB0E3C"/>
    <w:rsid w:val="00EB10A9"/>
    <w:rsid w:val="00EB3838"/>
    <w:rsid w:val="00EB756F"/>
    <w:rsid w:val="00EC097B"/>
    <w:rsid w:val="00EC3590"/>
    <w:rsid w:val="00EC3D6A"/>
    <w:rsid w:val="00EC4343"/>
    <w:rsid w:val="00EC5281"/>
    <w:rsid w:val="00EC7DB1"/>
    <w:rsid w:val="00ED0F2A"/>
    <w:rsid w:val="00ED17C7"/>
    <w:rsid w:val="00ED2386"/>
    <w:rsid w:val="00ED3692"/>
    <w:rsid w:val="00ED52BC"/>
    <w:rsid w:val="00ED571D"/>
    <w:rsid w:val="00EE20B7"/>
    <w:rsid w:val="00EE3CD3"/>
    <w:rsid w:val="00EE60AE"/>
    <w:rsid w:val="00EE6A33"/>
    <w:rsid w:val="00EE77C8"/>
    <w:rsid w:val="00EE7C9C"/>
    <w:rsid w:val="00EF05CE"/>
    <w:rsid w:val="00EF28AB"/>
    <w:rsid w:val="00EF3DD2"/>
    <w:rsid w:val="00EF4C07"/>
    <w:rsid w:val="00EF5FF6"/>
    <w:rsid w:val="00EF6326"/>
    <w:rsid w:val="00EF724B"/>
    <w:rsid w:val="00EF76AA"/>
    <w:rsid w:val="00F00F7A"/>
    <w:rsid w:val="00F03C18"/>
    <w:rsid w:val="00F0456C"/>
    <w:rsid w:val="00F057F4"/>
    <w:rsid w:val="00F07D9D"/>
    <w:rsid w:val="00F07E24"/>
    <w:rsid w:val="00F14B15"/>
    <w:rsid w:val="00F151F2"/>
    <w:rsid w:val="00F1792C"/>
    <w:rsid w:val="00F17F85"/>
    <w:rsid w:val="00F20CBF"/>
    <w:rsid w:val="00F20FEF"/>
    <w:rsid w:val="00F22045"/>
    <w:rsid w:val="00F25CF3"/>
    <w:rsid w:val="00F267D0"/>
    <w:rsid w:val="00F2739E"/>
    <w:rsid w:val="00F31B50"/>
    <w:rsid w:val="00F3247D"/>
    <w:rsid w:val="00F32BD4"/>
    <w:rsid w:val="00F32C5F"/>
    <w:rsid w:val="00F34A8A"/>
    <w:rsid w:val="00F34E93"/>
    <w:rsid w:val="00F36D6D"/>
    <w:rsid w:val="00F41221"/>
    <w:rsid w:val="00F41292"/>
    <w:rsid w:val="00F41542"/>
    <w:rsid w:val="00F42A42"/>
    <w:rsid w:val="00F45C20"/>
    <w:rsid w:val="00F53A8F"/>
    <w:rsid w:val="00F55264"/>
    <w:rsid w:val="00F6050D"/>
    <w:rsid w:val="00F61805"/>
    <w:rsid w:val="00F62E75"/>
    <w:rsid w:val="00F63F1C"/>
    <w:rsid w:val="00F67392"/>
    <w:rsid w:val="00F67D55"/>
    <w:rsid w:val="00F70593"/>
    <w:rsid w:val="00F73B7B"/>
    <w:rsid w:val="00F775AC"/>
    <w:rsid w:val="00F81AA3"/>
    <w:rsid w:val="00F82CD9"/>
    <w:rsid w:val="00F83010"/>
    <w:rsid w:val="00F84588"/>
    <w:rsid w:val="00F851DD"/>
    <w:rsid w:val="00F91153"/>
    <w:rsid w:val="00F92AAA"/>
    <w:rsid w:val="00F9585F"/>
    <w:rsid w:val="00FA0A62"/>
    <w:rsid w:val="00FA0C9E"/>
    <w:rsid w:val="00FA0D8E"/>
    <w:rsid w:val="00FA1B3D"/>
    <w:rsid w:val="00FA2CA1"/>
    <w:rsid w:val="00FA2EE2"/>
    <w:rsid w:val="00FA58E3"/>
    <w:rsid w:val="00FA5A64"/>
    <w:rsid w:val="00FA70C9"/>
    <w:rsid w:val="00FA7C98"/>
    <w:rsid w:val="00FB09A4"/>
    <w:rsid w:val="00FB6421"/>
    <w:rsid w:val="00FB74EA"/>
    <w:rsid w:val="00FB7FBA"/>
    <w:rsid w:val="00FC1389"/>
    <w:rsid w:val="00FC3A43"/>
    <w:rsid w:val="00FC43E3"/>
    <w:rsid w:val="00FC45AA"/>
    <w:rsid w:val="00FC4B5C"/>
    <w:rsid w:val="00FC5F97"/>
    <w:rsid w:val="00FC6521"/>
    <w:rsid w:val="00FC677F"/>
    <w:rsid w:val="00FD04EC"/>
    <w:rsid w:val="00FD0710"/>
    <w:rsid w:val="00FD2E36"/>
    <w:rsid w:val="00FD545F"/>
    <w:rsid w:val="00FD7CFD"/>
    <w:rsid w:val="00FE0A10"/>
    <w:rsid w:val="00FE15BB"/>
    <w:rsid w:val="00FE276A"/>
    <w:rsid w:val="00FE44BD"/>
    <w:rsid w:val="00FE5A5A"/>
    <w:rsid w:val="00FE6C2A"/>
    <w:rsid w:val="00FF09A3"/>
    <w:rsid w:val="00FF0CA1"/>
    <w:rsid w:val="00FF1265"/>
    <w:rsid w:val="00FF12F9"/>
    <w:rsid w:val="00FF2DA2"/>
    <w:rsid w:val="00FF3D0A"/>
    <w:rsid w:val="00FF6C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2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7D"/>
    <w:rPr>
      <w:rFonts w:ascii="Tahoma" w:hAnsi="Tahoma" w:cs="Tahoma"/>
      <w:sz w:val="16"/>
      <w:szCs w:val="16"/>
    </w:rPr>
  </w:style>
  <w:style w:type="paragraph" w:styleId="ListParagraph">
    <w:name w:val="List Paragraph"/>
    <w:basedOn w:val="Normal"/>
    <w:uiPriority w:val="34"/>
    <w:qFormat/>
    <w:rsid w:val="0030143C"/>
    <w:pPr>
      <w:ind w:left="720"/>
      <w:contextualSpacing/>
    </w:pPr>
  </w:style>
  <w:style w:type="character" w:customStyle="1" w:styleId="Heading2Char">
    <w:name w:val="Heading 2 Char"/>
    <w:basedOn w:val="DefaultParagraphFont"/>
    <w:link w:val="Heading2"/>
    <w:uiPriority w:val="9"/>
    <w:semiHidden/>
    <w:rsid w:val="00A3257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2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689"/>
  </w:style>
  <w:style w:type="paragraph" w:styleId="Footer">
    <w:name w:val="footer"/>
    <w:basedOn w:val="Normal"/>
    <w:link w:val="FooterChar"/>
    <w:uiPriority w:val="99"/>
    <w:unhideWhenUsed/>
    <w:rsid w:val="00D22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2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7D"/>
    <w:rPr>
      <w:rFonts w:ascii="Tahoma" w:hAnsi="Tahoma" w:cs="Tahoma"/>
      <w:sz w:val="16"/>
      <w:szCs w:val="16"/>
    </w:rPr>
  </w:style>
  <w:style w:type="paragraph" w:styleId="ListParagraph">
    <w:name w:val="List Paragraph"/>
    <w:basedOn w:val="Normal"/>
    <w:uiPriority w:val="34"/>
    <w:qFormat/>
    <w:rsid w:val="0030143C"/>
    <w:pPr>
      <w:ind w:left="720"/>
      <w:contextualSpacing/>
    </w:pPr>
  </w:style>
  <w:style w:type="character" w:customStyle="1" w:styleId="Heading2Char">
    <w:name w:val="Heading 2 Char"/>
    <w:basedOn w:val="DefaultParagraphFont"/>
    <w:link w:val="Heading2"/>
    <w:uiPriority w:val="9"/>
    <w:semiHidden/>
    <w:rsid w:val="00A3257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2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689"/>
  </w:style>
  <w:style w:type="paragraph" w:styleId="Footer">
    <w:name w:val="footer"/>
    <w:basedOn w:val="Normal"/>
    <w:link w:val="FooterChar"/>
    <w:uiPriority w:val="99"/>
    <w:unhideWhenUsed/>
    <w:rsid w:val="00D22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6251">
      <w:bodyDiv w:val="1"/>
      <w:marLeft w:val="0"/>
      <w:marRight w:val="0"/>
      <w:marTop w:val="0"/>
      <w:marBottom w:val="0"/>
      <w:divBdr>
        <w:top w:val="none" w:sz="0" w:space="0" w:color="auto"/>
        <w:left w:val="none" w:sz="0" w:space="0" w:color="auto"/>
        <w:bottom w:val="none" w:sz="0" w:space="0" w:color="auto"/>
        <w:right w:val="none" w:sz="0" w:space="0" w:color="auto"/>
      </w:divBdr>
    </w:div>
    <w:div w:id="5072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02BF89-3583-401D-80FE-167375042D48}">
  <ds:schemaRefs>
    <ds:schemaRef ds:uri="http://schemas.openxmlformats.org/officeDocument/2006/bibliography"/>
  </ds:schemaRefs>
</ds:datastoreItem>
</file>

<file path=customXml/itemProps2.xml><?xml version="1.0" encoding="utf-8"?>
<ds:datastoreItem xmlns:ds="http://schemas.openxmlformats.org/officeDocument/2006/customXml" ds:itemID="{265FA4F3-FAB0-4D3A-8423-5C199E1F1BF8}"/>
</file>

<file path=customXml/itemProps3.xml><?xml version="1.0" encoding="utf-8"?>
<ds:datastoreItem xmlns:ds="http://schemas.openxmlformats.org/officeDocument/2006/customXml" ds:itemID="{7F999984-17F1-424B-9F54-839A80D7BE7F}"/>
</file>

<file path=customXml/itemProps4.xml><?xml version="1.0" encoding="utf-8"?>
<ds:datastoreItem xmlns:ds="http://schemas.openxmlformats.org/officeDocument/2006/customXml" ds:itemID="{C88EDA40-30CB-454D-BC01-59897461F54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NaidooY</dc:creator>
  <cp:lastModifiedBy>NaidooY</cp:lastModifiedBy>
  <cp:revision>2</cp:revision>
  <dcterms:created xsi:type="dcterms:W3CDTF">2018-10-19T07:51:00Z</dcterms:created>
  <dcterms:modified xsi:type="dcterms:W3CDTF">2018-10-19T07:51:00Z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