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71809" w14:textId="072D6722" w:rsidR="00CC7EC9" w:rsidRPr="00FB1EEF" w:rsidRDefault="006D43A1" w:rsidP="0020048D">
      <w:pPr>
        <w:jc w:val="center"/>
        <w:rPr>
          <w:lang w:val="es-MX"/>
        </w:rPr>
      </w:pPr>
      <w:r w:rsidRPr="00FB1EEF">
        <w:rPr>
          <w:rFonts w:ascii="Arial" w:hAnsi="Arial" w:cs="Arial"/>
          <w:b/>
          <w:sz w:val="28"/>
          <w:lang w:val="es-MX"/>
        </w:rPr>
        <w:t>INTERVENCIÓN DE MÉXICO</w:t>
      </w:r>
      <w:r w:rsidR="0020048D" w:rsidRPr="00FB1EEF">
        <w:rPr>
          <w:rFonts w:ascii="Arial" w:hAnsi="Arial" w:cs="Arial"/>
          <w:b/>
          <w:sz w:val="28"/>
          <w:lang w:val="es-MX"/>
        </w:rPr>
        <w:t xml:space="preserve"> – Artículos </w:t>
      </w:r>
      <w:r w:rsidR="00FB1EEF" w:rsidRPr="00FB1EEF">
        <w:rPr>
          <w:rFonts w:ascii="Arial" w:hAnsi="Arial" w:cs="Arial"/>
          <w:b/>
          <w:sz w:val="28"/>
          <w:lang w:val="es-MX"/>
        </w:rPr>
        <w:t>6, 7 y 13</w:t>
      </w:r>
    </w:p>
    <w:p w14:paraId="55D1FC57" w14:textId="77777777" w:rsidR="00CC7EC9" w:rsidRPr="00FB1EEF" w:rsidRDefault="00CC7EC9">
      <w:pPr>
        <w:jc w:val="center"/>
        <w:rPr>
          <w:lang w:val="es-MX"/>
        </w:rPr>
      </w:pPr>
    </w:p>
    <w:p w14:paraId="73CA852C" w14:textId="77777777" w:rsidR="00CC7EC9" w:rsidRPr="00FB1EEF" w:rsidRDefault="006D43A1" w:rsidP="0020048D">
      <w:pPr>
        <w:jc w:val="center"/>
        <w:rPr>
          <w:b/>
          <w:lang w:val="es-MX"/>
        </w:rPr>
      </w:pPr>
      <w:r w:rsidRPr="00FB1EEF">
        <w:rPr>
          <w:rFonts w:ascii="Arial" w:hAnsi="Arial" w:cs="Arial"/>
          <w:b/>
          <w:sz w:val="28"/>
          <w:lang w:val="es-MX"/>
        </w:rPr>
        <w:t xml:space="preserve">Grupo de trabajo intergubernamental de composición abierta para la elaboración de un instrumento </w:t>
      </w:r>
      <w:r w:rsidR="0020048D" w:rsidRPr="00FB1EEF">
        <w:rPr>
          <w:rFonts w:ascii="Arial" w:hAnsi="Arial" w:cs="Arial"/>
          <w:b/>
          <w:sz w:val="28"/>
          <w:lang w:val="es-MX"/>
        </w:rPr>
        <w:t>jurídicamente</w:t>
      </w:r>
      <w:r w:rsidRPr="00FB1EEF">
        <w:rPr>
          <w:rFonts w:ascii="Arial" w:hAnsi="Arial" w:cs="Arial"/>
          <w:b/>
          <w:sz w:val="28"/>
          <w:lang w:val="es-MX"/>
        </w:rPr>
        <w:t xml:space="preserve"> vinculante sobre empresas trasnacionales y los derechos humanos.</w:t>
      </w:r>
    </w:p>
    <w:p w14:paraId="3B63D495" w14:textId="1F44B99D" w:rsidR="00CC7EC9" w:rsidRPr="00FB1EEF" w:rsidRDefault="006D43A1" w:rsidP="0020048D">
      <w:pPr>
        <w:jc w:val="center"/>
        <w:rPr>
          <w:b/>
          <w:lang w:val="es-MX"/>
        </w:rPr>
      </w:pPr>
      <w:r w:rsidRPr="00FB1EEF">
        <w:rPr>
          <w:rFonts w:ascii="Arial" w:hAnsi="Arial" w:cs="Arial"/>
          <w:b/>
          <w:sz w:val="28"/>
          <w:lang w:val="es-MX"/>
        </w:rPr>
        <w:t>4º Periodo de sesiones</w:t>
      </w:r>
      <w:r w:rsidR="0020048D" w:rsidRPr="00FB1EEF">
        <w:rPr>
          <w:rFonts w:ascii="Arial" w:hAnsi="Arial" w:cs="Arial"/>
          <w:b/>
          <w:sz w:val="28"/>
          <w:lang w:val="es-MX"/>
        </w:rPr>
        <w:t xml:space="preserve"> </w:t>
      </w:r>
      <w:r w:rsidR="0020048D" w:rsidRPr="00FB1EEF">
        <w:rPr>
          <w:b/>
          <w:lang w:val="es-MX"/>
        </w:rPr>
        <w:t xml:space="preserve">– </w:t>
      </w:r>
      <w:r w:rsidR="00FB1EEF">
        <w:rPr>
          <w:rFonts w:ascii="Arial" w:hAnsi="Arial" w:cs="Arial"/>
          <w:b/>
          <w:sz w:val="28"/>
          <w:lang w:val="es-MX"/>
        </w:rPr>
        <w:t>Ginebra, 16</w:t>
      </w:r>
      <w:r w:rsidRPr="00FB1EEF">
        <w:rPr>
          <w:rFonts w:ascii="Arial" w:hAnsi="Arial" w:cs="Arial"/>
          <w:b/>
          <w:sz w:val="28"/>
          <w:lang w:val="es-MX"/>
        </w:rPr>
        <w:t xml:space="preserve"> de octubre de 2018</w:t>
      </w:r>
    </w:p>
    <w:p w14:paraId="7FDF2BAC" w14:textId="77777777" w:rsidR="00CC7EC9" w:rsidRPr="00FB1EEF" w:rsidRDefault="00CC7EC9" w:rsidP="00FB1EEF">
      <w:pPr>
        <w:spacing w:line="360" w:lineRule="auto"/>
        <w:jc w:val="center"/>
        <w:rPr>
          <w:rFonts w:ascii="Arial" w:hAnsi="Arial" w:cs="Arial"/>
          <w:sz w:val="28"/>
          <w:szCs w:val="28"/>
          <w:lang w:val="es-MX"/>
        </w:rPr>
      </w:pPr>
    </w:p>
    <w:p w14:paraId="617A83FB" w14:textId="7490B8CF" w:rsidR="00FB1EEF" w:rsidRPr="00FB1EEF" w:rsidRDefault="00FB1EEF" w:rsidP="00FB1EEF">
      <w:pPr>
        <w:spacing w:line="360" w:lineRule="auto"/>
        <w:jc w:val="both"/>
        <w:rPr>
          <w:rFonts w:ascii="Arial" w:hAnsi="Arial" w:cs="Arial"/>
          <w:sz w:val="28"/>
          <w:szCs w:val="28"/>
          <w:lang w:val="es-MX"/>
        </w:rPr>
      </w:pPr>
      <w:r w:rsidRPr="00FB1EEF">
        <w:rPr>
          <w:rFonts w:ascii="Arial" w:hAnsi="Arial" w:cs="Arial"/>
          <w:color w:val="00000A"/>
          <w:sz w:val="28"/>
          <w:szCs w:val="28"/>
          <w:lang w:val="es-MX"/>
        </w:rPr>
        <w:t>Gracias</w:t>
      </w:r>
      <w:r w:rsidR="00087625">
        <w:rPr>
          <w:rFonts w:ascii="Arial" w:hAnsi="Arial" w:cs="Arial"/>
          <w:color w:val="00000A"/>
          <w:sz w:val="28"/>
          <w:szCs w:val="28"/>
          <w:lang w:val="es-MX"/>
        </w:rPr>
        <w:t>,</w:t>
      </w:r>
      <w:r w:rsidRPr="00FB1EEF">
        <w:rPr>
          <w:rFonts w:ascii="Arial" w:hAnsi="Arial" w:cs="Arial"/>
          <w:color w:val="00000A"/>
          <w:sz w:val="28"/>
          <w:szCs w:val="28"/>
          <w:lang w:val="es-MX"/>
        </w:rPr>
        <w:t xml:space="preserve"> señor Presidente Relator.</w:t>
      </w:r>
      <w:r>
        <w:rPr>
          <w:rFonts w:ascii="Arial" w:hAnsi="Arial" w:cs="Arial"/>
          <w:sz w:val="28"/>
          <w:szCs w:val="28"/>
          <w:lang w:val="es-MX"/>
        </w:rPr>
        <w:t xml:space="preserve"> </w:t>
      </w:r>
      <w:r w:rsidRPr="00FB1EEF">
        <w:rPr>
          <w:rFonts w:ascii="Arial" w:hAnsi="Arial" w:cs="Arial"/>
          <w:color w:val="00000A"/>
          <w:sz w:val="28"/>
          <w:szCs w:val="28"/>
          <w:lang w:val="es-MX"/>
        </w:rPr>
        <w:t>Agradecemos a los panelistas por sus intervenciones.</w:t>
      </w:r>
    </w:p>
    <w:p w14:paraId="216B9831" w14:textId="77777777" w:rsidR="00FB1EEF" w:rsidRDefault="00FB1EEF" w:rsidP="00FB1EEF">
      <w:pPr>
        <w:spacing w:line="360" w:lineRule="auto"/>
        <w:jc w:val="both"/>
        <w:rPr>
          <w:rFonts w:ascii="Arial" w:hAnsi="Arial" w:cs="Arial"/>
          <w:color w:val="00000A"/>
          <w:sz w:val="28"/>
          <w:szCs w:val="28"/>
          <w:lang w:val="es-MX"/>
        </w:rPr>
      </w:pPr>
    </w:p>
    <w:p w14:paraId="47941641" w14:textId="63D441AA" w:rsidR="00FB1EEF" w:rsidRDefault="00FB1EEF" w:rsidP="00FB1EEF">
      <w:pPr>
        <w:spacing w:line="360" w:lineRule="auto"/>
        <w:jc w:val="both"/>
        <w:rPr>
          <w:rFonts w:ascii="Arial" w:hAnsi="Arial" w:cs="Arial"/>
          <w:color w:val="00000A"/>
          <w:sz w:val="28"/>
          <w:szCs w:val="28"/>
          <w:lang w:val="es-MX"/>
        </w:rPr>
      </w:pPr>
      <w:r>
        <w:rPr>
          <w:rFonts w:ascii="Arial" w:hAnsi="Arial" w:cs="Arial"/>
          <w:color w:val="00000A"/>
          <w:sz w:val="28"/>
          <w:szCs w:val="28"/>
          <w:lang w:val="es-MX"/>
        </w:rPr>
        <w:t>Quisiera referirme al artículo 6. L</w:t>
      </w:r>
      <w:r w:rsidRPr="00FB1EEF">
        <w:rPr>
          <w:rFonts w:ascii="Arial" w:hAnsi="Arial" w:cs="Arial"/>
          <w:color w:val="00000A"/>
          <w:sz w:val="28"/>
          <w:szCs w:val="28"/>
          <w:lang w:val="es-MX"/>
        </w:rPr>
        <w:t xml:space="preserve">a </w:t>
      </w:r>
      <w:r>
        <w:rPr>
          <w:rFonts w:ascii="Arial" w:hAnsi="Arial" w:cs="Arial"/>
          <w:color w:val="00000A"/>
          <w:sz w:val="28"/>
          <w:szCs w:val="28"/>
          <w:lang w:val="es-MX"/>
        </w:rPr>
        <w:t>mención de</w:t>
      </w:r>
      <w:r w:rsidRPr="00FB1EEF">
        <w:rPr>
          <w:rFonts w:ascii="Arial" w:hAnsi="Arial" w:cs="Arial"/>
          <w:color w:val="00000A"/>
          <w:sz w:val="28"/>
          <w:szCs w:val="28"/>
          <w:lang w:val="es-MX"/>
        </w:rPr>
        <w:t xml:space="preserve"> la imprescriptibilidad de crímenes internacionales se encuentra recogida en el Estatuto de la Corte Penal Internacional, por lo que </w:t>
      </w:r>
      <w:r>
        <w:rPr>
          <w:rFonts w:ascii="Arial" w:hAnsi="Arial" w:cs="Arial"/>
          <w:color w:val="00000A"/>
          <w:sz w:val="28"/>
          <w:szCs w:val="28"/>
          <w:lang w:val="es-MX"/>
        </w:rPr>
        <w:t>estimamos</w:t>
      </w:r>
      <w:r w:rsidRPr="00FB1EEF">
        <w:rPr>
          <w:rFonts w:ascii="Arial" w:hAnsi="Arial" w:cs="Arial"/>
          <w:color w:val="00000A"/>
          <w:sz w:val="28"/>
          <w:szCs w:val="28"/>
          <w:lang w:val="es-MX"/>
        </w:rPr>
        <w:t xml:space="preserve"> que su inclusión </w:t>
      </w:r>
      <w:r>
        <w:rPr>
          <w:rFonts w:ascii="Arial" w:hAnsi="Arial" w:cs="Arial"/>
          <w:color w:val="00000A"/>
          <w:sz w:val="28"/>
          <w:szCs w:val="28"/>
          <w:lang w:val="es-MX"/>
        </w:rPr>
        <w:t>en este proyecto es innecesaria.</w:t>
      </w:r>
    </w:p>
    <w:p w14:paraId="60E810F7" w14:textId="77777777" w:rsidR="00FB1EEF" w:rsidRPr="00FB1EEF" w:rsidRDefault="00FB1EEF" w:rsidP="00FB1EEF">
      <w:pPr>
        <w:spacing w:line="360" w:lineRule="auto"/>
        <w:jc w:val="both"/>
        <w:rPr>
          <w:rFonts w:ascii="Arial" w:hAnsi="Arial" w:cs="Arial"/>
          <w:sz w:val="28"/>
          <w:szCs w:val="28"/>
          <w:lang w:val="es-MX"/>
        </w:rPr>
      </w:pPr>
    </w:p>
    <w:p w14:paraId="17268652" w14:textId="0B0C9410" w:rsidR="00FB1EEF" w:rsidRPr="00FB1EEF" w:rsidRDefault="00FB1EEF" w:rsidP="00FB1EEF">
      <w:pPr>
        <w:spacing w:line="360" w:lineRule="auto"/>
        <w:jc w:val="both"/>
        <w:rPr>
          <w:rFonts w:ascii="Arial" w:hAnsi="Arial" w:cs="Arial"/>
          <w:sz w:val="28"/>
          <w:szCs w:val="28"/>
          <w:lang w:val="es-MX"/>
        </w:rPr>
      </w:pPr>
      <w:r w:rsidRPr="00FB1EEF">
        <w:rPr>
          <w:rFonts w:ascii="Arial" w:hAnsi="Arial" w:cs="Arial"/>
          <w:color w:val="00000A"/>
          <w:sz w:val="28"/>
          <w:szCs w:val="28"/>
          <w:lang w:val="es-MX"/>
        </w:rPr>
        <w:t xml:space="preserve">Por otra parte, en cuanto hace a los plazos de prescripción de las infracciones y afectaciones a derechos humanos que no constituyan crímenes internacionales, </w:t>
      </w:r>
      <w:r w:rsidR="00E03856">
        <w:rPr>
          <w:rFonts w:ascii="Arial" w:hAnsi="Arial" w:cs="Arial"/>
          <w:color w:val="00000A"/>
          <w:sz w:val="28"/>
          <w:szCs w:val="28"/>
          <w:lang w:val="es-MX"/>
        </w:rPr>
        <w:t>consideramos</w:t>
      </w:r>
      <w:r w:rsidRPr="00FB1EEF">
        <w:rPr>
          <w:rFonts w:ascii="Arial" w:hAnsi="Arial" w:cs="Arial"/>
          <w:color w:val="00000A"/>
          <w:sz w:val="28"/>
          <w:szCs w:val="28"/>
          <w:lang w:val="es-MX"/>
        </w:rPr>
        <w:t xml:space="preserve"> que la redacción del borrador cero otorga relativa seguridad jurídica toda vez que expresiones como “</w:t>
      </w:r>
      <w:r w:rsidR="00A07920">
        <w:rPr>
          <w:rFonts w:ascii="Arial" w:hAnsi="Arial" w:cs="Arial"/>
          <w:i/>
          <w:color w:val="00000A"/>
          <w:sz w:val="28"/>
          <w:szCs w:val="28"/>
          <w:lang w:val="es-MX"/>
        </w:rPr>
        <w:t>no deberían ser excesivamente restrictivas</w:t>
      </w:r>
      <w:r w:rsidRPr="00FB1EEF">
        <w:rPr>
          <w:rFonts w:ascii="Arial" w:hAnsi="Arial" w:cs="Arial"/>
          <w:color w:val="00000A"/>
          <w:sz w:val="28"/>
          <w:szCs w:val="28"/>
          <w:lang w:val="es-MX"/>
        </w:rPr>
        <w:t>” y “</w:t>
      </w:r>
      <w:r w:rsidR="00A07920">
        <w:rPr>
          <w:rFonts w:ascii="Arial" w:hAnsi="Arial" w:cs="Arial"/>
          <w:i/>
          <w:color w:val="00000A"/>
          <w:sz w:val="28"/>
          <w:szCs w:val="28"/>
          <w:lang w:val="es-MX"/>
        </w:rPr>
        <w:t>un plazo adecuado</w:t>
      </w:r>
      <w:r w:rsidRPr="00FB1EEF">
        <w:rPr>
          <w:rFonts w:ascii="Arial" w:hAnsi="Arial" w:cs="Arial"/>
          <w:color w:val="00000A"/>
          <w:sz w:val="28"/>
          <w:szCs w:val="28"/>
          <w:lang w:val="es-MX"/>
        </w:rPr>
        <w:t xml:space="preserve">” son imprecisas, quedan sujetas a la interpretación de cada Estado y, en el mediano plazo, darán origen a controversias entre las partes contratantes respecto a su interpretación. En este sentido, estimamos pertinente </w:t>
      </w:r>
      <w:r w:rsidRPr="00FB1EEF">
        <w:rPr>
          <w:rFonts w:ascii="Arial" w:hAnsi="Arial" w:cs="Arial"/>
          <w:sz w:val="28"/>
          <w:szCs w:val="28"/>
          <w:lang w:val="es-MX"/>
        </w:rPr>
        <w:t xml:space="preserve">sustituir la </w:t>
      </w:r>
      <w:r w:rsidR="00A07920">
        <w:rPr>
          <w:rFonts w:ascii="Arial" w:hAnsi="Arial" w:cs="Arial"/>
          <w:sz w:val="28"/>
          <w:szCs w:val="28"/>
          <w:lang w:val="es-MX"/>
        </w:rPr>
        <w:t>expresión</w:t>
      </w:r>
      <w:r w:rsidRPr="00FB1EEF">
        <w:rPr>
          <w:rFonts w:ascii="Arial" w:hAnsi="Arial" w:cs="Arial"/>
          <w:sz w:val="28"/>
          <w:szCs w:val="28"/>
          <w:lang w:val="es-MX"/>
        </w:rPr>
        <w:t xml:space="preserve"> “</w:t>
      </w:r>
      <w:r w:rsidR="00A07920">
        <w:rPr>
          <w:rFonts w:ascii="Arial" w:hAnsi="Arial" w:cs="Arial"/>
          <w:i/>
          <w:sz w:val="28"/>
          <w:szCs w:val="28"/>
          <w:lang w:val="es-MX"/>
        </w:rPr>
        <w:t>excesivamente restrictivas</w:t>
      </w:r>
      <w:r w:rsidRPr="00FB1EEF">
        <w:rPr>
          <w:rFonts w:ascii="Arial" w:hAnsi="Arial" w:cs="Arial"/>
          <w:sz w:val="28"/>
          <w:szCs w:val="28"/>
          <w:lang w:val="es-MX"/>
        </w:rPr>
        <w:t>” por “</w:t>
      </w:r>
      <w:r w:rsidR="00A07920">
        <w:rPr>
          <w:rFonts w:ascii="Arial" w:hAnsi="Arial" w:cs="Arial"/>
          <w:i/>
          <w:sz w:val="28"/>
          <w:szCs w:val="28"/>
          <w:lang w:val="es-MX"/>
        </w:rPr>
        <w:t>innecesariamente restrictivas</w:t>
      </w:r>
      <w:r w:rsidRPr="00FB1EEF">
        <w:rPr>
          <w:rFonts w:ascii="Arial" w:hAnsi="Arial" w:cs="Arial"/>
          <w:sz w:val="28"/>
          <w:szCs w:val="28"/>
          <w:lang w:val="es-MX"/>
        </w:rPr>
        <w:t>”.</w:t>
      </w:r>
    </w:p>
    <w:p w14:paraId="671AA238" w14:textId="77777777" w:rsidR="00FB1EEF" w:rsidRDefault="00FB1EEF" w:rsidP="00FB1EEF">
      <w:pPr>
        <w:spacing w:line="360" w:lineRule="auto"/>
        <w:jc w:val="both"/>
        <w:rPr>
          <w:rFonts w:ascii="Arial" w:hAnsi="Arial" w:cs="Arial"/>
          <w:sz w:val="28"/>
          <w:szCs w:val="28"/>
          <w:lang w:val="es-MX"/>
        </w:rPr>
      </w:pPr>
    </w:p>
    <w:p w14:paraId="4172FB0A" w14:textId="0DEAAFF8" w:rsidR="00FB1EEF" w:rsidRPr="00FB1EEF" w:rsidRDefault="00FB1EEF" w:rsidP="00FB1EEF">
      <w:pPr>
        <w:spacing w:line="360" w:lineRule="auto"/>
        <w:jc w:val="both"/>
        <w:rPr>
          <w:rFonts w:ascii="Arial" w:hAnsi="Arial" w:cs="Arial"/>
          <w:sz w:val="28"/>
          <w:szCs w:val="28"/>
          <w:lang w:val="es-MX"/>
        </w:rPr>
      </w:pPr>
      <w:r w:rsidRPr="00FB1EEF">
        <w:rPr>
          <w:rFonts w:ascii="Arial" w:hAnsi="Arial" w:cs="Arial"/>
          <w:sz w:val="28"/>
          <w:szCs w:val="28"/>
          <w:lang w:val="es-MX"/>
        </w:rPr>
        <w:t>En cuanto al artículo 7, relativo al derecho aplicable, México expresa preocupaciones sobre los siguientes elementos:</w:t>
      </w:r>
    </w:p>
    <w:p w14:paraId="73157DE7" w14:textId="77777777" w:rsidR="00FB1EEF" w:rsidRPr="00FB1EEF" w:rsidRDefault="00FB1EEF" w:rsidP="00FB1EEF">
      <w:pPr>
        <w:spacing w:line="360" w:lineRule="auto"/>
        <w:jc w:val="both"/>
        <w:rPr>
          <w:rFonts w:ascii="Arial" w:hAnsi="Arial" w:cs="Arial"/>
          <w:sz w:val="28"/>
          <w:szCs w:val="28"/>
          <w:lang w:val="es-MX"/>
        </w:rPr>
      </w:pPr>
    </w:p>
    <w:p w14:paraId="2ED35670" w14:textId="5508363A" w:rsidR="00BC7FA9" w:rsidRDefault="00FB1EEF" w:rsidP="00FB1EEF">
      <w:pPr>
        <w:spacing w:line="360" w:lineRule="auto"/>
        <w:jc w:val="both"/>
        <w:rPr>
          <w:rFonts w:ascii="Arial" w:hAnsi="Arial" w:cs="Arial"/>
          <w:sz w:val="28"/>
          <w:szCs w:val="28"/>
          <w:lang w:val="es-MX"/>
        </w:rPr>
      </w:pPr>
      <w:r w:rsidRPr="00FB1EEF">
        <w:rPr>
          <w:rFonts w:ascii="Arial" w:hAnsi="Arial" w:cs="Arial"/>
          <w:sz w:val="28"/>
          <w:szCs w:val="28"/>
          <w:lang w:val="es-MX"/>
        </w:rPr>
        <w:lastRenderedPageBreak/>
        <w:t>El párrafo segundo de este artículo permite que las víctimas invoquen como legislación aplicable al fondo del asunto aquella del Estado Parte de la nacionalidad de la empresa</w:t>
      </w:r>
      <w:r>
        <w:rPr>
          <w:rFonts w:ascii="Arial" w:hAnsi="Arial" w:cs="Arial"/>
          <w:sz w:val="28"/>
          <w:szCs w:val="28"/>
          <w:lang w:val="es-MX"/>
        </w:rPr>
        <w:t xml:space="preserve"> involucrada. Esta </w:t>
      </w:r>
      <w:r w:rsidRPr="00FB1EEF">
        <w:rPr>
          <w:rFonts w:ascii="Arial" w:hAnsi="Arial" w:cs="Arial"/>
          <w:sz w:val="28"/>
          <w:szCs w:val="28"/>
          <w:lang w:val="es-MX"/>
        </w:rPr>
        <w:t>redacción podría generar reserv</w:t>
      </w:r>
      <w:r>
        <w:rPr>
          <w:rFonts w:ascii="Arial" w:hAnsi="Arial" w:cs="Arial"/>
          <w:sz w:val="28"/>
          <w:szCs w:val="28"/>
          <w:lang w:val="es-MX"/>
        </w:rPr>
        <w:t xml:space="preserve">as y objeciones en razón de </w:t>
      </w:r>
      <w:r w:rsidR="0097101D">
        <w:rPr>
          <w:rFonts w:ascii="Arial" w:hAnsi="Arial" w:cs="Arial"/>
          <w:sz w:val="28"/>
          <w:szCs w:val="28"/>
          <w:lang w:val="es-MX"/>
        </w:rPr>
        <w:t>su regulación nacional</w:t>
      </w:r>
      <w:r w:rsidRPr="00FB1EEF">
        <w:rPr>
          <w:rFonts w:ascii="Arial" w:hAnsi="Arial" w:cs="Arial"/>
          <w:sz w:val="28"/>
          <w:szCs w:val="28"/>
          <w:lang w:val="es-MX"/>
        </w:rPr>
        <w:t xml:space="preserve"> sobre ejercicio de jurisdicción y derecho aplicable, así como </w:t>
      </w:r>
      <w:r w:rsidR="003870E8">
        <w:rPr>
          <w:rFonts w:ascii="Arial" w:hAnsi="Arial" w:cs="Arial"/>
          <w:sz w:val="28"/>
          <w:szCs w:val="28"/>
          <w:lang w:val="es-MX"/>
        </w:rPr>
        <w:t xml:space="preserve"> por la existencia de </w:t>
      </w:r>
      <w:r w:rsidRPr="00FB1EEF">
        <w:rPr>
          <w:rFonts w:ascii="Arial" w:hAnsi="Arial" w:cs="Arial"/>
          <w:sz w:val="28"/>
          <w:szCs w:val="28"/>
          <w:lang w:val="es-MX"/>
        </w:rPr>
        <w:t>restricciones de orden público u otra naturaleza que impidan la aplicación de un derecho extranjero.</w:t>
      </w:r>
    </w:p>
    <w:p w14:paraId="2A2B7E70" w14:textId="77777777" w:rsidR="00BC7FA9" w:rsidRDefault="00BC7FA9" w:rsidP="00FB1EEF">
      <w:pPr>
        <w:spacing w:line="360" w:lineRule="auto"/>
        <w:jc w:val="both"/>
        <w:rPr>
          <w:rFonts w:ascii="Arial" w:hAnsi="Arial" w:cs="Arial"/>
          <w:sz w:val="28"/>
          <w:szCs w:val="28"/>
          <w:lang w:val="es-MX"/>
        </w:rPr>
      </w:pPr>
    </w:p>
    <w:p w14:paraId="1A8C0DDE" w14:textId="3715301A" w:rsidR="00FB1EEF" w:rsidRPr="00FB1EEF" w:rsidRDefault="00FB1EEF" w:rsidP="00FB1EEF">
      <w:pPr>
        <w:spacing w:line="360" w:lineRule="auto"/>
        <w:jc w:val="both"/>
        <w:rPr>
          <w:rFonts w:ascii="Arial" w:hAnsi="Arial" w:cs="Arial"/>
          <w:sz w:val="28"/>
          <w:szCs w:val="28"/>
          <w:lang w:val="es-MX"/>
        </w:rPr>
      </w:pPr>
      <w:r w:rsidRPr="00FB1EEF">
        <w:rPr>
          <w:rFonts w:ascii="Arial" w:hAnsi="Arial" w:cs="Arial"/>
          <w:sz w:val="28"/>
          <w:szCs w:val="28"/>
          <w:lang w:val="es-MX"/>
        </w:rPr>
        <w:t xml:space="preserve">En este sentido, estimamos pertinente que el </w:t>
      </w:r>
      <w:r>
        <w:rPr>
          <w:rFonts w:ascii="Arial" w:hAnsi="Arial" w:cs="Arial"/>
          <w:sz w:val="28"/>
          <w:szCs w:val="28"/>
          <w:lang w:val="es-MX"/>
        </w:rPr>
        <w:t>proyecto incorpore lenguaje que</w:t>
      </w:r>
      <w:r w:rsidRPr="00FB1EEF">
        <w:rPr>
          <w:rFonts w:ascii="Arial" w:hAnsi="Arial" w:cs="Arial"/>
          <w:sz w:val="28"/>
          <w:szCs w:val="28"/>
          <w:lang w:val="es-MX"/>
        </w:rPr>
        <w:t xml:space="preserve"> permita que las Partes contratantes se obliguen recíprocamente a modificar su legislación </w:t>
      </w:r>
      <w:r w:rsidR="00BC7FA9">
        <w:rPr>
          <w:rFonts w:ascii="Arial" w:hAnsi="Arial" w:cs="Arial"/>
          <w:sz w:val="28"/>
          <w:szCs w:val="28"/>
          <w:lang w:val="es-MX"/>
        </w:rPr>
        <w:t>para</w:t>
      </w:r>
      <w:r w:rsidRPr="00FB1EEF">
        <w:rPr>
          <w:rFonts w:ascii="Arial" w:hAnsi="Arial" w:cs="Arial"/>
          <w:sz w:val="28"/>
          <w:szCs w:val="28"/>
          <w:lang w:val="es-MX"/>
        </w:rPr>
        <w:t xml:space="preserve"> admitir acciones promovidas por nacionales de otro Estado contratante, en aquellos casos </w:t>
      </w:r>
      <w:r w:rsidR="003870E8">
        <w:rPr>
          <w:rFonts w:ascii="Arial" w:hAnsi="Arial" w:cs="Arial"/>
          <w:sz w:val="28"/>
          <w:szCs w:val="28"/>
          <w:lang w:val="es-MX"/>
        </w:rPr>
        <w:t xml:space="preserve">en </w:t>
      </w:r>
      <w:r w:rsidRPr="00FB1EEF">
        <w:rPr>
          <w:rFonts w:ascii="Arial" w:hAnsi="Arial" w:cs="Arial"/>
          <w:sz w:val="28"/>
          <w:szCs w:val="28"/>
          <w:lang w:val="es-MX"/>
        </w:rPr>
        <w:t>que, bajo los criterios definidos por las leyes nacionales para el ejercicio de la jurisdicción, o debido a diversos puntos de contacto transnacionales, más de un Estado pueda ejercer o reconocer dicha jurisdicción.</w:t>
      </w:r>
    </w:p>
    <w:p w14:paraId="786626FE" w14:textId="77777777" w:rsidR="00FB1EEF" w:rsidRDefault="00FB1EEF" w:rsidP="00FB1EEF">
      <w:pPr>
        <w:spacing w:line="360" w:lineRule="auto"/>
        <w:jc w:val="both"/>
        <w:rPr>
          <w:rFonts w:ascii="Arial" w:hAnsi="Arial" w:cs="Arial"/>
          <w:sz w:val="28"/>
          <w:szCs w:val="28"/>
          <w:lang w:val="es-MX"/>
        </w:rPr>
      </w:pPr>
    </w:p>
    <w:p w14:paraId="2A213359" w14:textId="1D19570D" w:rsidR="00FB1EEF" w:rsidRPr="00FB1EEF" w:rsidRDefault="00FB1EEF" w:rsidP="00FB1EEF">
      <w:pPr>
        <w:spacing w:line="360" w:lineRule="auto"/>
        <w:jc w:val="both"/>
        <w:rPr>
          <w:rFonts w:ascii="Arial" w:hAnsi="Arial" w:cs="Arial"/>
          <w:sz w:val="28"/>
          <w:szCs w:val="28"/>
          <w:lang w:val="es-MX"/>
        </w:rPr>
      </w:pPr>
      <w:r>
        <w:rPr>
          <w:rFonts w:ascii="Arial" w:hAnsi="Arial" w:cs="Arial"/>
          <w:sz w:val="28"/>
          <w:szCs w:val="28"/>
          <w:lang w:val="es-MX"/>
        </w:rPr>
        <w:t>R</w:t>
      </w:r>
      <w:r w:rsidRPr="00FB1EEF">
        <w:rPr>
          <w:rFonts w:ascii="Arial" w:hAnsi="Arial" w:cs="Arial"/>
          <w:sz w:val="28"/>
          <w:szCs w:val="28"/>
          <w:lang w:val="es-MX"/>
        </w:rPr>
        <w:t xml:space="preserve">especto al artículo 13 relativo a la Conformidad con el derecho internacional, destacamos </w:t>
      </w:r>
      <w:r>
        <w:rPr>
          <w:rFonts w:ascii="Arial" w:hAnsi="Arial" w:cs="Arial"/>
          <w:sz w:val="28"/>
          <w:szCs w:val="28"/>
          <w:lang w:val="es-MX"/>
        </w:rPr>
        <w:t>las siguientes cuestiones sobre las que México tiene reservas</w:t>
      </w:r>
      <w:r w:rsidRPr="00FB1EEF">
        <w:rPr>
          <w:rFonts w:ascii="Arial" w:hAnsi="Arial" w:cs="Arial"/>
          <w:sz w:val="28"/>
          <w:szCs w:val="28"/>
          <w:lang w:val="es-MX"/>
        </w:rPr>
        <w:t>:</w:t>
      </w:r>
    </w:p>
    <w:p w14:paraId="18ECC25C" w14:textId="77777777" w:rsidR="00B552F5" w:rsidRDefault="00B552F5" w:rsidP="00FB1EEF">
      <w:pPr>
        <w:spacing w:line="360" w:lineRule="auto"/>
        <w:jc w:val="both"/>
        <w:rPr>
          <w:rFonts w:ascii="Arial" w:hAnsi="Arial" w:cs="Arial"/>
          <w:strike/>
          <w:sz w:val="28"/>
          <w:szCs w:val="28"/>
          <w:lang w:val="es-MX"/>
        </w:rPr>
      </w:pPr>
    </w:p>
    <w:p w14:paraId="08F2DF46" w14:textId="2CCA737E" w:rsidR="00FB1EEF" w:rsidRPr="00FB1EEF" w:rsidRDefault="00B552F5" w:rsidP="00FB1EEF">
      <w:pPr>
        <w:spacing w:line="360" w:lineRule="auto"/>
        <w:jc w:val="both"/>
        <w:rPr>
          <w:rFonts w:ascii="Arial" w:hAnsi="Arial" w:cs="Arial"/>
          <w:sz w:val="28"/>
          <w:szCs w:val="28"/>
          <w:lang w:val="es-MX"/>
        </w:rPr>
      </w:pPr>
      <w:r w:rsidRPr="00B552F5">
        <w:rPr>
          <w:rFonts w:ascii="Arial" w:hAnsi="Arial" w:cs="Arial"/>
          <w:sz w:val="28"/>
          <w:szCs w:val="28"/>
          <w:lang w:val="es-MX"/>
        </w:rPr>
        <w:t>E</w:t>
      </w:r>
      <w:r w:rsidR="00FB1EEF" w:rsidRPr="00FB1EEF">
        <w:rPr>
          <w:rFonts w:ascii="Arial" w:hAnsi="Arial" w:cs="Arial"/>
          <w:sz w:val="28"/>
          <w:szCs w:val="28"/>
          <w:lang w:val="es-MX"/>
        </w:rPr>
        <w:t xml:space="preserve">n derecho internacional, </w:t>
      </w:r>
      <w:r w:rsidR="00FB1EEF">
        <w:rPr>
          <w:rFonts w:ascii="Arial" w:hAnsi="Arial" w:cs="Arial"/>
          <w:sz w:val="28"/>
          <w:szCs w:val="28"/>
          <w:lang w:val="es-MX"/>
        </w:rPr>
        <w:t xml:space="preserve">no hay jerarquías entre normas, a </w:t>
      </w:r>
      <w:r w:rsidR="00FB1EEF" w:rsidRPr="00FB1EEF">
        <w:rPr>
          <w:rFonts w:ascii="Arial" w:hAnsi="Arial" w:cs="Arial"/>
          <w:sz w:val="28"/>
          <w:szCs w:val="28"/>
          <w:lang w:val="es-MX"/>
        </w:rPr>
        <w:t xml:space="preserve">excepción de las normas </w:t>
      </w:r>
      <w:r w:rsidR="00FB1EEF" w:rsidRPr="00FB1EEF">
        <w:rPr>
          <w:rFonts w:ascii="Arial" w:hAnsi="Arial" w:cs="Arial"/>
          <w:i/>
          <w:sz w:val="28"/>
          <w:szCs w:val="28"/>
          <w:lang w:val="es-MX"/>
        </w:rPr>
        <w:t>ius cogens</w:t>
      </w:r>
      <w:r w:rsidR="00E221E4">
        <w:rPr>
          <w:rFonts w:ascii="Arial" w:hAnsi="Arial" w:cs="Arial"/>
          <w:sz w:val="28"/>
          <w:szCs w:val="28"/>
          <w:lang w:val="es-MX"/>
        </w:rPr>
        <w:t>,</w:t>
      </w:r>
      <w:r w:rsidR="00FB1EEF" w:rsidRPr="00FB1EEF">
        <w:rPr>
          <w:rFonts w:ascii="Arial" w:hAnsi="Arial" w:cs="Arial"/>
          <w:i/>
          <w:sz w:val="28"/>
          <w:szCs w:val="28"/>
          <w:lang w:val="es-MX"/>
        </w:rPr>
        <w:t xml:space="preserve"> </w:t>
      </w:r>
      <w:r w:rsidR="00FB1EEF" w:rsidRPr="00FB1EEF">
        <w:rPr>
          <w:rFonts w:ascii="Arial" w:hAnsi="Arial" w:cs="Arial"/>
          <w:sz w:val="28"/>
          <w:szCs w:val="28"/>
          <w:lang w:val="es-MX"/>
        </w:rPr>
        <w:t xml:space="preserve">las cuales no admiten </w:t>
      </w:r>
      <w:r w:rsidR="00FB1EEF">
        <w:rPr>
          <w:rFonts w:ascii="Arial" w:hAnsi="Arial" w:cs="Arial"/>
          <w:sz w:val="28"/>
          <w:szCs w:val="28"/>
          <w:lang w:val="es-MX"/>
        </w:rPr>
        <w:t xml:space="preserve">derogación alguna. Consideramos </w:t>
      </w:r>
      <w:r w:rsidR="00FB1EEF" w:rsidRPr="00FB1EEF">
        <w:rPr>
          <w:rFonts w:ascii="Arial" w:hAnsi="Arial" w:cs="Arial"/>
          <w:sz w:val="28"/>
          <w:szCs w:val="28"/>
          <w:lang w:val="es-MX"/>
        </w:rPr>
        <w:t xml:space="preserve">que </w:t>
      </w:r>
      <w:r w:rsidR="00FB1EEF">
        <w:rPr>
          <w:rFonts w:ascii="Arial" w:hAnsi="Arial" w:cs="Arial"/>
          <w:sz w:val="28"/>
          <w:szCs w:val="28"/>
          <w:lang w:val="es-MX"/>
        </w:rPr>
        <w:t xml:space="preserve">no puede suponerse que </w:t>
      </w:r>
      <w:r w:rsidR="00FB1EEF" w:rsidRPr="00FB1EEF">
        <w:rPr>
          <w:rFonts w:ascii="Arial" w:hAnsi="Arial" w:cs="Arial"/>
          <w:sz w:val="28"/>
          <w:szCs w:val="28"/>
          <w:lang w:val="es-MX"/>
        </w:rPr>
        <w:t>haya una prevalencia de este instrumento sobre otros</w:t>
      </w:r>
      <w:r w:rsidR="00FB1EEF">
        <w:rPr>
          <w:rFonts w:ascii="Arial" w:hAnsi="Arial" w:cs="Arial"/>
          <w:sz w:val="28"/>
          <w:szCs w:val="28"/>
          <w:lang w:val="es-MX"/>
        </w:rPr>
        <w:t xml:space="preserve"> o sobre normas de derecho internacional consuetudinario,</w:t>
      </w:r>
      <w:r w:rsidR="00FB1EEF" w:rsidRPr="00FB1EEF">
        <w:rPr>
          <w:rFonts w:ascii="Arial" w:hAnsi="Arial" w:cs="Arial"/>
          <w:sz w:val="28"/>
          <w:szCs w:val="28"/>
          <w:lang w:val="es-MX"/>
        </w:rPr>
        <w:t xml:space="preserve"> salvo en aquellos casos en que los criterios de ley especial o ley</w:t>
      </w:r>
      <w:r w:rsidR="00FB1EEF">
        <w:rPr>
          <w:rFonts w:ascii="Arial" w:hAnsi="Arial" w:cs="Arial"/>
          <w:sz w:val="28"/>
          <w:szCs w:val="28"/>
          <w:lang w:val="es-MX"/>
        </w:rPr>
        <w:t xml:space="preserve"> posterior así lo permitan</w:t>
      </w:r>
      <w:r w:rsidR="00FB1EEF" w:rsidRPr="00FB1EEF">
        <w:rPr>
          <w:rFonts w:ascii="Arial" w:hAnsi="Arial" w:cs="Arial"/>
          <w:sz w:val="28"/>
          <w:szCs w:val="28"/>
          <w:lang w:val="es-MX"/>
        </w:rPr>
        <w:t xml:space="preserve">. </w:t>
      </w:r>
    </w:p>
    <w:p w14:paraId="686C2478" w14:textId="77777777" w:rsidR="00FB1EEF" w:rsidRPr="00FB1EEF" w:rsidRDefault="00FB1EEF" w:rsidP="00FB1EEF">
      <w:pPr>
        <w:spacing w:line="360" w:lineRule="auto"/>
        <w:jc w:val="both"/>
        <w:rPr>
          <w:rFonts w:ascii="Arial" w:hAnsi="Arial" w:cs="Arial"/>
          <w:sz w:val="28"/>
          <w:szCs w:val="28"/>
          <w:lang w:val="es-MX"/>
        </w:rPr>
      </w:pPr>
    </w:p>
    <w:p w14:paraId="69A6F55C" w14:textId="300212ED" w:rsidR="00FB1EEF" w:rsidRDefault="00A07920" w:rsidP="00FB1EEF">
      <w:pPr>
        <w:spacing w:line="360" w:lineRule="auto"/>
        <w:jc w:val="both"/>
        <w:rPr>
          <w:rFonts w:ascii="Arial" w:hAnsi="Arial" w:cs="Arial"/>
          <w:sz w:val="28"/>
          <w:szCs w:val="28"/>
          <w:lang w:val="es-MX"/>
        </w:rPr>
      </w:pPr>
      <w:r>
        <w:rPr>
          <w:rFonts w:ascii="Arial" w:hAnsi="Arial" w:cs="Arial"/>
          <w:sz w:val="28"/>
          <w:szCs w:val="28"/>
          <w:lang w:val="es-MX"/>
        </w:rPr>
        <w:lastRenderedPageBreak/>
        <w:t>Debido a lo anterior,</w:t>
      </w:r>
      <w:r w:rsidRPr="00A07920">
        <w:rPr>
          <w:rFonts w:ascii="Arial" w:hAnsi="Arial" w:cs="Arial"/>
          <w:sz w:val="28"/>
          <w:szCs w:val="28"/>
          <w:lang w:val="es-MX"/>
        </w:rPr>
        <w:t xml:space="preserve"> en el inciso 7 del art</w:t>
      </w:r>
      <w:r>
        <w:rPr>
          <w:rFonts w:ascii="Arial" w:hAnsi="Arial" w:cs="Arial"/>
          <w:sz w:val="28"/>
          <w:szCs w:val="28"/>
          <w:lang w:val="es-MX"/>
        </w:rPr>
        <w:t>ículo 13 estimamos necesaria la eliminación de la última parte del párrafo, la cual señala que las obligaciones de la presente Convención se deben respetar “independientemente de otras normas contradictorias de resolución de conflictos derivadas del derecho internacional consuetudinario o de acuerdos de comercio e inversión existentes”</w:t>
      </w:r>
      <w:r w:rsidR="008F4AC4">
        <w:rPr>
          <w:rFonts w:ascii="Arial" w:hAnsi="Arial" w:cs="Arial"/>
          <w:sz w:val="28"/>
          <w:szCs w:val="28"/>
          <w:lang w:val="es-MX"/>
        </w:rPr>
        <w:t xml:space="preserve">. Nos parece particularmente problemática la inclusión de la referencia al </w:t>
      </w:r>
      <w:r>
        <w:rPr>
          <w:rFonts w:ascii="Arial" w:hAnsi="Arial" w:cs="Arial"/>
          <w:sz w:val="28"/>
          <w:szCs w:val="28"/>
          <w:lang w:val="es-MX"/>
        </w:rPr>
        <w:t xml:space="preserve">derecho internacional consuetudinario, debido a que </w:t>
      </w:r>
      <w:r w:rsidR="00FB1EEF" w:rsidRPr="00FB1EEF">
        <w:rPr>
          <w:rFonts w:ascii="Arial" w:hAnsi="Arial" w:cs="Arial"/>
          <w:sz w:val="28"/>
          <w:szCs w:val="28"/>
          <w:lang w:val="es-MX"/>
        </w:rPr>
        <w:t xml:space="preserve">una obligación convencional derivada de un tratado bilateral o multilateral, no tiene el efecto por sí sola de derogar una norma de </w:t>
      </w:r>
      <w:r>
        <w:rPr>
          <w:rFonts w:ascii="Arial" w:hAnsi="Arial" w:cs="Arial"/>
          <w:sz w:val="28"/>
          <w:szCs w:val="28"/>
          <w:lang w:val="es-MX"/>
        </w:rPr>
        <w:t>costumbre internacional general.</w:t>
      </w:r>
      <w:r w:rsidR="008F4AC4">
        <w:rPr>
          <w:rFonts w:ascii="Arial" w:hAnsi="Arial" w:cs="Arial"/>
          <w:sz w:val="28"/>
          <w:szCs w:val="28"/>
          <w:lang w:val="es-MX"/>
        </w:rPr>
        <w:t xml:space="preserve"> La inclusión de esta previsión en el tratado</w:t>
      </w:r>
      <w:r w:rsidR="00FB1EEF" w:rsidRPr="00FB1EEF">
        <w:rPr>
          <w:rFonts w:ascii="Arial" w:hAnsi="Arial" w:cs="Arial"/>
          <w:sz w:val="28"/>
          <w:szCs w:val="28"/>
          <w:lang w:val="es-MX"/>
        </w:rPr>
        <w:t xml:space="preserve"> podría tener el efecto de violar una norma vigente de costumbre internacional.</w:t>
      </w:r>
    </w:p>
    <w:p w14:paraId="5A9CCC10" w14:textId="77777777" w:rsidR="00B552F5" w:rsidRDefault="00B552F5" w:rsidP="00FB1EEF">
      <w:pPr>
        <w:spacing w:line="360" w:lineRule="auto"/>
        <w:jc w:val="both"/>
        <w:rPr>
          <w:rFonts w:ascii="Arial" w:hAnsi="Arial" w:cs="Arial"/>
          <w:sz w:val="28"/>
          <w:szCs w:val="28"/>
          <w:lang w:val="es-MX"/>
        </w:rPr>
      </w:pPr>
    </w:p>
    <w:p w14:paraId="4C4D63F8" w14:textId="12494805" w:rsidR="00B552F5" w:rsidRDefault="00B552F5" w:rsidP="00FB1EEF">
      <w:pPr>
        <w:spacing w:line="360" w:lineRule="auto"/>
        <w:jc w:val="both"/>
        <w:rPr>
          <w:rFonts w:ascii="Arial" w:hAnsi="Arial" w:cs="Arial"/>
          <w:sz w:val="28"/>
          <w:szCs w:val="28"/>
          <w:lang w:val="es-MX"/>
        </w:rPr>
      </w:pPr>
      <w:r>
        <w:rPr>
          <w:rFonts w:ascii="Arial" w:hAnsi="Arial" w:cs="Arial"/>
          <w:sz w:val="28"/>
          <w:szCs w:val="28"/>
          <w:lang w:val="es-MX"/>
        </w:rPr>
        <w:t xml:space="preserve">Esta delegación quisiera también formular una pregunta </w:t>
      </w:r>
      <w:r w:rsidR="008E3E7B">
        <w:rPr>
          <w:rFonts w:ascii="Arial" w:hAnsi="Arial" w:cs="Arial"/>
          <w:sz w:val="28"/>
          <w:szCs w:val="28"/>
          <w:lang w:val="es-MX"/>
        </w:rPr>
        <w:t xml:space="preserve">a las y los panelistas y al Presidente-Relator </w:t>
      </w:r>
      <w:r w:rsidR="00252291">
        <w:rPr>
          <w:rFonts w:ascii="Arial" w:hAnsi="Arial" w:cs="Arial"/>
          <w:sz w:val="28"/>
          <w:szCs w:val="28"/>
          <w:lang w:val="es-MX"/>
        </w:rPr>
        <w:t>sobre</w:t>
      </w:r>
      <w:bookmarkStart w:id="0" w:name="_GoBack"/>
      <w:bookmarkEnd w:id="0"/>
      <w:r>
        <w:rPr>
          <w:rFonts w:ascii="Arial" w:hAnsi="Arial" w:cs="Arial"/>
          <w:sz w:val="28"/>
          <w:szCs w:val="28"/>
          <w:lang w:val="es-MX"/>
        </w:rPr>
        <w:t xml:space="preserve"> la relación entre tratados de inversión o comercio y tratados de derechos humanos: ¿sería preferible enfatizar que la obligación de respeto de los derechos humanos existe aún durante la negociación y conclusión de tratados comerciales o de inversión, como una manera de evitar conflictos normativos entre los distintos tipos de tratados?</w:t>
      </w:r>
    </w:p>
    <w:sectPr w:rsidR="00B552F5" w:rsidSect="00FB1EEF">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FA33C" w14:textId="77777777" w:rsidR="00E221E4" w:rsidRDefault="00E221E4" w:rsidP="0020048D">
      <w:r>
        <w:separator/>
      </w:r>
    </w:p>
  </w:endnote>
  <w:endnote w:type="continuationSeparator" w:id="0">
    <w:p w14:paraId="62CCA7A7" w14:textId="77777777" w:rsidR="00E221E4" w:rsidRDefault="00E221E4" w:rsidP="0020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81983" w14:textId="77777777" w:rsidR="00E221E4" w:rsidRDefault="00E221E4" w:rsidP="00087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78DBB" w14:textId="77777777" w:rsidR="00E221E4" w:rsidRDefault="00E221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452C" w14:textId="56A6CBE7" w:rsidR="00E221E4" w:rsidRDefault="00E221E4" w:rsidP="00087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291">
      <w:rPr>
        <w:rStyle w:val="PageNumber"/>
        <w:noProof/>
      </w:rPr>
      <w:t>3</w:t>
    </w:r>
    <w:r>
      <w:rPr>
        <w:rStyle w:val="PageNumber"/>
      </w:rPr>
      <w:fldChar w:fldCharType="end"/>
    </w:r>
  </w:p>
  <w:p w14:paraId="6927B673" w14:textId="77777777" w:rsidR="00E221E4" w:rsidRDefault="00E221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E1140" w14:textId="77777777" w:rsidR="00E221E4" w:rsidRDefault="00E221E4" w:rsidP="0020048D">
      <w:r>
        <w:separator/>
      </w:r>
    </w:p>
  </w:footnote>
  <w:footnote w:type="continuationSeparator" w:id="0">
    <w:p w14:paraId="39E0458F" w14:textId="77777777" w:rsidR="00E221E4" w:rsidRDefault="00E221E4" w:rsidP="00200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9"/>
    <w:rsid w:val="00083AF7"/>
    <w:rsid w:val="00087625"/>
    <w:rsid w:val="000F65AC"/>
    <w:rsid w:val="001A5879"/>
    <w:rsid w:val="0020048D"/>
    <w:rsid w:val="00252291"/>
    <w:rsid w:val="003870E8"/>
    <w:rsid w:val="00652ED9"/>
    <w:rsid w:val="006D43A1"/>
    <w:rsid w:val="008E3E7B"/>
    <w:rsid w:val="008F4AC4"/>
    <w:rsid w:val="0097101D"/>
    <w:rsid w:val="00A07920"/>
    <w:rsid w:val="00B552F5"/>
    <w:rsid w:val="00BC7FA9"/>
    <w:rsid w:val="00CC7EC9"/>
    <w:rsid w:val="00E03856"/>
    <w:rsid w:val="00E221E4"/>
    <w:rsid w:val="00FB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048D"/>
    <w:pPr>
      <w:tabs>
        <w:tab w:val="center" w:pos="4320"/>
        <w:tab w:val="right" w:pos="8640"/>
      </w:tabs>
    </w:pPr>
  </w:style>
  <w:style w:type="character" w:customStyle="1" w:styleId="FooterChar">
    <w:name w:val="Footer Char"/>
    <w:basedOn w:val="DefaultParagraphFont"/>
    <w:link w:val="Footer"/>
    <w:uiPriority w:val="99"/>
    <w:rsid w:val="0020048D"/>
    <w:rPr>
      <w:lang w:val="es-ES_tradnl"/>
    </w:rPr>
  </w:style>
  <w:style w:type="character" w:styleId="PageNumber">
    <w:name w:val="page number"/>
    <w:basedOn w:val="DefaultParagraphFont"/>
    <w:uiPriority w:val="99"/>
    <w:semiHidden/>
    <w:unhideWhenUsed/>
    <w:rsid w:val="002004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048D"/>
    <w:pPr>
      <w:tabs>
        <w:tab w:val="center" w:pos="4320"/>
        <w:tab w:val="right" w:pos="8640"/>
      </w:tabs>
    </w:pPr>
  </w:style>
  <w:style w:type="character" w:customStyle="1" w:styleId="FooterChar">
    <w:name w:val="Footer Char"/>
    <w:basedOn w:val="DefaultParagraphFont"/>
    <w:link w:val="Footer"/>
    <w:uiPriority w:val="99"/>
    <w:rsid w:val="0020048D"/>
    <w:rPr>
      <w:lang w:val="es-ES_tradnl"/>
    </w:rPr>
  </w:style>
  <w:style w:type="character" w:styleId="PageNumber">
    <w:name w:val="page number"/>
    <w:basedOn w:val="DefaultParagraphFont"/>
    <w:uiPriority w:val="99"/>
    <w:semiHidden/>
    <w:unhideWhenUsed/>
    <w:rsid w:val="0020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 xmlns="http://schemas.apple.com/cocoa/2006/metadata">
  <generator>CocoaOOXMLWriter/1348.17</generator>
</me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BE816A-9F5E-C84B-8616-3054801CE78A}">
  <ds:schemaRefs>
    <ds:schemaRef ds:uri="http://schemas.apple.com/cocoa/2006/metadata"/>
  </ds:schemaRefs>
</ds:datastoreItem>
</file>

<file path=customXml/itemProps2.xml><?xml version="1.0" encoding="utf-8"?>
<ds:datastoreItem xmlns:ds="http://schemas.openxmlformats.org/officeDocument/2006/customXml" ds:itemID="{539D2CE8-EA98-42FB-B4B3-308479DE8C34}"/>
</file>

<file path=customXml/itemProps3.xml><?xml version="1.0" encoding="utf-8"?>
<ds:datastoreItem xmlns:ds="http://schemas.openxmlformats.org/officeDocument/2006/customXml" ds:itemID="{4764D717-06D5-447C-8914-B3083A0779EA}"/>
</file>

<file path=customXml/itemProps4.xml><?xml version="1.0" encoding="utf-8"?>
<ds:datastoreItem xmlns:ds="http://schemas.openxmlformats.org/officeDocument/2006/customXml" ds:itemID="{D556D2D6-40DE-41FB-AD82-AB09031832EE}"/>
</file>

<file path=docProps/app.xml><?xml version="1.0" encoding="utf-8"?>
<Properties xmlns="http://schemas.openxmlformats.org/officeDocument/2006/extended-properties" xmlns:vt="http://schemas.openxmlformats.org/officeDocument/2006/docPropsVTypes">
  <Template>Normal.dotm</Template>
  <TotalTime>79</TotalTime>
  <Pages>3</Pages>
  <Words>611</Words>
  <Characters>3487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Varguez</dc:creator>
  <cp:lastModifiedBy>Humberto Cantú Rivera</cp:lastModifiedBy>
  <cp:revision>7</cp:revision>
  <dcterms:created xsi:type="dcterms:W3CDTF">2018-10-15T17:09:00Z</dcterms:created>
  <dcterms:modified xsi:type="dcterms:W3CDTF">2018-10-16T10:19:00Z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