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75F0" w14:textId="577037FB" w:rsidR="00A424E4" w:rsidRPr="007A5F68" w:rsidRDefault="00A557CC" w:rsidP="00F620BC">
      <w:pPr>
        <w:spacing w:after="0" w:line="360" w:lineRule="auto"/>
        <w:jc w:val="center"/>
        <w:rPr>
          <w:rFonts w:cstheme="minorHAnsi"/>
          <w:b/>
          <w:sz w:val="24"/>
          <w:szCs w:val="24"/>
        </w:rPr>
      </w:pPr>
      <w:r w:rsidRPr="007A5F68">
        <w:rPr>
          <w:rFonts w:cstheme="minorHAnsi"/>
          <w:b/>
          <w:sz w:val="24"/>
          <w:szCs w:val="24"/>
        </w:rPr>
        <w:t xml:space="preserve">Prevention in the </w:t>
      </w:r>
      <w:r w:rsidR="00103596" w:rsidRPr="007A5F68">
        <w:rPr>
          <w:rFonts w:cstheme="minorHAnsi"/>
          <w:b/>
          <w:sz w:val="24"/>
          <w:szCs w:val="24"/>
        </w:rPr>
        <w:t>Zero Draft on a Business and Human Rights Treaty</w:t>
      </w:r>
    </w:p>
    <w:p w14:paraId="689B5BB1" w14:textId="072070C1" w:rsidR="00103596" w:rsidRPr="007A5F68" w:rsidRDefault="00103596" w:rsidP="00F620BC">
      <w:pPr>
        <w:spacing w:after="0" w:line="360" w:lineRule="auto"/>
        <w:jc w:val="center"/>
        <w:rPr>
          <w:rFonts w:cstheme="minorHAnsi"/>
          <w:b/>
          <w:sz w:val="24"/>
          <w:szCs w:val="24"/>
        </w:rPr>
      </w:pPr>
      <w:r w:rsidRPr="007A5F68">
        <w:rPr>
          <w:rFonts w:cstheme="minorHAnsi"/>
          <w:b/>
          <w:sz w:val="24"/>
          <w:szCs w:val="24"/>
        </w:rPr>
        <w:t>Professor Robert McCorquodale</w:t>
      </w:r>
      <w:r w:rsidR="00DD71C1" w:rsidRPr="007A5F68">
        <w:rPr>
          <w:rStyle w:val="FootnoteReference"/>
          <w:rFonts w:cstheme="minorHAnsi"/>
          <w:b/>
          <w:sz w:val="24"/>
          <w:szCs w:val="24"/>
        </w:rPr>
        <w:footnoteReference w:id="1"/>
      </w:r>
    </w:p>
    <w:p w14:paraId="33372D03" w14:textId="1A6A9F6A" w:rsidR="00103596" w:rsidRPr="00F620BC" w:rsidRDefault="00ED3E5F" w:rsidP="007A5F68">
      <w:pPr>
        <w:spacing w:line="360" w:lineRule="auto"/>
        <w:rPr>
          <w:rFonts w:cstheme="minorHAnsi"/>
          <w:b/>
          <w:sz w:val="24"/>
          <w:szCs w:val="24"/>
          <w:u w:val="single"/>
        </w:rPr>
      </w:pPr>
      <w:bookmarkStart w:id="0" w:name="_GoBack"/>
      <w:bookmarkEnd w:id="0"/>
      <w:r w:rsidRPr="00F620BC">
        <w:rPr>
          <w:rFonts w:cstheme="minorHAnsi"/>
          <w:b/>
          <w:sz w:val="24"/>
          <w:szCs w:val="24"/>
          <w:u w:val="single"/>
        </w:rPr>
        <w:t>Introduction</w:t>
      </w:r>
    </w:p>
    <w:p w14:paraId="5EC5D013" w14:textId="4319CD31" w:rsidR="001B012B" w:rsidRPr="007A5F68" w:rsidRDefault="00A557CC" w:rsidP="007A5F68">
      <w:pPr>
        <w:pStyle w:val="ListParagraph"/>
        <w:numPr>
          <w:ilvl w:val="0"/>
          <w:numId w:val="1"/>
        </w:numPr>
        <w:spacing w:line="360" w:lineRule="auto"/>
        <w:ind w:left="426"/>
        <w:rPr>
          <w:rFonts w:cstheme="minorHAnsi"/>
          <w:sz w:val="24"/>
          <w:szCs w:val="24"/>
        </w:rPr>
      </w:pPr>
      <w:r w:rsidRPr="007A5F68">
        <w:rPr>
          <w:rFonts w:cstheme="minorHAnsi"/>
          <w:sz w:val="24"/>
          <w:szCs w:val="24"/>
        </w:rPr>
        <w:t xml:space="preserve">Thank you for inviting me to assist the Working Group in relation to </w:t>
      </w:r>
      <w:r w:rsidR="00F620BC">
        <w:rPr>
          <w:rFonts w:cstheme="minorHAnsi"/>
          <w:sz w:val="24"/>
          <w:szCs w:val="24"/>
        </w:rPr>
        <w:t xml:space="preserve">draft </w:t>
      </w:r>
      <w:r w:rsidRPr="007A5F68">
        <w:rPr>
          <w:rFonts w:cstheme="minorHAnsi"/>
          <w:sz w:val="24"/>
          <w:szCs w:val="24"/>
        </w:rPr>
        <w:t>Article 9.</w:t>
      </w:r>
    </w:p>
    <w:p w14:paraId="0CFFDE37" w14:textId="135E0413" w:rsidR="0024086B" w:rsidRPr="00B26ADC" w:rsidRDefault="00A557CC" w:rsidP="00B26ADC">
      <w:pPr>
        <w:pStyle w:val="ListParagraph"/>
        <w:numPr>
          <w:ilvl w:val="0"/>
          <w:numId w:val="1"/>
        </w:numPr>
        <w:spacing w:line="360" w:lineRule="auto"/>
        <w:ind w:left="426"/>
        <w:rPr>
          <w:rFonts w:cstheme="minorHAnsi"/>
          <w:sz w:val="24"/>
          <w:szCs w:val="24"/>
        </w:rPr>
      </w:pPr>
      <w:r w:rsidRPr="007A5F68">
        <w:rPr>
          <w:rFonts w:cstheme="minorHAnsi"/>
          <w:sz w:val="24"/>
          <w:szCs w:val="24"/>
        </w:rPr>
        <w:t>Many commentators, including John Ruggie, have specifically supported the inclusion of an Article on Prevention</w:t>
      </w:r>
      <w:r w:rsidR="00140283">
        <w:rPr>
          <w:rFonts w:cstheme="minorHAnsi"/>
          <w:sz w:val="24"/>
          <w:szCs w:val="24"/>
        </w:rPr>
        <w:t>, as have others in their opening statements</w:t>
      </w:r>
      <w:r w:rsidR="00A545B9">
        <w:rPr>
          <w:rFonts w:cstheme="minorHAnsi"/>
          <w:sz w:val="24"/>
          <w:szCs w:val="24"/>
        </w:rPr>
        <w:t xml:space="preserve"> here</w:t>
      </w:r>
      <w:r w:rsidR="00140283">
        <w:rPr>
          <w:rFonts w:cstheme="minorHAnsi"/>
          <w:sz w:val="24"/>
          <w:szCs w:val="24"/>
        </w:rPr>
        <w:t>.</w:t>
      </w:r>
      <w:r w:rsidRPr="007A5F68">
        <w:rPr>
          <w:rFonts w:cstheme="minorHAnsi"/>
          <w:sz w:val="24"/>
          <w:szCs w:val="24"/>
        </w:rPr>
        <w:t xml:space="preserve"> I agree with them</w:t>
      </w:r>
      <w:r w:rsidR="00DC3F96">
        <w:rPr>
          <w:rFonts w:cstheme="minorHAnsi"/>
          <w:sz w:val="24"/>
          <w:szCs w:val="24"/>
        </w:rPr>
        <w:t xml:space="preserve"> </w:t>
      </w:r>
      <w:proofErr w:type="gramStart"/>
      <w:r w:rsidR="00DC3F96">
        <w:rPr>
          <w:rFonts w:cstheme="minorHAnsi"/>
          <w:sz w:val="24"/>
          <w:szCs w:val="24"/>
        </w:rPr>
        <w:t>on the basis of</w:t>
      </w:r>
      <w:proofErr w:type="gramEnd"/>
      <w:r w:rsidR="00DC3F96">
        <w:rPr>
          <w:rFonts w:cstheme="minorHAnsi"/>
          <w:sz w:val="24"/>
          <w:szCs w:val="24"/>
        </w:rPr>
        <w:t xml:space="preserve"> the work I have undertaken with businesses, governments, international organizations and civil society</w:t>
      </w:r>
      <w:r w:rsidR="0024086B" w:rsidRPr="007A5F68">
        <w:rPr>
          <w:rFonts w:cstheme="minorHAnsi"/>
          <w:sz w:val="24"/>
          <w:szCs w:val="24"/>
        </w:rPr>
        <w:t>.</w:t>
      </w:r>
      <w:r w:rsidR="00B26ADC">
        <w:rPr>
          <w:rFonts w:cstheme="minorHAnsi"/>
          <w:sz w:val="24"/>
          <w:szCs w:val="24"/>
        </w:rPr>
        <w:t xml:space="preserve"> </w:t>
      </w:r>
      <w:r w:rsidR="0024086B" w:rsidRPr="00B26ADC">
        <w:rPr>
          <w:rFonts w:cstheme="minorHAnsi"/>
          <w:sz w:val="24"/>
          <w:szCs w:val="24"/>
        </w:rPr>
        <w:t xml:space="preserve">If the human rights </w:t>
      </w:r>
      <w:proofErr w:type="gramStart"/>
      <w:r w:rsidR="0024086B" w:rsidRPr="00B26ADC">
        <w:rPr>
          <w:rFonts w:cstheme="minorHAnsi"/>
          <w:sz w:val="24"/>
          <w:szCs w:val="24"/>
        </w:rPr>
        <w:t>impacts</w:t>
      </w:r>
      <w:proofErr w:type="gramEnd"/>
      <w:r w:rsidR="0024086B" w:rsidRPr="00B26ADC">
        <w:rPr>
          <w:rFonts w:cstheme="minorHAnsi"/>
          <w:sz w:val="24"/>
          <w:szCs w:val="24"/>
        </w:rPr>
        <w:t xml:space="preserve"> of business could be prevented before they </w:t>
      </w:r>
      <w:r w:rsidR="00B551DB" w:rsidRPr="00B26ADC">
        <w:rPr>
          <w:rFonts w:cstheme="minorHAnsi"/>
          <w:sz w:val="24"/>
          <w:szCs w:val="24"/>
        </w:rPr>
        <w:t>occur,</w:t>
      </w:r>
      <w:r w:rsidR="0024086B" w:rsidRPr="00B26ADC">
        <w:rPr>
          <w:rFonts w:cstheme="minorHAnsi"/>
          <w:sz w:val="24"/>
          <w:szCs w:val="24"/>
        </w:rPr>
        <w:t xml:space="preserve"> then it would dramatically improve the daily lives of many people</w:t>
      </w:r>
      <w:r w:rsidR="00B26ADC">
        <w:rPr>
          <w:rFonts w:cstheme="minorHAnsi"/>
          <w:sz w:val="24"/>
          <w:szCs w:val="24"/>
        </w:rPr>
        <w:t xml:space="preserve"> </w:t>
      </w:r>
      <w:r w:rsidR="0024086B" w:rsidRPr="00B26ADC">
        <w:rPr>
          <w:rFonts w:cstheme="minorHAnsi"/>
          <w:sz w:val="24"/>
          <w:szCs w:val="24"/>
        </w:rPr>
        <w:t>around the world</w:t>
      </w:r>
      <w:r w:rsidR="00BF2EB5" w:rsidRPr="00B26ADC">
        <w:rPr>
          <w:rFonts w:cstheme="minorHAnsi"/>
          <w:sz w:val="24"/>
          <w:szCs w:val="24"/>
        </w:rPr>
        <w:t>.</w:t>
      </w:r>
    </w:p>
    <w:p w14:paraId="5DBF8BAE" w14:textId="4FA7B63D" w:rsidR="005741BB" w:rsidRPr="007A5F68" w:rsidRDefault="00D82ADA" w:rsidP="007A5F68">
      <w:pPr>
        <w:pStyle w:val="ListParagraph"/>
        <w:numPr>
          <w:ilvl w:val="0"/>
          <w:numId w:val="1"/>
        </w:numPr>
        <w:spacing w:line="360" w:lineRule="auto"/>
        <w:ind w:left="426"/>
        <w:rPr>
          <w:rFonts w:cstheme="minorHAnsi"/>
          <w:sz w:val="24"/>
          <w:szCs w:val="24"/>
        </w:rPr>
      </w:pPr>
      <w:r>
        <w:rPr>
          <w:rFonts w:cstheme="minorHAnsi"/>
          <w:sz w:val="24"/>
          <w:szCs w:val="24"/>
        </w:rPr>
        <w:t xml:space="preserve">In my very limited time, </w:t>
      </w:r>
      <w:r w:rsidR="005741BB">
        <w:rPr>
          <w:rFonts w:cstheme="minorHAnsi"/>
          <w:sz w:val="24"/>
          <w:szCs w:val="24"/>
        </w:rPr>
        <w:t xml:space="preserve">I wish to make brief comments on </w:t>
      </w:r>
      <w:r>
        <w:rPr>
          <w:rFonts w:cstheme="minorHAnsi"/>
          <w:sz w:val="24"/>
          <w:szCs w:val="24"/>
        </w:rPr>
        <w:t>just</w:t>
      </w:r>
      <w:r w:rsidR="00036226">
        <w:rPr>
          <w:rFonts w:cstheme="minorHAnsi"/>
          <w:sz w:val="24"/>
          <w:szCs w:val="24"/>
        </w:rPr>
        <w:t xml:space="preserve"> 4</w:t>
      </w:r>
      <w:r w:rsidR="005741BB">
        <w:rPr>
          <w:rFonts w:cstheme="minorHAnsi"/>
          <w:sz w:val="24"/>
          <w:szCs w:val="24"/>
        </w:rPr>
        <w:t xml:space="preserve"> issues raised by draft Article 9 and </w:t>
      </w:r>
      <w:r>
        <w:rPr>
          <w:rFonts w:cstheme="minorHAnsi"/>
          <w:sz w:val="24"/>
          <w:szCs w:val="24"/>
        </w:rPr>
        <w:t xml:space="preserve">make </w:t>
      </w:r>
      <w:r w:rsidR="005741BB">
        <w:rPr>
          <w:rFonts w:cstheme="minorHAnsi"/>
          <w:sz w:val="24"/>
          <w:szCs w:val="24"/>
        </w:rPr>
        <w:t>1 general comment.</w:t>
      </w:r>
    </w:p>
    <w:p w14:paraId="799617F7" w14:textId="17E8D9FE" w:rsidR="00912FB5" w:rsidRPr="007A5F68" w:rsidRDefault="00A557CC" w:rsidP="007A5F68">
      <w:pPr>
        <w:spacing w:line="360" w:lineRule="auto"/>
        <w:rPr>
          <w:rFonts w:cstheme="minorHAnsi"/>
          <w:b/>
          <w:sz w:val="24"/>
          <w:szCs w:val="24"/>
          <w:u w:val="single"/>
        </w:rPr>
      </w:pPr>
      <w:r w:rsidRPr="007A5F68">
        <w:rPr>
          <w:rFonts w:cstheme="minorHAnsi"/>
          <w:b/>
          <w:sz w:val="24"/>
          <w:szCs w:val="24"/>
          <w:u w:val="single"/>
        </w:rPr>
        <w:t>Human Rights Due Diligence</w:t>
      </w:r>
    </w:p>
    <w:p w14:paraId="789F8B07" w14:textId="45687966" w:rsidR="00A557CC" w:rsidRPr="007A5F68" w:rsidRDefault="005741BB" w:rsidP="007A5F68">
      <w:pPr>
        <w:pStyle w:val="ListParagraph"/>
        <w:numPr>
          <w:ilvl w:val="0"/>
          <w:numId w:val="1"/>
        </w:numPr>
        <w:spacing w:line="360" w:lineRule="auto"/>
        <w:ind w:left="426"/>
        <w:rPr>
          <w:rFonts w:cstheme="minorHAnsi"/>
          <w:sz w:val="24"/>
          <w:szCs w:val="24"/>
        </w:rPr>
      </w:pPr>
      <w:r>
        <w:rPr>
          <w:rFonts w:cstheme="minorHAnsi"/>
          <w:sz w:val="24"/>
          <w:szCs w:val="24"/>
        </w:rPr>
        <w:t>My</w:t>
      </w:r>
      <w:r w:rsidR="00A557CC" w:rsidRPr="007A5F68">
        <w:rPr>
          <w:rFonts w:cstheme="minorHAnsi"/>
          <w:sz w:val="24"/>
          <w:szCs w:val="24"/>
        </w:rPr>
        <w:t xml:space="preserve"> general comment </w:t>
      </w:r>
      <w:r>
        <w:rPr>
          <w:rFonts w:cstheme="minorHAnsi"/>
          <w:sz w:val="24"/>
          <w:szCs w:val="24"/>
        </w:rPr>
        <w:t>is that</w:t>
      </w:r>
      <w:r w:rsidR="00A557CC" w:rsidRPr="007A5F68">
        <w:rPr>
          <w:rFonts w:cstheme="minorHAnsi"/>
          <w:sz w:val="24"/>
          <w:szCs w:val="24"/>
        </w:rPr>
        <w:t xml:space="preserve"> </w:t>
      </w:r>
      <w:r w:rsidR="00A545B9">
        <w:rPr>
          <w:rFonts w:cstheme="minorHAnsi"/>
          <w:sz w:val="24"/>
          <w:szCs w:val="24"/>
        </w:rPr>
        <w:t>Article 9</w:t>
      </w:r>
      <w:r w:rsidR="00A557CC" w:rsidRPr="007A5F68">
        <w:rPr>
          <w:rFonts w:cstheme="minorHAnsi"/>
          <w:sz w:val="24"/>
          <w:szCs w:val="24"/>
        </w:rPr>
        <w:t xml:space="preserve"> uses the wrong terminology for the key term in it. </w:t>
      </w:r>
    </w:p>
    <w:p w14:paraId="17311D15" w14:textId="43D23D63" w:rsidR="007F522F" w:rsidRPr="007A5F68" w:rsidRDefault="00A557CC" w:rsidP="007A5F68">
      <w:pPr>
        <w:pStyle w:val="ListParagraph"/>
        <w:numPr>
          <w:ilvl w:val="0"/>
          <w:numId w:val="1"/>
        </w:numPr>
        <w:spacing w:line="360" w:lineRule="auto"/>
        <w:ind w:left="426"/>
        <w:rPr>
          <w:rFonts w:cstheme="minorHAnsi"/>
          <w:sz w:val="24"/>
          <w:szCs w:val="24"/>
        </w:rPr>
      </w:pPr>
      <w:r w:rsidRPr="007A5F68">
        <w:rPr>
          <w:rFonts w:cstheme="minorHAnsi"/>
          <w:sz w:val="24"/>
          <w:szCs w:val="24"/>
        </w:rPr>
        <w:t xml:space="preserve">The terminology used is </w:t>
      </w:r>
      <w:r w:rsidRPr="007A5F68">
        <w:rPr>
          <w:rFonts w:cstheme="minorHAnsi"/>
          <w:b/>
          <w:sz w:val="24"/>
          <w:szCs w:val="24"/>
        </w:rPr>
        <w:t xml:space="preserve">“due diligence”, </w:t>
      </w:r>
      <w:r w:rsidRPr="007A5F68">
        <w:rPr>
          <w:rFonts w:cstheme="minorHAnsi"/>
          <w:sz w:val="24"/>
          <w:szCs w:val="24"/>
        </w:rPr>
        <w:t xml:space="preserve">while the terminology used by the UN Guiding Principles </w:t>
      </w:r>
      <w:r w:rsidR="0024086B" w:rsidRPr="007A5F68">
        <w:rPr>
          <w:rFonts w:cstheme="minorHAnsi"/>
          <w:sz w:val="24"/>
          <w:szCs w:val="24"/>
        </w:rPr>
        <w:t xml:space="preserve">on Business and Human Rights </w:t>
      </w:r>
      <w:r w:rsidRPr="007A5F68">
        <w:rPr>
          <w:rFonts w:cstheme="minorHAnsi"/>
          <w:sz w:val="24"/>
          <w:szCs w:val="24"/>
        </w:rPr>
        <w:t>(UNGPs) is “</w:t>
      </w:r>
      <w:r w:rsidRPr="007A5F68">
        <w:rPr>
          <w:rFonts w:cstheme="minorHAnsi"/>
          <w:b/>
          <w:sz w:val="24"/>
          <w:szCs w:val="24"/>
        </w:rPr>
        <w:t>human rights due diligence</w:t>
      </w:r>
      <w:r w:rsidRPr="007A5F68">
        <w:rPr>
          <w:rFonts w:cstheme="minorHAnsi"/>
          <w:sz w:val="24"/>
          <w:szCs w:val="24"/>
        </w:rPr>
        <w:t>”</w:t>
      </w:r>
      <w:r w:rsidR="00B26ADC">
        <w:rPr>
          <w:rFonts w:cstheme="minorHAnsi"/>
          <w:b/>
          <w:sz w:val="24"/>
          <w:szCs w:val="24"/>
        </w:rPr>
        <w:t xml:space="preserve"> </w:t>
      </w:r>
      <w:r w:rsidR="00B26ADC">
        <w:rPr>
          <w:rFonts w:cstheme="minorHAnsi"/>
          <w:sz w:val="24"/>
          <w:szCs w:val="24"/>
        </w:rPr>
        <w:t xml:space="preserve">(HRDD). </w:t>
      </w:r>
      <w:r w:rsidR="00AD0EA9" w:rsidRPr="007A5F68">
        <w:rPr>
          <w:rFonts w:cstheme="minorHAnsi"/>
          <w:sz w:val="24"/>
          <w:szCs w:val="24"/>
        </w:rPr>
        <w:t>These are substantially different</w:t>
      </w:r>
      <w:r w:rsidR="00B26ADC">
        <w:rPr>
          <w:rFonts w:cstheme="minorHAnsi"/>
          <w:sz w:val="24"/>
          <w:szCs w:val="24"/>
        </w:rPr>
        <w:t>.</w:t>
      </w:r>
    </w:p>
    <w:p w14:paraId="686244C5" w14:textId="3BFFEC1C" w:rsidR="00B26ADC" w:rsidRDefault="00B26ADC" w:rsidP="007A5F68">
      <w:pPr>
        <w:pStyle w:val="ListParagraph"/>
        <w:numPr>
          <w:ilvl w:val="0"/>
          <w:numId w:val="1"/>
        </w:numPr>
        <w:spacing w:line="360" w:lineRule="auto"/>
        <w:ind w:left="426"/>
        <w:rPr>
          <w:rFonts w:cstheme="minorHAnsi"/>
          <w:sz w:val="24"/>
          <w:szCs w:val="24"/>
        </w:rPr>
      </w:pPr>
      <w:r>
        <w:rPr>
          <w:rFonts w:cstheme="minorHAnsi"/>
          <w:sz w:val="24"/>
          <w:szCs w:val="24"/>
        </w:rPr>
        <w:t xml:space="preserve">“Due diligence” as a business term is normally </w:t>
      </w:r>
      <w:r w:rsidRPr="007A5F68">
        <w:rPr>
          <w:rFonts w:cstheme="minorHAnsi"/>
          <w:sz w:val="24"/>
          <w:szCs w:val="24"/>
        </w:rPr>
        <w:t>a single process of investigation conducted by a business to identify and manage its own commercial risks.</w:t>
      </w:r>
      <w:r>
        <w:rPr>
          <w:rFonts w:cstheme="minorHAnsi"/>
          <w:sz w:val="24"/>
          <w:szCs w:val="24"/>
        </w:rPr>
        <w:t xml:space="preserve"> It is one-off and often tick-box process.</w:t>
      </w:r>
    </w:p>
    <w:p w14:paraId="26D0BC9D" w14:textId="345F6481" w:rsidR="000C0000" w:rsidRPr="00B26ADC" w:rsidRDefault="00AD0EA9" w:rsidP="00B26ADC">
      <w:pPr>
        <w:pStyle w:val="ListParagraph"/>
        <w:numPr>
          <w:ilvl w:val="0"/>
          <w:numId w:val="1"/>
        </w:numPr>
        <w:spacing w:line="360" w:lineRule="auto"/>
        <w:ind w:left="426"/>
        <w:rPr>
          <w:rFonts w:cstheme="minorHAnsi"/>
          <w:sz w:val="24"/>
          <w:szCs w:val="24"/>
        </w:rPr>
      </w:pPr>
      <w:r w:rsidRPr="007A5F68">
        <w:rPr>
          <w:rFonts w:cstheme="minorHAnsi"/>
          <w:sz w:val="24"/>
          <w:szCs w:val="24"/>
        </w:rPr>
        <w:t>HRDD</w:t>
      </w:r>
      <w:r w:rsidR="00A557CC" w:rsidRPr="007A5F68">
        <w:rPr>
          <w:rFonts w:cstheme="minorHAnsi"/>
          <w:sz w:val="24"/>
          <w:szCs w:val="24"/>
        </w:rPr>
        <w:t xml:space="preserve"> was deliberately chosen </w:t>
      </w:r>
      <w:r w:rsidR="00B26ADC">
        <w:rPr>
          <w:rFonts w:cstheme="minorHAnsi"/>
          <w:sz w:val="24"/>
          <w:szCs w:val="24"/>
        </w:rPr>
        <w:t xml:space="preserve">as a new term, </w:t>
      </w:r>
      <w:r w:rsidR="00A557CC" w:rsidRPr="007A5F68">
        <w:rPr>
          <w:rFonts w:cstheme="minorHAnsi"/>
          <w:sz w:val="24"/>
          <w:szCs w:val="24"/>
        </w:rPr>
        <w:t>so as not to confuse it with business due diligence</w:t>
      </w:r>
      <w:r w:rsidR="000140BD" w:rsidRPr="007A5F68">
        <w:rPr>
          <w:rFonts w:cstheme="minorHAnsi"/>
          <w:sz w:val="24"/>
          <w:szCs w:val="24"/>
        </w:rPr>
        <w:t xml:space="preserve"> and </w:t>
      </w:r>
      <w:r w:rsidR="0024086B" w:rsidRPr="007A5F68">
        <w:rPr>
          <w:rFonts w:cstheme="minorHAnsi"/>
          <w:sz w:val="24"/>
          <w:szCs w:val="24"/>
        </w:rPr>
        <w:t xml:space="preserve">to </w:t>
      </w:r>
      <w:r w:rsidR="000140BD" w:rsidRPr="007A5F68">
        <w:rPr>
          <w:rFonts w:cstheme="minorHAnsi"/>
          <w:sz w:val="24"/>
          <w:szCs w:val="24"/>
        </w:rPr>
        <w:t>link it with international human rights law</w:t>
      </w:r>
      <w:r w:rsidR="00A557CC" w:rsidRPr="007A5F68">
        <w:rPr>
          <w:rFonts w:cstheme="minorHAnsi"/>
          <w:sz w:val="24"/>
          <w:szCs w:val="24"/>
        </w:rPr>
        <w:t>.</w:t>
      </w:r>
      <w:r w:rsidR="00A557CC" w:rsidRPr="007A5F68">
        <w:rPr>
          <w:rStyle w:val="FootnoteReference"/>
          <w:rFonts w:cstheme="minorHAnsi"/>
          <w:sz w:val="24"/>
          <w:szCs w:val="24"/>
        </w:rPr>
        <w:footnoteReference w:id="2"/>
      </w:r>
      <w:r w:rsidR="00B26ADC">
        <w:rPr>
          <w:rFonts w:cstheme="minorHAnsi"/>
          <w:sz w:val="24"/>
          <w:szCs w:val="24"/>
        </w:rPr>
        <w:t xml:space="preserve"> It is an ongoing process</w:t>
      </w:r>
      <w:r w:rsidR="00B26ADC">
        <w:rPr>
          <w:rStyle w:val="FootnoteReference"/>
          <w:rFonts w:cstheme="minorHAnsi"/>
          <w:sz w:val="24"/>
          <w:szCs w:val="24"/>
        </w:rPr>
        <w:footnoteReference w:id="3"/>
      </w:r>
      <w:r w:rsidR="00B26ADC">
        <w:rPr>
          <w:rFonts w:cstheme="minorHAnsi"/>
          <w:sz w:val="24"/>
          <w:szCs w:val="24"/>
        </w:rPr>
        <w:t xml:space="preserve"> and</w:t>
      </w:r>
      <w:r w:rsidR="000C0000" w:rsidRPr="00B26ADC">
        <w:rPr>
          <w:rFonts w:cstheme="minorHAnsi"/>
          <w:sz w:val="24"/>
          <w:szCs w:val="24"/>
        </w:rPr>
        <w:t xml:space="preserve"> is </w:t>
      </w:r>
      <w:r w:rsidR="000140BD" w:rsidRPr="00B26ADC">
        <w:rPr>
          <w:rFonts w:cstheme="minorHAnsi"/>
          <w:sz w:val="24"/>
          <w:szCs w:val="24"/>
        </w:rPr>
        <w:t>focussed on</w:t>
      </w:r>
      <w:r w:rsidR="000C0000" w:rsidRPr="00B26ADC">
        <w:rPr>
          <w:rFonts w:cstheme="minorHAnsi"/>
          <w:sz w:val="24"/>
          <w:szCs w:val="24"/>
        </w:rPr>
        <w:t xml:space="preserve"> the human rights impacts </w:t>
      </w:r>
      <w:r w:rsidR="000140BD" w:rsidRPr="00B26ADC">
        <w:rPr>
          <w:rFonts w:cstheme="minorHAnsi"/>
          <w:sz w:val="24"/>
          <w:szCs w:val="24"/>
        </w:rPr>
        <w:t xml:space="preserve">on others </w:t>
      </w:r>
      <w:r w:rsidR="000C0000" w:rsidRPr="00B26ADC">
        <w:rPr>
          <w:rFonts w:cstheme="minorHAnsi"/>
          <w:sz w:val="24"/>
          <w:szCs w:val="24"/>
        </w:rPr>
        <w:t xml:space="preserve">of </w:t>
      </w:r>
      <w:r w:rsidR="000140BD" w:rsidRPr="00B26ADC">
        <w:rPr>
          <w:rFonts w:cstheme="minorHAnsi"/>
          <w:sz w:val="24"/>
          <w:szCs w:val="24"/>
        </w:rPr>
        <w:t>the</w:t>
      </w:r>
      <w:r w:rsidR="000C0000" w:rsidRPr="00B26ADC">
        <w:rPr>
          <w:rFonts w:cstheme="minorHAnsi"/>
          <w:sz w:val="24"/>
          <w:szCs w:val="24"/>
        </w:rPr>
        <w:t xml:space="preserve"> business</w:t>
      </w:r>
      <w:r w:rsidR="000140BD" w:rsidRPr="00B26ADC">
        <w:rPr>
          <w:rFonts w:cstheme="minorHAnsi"/>
          <w:sz w:val="24"/>
          <w:szCs w:val="24"/>
        </w:rPr>
        <w:t>’</w:t>
      </w:r>
      <w:r w:rsidR="000C0000" w:rsidRPr="00B26ADC">
        <w:rPr>
          <w:rFonts w:cstheme="minorHAnsi"/>
          <w:sz w:val="24"/>
          <w:szCs w:val="24"/>
        </w:rPr>
        <w:t xml:space="preserve"> activities</w:t>
      </w:r>
      <w:r w:rsidR="000140BD" w:rsidRPr="00B26ADC">
        <w:rPr>
          <w:rFonts w:cstheme="minorHAnsi"/>
          <w:sz w:val="24"/>
          <w:szCs w:val="24"/>
        </w:rPr>
        <w:t xml:space="preserve"> and </w:t>
      </w:r>
      <w:r w:rsidR="007A5F68" w:rsidRPr="00B26ADC">
        <w:rPr>
          <w:rFonts w:cstheme="minorHAnsi"/>
          <w:sz w:val="24"/>
          <w:szCs w:val="24"/>
        </w:rPr>
        <w:t xml:space="preserve">is not </w:t>
      </w:r>
      <w:r w:rsidR="005741BB" w:rsidRPr="00B26ADC">
        <w:rPr>
          <w:rFonts w:cstheme="minorHAnsi"/>
          <w:sz w:val="24"/>
          <w:szCs w:val="24"/>
        </w:rPr>
        <w:t>initially</w:t>
      </w:r>
      <w:r w:rsidR="007A5F68" w:rsidRPr="00B26ADC">
        <w:rPr>
          <w:rFonts w:cstheme="minorHAnsi"/>
          <w:sz w:val="24"/>
          <w:szCs w:val="24"/>
        </w:rPr>
        <w:t xml:space="preserve"> about</w:t>
      </w:r>
      <w:r w:rsidR="000140BD" w:rsidRPr="00B26ADC">
        <w:rPr>
          <w:rFonts w:cstheme="minorHAnsi"/>
          <w:sz w:val="24"/>
          <w:szCs w:val="24"/>
        </w:rPr>
        <w:t xml:space="preserve"> the risk to the business.</w:t>
      </w:r>
      <w:r w:rsidR="000140BD" w:rsidRPr="007A5F68">
        <w:rPr>
          <w:rStyle w:val="FootnoteReference"/>
          <w:rFonts w:eastAsia="Times New Roman" w:cstheme="minorHAnsi"/>
          <w:sz w:val="24"/>
          <w:szCs w:val="24"/>
          <w:lang w:eastAsia="en-GB"/>
        </w:rPr>
        <w:footnoteReference w:id="4"/>
      </w:r>
      <w:r w:rsidR="000140BD" w:rsidRPr="00B26ADC">
        <w:rPr>
          <w:rFonts w:cstheme="minorHAnsi"/>
          <w:sz w:val="24"/>
          <w:szCs w:val="24"/>
        </w:rPr>
        <w:t xml:space="preserve"> The management risk to the business then arises in how it deals with </w:t>
      </w:r>
      <w:r w:rsidR="00F620BC">
        <w:rPr>
          <w:rFonts w:cstheme="minorHAnsi"/>
          <w:sz w:val="24"/>
          <w:szCs w:val="24"/>
        </w:rPr>
        <w:t xml:space="preserve">and prevents </w:t>
      </w:r>
      <w:r w:rsidR="000140BD" w:rsidRPr="00B26ADC">
        <w:rPr>
          <w:rFonts w:cstheme="minorHAnsi"/>
          <w:sz w:val="24"/>
          <w:szCs w:val="24"/>
        </w:rPr>
        <w:t>the human rights impacts</w:t>
      </w:r>
      <w:r w:rsidR="00F620BC">
        <w:rPr>
          <w:rFonts w:cstheme="minorHAnsi"/>
          <w:sz w:val="24"/>
          <w:szCs w:val="24"/>
        </w:rPr>
        <w:t xml:space="preserve"> </w:t>
      </w:r>
      <w:r w:rsidR="000140BD" w:rsidRPr="00B26ADC">
        <w:rPr>
          <w:rFonts w:cstheme="minorHAnsi"/>
          <w:sz w:val="24"/>
          <w:szCs w:val="24"/>
        </w:rPr>
        <w:t xml:space="preserve">. </w:t>
      </w:r>
    </w:p>
    <w:p w14:paraId="4D1F32E1" w14:textId="277C672A" w:rsidR="00824F2F" w:rsidRPr="007A5F68" w:rsidRDefault="00F620BC" w:rsidP="007A5F68">
      <w:pPr>
        <w:pStyle w:val="ListParagraph"/>
        <w:numPr>
          <w:ilvl w:val="0"/>
          <w:numId w:val="1"/>
        </w:numPr>
        <w:spacing w:line="360" w:lineRule="auto"/>
        <w:ind w:left="426"/>
        <w:rPr>
          <w:rFonts w:cstheme="minorHAnsi"/>
          <w:sz w:val="24"/>
          <w:szCs w:val="24"/>
        </w:rPr>
      </w:pPr>
      <w:r>
        <w:rPr>
          <w:rFonts w:cstheme="minorHAnsi"/>
          <w:sz w:val="24"/>
          <w:szCs w:val="24"/>
        </w:rPr>
        <w:lastRenderedPageBreak/>
        <w:t>M</w:t>
      </w:r>
      <w:r w:rsidR="000140BD" w:rsidRPr="007A5F68">
        <w:rPr>
          <w:rFonts w:cstheme="minorHAnsi"/>
          <w:sz w:val="24"/>
          <w:szCs w:val="24"/>
        </w:rPr>
        <w:t xml:space="preserve">y strong recommendation is that </w:t>
      </w:r>
      <w:r w:rsidR="00824F2F" w:rsidRPr="007A5F68">
        <w:rPr>
          <w:rFonts w:cstheme="minorHAnsi"/>
          <w:sz w:val="24"/>
          <w:szCs w:val="24"/>
        </w:rPr>
        <w:t>“human rights”</w:t>
      </w:r>
      <w:r w:rsidR="000140BD" w:rsidRPr="007A5F68">
        <w:rPr>
          <w:rFonts w:cstheme="minorHAnsi"/>
          <w:sz w:val="24"/>
          <w:szCs w:val="24"/>
        </w:rPr>
        <w:t xml:space="preserve"> must be added</w:t>
      </w:r>
      <w:r w:rsidR="00824F2F" w:rsidRPr="007A5F68">
        <w:rPr>
          <w:rFonts w:cstheme="minorHAnsi"/>
          <w:sz w:val="24"/>
          <w:szCs w:val="24"/>
        </w:rPr>
        <w:t xml:space="preserve"> before “due diligence” wherever it occurs in this Article</w:t>
      </w:r>
      <w:r w:rsidR="005741BB">
        <w:rPr>
          <w:rFonts w:cstheme="minorHAnsi"/>
          <w:sz w:val="24"/>
          <w:szCs w:val="24"/>
        </w:rPr>
        <w:t xml:space="preserve"> and in the</w:t>
      </w:r>
      <w:r w:rsidR="00B26ADC">
        <w:rPr>
          <w:rFonts w:cstheme="minorHAnsi"/>
          <w:sz w:val="24"/>
          <w:szCs w:val="24"/>
        </w:rPr>
        <w:t xml:space="preserve"> Treaty</w:t>
      </w:r>
      <w:r w:rsidR="00A545B9">
        <w:rPr>
          <w:rFonts w:cstheme="minorHAnsi"/>
          <w:sz w:val="24"/>
          <w:szCs w:val="24"/>
        </w:rPr>
        <w:t xml:space="preserve"> </w:t>
      </w:r>
      <w:r>
        <w:rPr>
          <w:rFonts w:cstheme="minorHAnsi"/>
          <w:sz w:val="24"/>
          <w:szCs w:val="24"/>
        </w:rPr>
        <w:t>and</w:t>
      </w:r>
      <w:r w:rsidR="00A545B9">
        <w:rPr>
          <w:rFonts w:cstheme="minorHAnsi"/>
          <w:sz w:val="24"/>
          <w:szCs w:val="24"/>
        </w:rPr>
        <w:t xml:space="preserve"> Optional Protocol</w:t>
      </w:r>
      <w:r w:rsidR="00824F2F" w:rsidRPr="007A5F68">
        <w:rPr>
          <w:rFonts w:cstheme="minorHAnsi"/>
          <w:sz w:val="24"/>
          <w:szCs w:val="24"/>
        </w:rPr>
        <w:t>.</w:t>
      </w:r>
    </w:p>
    <w:p w14:paraId="47A87DE0" w14:textId="25F1DABC" w:rsidR="000140BD" w:rsidRPr="007A5F68" w:rsidRDefault="000140BD" w:rsidP="007A5F68">
      <w:pPr>
        <w:pStyle w:val="ListParagraph"/>
        <w:spacing w:line="360" w:lineRule="auto"/>
        <w:ind w:left="426"/>
        <w:rPr>
          <w:rFonts w:cstheme="minorHAnsi"/>
          <w:sz w:val="24"/>
          <w:szCs w:val="24"/>
        </w:rPr>
      </w:pPr>
    </w:p>
    <w:p w14:paraId="4A612867" w14:textId="47DBAC60" w:rsidR="000140BD" w:rsidRPr="007A5F68" w:rsidRDefault="00341B1F" w:rsidP="007A5F68">
      <w:pPr>
        <w:pStyle w:val="ListParagraph"/>
        <w:spacing w:line="360" w:lineRule="auto"/>
        <w:ind w:left="0"/>
        <w:rPr>
          <w:rFonts w:cstheme="minorHAnsi"/>
          <w:b/>
          <w:sz w:val="24"/>
          <w:szCs w:val="24"/>
          <w:u w:val="single"/>
        </w:rPr>
      </w:pPr>
      <w:r w:rsidRPr="007A5F68">
        <w:rPr>
          <w:rFonts w:cstheme="minorHAnsi"/>
          <w:b/>
          <w:sz w:val="24"/>
          <w:szCs w:val="24"/>
          <w:u w:val="single"/>
        </w:rPr>
        <w:t>Mandatory HRDD</w:t>
      </w:r>
    </w:p>
    <w:p w14:paraId="20271EF6" w14:textId="6B867076" w:rsidR="00553FEF" w:rsidRPr="00A545B9" w:rsidRDefault="00175A78" w:rsidP="00A545B9">
      <w:pPr>
        <w:pStyle w:val="ListParagraph"/>
        <w:numPr>
          <w:ilvl w:val="0"/>
          <w:numId w:val="1"/>
        </w:numPr>
        <w:spacing w:line="360" w:lineRule="auto"/>
        <w:ind w:left="426"/>
        <w:rPr>
          <w:rFonts w:cstheme="minorHAnsi"/>
          <w:sz w:val="24"/>
          <w:szCs w:val="24"/>
        </w:rPr>
      </w:pPr>
      <w:r>
        <w:rPr>
          <w:rFonts w:cstheme="minorHAnsi"/>
          <w:sz w:val="24"/>
          <w:szCs w:val="24"/>
        </w:rPr>
        <w:t xml:space="preserve">To turn to my </w:t>
      </w:r>
      <w:r w:rsidR="00A545B9">
        <w:rPr>
          <w:rFonts w:cstheme="minorHAnsi"/>
          <w:sz w:val="24"/>
          <w:szCs w:val="24"/>
        </w:rPr>
        <w:t>4</w:t>
      </w:r>
      <w:r>
        <w:rPr>
          <w:rFonts w:cstheme="minorHAnsi"/>
          <w:sz w:val="24"/>
          <w:szCs w:val="24"/>
        </w:rPr>
        <w:t xml:space="preserve"> specific points. </w:t>
      </w:r>
      <w:r w:rsidR="00074A49">
        <w:rPr>
          <w:rFonts w:cstheme="minorHAnsi"/>
          <w:sz w:val="24"/>
          <w:szCs w:val="24"/>
        </w:rPr>
        <w:t xml:space="preserve">First, </w:t>
      </w:r>
      <w:r w:rsidR="0024086B" w:rsidRPr="00A545B9">
        <w:rPr>
          <w:rFonts w:cstheme="minorHAnsi"/>
          <w:sz w:val="24"/>
          <w:szCs w:val="24"/>
        </w:rPr>
        <w:t xml:space="preserve">Article 9 does broadly </w:t>
      </w:r>
      <w:r w:rsidR="00DC3F96" w:rsidRPr="00A545B9">
        <w:rPr>
          <w:rFonts w:cstheme="minorHAnsi"/>
          <w:sz w:val="24"/>
          <w:szCs w:val="24"/>
        </w:rPr>
        <w:t xml:space="preserve">– but not precisely - </w:t>
      </w:r>
      <w:r w:rsidR="0024086B" w:rsidRPr="00A545B9">
        <w:rPr>
          <w:rFonts w:cstheme="minorHAnsi"/>
          <w:sz w:val="24"/>
          <w:szCs w:val="24"/>
        </w:rPr>
        <w:t xml:space="preserve">cover the four </w:t>
      </w:r>
      <w:r w:rsidR="008F0E65" w:rsidRPr="00A545B9">
        <w:rPr>
          <w:rFonts w:cstheme="minorHAnsi"/>
          <w:sz w:val="24"/>
          <w:szCs w:val="24"/>
        </w:rPr>
        <w:t>e</w:t>
      </w:r>
      <w:r w:rsidR="0024086B" w:rsidRPr="00A545B9">
        <w:rPr>
          <w:rFonts w:cstheme="minorHAnsi"/>
          <w:sz w:val="24"/>
          <w:szCs w:val="24"/>
        </w:rPr>
        <w:t xml:space="preserve">lements </w:t>
      </w:r>
      <w:r w:rsidR="00681404" w:rsidRPr="00A545B9">
        <w:rPr>
          <w:rFonts w:cstheme="minorHAnsi"/>
          <w:sz w:val="24"/>
          <w:szCs w:val="24"/>
        </w:rPr>
        <w:t>set out by the UNGPs</w:t>
      </w:r>
      <w:r w:rsidR="00074A49">
        <w:rPr>
          <w:rFonts w:cstheme="minorHAnsi"/>
          <w:sz w:val="24"/>
          <w:szCs w:val="24"/>
        </w:rPr>
        <w:t>,</w:t>
      </w:r>
      <w:r w:rsidR="00A545B9" w:rsidRPr="00A545B9">
        <w:rPr>
          <w:rFonts w:cstheme="minorHAnsi"/>
          <w:sz w:val="24"/>
          <w:szCs w:val="24"/>
        </w:rPr>
        <w:t xml:space="preserve"> a</w:t>
      </w:r>
      <w:r w:rsidR="00A545B9">
        <w:rPr>
          <w:rFonts w:cstheme="minorHAnsi"/>
          <w:sz w:val="24"/>
          <w:szCs w:val="24"/>
        </w:rPr>
        <w:t>s</w:t>
      </w:r>
      <w:r w:rsidR="00A545B9" w:rsidRPr="00A545B9">
        <w:rPr>
          <w:rFonts w:cstheme="minorHAnsi"/>
          <w:sz w:val="24"/>
          <w:szCs w:val="24"/>
        </w:rPr>
        <w:t xml:space="preserve"> mandatory HRDD.</w:t>
      </w:r>
      <w:r w:rsidR="00A545B9" w:rsidRPr="007A5F68">
        <w:rPr>
          <w:rStyle w:val="FootnoteReference"/>
          <w:rFonts w:cstheme="minorHAnsi"/>
          <w:sz w:val="24"/>
          <w:szCs w:val="24"/>
        </w:rPr>
        <w:footnoteReference w:id="5"/>
      </w:r>
      <w:r w:rsidR="00A545B9" w:rsidRPr="00A545B9">
        <w:rPr>
          <w:rFonts w:cstheme="minorHAnsi"/>
          <w:sz w:val="24"/>
          <w:szCs w:val="24"/>
        </w:rPr>
        <w:t xml:space="preserve"> </w:t>
      </w:r>
      <w:r w:rsidR="008F0E65" w:rsidRPr="00A545B9">
        <w:rPr>
          <w:rFonts w:cstheme="minorHAnsi"/>
          <w:sz w:val="24"/>
          <w:szCs w:val="24"/>
        </w:rPr>
        <w:t xml:space="preserve"> </w:t>
      </w:r>
    </w:p>
    <w:p w14:paraId="287D8A3C" w14:textId="7C5691DF" w:rsidR="008F0E65" w:rsidRPr="007A5F68" w:rsidRDefault="00175A78" w:rsidP="007A5F68">
      <w:pPr>
        <w:pStyle w:val="ListParagraph"/>
        <w:numPr>
          <w:ilvl w:val="0"/>
          <w:numId w:val="1"/>
        </w:numPr>
        <w:spacing w:line="360" w:lineRule="auto"/>
        <w:ind w:left="426"/>
        <w:rPr>
          <w:rFonts w:cstheme="minorHAnsi"/>
          <w:sz w:val="24"/>
          <w:szCs w:val="24"/>
        </w:rPr>
      </w:pPr>
      <w:r>
        <w:rPr>
          <w:rFonts w:cstheme="minorHAnsi"/>
          <w:sz w:val="24"/>
          <w:szCs w:val="24"/>
        </w:rPr>
        <w:t>There is, t</w:t>
      </w:r>
      <w:r w:rsidR="006546F7" w:rsidRPr="007A5F68">
        <w:rPr>
          <w:rFonts w:cstheme="minorHAnsi"/>
          <w:sz w:val="24"/>
          <w:szCs w:val="24"/>
        </w:rPr>
        <w:t>hough,</w:t>
      </w:r>
      <w:r w:rsidR="008F0E65" w:rsidRPr="007A5F68">
        <w:rPr>
          <w:rFonts w:cstheme="minorHAnsi"/>
          <w:sz w:val="24"/>
          <w:szCs w:val="24"/>
        </w:rPr>
        <w:t xml:space="preserve"> no </w:t>
      </w:r>
      <w:r w:rsidR="00681404" w:rsidRPr="007A5F68">
        <w:rPr>
          <w:rFonts w:cstheme="minorHAnsi"/>
          <w:sz w:val="24"/>
          <w:szCs w:val="24"/>
        </w:rPr>
        <w:t xml:space="preserve">specific </w:t>
      </w:r>
      <w:r w:rsidR="00140283">
        <w:rPr>
          <w:rFonts w:cstheme="minorHAnsi"/>
          <w:sz w:val="24"/>
          <w:szCs w:val="24"/>
        </w:rPr>
        <w:t xml:space="preserve">“mitigation” or </w:t>
      </w:r>
      <w:r w:rsidR="008F0E65" w:rsidRPr="007A5F68">
        <w:rPr>
          <w:rFonts w:cstheme="minorHAnsi"/>
          <w:sz w:val="24"/>
          <w:szCs w:val="24"/>
        </w:rPr>
        <w:t>“tracking” aspects</w:t>
      </w:r>
      <w:r w:rsidR="00DC3F96">
        <w:rPr>
          <w:rFonts w:cstheme="minorHAnsi"/>
          <w:sz w:val="24"/>
          <w:szCs w:val="24"/>
        </w:rPr>
        <w:t>,</w:t>
      </w:r>
      <w:r w:rsidR="008F0E65" w:rsidRPr="007A5F68">
        <w:rPr>
          <w:rFonts w:cstheme="minorHAnsi"/>
          <w:sz w:val="24"/>
          <w:szCs w:val="24"/>
        </w:rPr>
        <w:t xml:space="preserve"> and th</w:t>
      </w:r>
      <w:r w:rsidR="00140283">
        <w:rPr>
          <w:rFonts w:cstheme="minorHAnsi"/>
          <w:sz w:val="24"/>
          <w:szCs w:val="24"/>
        </w:rPr>
        <w:t>ese</w:t>
      </w:r>
      <w:r w:rsidR="008F0E65" w:rsidRPr="007A5F68">
        <w:rPr>
          <w:rFonts w:cstheme="minorHAnsi"/>
          <w:sz w:val="24"/>
          <w:szCs w:val="24"/>
        </w:rPr>
        <w:t xml:space="preserve"> </w:t>
      </w:r>
      <w:r w:rsidR="00140283">
        <w:rPr>
          <w:rFonts w:cstheme="minorHAnsi"/>
          <w:sz w:val="24"/>
          <w:szCs w:val="24"/>
        </w:rPr>
        <w:t>sh</w:t>
      </w:r>
      <w:r w:rsidR="008F0E65" w:rsidRPr="007A5F68">
        <w:rPr>
          <w:rFonts w:cstheme="minorHAnsi"/>
          <w:sz w:val="24"/>
          <w:szCs w:val="24"/>
        </w:rPr>
        <w:t>ould be added</w:t>
      </w:r>
      <w:r w:rsidR="00DC3F96">
        <w:rPr>
          <w:rFonts w:cstheme="minorHAnsi"/>
          <w:sz w:val="24"/>
          <w:szCs w:val="24"/>
        </w:rPr>
        <w:t xml:space="preserve"> as both are important elements of HRDD</w:t>
      </w:r>
      <w:r w:rsidR="008F0E65" w:rsidRPr="007A5F68">
        <w:rPr>
          <w:rFonts w:cstheme="minorHAnsi"/>
          <w:sz w:val="24"/>
          <w:szCs w:val="24"/>
        </w:rPr>
        <w:t>.</w:t>
      </w:r>
      <w:r w:rsidR="00140283">
        <w:rPr>
          <w:rFonts w:cstheme="minorHAnsi"/>
          <w:sz w:val="24"/>
          <w:szCs w:val="24"/>
        </w:rPr>
        <w:t xml:space="preserve"> The OECD Guidance on Responsible Business Conduct in relation to HRDD is a very good template for how this aspect of this draft Article could be improved</w:t>
      </w:r>
      <w:r w:rsidR="00DC3F96">
        <w:rPr>
          <w:rFonts w:cstheme="minorHAnsi"/>
          <w:sz w:val="24"/>
          <w:szCs w:val="24"/>
        </w:rPr>
        <w:t>, and would help clarity for businesses and governments</w:t>
      </w:r>
      <w:r w:rsidR="00C10FA5">
        <w:rPr>
          <w:rFonts w:cstheme="minorHAnsi"/>
          <w:sz w:val="24"/>
          <w:szCs w:val="24"/>
        </w:rPr>
        <w:t>, as well as civil society</w:t>
      </w:r>
      <w:r w:rsidR="00140283">
        <w:rPr>
          <w:rFonts w:cstheme="minorHAnsi"/>
          <w:sz w:val="24"/>
          <w:szCs w:val="24"/>
        </w:rPr>
        <w:t>.</w:t>
      </w:r>
    </w:p>
    <w:p w14:paraId="67193273" w14:textId="5D468C22" w:rsidR="00341B1F" w:rsidRDefault="00341B1F" w:rsidP="007A5F68">
      <w:pPr>
        <w:pStyle w:val="ListParagraph"/>
        <w:numPr>
          <w:ilvl w:val="0"/>
          <w:numId w:val="1"/>
        </w:numPr>
        <w:spacing w:line="360" w:lineRule="auto"/>
        <w:ind w:left="426"/>
        <w:rPr>
          <w:rFonts w:cstheme="minorHAnsi"/>
          <w:sz w:val="24"/>
          <w:szCs w:val="24"/>
        </w:rPr>
      </w:pPr>
      <w:r w:rsidRPr="007A5F68">
        <w:rPr>
          <w:rFonts w:cstheme="minorHAnsi"/>
          <w:sz w:val="24"/>
          <w:szCs w:val="24"/>
        </w:rPr>
        <w:t xml:space="preserve">I note that Article 9.2(c) includes “financial contributions” within the coverage of the operations for which there are HRDD requirements. I think that the role of the financial institutions is significant in this area, as seen by the </w:t>
      </w:r>
      <w:r w:rsidR="00036226">
        <w:rPr>
          <w:rFonts w:cstheme="minorHAnsi"/>
          <w:sz w:val="24"/>
          <w:szCs w:val="24"/>
        </w:rPr>
        <w:t xml:space="preserve">recent </w:t>
      </w:r>
      <w:r w:rsidRPr="007A5F68">
        <w:rPr>
          <w:rFonts w:cstheme="minorHAnsi"/>
          <w:sz w:val="24"/>
          <w:szCs w:val="24"/>
        </w:rPr>
        <w:t xml:space="preserve">decision of the Australian </w:t>
      </w:r>
      <w:r w:rsidR="00140283">
        <w:rPr>
          <w:rFonts w:cstheme="minorHAnsi"/>
          <w:sz w:val="24"/>
          <w:szCs w:val="24"/>
        </w:rPr>
        <w:t xml:space="preserve">OECD </w:t>
      </w:r>
      <w:r w:rsidRPr="007A5F68">
        <w:rPr>
          <w:rFonts w:cstheme="minorHAnsi"/>
          <w:sz w:val="24"/>
          <w:szCs w:val="24"/>
        </w:rPr>
        <w:t>National Contact Point concerning ANZ</w:t>
      </w:r>
      <w:r w:rsidR="00371AAC" w:rsidRPr="007A5F68">
        <w:rPr>
          <w:rFonts w:cstheme="minorHAnsi"/>
          <w:sz w:val="24"/>
          <w:szCs w:val="24"/>
        </w:rPr>
        <w:t xml:space="preserve"> Bank</w:t>
      </w:r>
      <w:r w:rsidRPr="007A5F68">
        <w:rPr>
          <w:rFonts w:cstheme="minorHAnsi"/>
          <w:sz w:val="24"/>
          <w:szCs w:val="24"/>
        </w:rPr>
        <w:t xml:space="preserve"> and its financial support </w:t>
      </w:r>
      <w:r w:rsidR="00371AAC" w:rsidRPr="007A5F68">
        <w:rPr>
          <w:rFonts w:cstheme="minorHAnsi"/>
          <w:sz w:val="24"/>
          <w:szCs w:val="24"/>
        </w:rPr>
        <w:t>of sugar companies in Cambodia despite human rights abuses being evident.</w:t>
      </w:r>
      <w:r w:rsidR="00371AAC" w:rsidRPr="007A5F68">
        <w:rPr>
          <w:rStyle w:val="FootnoteReference"/>
          <w:rFonts w:cstheme="minorHAnsi"/>
          <w:sz w:val="24"/>
          <w:szCs w:val="24"/>
        </w:rPr>
        <w:footnoteReference w:id="6"/>
      </w:r>
      <w:r w:rsidRPr="007A5F68">
        <w:rPr>
          <w:rFonts w:cstheme="minorHAnsi"/>
          <w:sz w:val="24"/>
          <w:szCs w:val="24"/>
        </w:rPr>
        <w:t xml:space="preserve"> </w:t>
      </w:r>
      <w:r w:rsidR="00371AAC" w:rsidRPr="007A5F68">
        <w:rPr>
          <w:rFonts w:cstheme="minorHAnsi"/>
          <w:sz w:val="24"/>
          <w:szCs w:val="24"/>
        </w:rPr>
        <w:t xml:space="preserve">The </w:t>
      </w:r>
      <w:r w:rsidR="00E35D74" w:rsidRPr="007A5F68">
        <w:rPr>
          <w:rFonts w:cstheme="minorHAnsi"/>
          <w:sz w:val="24"/>
          <w:szCs w:val="24"/>
        </w:rPr>
        <w:t xml:space="preserve">specific </w:t>
      </w:r>
      <w:r w:rsidR="00371AAC" w:rsidRPr="007A5F68">
        <w:rPr>
          <w:rFonts w:cstheme="minorHAnsi"/>
          <w:sz w:val="24"/>
          <w:szCs w:val="24"/>
        </w:rPr>
        <w:t xml:space="preserve">inclusion of financial institutions within the businesses covered by this Article and across the entire </w:t>
      </w:r>
      <w:r w:rsidR="00F620BC">
        <w:rPr>
          <w:rFonts w:cstheme="minorHAnsi"/>
          <w:sz w:val="24"/>
          <w:szCs w:val="24"/>
        </w:rPr>
        <w:t>d</w:t>
      </w:r>
      <w:r w:rsidR="00371AAC" w:rsidRPr="007A5F68">
        <w:rPr>
          <w:rFonts w:cstheme="minorHAnsi"/>
          <w:sz w:val="24"/>
          <w:szCs w:val="24"/>
        </w:rPr>
        <w:t>raft should be made clearer.</w:t>
      </w:r>
    </w:p>
    <w:p w14:paraId="117AABFB" w14:textId="6923D175" w:rsidR="005741BB" w:rsidRDefault="005741BB" w:rsidP="007A5F68">
      <w:pPr>
        <w:pStyle w:val="ListParagraph"/>
        <w:numPr>
          <w:ilvl w:val="0"/>
          <w:numId w:val="1"/>
        </w:numPr>
        <w:spacing w:line="360" w:lineRule="auto"/>
        <w:ind w:left="426"/>
        <w:rPr>
          <w:rFonts w:cstheme="minorHAnsi"/>
          <w:sz w:val="24"/>
          <w:szCs w:val="24"/>
        </w:rPr>
      </w:pPr>
      <w:r>
        <w:rPr>
          <w:rFonts w:cstheme="minorHAnsi"/>
          <w:sz w:val="24"/>
          <w:szCs w:val="24"/>
        </w:rPr>
        <w:t xml:space="preserve">I also note the absence of reference in the </w:t>
      </w:r>
      <w:r w:rsidR="00175A78">
        <w:rPr>
          <w:rFonts w:cstheme="minorHAnsi"/>
          <w:sz w:val="24"/>
          <w:szCs w:val="24"/>
        </w:rPr>
        <w:t>draft</w:t>
      </w:r>
      <w:r w:rsidR="00F620BC">
        <w:rPr>
          <w:rFonts w:cstheme="minorHAnsi"/>
          <w:sz w:val="24"/>
          <w:szCs w:val="24"/>
        </w:rPr>
        <w:t xml:space="preserve"> </w:t>
      </w:r>
      <w:r>
        <w:rPr>
          <w:rFonts w:cstheme="minorHAnsi"/>
          <w:sz w:val="24"/>
          <w:szCs w:val="24"/>
        </w:rPr>
        <w:t>to the responsibilities of international organizations</w:t>
      </w:r>
      <w:r w:rsidR="00A545B9">
        <w:rPr>
          <w:rFonts w:cstheme="minorHAnsi"/>
          <w:sz w:val="24"/>
          <w:szCs w:val="24"/>
        </w:rPr>
        <w:t xml:space="preserve"> and these should be included in the draft somewhere</w:t>
      </w:r>
      <w:r w:rsidR="00175A78">
        <w:rPr>
          <w:rFonts w:cstheme="minorHAnsi"/>
          <w:sz w:val="24"/>
          <w:szCs w:val="24"/>
        </w:rPr>
        <w:t xml:space="preserve">. </w:t>
      </w:r>
    </w:p>
    <w:p w14:paraId="7DA21B9B" w14:textId="4F0A02B1" w:rsidR="005741BB" w:rsidRDefault="005741BB" w:rsidP="005741BB">
      <w:pPr>
        <w:pStyle w:val="ListParagraph"/>
        <w:spacing w:line="360" w:lineRule="auto"/>
        <w:ind w:left="426"/>
        <w:rPr>
          <w:rFonts w:cstheme="minorHAnsi"/>
          <w:sz w:val="24"/>
          <w:szCs w:val="24"/>
        </w:rPr>
      </w:pPr>
    </w:p>
    <w:p w14:paraId="4E162408" w14:textId="326A1261" w:rsidR="005741BB" w:rsidRPr="005741BB" w:rsidRDefault="005741BB" w:rsidP="005741BB">
      <w:pPr>
        <w:pStyle w:val="ListParagraph"/>
        <w:spacing w:line="360" w:lineRule="auto"/>
        <w:ind w:left="0"/>
        <w:rPr>
          <w:rFonts w:cstheme="minorHAnsi"/>
          <w:b/>
          <w:sz w:val="24"/>
          <w:szCs w:val="24"/>
          <w:u w:val="single"/>
        </w:rPr>
      </w:pPr>
      <w:r w:rsidRPr="005741BB">
        <w:rPr>
          <w:rFonts w:cstheme="minorHAnsi"/>
          <w:b/>
          <w:sz w:val="24"/>
          <w:szCs w:val="24"/>
          <w:u w:val="single"/>
        </w:rPr>
        <w:t>SMEs</w:t>
      </w:r>
    </w:p>
    <w:p w14:paraId="54F8C807" w14:textId="311B747D" w:rsidR="005741BB" w:rsidRDefault="00140283" w:rsidP="007A5F68">
      <w:pPr>
        <w:pStyle w:val="ListParagraph"/>
        <w:numPr>
          <w:ilvl w:val="0"/>
          <w:numId w:val="1"/>
        </w:numPr>
        <w:spacing w:line="360" w:lineRule="auto"/>
        <w:ind w:left="426"/>
        <w:rPr>
          <w:rFonts w:cstheme="minorHAnsi"/>
          <w:sz w:val="24"/>
          <w:szCs w:val="24"/>
        </w:rPr>
      </w:pPr>
      <w:r>
        <w:rPr>
          <w:rFonts w:cstheme="minorHAnsi"/>
          <w:sz w:val="24"/>
          <w:szCs w:val="24"/>
        </w:rPr>
        <w:t>My second point i</w:t>
      </w:r>
      <w:r w:rsidR="00B26ADC">
        <w:rPr>
          <w:rFonts w:cstheme="minorHAnsi"/>
          <w:sz w:val="24"/>
          <w:szCs w:val="24"/>
        </w:rPr>
        <w:t>s</w:t>
      </w:r>
      <w:r>
        <w:rPr>
          <w:rFonts w:cstheme="minorHAnsi"/>
          <w:sz w:val="24"/>
          <w:szCs w:val="24"/>
        </w:rPr>
        <w:t xml:space="preserve"> that </w:t>
      </w:r>
      <w:r w:rsidR="00E35D74" w:rsidRPr="007A5F68">
        <w:rPr>
          <w:rFonts w:cstheme="minorHAnsi"/>
          <w:sz w:val="24"/>
          <w:szCs w:val="24"/>
        </w:rPr>
        <w:t xml:space="preserve">I have concerns about the ability of States </w:t>
      </w:r>
      <w:r w:rsidR="00175A78">
        <w:rPr>
          <w:rFonts w:cstheme="minorHAnsi"/>
          <w:sz w:val="24"/>
          <w:szCs w:val="24"/>
        </w:rPr>
        <w:t xml:space="preserve">expressly </w:t>
      </w:r>
      <w:r w:rsidR="00E35D74" w:rsidRPr="007A5F68">
        <w:rPr>
          <w:rFonts w:cstheme="minorHAnsi"/>
          <w:sz w:val="24"/>
          <w:szCs w:val="24"/>
        </w:rPr>
        <w:t>to exclude small and medium-sized businesses</w:t>
      </w:r>
      <w:r w:rsidR="00175A78">
        <w:rPr>
          <w:rFonts w:cstheme="minorHAnsi"/>
          <w:sz w:val="24"/>
          <w:szCs w:val="24"/>
        </w:rPr>
        <w:t xml:space="preserve"> (SMEs)</w:t>
      </w:r>
      <w:r w:rsidR="00E35D74" w:rsidRPr="007A5F68">
        <w:rPr>
          <w:rFonts w:cstheme="minorHAnsi"/>
          <w:sz w:val="24"/>
          <w:szCs w:val="24"/>
        </w:rPr>
        <w:t xml:space="preserve"> from the obligations under Article 9</w:t>
      </w:r>
      <w:r w:rsidR="005741BB">
        <w:rPr>
          <w:rFonts w:cstheme="minorHAnsi"/>
          <w:sz w:val="24"/>
          <w:szCs w:val="24"/>
        </w:rPr>
        <w:t>.5</w:t>
      </w:r>
      <w:r w:rsidR="00E35D74" w:rsidRPr="007A5F68">
        <w:rPr>
          <w:rFonts w:cstheme="minorHAnsi"/>
          <w:sz w:val="24"/>
          <w:szCs w:val="24"/>
        </w:rPr>
        <w:t xml:space="preserve">. </w:t>
      </w:r>
    </w:p>
    <w:p w14:paraId="3BDB45D4" w14:textId="258108D7" w:rsidR="00E35D74" w:rsidRPr="007A5F68" w:rsidRDefault="00E35D74" w:rsidP="007A5F68">
      <w:pPr>
        <w:pStyle w:val="ListParagraph"/>
        <w:numPr>
          <w:ilvl w:val="0"/>
          <w:numId w:val="1"/>
        </w:numPr>
        <w:spacing w:line="360" w:lineRule="auto"/>
        <w:ind w:left="426"/>
        <w:rPr>
          <w:rFonts w:cstheme="minorHAnsi"/>
          <w:sz w:val="24"/>
          <w:szCs w:val="24"/>
        </w:rPr>
      </w:pPr>
      <w:r w:rsidRPr="007A5F68">
        <w:rPr>
          <w:rFonts w:cstheme="minorHAnsi"/>
          <w:sz w:val="24"/>
          <w:szCs w:val="24"/>
        </w:rPr>
        <w:t xml:space="preserve">I am very aware of the difficulties of including a significant burden on SMEs of many of the obligations, not least as I have run a small business myself. However, this specific </w:t>
      </w:r>
      <w:r w:rsidRPr="007A5F68">
        <w:rPr>
          <w:rFonts w:cstheme="minorHAnsi"/>
          <w:sz w:val="24"/>
          <w:szCs w:val="24"/>
        </w:rPr>
        <w:lastRenderedPageBreak/>
        <w:t>exclusion could lead to a form of immunity for the activities of SMEs, not least as they can have significant impacts on human rights</w:t>
      </w:r>
      <w:r w:rsidR="00F620BC">
        <w:rPr>
          <w:rFonts w:cstheme="minorHAnsi"/>
          <w:sz w:val="24"/>
          <w:szCs w:val="24"/>
        </w:rPr>
        <w:t>, as the UNGPs noted</w:t>
      </w:r>
      <w:r w:rsidR="005741BB">
        <w:rPr>
          <w:rFonts w:cstheme="minorHAnsi"/>
          <w:sz w:val="24"/>
          <w:szCs w:val="24"/>
        </w:rPr>
        <w:t>.</w:t>
      </w:r>
      <w:r w:rsidR="00F620BC" w:rsidRPr="00F620BC">
        <w:rPr>
          <w:rStyle w:val="FootnoteReference"/>
          <w:rFonts w:cstheme="minorHAnsi"/>
          <w:sz w:val="24"/>
          <w:szCs w:val="24"/>
        </w:rPr>
        <w:t xml:space="preserve"> </w:t>
      </w:r>
      <w:r w:rsidR="00F620BC">
        <w:rPr>
          <w:rStyle w:val="FootnoteReference"/>
          <w:rFonts w:cstheme="minorHAnsi"/>
          <w:sz w:val="24"/>
          <w:szCs w:val="24"/>
        </w:rPr>
        <w:footnoteReference w:id="7"/>
      </w:r>
      <w:r w:rsidR="005741BB">
        <w:rPr>
          <w:rFonts w:cstheme="minorHAnsi"/>
          <w:sz w:val="24"/>
          <w:szCs w:val="24"/>
        </w:rPr>
        <w:t xml:space="preserve"> It could also lead to</w:t>
      </w:r>
      <w:r w:rsidRPr="007A5F68">
        <w:rPr>
          <w:rFonts w:cstheme="minorHAnsi"/>
          <w:sz w:val="24"/>
          <w:szCs w:val="24"/>
        </w:rPr>
        <w:t xml:space="preserve"> the creation of new legal structures by transnational corporations of a series of SMEs</w:t>
      </w:r>
      <w:r w:rsidR="005741BB">
        <w:rPr>
          <w:rFonts w:cstheme="minorHAnsi"/>
          <w:sz w:val="24"/>
          <w:szCs w:val="24"/>
        </w:rPr>
        <w:t>, which</w:t>
      </w:r>
      <w:r w:rsidRPr="007A5F68">
        <w:rPr>
          <w:rFonts w:cstheme="minorHAnsi"/>
          <w:sz w:val="24"/>
          <w:szCs w:val="24"/>
        </w:rPr>
        <w:t xml:space="preserve"> would undermine the purpose of the treaty. </w:t>
      </w:r>
    </w:p>
    <w:p w14:paraId="16377D17" w14:textId="4303E00C" w:rsidR="00175A78" w:rsidRPr="00175A78" w:rsidRDefault="00D6583F" w:rsidP="00175A78">
      <w:pPr>
        <w:pStyle w:val="ListParagraph"/>
        <w:numPr>
          <w:ilvl w:val="0"/>
          <w:numId w:val="1"/>
        </w:numPr>
        <w:spacing w:line="360" w:lineRule="auto"/>
        <w:ind w:left="426"/>
        <w:rPr>
          <w:rFonts w:cstheme="minorHAnsi"/>
          <w:sz w:val="24"/>
          <w:szCs w:val="24"/>
        </w:rPr>
      </w:pPr>
      <w:r w:rsidRPr="007A5F68">
        <w:rPr>
          <w:rFonts w:cstheme="minorHAnsi"/>
          <w:sz w:val="24"/>
          <w:szCs w:val="24"/>
        </w:rPr>
        <w:t xml:space="preserve">I think that there is another way to approach this issue. </w:t>
      </w:r>
      <w:r w:rsidR="006C5EF4" w:rsidRPr="007A5F68">
        <w:rPr>
          <w:rFonts w:cstheme="minorHAnsi"/>
          <w:sz w:val="24"/>
          <w:szCs w:val="24"/>
        </w:rPr>
        <w:t xml:space="preserve">That is to </w:t>
      </w:r>
      <w:r w:rsidR="005A68B9" w:rsidRPr="007A5F68">
        <w:rPr>
          <w:rFonts w:cstheme="minorHAnsi"/>
          <w:sz w:val="24"/>
          <w:szCs w:val="24"/>
        </w:rPr>
        <w:t>require States to raise awareness, provide dedicated support and incentivize SMEs to implement the treaty, as was recommended by the Working Group on Business and Human Rights</w:t>
      </w:r>
      <w:r w:rsidR="005741BB">
        <w:rPr>
          <w:rFonts w:cstheme="minorHAnsi"/>
          <w:sz w:val="24"/>
          <w:szCs w:val="24"/>
        </w:rPr>
        <w:t>.</w:t>
      </w:r>
      <w:r w:rsidR="00175A78">
        <w:rPr>
          <w:rStyle w:val="FootnoteReference"/>
          <w:rFonts w:cstheme="minorHAnsi"/>
          <w:sz w:val="24"/>
          <w:szCs w:val="24"/>
        </w:rPr>
        <w:footnoteReference w:id="8"/>
      </w:r>
      <w:r w:rsidR="005741BB">
        <w:rPr>
          <w:rFonts w:cstheme="minorHAnsi"/>
          <w:sz w:val="24"/>
          <w:szCs w:val="24"/>
        </w:rPr>
        <w:t xml:space="preserve"> It may also be possible</w:t>
      </w:r>
      <w:r w:rsidR="005A68B9" w:rsidRPr="007A5F68">
        <w:rPr>
          <w:rFonts w:cstheme="minorHAnsi"/>
          <w:sz w:val="24"/>
          <w:szCs w:val="24"/>
        </w:rPr>
        <w:t xml:space="preserve"> to enable SMEs to rely on the HRDD of larger businesses in their supply chain, as long as they are aware of this, as part of any defence</w:t>
      </w:r>
      <w:r w:rsidR="005741BB">
        <w:rPr>
          <w:rFonts w:cstheme="minorHAnsi"/>
          <w:sz w:val="24"/>
          <w:szCs w:val="24"/>
        </w:rPr>
        <w:t xml:space="preserve"> to a claim against them, including by the larger business itself</w:t>
      </w:r>
      <w:r w:rsidR="005A68B9" w:rsidRPr="007A5F68">
        <w:rPr>
          <w:rFonts w:cstheme="minorHAnsi"/>
          <w:sz w:val="24"/>
          <w:szCs w:val="24"/>
        </w:rPr>
        <w:t>.</w:t>
      </w:r>
    </w:p>
    <w:p w14:paraId="65BCF243" w14:textId="77777777" w:rsidR="00341B1F" w:rsidRPr="007A5F68" w:rsidRDefault="00341B1F" w:rsidP="007A5F68">
      <w:pPr>
        <w:spacing w:line="360" w:lineRule="auto"/>
        <w:rPr>
          <w:rFonts w:cstheme="minorHAnsi"/>
          <w:b/>
          <w:sz w:val="24"/>
          <w:szCs w:val="24"/>
          <w:u w:val="single"/>
        </w:rPr>
      </w:pPr>
      <w:r w:rsidRPr="007A5F68">
        <w:rPr>
          <w:rFonts w:cstheme="minorHAnsi"/>
          <w:b/>
          <w:sz w:val="24"/>
          <w:szCs w:val="24"/>
          <w:u w:val="single"/>
        </w:rPr>
        <w:t>Duty to Prevent</w:t>
      </w:r>
    </w:p>
    <w:p w14:paraId="615FB590" w14:textId="72EA0EF4" w:rsidR="00146C67" w:rsidRPr="007A5F68" w:rsidRDefault="00140283" w:rsidP="007A5F68">
      <w:pPr>
        <w:pStyle w:val="ListParagraph"/>
        <w:numPr>
          <w:ilvl w:val="0"/>
          <w:numId w:val="1"/>
        </w:numPr>
        <w:spacing w:line="360" w:lineRule="auto"/>
        <w:ind w:left="426"/>
        <w:rPr>
          <w:rFonts w:cstheme="minorHAnsi"/>
          <w:sz w:val="24"/>
          <w:szCs w:val="24"/>
        </w:rPr>
      </w:pPr>
      <w:r>
        <w:rPr>
          <w:rFonts w:cstheme="minorHAnsi"/>
          <w:sz w:val="24"/>
          <w:szCs w:val="24"/>
        </w:rPr>
        <w:t xml:space="preserve">My third point is that </w:t>
      </w:r>
      <w:r w:rsidR="00146C67" w:rsidRPr="007A5F68">
        <w:rPr>
          <w:rFonts w:cstheme="minorHAnsi"/>
          <w:sz w:val="24"/>
          <w:szCs w:val="24"/>
        </w:rPr>
        <w:t>Article 9</w:t>
      </w:r>
      <w:r w:rsidR="00074A49">
        <w:rPr>
          <w:rFonts w:cstheme="minorHAnsi"/>
          <w:sz w:val="24"/>
          <w:szCs w:val="24"/>
        </w:rPr>
        <w:t>.</w:t>
      </w:r>
      <w:r w:rsidR="00146C67" w:rsidRPr="007A5F68">
        <w:rPr>
          <w:rFonts w:cstheme="minorHAnsi"/>
          <w:sz w:val="24"/>
          <w:szCs w:val="24"/>
        </w:rPr>
        <w:t xml:space="preserve">2(c) refers to “preventing harm”. Some concerns have been raised that this is different to that of “seeking to prevent” </w:t>
      </w:r>
      <w:r w:rsidR="00E35D74" w:rsidRPr="007A5F68">
        <w:rPr>
          <w:rFonts w:cstheme="minorHAnsi"/>
          <w:sz w:val="24"/>
          <w:szCs w:val="24"/>
        </w:rPr>
        <w:t xml:space="preserve">human rights </w:t>
      </w:r>
      <w:proofErr w:type="gramStart"/>
      <w:r w:rsidR="00E35D74" w:rsidRPr="007A5F68">
        <w:rPr>
          <w:rFonts w:cstheme="minorHAnsi"/>
          <w:sz w:val="24"/>
          <w:szCs w:val="24"/>
        </w:rPr>
        <w:t>impacts</w:t>
      </w:r>
      <w:proofErr w:type="gramEnd"/>
      <w:r w:rsidR="00E35D74" w:rsidRPr="007A5F68">
        <w:rPr>
          <w:rFonts w:cstheme="minorHAnsi"/>
          <w:sz w:val="24"/>
          <w:szCs w:val="24"/>
        </w:rPr>
        <w:t xml:space="preserve"> </w:t>
      </w:r>
      <w:r w:rsidR="00146C67" w:rsidRPr="007A5F68">
        <w:rPr>
          <w:rFonts w:cstheme="minorHAnsi"/>
          <w:sz w:val="24"/>
          <w:szCs w:val="24"/>
        </w:rPr>
        <w:t xml:space="preserve">under GP 13. I understand these concerns and the possible impact on business of increasing the responsibilities on them. </w:t>
      </w:r>
    </w:p>
    <w:p w14:paraId="2AFCFD61" w14:textId="0BDF5E3B" w:rsidR="00BF2EB5" w:rsidRPr="007A5F68" w:rsidRDefault="00146C67" w:rsidP="007A5F68">
      <w:pPr>
        <w:pStyle w:val="ListParagraph"/>
        <w:numPr>
          <w:ilvl w:val="0"/>
          <w:numId w:val="1"/>
        </w:numPr>
        <w:spacing w:line="360" w:lineRule="auto"/>
        <w:ind w:left="426"/>
        <w:rPr>
          <w:rFonts w:cstheme="minorHAnsi"/>
          <w:sz w:val="24"/>
          <w:szCs w:val="24"/>
        </w:rPr>
      </w:pPr>
      <w:r w:rsidRPr="007A5F68">
        <w:rPr>
          <w:rFonts w:cstheme="minorHAnsi"/>
          <w:sz w:val="24"/>
          <w:szCs w:val="24"/>
        </w:rPr>
        <w:t>In my view, it is correct</w:t>
      </w:r>
      <w:r w:rsidR="00074A49">
        <w:rPr>
          <w:rFonts w:cstheme="minorHAnsi"/>
          <w:sz w:val="24"/>
          <w:szCs w:val="24"/>
        </w:rPr>
        <w:t xml:space="preserve">, and in keeping with the UNGPs, </w:t>
      </w:r>
      <w:r w:rsidRPr="007A5F68">
        <w:rPr>
          <w:rFonts w:cstheme="minorHAnsi"/>
          <w:sz w:val="24"/>
          <w:szCs w:val="24"/>
        </w:rPr>
        <w:t xml:space="preserve">to have the obligation as one of </w:t>
      </w:r>
      <w:r w:rsidR="005741BB">
        <w:rPr>
          <w:rFonts w:cstheme="minorHAnsi"/>
          <w:sz w:val="24"/>
          <w:szCs w:val="24"/>
        </w:rPr>
        <w:t xml:space="preserve">a duty to </w:t>
      </w:r>
      <w:r w:rsidRPr="007A5F68">
        <w:rPr>
          <w:rFonts w:cstheme="minorHAnsi"/>
          <w:sz w:val="24"/>
          <w:szCs w:val="24"/>
        </w:rPr>
        <w:t>prevent</w:t>
      </w:r>
      <w:r w:rsidR="00BF2EB5" w:rsidRPr="007A5F68">
        <w:rPr>
          <w:rFonts w:cstheme="minorHAnsi"/>
          <w:sz w:val="24"/>
          <w:szCs w:val="24"/>
        </w:rPr>
        <w:t xml:space="preserve"> with respect to the business’s </w:t>
      </w:r>
      <w:r w:rsidR="00BF2EB5" w:rsidRPr="005741BB">
        <w:rPr>
          <w:rFonts w:cstheme="minorHAnsi"/>
          <w:i/>
          <w:sz w:val="24"/>
          <w:szCs w:val="24"/>
        </w:rPr>
        <w:t>own</w:t>
      </w:r>
      <w:r w:rsidR="00BF2EB5" w:rsidRPr="007A5F68">
        <w:rPr>
          <w:rFonts w:cstheme="minorHAnsi"/>
          <w:sz w:val="24"/>
          <w:szCs w:val="24"/>
        </w:rPr>
        <w:t xml:space="preserve"> actions, including all those</w:t>
      </w:r>
      <w:r w:rsidR="0055751F" w:rsidRPr="007A5F68">
        <w:rPr>
          <w:rFonts w:cstheme="minorHAnsi"/>
          <w:sz w:val="24"/>
          <w:szCs w:val="24"/>
        </w:rPr>
        <w:t xml:space="preserve"> entities such as subsidiaries,</w:t>
      </w:r>
      <w:r w:rsidR="00BF2EB5" w:rsidRPr="007A5F68">
        <w:rPr>
          <w:rFonts w:cstheme="minorHAnsi"/>
          <w:sz w:val="24"/>
          <w:szCs w:val="24"/>
        </w:rPr>
        <w:t xml:space="preserve"> within its enterprise</w:t>
      </w:r>
      <w:r w:rsidR="000A20CC">
        <w:rPr>
          <w:rFonts w:cstheme="minorHAnsi"/>
          <w:sz w:val="24"/>
          <w:szCs w:val="24"/>
        </w:rPr>
        <w:t xml:space="preserve"> and control</w:t>
      </w:r>
      <w:r w:rsidRPr="007A5F68">
        <w:rPr>
          <w:rFonts w:cstheme="minorHAnsi"/>
          <w:sz w:val="24"/>
          <w:szCs w:val="24"/>
        </w:rPr>
        <w:t xml:space="preserve">. </w:t>
      </w:r>
      <w:r w:rsidR="00BF2EB5" w:rsidRPr="007A5F68">
        <w:rPr>
          <w:rFonts w:cstheme="minorHAnsi"/>
          <w:sz w:val="24"/>
          <w:szCs w:val="24"/>
        </w:rPr>
        <w:t xml:space="preserve">After all, the reference to “seeking to prevent” </w:t>
      </w:r>
      <w:r w:rsidR="00E35D74" w:rsidRPr="007A5F68">
        <w:rPr>
          <w:rFonts w:cstheme="minorHAnsi"/>
          <w:sz w:val="24"/>
          <w:szCs w:val="24"/>
        </w:rPr>
        <w:t xml:space="preserve">human rights </w:t>
      </w:r>
      <w:proofErr w:type="gramStart"/>
      <w:r w:rsidR="00E35D74" w:rsidRPr="007A5F68">
        <w:rPr>
          <w:rFonts w:cstheme="minorHAnsi"/>
          <w:sz w:val="24"/>
          <w:szCs w:val="24"/>
        </w:rPr>
        <w:t>impacts</w:t>
      </w:r>
      <w:proofErr w:type="gramEnd"/>
      <w:r w:rsidR="00E35D74" w:rsidRPr="007A5F68">
        <w:rPr>
          <w:rFonts w:cstheme="minorHAnsi"/>
          <w:sz w:val="24"/>
          <w:szCs w:val="24"/>
        </w:rPr>
        <w:t xml:space="preserve"> </w:t>
      </w:r>
      <w:r w:rsidR="00BF2EB5" w:rsidRPr="007A5F68">
        <w:rPr>
          <w:rFonts w:cstheme="minorHAnsi"/>
          <w:sz w:val="24"/>
          <w:szCs w:val="24"/>
        </w:rPr>
        <w:t xml:space="preserve">in GP 13 is </w:t>
      </w:r>
      <w:r w:rsidR="00BF2EB5" w:rsidRPr="00074A49">
        <w:rPr>
          <w:rFonts w:cstheme="minorHAnsi"/>
          <w:i/>
          <w:sz w:val="24"/>
          <w:szCs w:val="24"/>
        </w:rPr>
        <w:t>only</w:t>
      </w:r>
      <w:r w:rsidR="00BF2EB5" w:rsidRPr="007A5F68">
        <w:rPr>
          <w:rFonts w:cstheme="minorHAnsi"/>
          <w:sz w:val="24"/>
          <w:szCs w:val="24"/>
        </w:rPr>
        <w:t xml:space="preserve"> in relation to the harm arising from </w:t>
      </w:r>
      <w:r w:rsidR="00175A78">
        <w:rPr>
          <w:rFonts w:cstheme="minorHAnsi"/>
          <w:sz w:val="24"/>
          <w:szCs w:val="24"/>
        </w:rPr>
        <w:t xml:space="preserve">the </w:t>
      </w:r>
      <w:r w:rsidR="00BF2EB5" w:rsidRPr="007A5F68">
        <w:rPr>
          <w:rFonts w:cstheme="minorHAnsi"/>
          <w:sz w:val="24"/>
          <w:szCs w:val="24"/>
        </w:rPr>
        <w:t>business relationships</w:t>
      </w:r>
      <w:r w:rsidR="00175A78">
        <w:rPr>
          <w:rFonts w:cstheme="minorHAnsi"/>
          <w:sz w:val="24"/>
          <w:szCs w:val="24"/>
        </w:rPr>
        <w:t xml:space="preserve"> of a business and not </w:t>
      </w:r>
      <w:r w:rsidR="00B551DB">
        <w:rPr>
          <w:rFonts w:cstheme="minorHAnsi"/>
          <w:sz w:val="24"/>
          <w:szCs w:val="24"/>
        </w:rPr>
        <w:t>from</w:t>
      </w:r>
      <w:r w:rsidR="00175A78">
        <w:rPr>
          <w:rFonts w:cstheme="minorHAnsi"/>
          <w:sz w:val="24"/>
          <w:szCs w:val="24"/>
        </w:rPr>
        <w:t xml:space="preserve"> its own activities</w:t>
      </w:r>
      <w:r w:rsidR="00BF2EB5" w:rsidRPr="007A5F68">
        <w:rPr>
          <w:rFonts w:cstheme="minorHAnsi"/>
          <w:sz w:val="24"/>
          <w:szCs w:val="24"/>
        </w:rPr>
        <w:t>.</w:t>
      </w:r>
      <w:r w:rsidR="00074A49">
        <w:rPr>
          <w:rStyle w:val="FootnoteReference"/>
          <w:rFonts w:cstheme="minorHAnsi"/>
          <w:sz w:val="24"/>
          <w:szCs w:val="24"/>
        </w:rPr>
        <w:footnoteReference w:id="9"/>
      </w:r>
      <w:r w:rsidR="00BF2EB5" w:rsidRPr="007A5F68">
        <w:rPr>
          <w:rFonts w:cstheme="minorHAnsi"/>
          <w:sz w:val="24"/>
          <w:szCs w:val="24"/>
        </w:rPr>
        <w:t xml:space="preserve"> </w:t>
      </w:r>
    </w:p>
    <w:p w14:paraId="57F5DAD2" w14:textId="303845F0" w:rsidR="00146C67" w:rsidRPr="007A5F68" w:rsidRDefault="00681404" w:rsidP="007A5F68">
      <w:pPr>
        <w:pStyle w:val="ListParagraph"/>
        <w:numPr>
          <w:ilvl w:val="0"/>
          <w:numId w:val="1"/>
        </w:numPr>
        <w:spacing w:line="360" w:lineRule="auto"/>
        <w:ind w:left="426"/>
        <w:rPr>
          <w:rFonts w:cstheme="minorHAnsi"/>
          <w:sz w:val="24"/>
          <w:szCs w:val="24"/>
        </w:rPr>
      </w:pPr>
      <w:r w:rsidRPr="007A5F68">
        <w:rPr>
          <w:rFonts w:cstheme="minorHAnsi"/>
          <w:sz w:val="24"/>
          <w:szCs w:val="24"/>
        </w:rPr>
        <w:t>A</w:t>
      </w:r>
      <w:r w:rsidR="00146C67" w:rsidRPr="007A5F68">
        <w:rPr>
          <w:rFonts w:cstheme="minorHAnsi"/>
          <w:sz w:val="24"/>
          <w:szCs w:val="24"/>
        </w:rPr>
        <w:t xml:space="preserve"> duty to prevent human rights harms on a business </w:t>
      </w:r>
      <w:r w:rsidR="00BF2EB5" w:rsidRPr="007A5F68">
        <w:rPr>
          <w:rFonts w:cstheme="minorHAnsi"/>
          <w:sz w:val="24"/>
          <w:szCs w:val="24"/>
        </w:rPr>
        <w:t>for its own activities that cause or contribute to human rights harms</w:t>
      </w:r>
      <w:r w:rsidR="000A20CC">
        <w:rPr>
          <w:rFonts w:cstheme="minorHAnsi"/>
          <w:sz w:val="24"/>
          <w:szCs w:val="24"/>
        </w:rPr>
        <w:t>,</w:t>
      </w:r>
      <w:r w:rsidR="00146C67" w:rsidRPr="007A5F68">
        <w:rPr>
          <w:rFonts w:cstheme="minorHAnsi"/>
          <w:sz w:val="24"/>
          <w:szCs w:val="24"/>
        </w:rPr>
        <w:t xml:space="preserve"> </w:t>
      </w:r>
      <w:r w:rsidRPr="007A5F68">
        <w:rPr>
          <w:rFonts w:cstheme="minorHAnsi"/>
          <w:sz w:val="24"/>
          <w:szCs w:val="24"/>
        </w:rPr>
        <w:t xml:space="preserve">would </w:t>
      </w:r>
      <w:r w:rsidR="00146C67" w:rsidRPr="007A5F68">
        <w:rPr>
          <w:rFonts w:cstheme="minorHAnsi"/>
          <w:sz w:val="24"/>
          <w:szCs w:val="24"/>
        </w:rPr>
        <w:t xml:space="preserve">reinforce the core concern of </w:t>
      </w:r>
      <w:r w:rsidR="00BF2EB5" w:rsidRPr="007A5F68">
        <w:rPr>
          <w:rFonts w:cstheme="minorHAnsi"/>
          <w:sz w:val="24"/>
          <w:szCs w:val="24"/>
        </w:rPr>
        <w:t xml:space="preserve">the </w:t>
      </w:r>
      <w:r w:rsidR="00BA714B">
        <w:rPr>
          <w:rFonts w:cstheme="minorHAnsi"/>
          <w:sz w:val="24"/>
          <w:szCs w:val="24"/>
        </w:rPr>
        <w:t>draft T</w:t>
      </w:r>
      <w:r w:rsidR="00BF2EB5" w:rsidRPr="007A5F68">
        <w:rPr>
          <w:rFonts w:cstheme="minorHAnsi"/>
          <w:sz w:val="24"/>
          <w:szCs w:val="24"/>
        </w:rPr>
        <w:t xml:space="preserve">reaty of </w:t>
      </w:r>
      <w:r w:rsidR="00146C67" w:rsidRPr="007A5F68">
        <w:rPr>
          <w:rFonts w:cstheme="minorHAnsi"/>
          <w:sz w:val="24"/>
          <w:szCs w:val="24"/>
        </w:rPr>
        <w:t xml:space="preserve">prevention of human rights impacts. It also moves the obligations from being on victims to show a business link, a causal connection and a </w:t>
      </w:r>
      <w:r w:rsidR="006546F7" w:rsidRPr="007A5F68">
        <w:rPr>
          <w:rFonts w:cstheme="minorHAnsi"/>
          <w:sz w:val="24"/>
          <w:szCs w:val="24"/>
        </w:rPr>
        <w:t>necessary forum</w:t>
      </w:r>
      <w:r w:rsidR="00BA714B">
        <w:rPr>
          <w:rFonts w:cstheme="minorHAnsi"/>
          <w:sz w:val="24"/>
          <w:szCs w:val="24"/>
        </w:rPr>
        <w:t xml:space="preserve">, </w:t>
      </w:r>
      <w:r w:rsidR="006546F7" w:rsidRPr="007A5F68">
        <w:rPr>
          <w:rFonts w:cstheme="minorHAnsi"/>
          <w:sz w:val="24"/>
          <w:szCs w:val="24"/>
        </w:rPr>
        <w:t>to that o</w:t>
      </w:r>
      <w:r w:rsidR="000A20CC">
        <w:rPr>
          <w:rFonts w:cstheme="minorHAnsi"/>
          <w:sz w:val="24"/>
          <w:szCs w:val="24"/>
        </w:rPr>
        <w:t>n</w:t>
      </w:r>
      <w:r w:rsidR="006546F7" w:rsidRPr="007A5F68">
        <w:rPr>
          <w:rFonts w:cstheme="minorHAnsi"/>
          <w:sz w:val="24"/>
          <w:szCs w:val="24"/>
        </w:rPr>
        <w:t xml:space="preserve"> </w:t>
      </w:r>
      <w:r w:rsidR="006546F7" w:rsidRPr="007A5F68">
        <w:rPr>
          <w:rFonts w:cstheme="minorHAnsi"/>
          <w:sz w:val="24"/>
          <w:szCs w:val="24"/>
        </w:rPr>
        <w:lastRenderedPageBreak/>
        <w:t xml:space="preserve">the business to </w:t>
      </w:r>
      <w:r w:rsidRPr="007A5F68">
        <w:rPr>
          <w:rFonts w:cstheme="minorHAnsi"/>
          <w:sz w:val="24"/>
          <w:szCs w:val="24"/>
        </w:rPr>
        <w:t>have the burden of showing that it is</w:t>
      </w:r>
      <w:r w:rsidR="006546F7" w:rsidRPr="007A5F68">
        <w:rPr>
          <w:rFonts w:cstheme="minorHAnsi"/>
          <w:sz w:val="24"/>
          <w:szCs w:val="24"/>
        </w:rPr>
        <w:t xml:space="preserve"> serious about its implementation of effective HRDD</w:t>
      </w:r>
      <w:r w:rsidR="00D86857">
        <w:rPr>
          <w:rFonts w:cstheme="minorHAnsi"/>
          <w:sz w:val="24"/>
          <w:szCs w:val="24"/>
        </w:rPr>
        <w:t xml:space="preserve"> for its</w:t>
      </w:r>
      <w:r w:rsidR="00D86857">
        <w:rPr>
          <w:rFonts w:cstheme="minorHAnsi"/>
          <w:sz w:val="24"/>
          <w:szCs w:val="24"/>
        </w:rPr>
        <w:t xml:space="preserve"> own activities</w:t>
      </w:r>
      <w:r w:rsidR="006546F7" w:rsidRPr="007A5F68">
        <w:rPr>
          <w:rFonts w:cstheme="minorHAnsi"/>
          <w:sz w:val="24"/>
          <w:szCs w:val="24"/>
        </w:rPr>
        <w:t>.</w:t>
      </w:r>
    </w:p>
    <w:p w14:paraId="2046F366" w14:textId="3927B913" w:rsidR="00681404" w:rsidRDefault="00681404" w:rsidP="00074A49">
      <w:pPr>
        <w:pStyle w:val="ListParagraph"/>
        <w:numPr>
          <w:ilvl w:val="0"/>
          <w:numId w:val="1"/>
        </w:numPr>
        <w:spacing w:line="360" w:lineRule="auto"/>
        <w:ind w:left="426"/>
        <w:rPr>
          <w:rFonts w:cstheme="minorHAnsi"/>
          <w:sz w:val="24"/>
          <w:szCs w:val="24"/>
        </w:rPr>
      </w:pPr>
      <w:r w:rsidRPr="007A5F68">
        <w:rPr>
          <w:rFonts w:cstheme="minorHAnsi"/>
          <w:sz w:val="24"/>
          <w:szCs w:val="24"/>
        </w:rPr>
        <w:t>If this duty to prevent on business extends beyond subsidiaries and those under the control of a business to those in a business relationship</w:t>
      </w:r>
      <w:r w:rsidR="00341B1F" w:rsidRPr="007A5F68">
        <w:rPr>
          <w:rFonts w:cstheme="minorHAnsi"/>
          <w:sz w:val="24"/>
          <w:szCs w:val="24"/>
        </w:rPr>
        <w:t>, it</w:t>
      </w:r>
      <w:r w:rsidRPr="007A5F68">
        <w:rPr>
          <w:rFonts w:cstheme="minorHAnsi"/>
          <w:sz w:val="24"/>
          <w:szCs w:val="24"/>
        </w:rPr>
        <w:t xml:space="preserve"> would go beyond the UNGPs. </w:t>
      </w:r>
      <w:r w:rsidR="00074A49">
        <w:rPr>
          <w:rFonts w:cstheme="minorHAnsi"/>
          <w:sz w:val="24"/>
          <w:szCs w:val="24"/>
        </w:rPr>
        <w:t>T</w:t>
      </w:r>
      <w:r w:rsidRPr="007A5F68">
        <w:rPr>
          <w:rFonts w:cstheme="minorHAnsi"/>
          <w:sz w:val="24"/>
          <w:szCs w:val="24"/>
        </w:rPr>
        <w:t>here is</w:t>
      </w:r>
      <w:r w:rsidR="00074A49">
        <w:rPr>
          <w:rFonts w:cstheme="minorHAnsi"/>
          <w:sz w:val="24"/>
          <w:szCs w:val="24"/>
        </w:rPr>
        <w:t>, though,</w:t>
      </w:r>
      <w:r w:rsidRPr="007A5F68">
        <w:rPr>
          <w:rFonts w:cstheme="minorHAnsi"/>
          <w:sz w:val="24"/>
          <w:szCs w:val="24"/>
        </w:rPr>
        <w:t xml:space="preserve"> some national legislation, such as the French Duty of Vigilance Act and the UK’s Modern Slavery Act, which does extend this duty to suppliers</w:t>
      </w:r>
      <w:r w:rsidR="00BA714B" w:rsidRPr="007A5F68">
        <w:rPr>
          <w:rFonts w:cstheme="minorHAnsi"/>
          <w:sz w:val="24"/>
          <w:szCs w:val="24"/>
        </w:rPr>
        <w:t>.</w:t>
      </w:r>
      <w:r w:rsidR="00BA714B" w:rsidRPr="007A5F68">
        <w:rPr>
          <w:rStyle w:val="FootnoteReference"/>
          <w:rFonts w:cstheme="minorHAnsi"/>
          <w:sz w:val="24"/>
          <w:szCs w:val="24"/>
        </w:rPr>
        <w:footnoteReference w:id="10"/>
      </w:r>
    </w:p>
    <w:p w14:paraId="2C7B2F07" w14:textId="77777777" w:rsidR="00074A49" w:rsidRPr="00074A49" w:rsidRDefault="00074A49" w:rsidP="00074A49">
      <w:pPr>
        <w:pStyle w:val="ListParagraph"/>
        <w:spacing w:line="360" w:lineRule="auto"/>
        <w:ind w:left="426"/>
        <w:rPr>
          <w:rFonts w:cstheme="minorHAnsi"/>
          <w:sz w:val="24"/>
          <w:szCs w:val="24"/>
        </w:rPr>
      </w:pPr>
    </w:p>
    <w:p w14:paraId="4F29A081" w14:textId="2608D04D" w:rsidR="005A68B9" w:rsidRPr="007A5F68" w:rsidRDefault="005A68B9" w:rsidP="007A5F68">
      <w:pPr>
        <w:pStyle w:val="ListParagraph"/>
        <w:spacing w:line="360" w:lineRule="auto"/>
        <w:ind w:left="0"/>
        <w:rPr>
          <w:rFonts w:cstheme="minorHAnsi"/>
          <w:b/>
          <w:sz w:val="24"/>
          <w:szCs w:val="24"/>
          <w:u w:val="single"/>
        </w:rPr>
      </w:pPr>
      <w:r w:rsidRPr="007A5F68">
        <w:rPr>
          <w:rFonts w:cstheme="minorHAnsi"/>
          <w:b/>
          <w:sz w:val="24"/>
          <w:szCs w:val="24"/>
          <w:u w:val="single"/>
        </w:rPr>
        <w:t>Defence of HRDD</w:t>
      </w:r>
    </w:p>
    <w:p w14:paraId="7BE0F129" w14:textId="33867C8E" w:rsidR="005A68B9" w:rsidRPr="007A5F68" w:rsidRDefault="005A68B9" w:rsidP="007A5F68">
      <w:pPr>
        <w:pStyle w:val="ListParagraph"/>
        <w:numPr>
          <w:ilvl w:val="0"/>
          <w:numId w:val="1"/>
        </w:numPr>
        <w:spacing w:line="360" w:lineRule="auto"/>
        <w:ind w:left="426"/>
        <w:rPr>
          <w:rFonts w:cstheme="minorHAnsi"/>
          <w:sz w:val="24"/>
          <w:szCs w:val="24"/>
        </w:rPr>
      </w:pPr>
      <w:r w:rsidRPr="007A5F68">
        <w:rPr>
          <w:rFonts w:cstheme="minorHAnsi"/>
          <w:sz w:val="24"/>
          <w:szCs w:val="24"/>
        </w:rPr>
        <w:t>My last point raises one matter that is absent: a defence of effective HRDD.</w:t>
      </w:r>
    </w:p>
    <w:p w14:paraId="312B580B" w14:textId="69EF82A5" w:rsidR="00272DA0" w:rsidRPr="007A5F68" w:rsidRDefault="00272DA0" w:rsidP="007A5F68">
      <w:pPr>
        <w:pStyle w:val="ListParagraph"/>
        <w:numPr>
          <w:ilvl w:val="0"/>
          <w:numId w:val="1"/>
        </w:numPr>
        <w:spacing w:line="360" w:lineRule="auto"/>
        <w:ind w:left="426"/>
        <w:rPr>
          <w:rFonts w:cstheme="minorHAnsi"/>
          <w:sz w:val="24"/>
          <w:szCs w:val="24"/>
        </w:rPr>
      </w:pPr>
      <w:r w:rsidRPr="007A5F68">
        <w:rPr>
          <w:rFonts w:cstheme="minorHAnsi"/>
          <w:sz w:val="24"/>
          <w:szCs w:val="24"/>
        </w:rPr>
        <w:t xml:space="preserve">I consider that to </w:t>
      </w:r>
      <w:r w:rsidR="00CA59BA" w:rsidRPr="007A5F68">
        <w:rPr>
          <w:rFonts w:cstheme="minorHAnsi"/>
          <w:sz w:val="24"/>
          <w:szCs w:val="24"/>
        </w:rPr>
        <w:t xml:space="preserve">include </w:t>
      </w:r>
      <w:r w:rsidRPr="007A5F68">
        <w:rPr>
          <w:rFonts w:cstheme="minorHAnsi"/>
          <w:sz w:val="24"/>
          <w:szCs w:val="24"/>
        </w:rPr>
        <w:t>a defence of effective HRDD</w:t>
      </w:r>
      <w:r w:rsidR="00CA59BA" w:rsidRPr="007A5F68">
        <w:rPr>
          <w:rFonts w:cstheme="minorHAnsi"/>
          <w:sz w:val="24"/>
          <w:szCs w:val="24"/>
        </w:rPr>
        <w:t xml:space="preserve"> would be a powerful incentive for business</w:t>
      </w:r>
      <w:r w:rsidR="00140283">
        <w:rPr>
          <w:rFonts w:cstheme="minorHAnsi"/>
          <w:sz w:val="24"/>
          <w:szCs w:val="24"/>
        </w:rPr>
        <w:t>es</w:t>
      </w:r>
      <w:r w:rsidR="00CA59BA" w:rsidRPr="007A5F68">
        <w:rPr>
          <w:rFonts w:cstheme="minorHAnsi"/>
          <w:sz w:val="24"/>
          <w:szCs w:val="24"/>
        </w:rPr>
        <w:t xml:space="preserve"> to undertake </w:t>
      </w:r>
      <w:r w:rsidRPr="007A5F68">
        <w:rPr>
          <w:rFonts w:cstheme="minorHAnsi"/>
          <w:sz w:val="24"/>
          <w:szCs w:val="24"/>
        </w:rPr>
        <w:t>HRDD</w:t>
      </w:r>
      <w:r w:rsidR="00CA59BA" w:rsidRPr="007A5F68">
        <w:rPr>
          <w:rFonts w:cstheme="minorHAnsi"/>
          <w:sz w:val="24"/>
          <w:szCs w:val="24"/>
        </w:rPr>
        <w:t xml:space="preserve"> and to </w:t>
      </w:r>
      <w:r w:rsidRPr="007A5F68">
        <w:rPr>
          <w:rFonts w:cstheme="minorHAnsi"/>
          <w:sz w:val="24"/>
          <w:szCs w:val="24"/>
        </w:rPr>
        <w:t xml:space="preserve">act to </w:t>
      </w:r>
      <w:r w:rsidR="00CA59BA" w:rsidRPr="007A5F68">
        <w:rPr>
          <w:rFonts w:cstheme="minorHAnsi"/>
          <w:sz w:val="24"/>
          <w:szCs w:val="24"/>
        </w:rPr>
        <w:t>prevent human rights abuses. It may also encourage States to bring in regulation</w:t>
      </w:r>
      <w:r w:rsidRPr="007A5F68">
        <w:rPr>
          <w:rFonts w:cstheme="minorHAnsi"/>
          <w:sz w:val="24"/>
          <w:szCs w:val="24"/>
        </w:rPr>
        <w:t>, with the support of business</w:t>
      </w:r>
      <w:r w:rsidR="00CA59BA" w:rsidRPr="007A5F68">
        <w:rPr>
          <w:rFonts w:cstheme="minorHAnsi"/>
          <w:sz w:val="24"/>
          <w:szCs w:val="24"/>
        </w:rPr>
        <w:t>.</w:t>
      </w:r>
      <w:r w:rsidR="00C0767E" w:rsidRPr="007A5F68">
        <w:rPr>
          <w:rFonts w:cstheme="minorHAnsi"/>
          <w:sz w:val="24"/>
          <w:szCs w:val="24"/>
        </w:rPr>
        <w:t xml:space="preserve"> </w:t>
      </w:r>
    </w:p>
    <w:p w14:paraId="4E4D87C7" w14:textId="77D11EB6" w:rsidR="00272DA0" w:rsidRPr="007A5F68" w:rsidRDefault="00272DA0" w:rsidP="007A5F68">
      <w:pPr>
        <w:pStyle w:val="ListParagraph"/>
        <w:numPr>
          <w:ilvl w:val="0"/>
          <w:numId w:val="1"/>
        </w:numPr>
        <w:spacing w:line="360" w:lineRule="auto"/>
        <w:ind w:left="426"/>
        <w:rPr>
          <w:rFonts w:cstheme="minorHAnsi"/>
          <w:sz w:val="24"/>
          <w:szCs w:val="24"/>
        </w:rPr>
      </w:pPr>
      <w:r w:rsidRPr="007A5F68">
        <w:rPr>
          <w:rFonts w:cstheme="minorHAnsi"/>
          <w:sz w:val="24"/>
          <w:szCs w:val="24"/>
        </w:rPr>
        <w:t xml:space="preserve">A defence may also enable those companies who are committed to preventing human rights abuses to show their real action </w:t>
      </w:r>
      <w:r w:rsidR="00BA714B">
        <w:rPr>
          <w:rFonts w:cstheme="minorHAnsi"/>
          <w:sz w:val="24"/>
          <w:szCs w:val="24"/>
        </w:rPr>
        <w:t xml:space="preserve">taken </w:t>
      </w:r>
      <w:r w:rsidRPr="007A5F68">
        <w:rPr>
          <w:rFonts w:cstheme="minorHAnsi"/>
          <w:sz w:val="24"/>
          <w:szCs w:val="24"/>
        </w:rPr>
        <w:t>and to give more than “lip-service”</w:t>
      </w:r>
      <w:r w:rsidRPr="007A5F68">
        <w:rPr>
          <w:rStyle w:val="FootnoteReference"/>
          <w:rFonts w:cstheme="minorHAnsi"/>
          <w:sz w:val="24"/>
          <w:szCs w:val="24"/>
        </w:rPr>
        <w:footnoteReference w:id="11"/>
      </w:r>
      <w:r w:rsidRPr="007A5F68">
        <w:rPr>
          <w:rFonts w:cstheme="minorHAnsi"/>
          <w:sz w:val="24"/>
          <w:szCs w:val="24"/>
        </w:rPr>
        <w:t xml:space="preserve"> in their implementation of their obligations. </w:t>
      </w:r>
      <w:r w:rsidR="000A20CC" w:rsidRPr="007A5F68">
        <w:rPr>
          <w:rFonts w:cstheme="minorHAnsi"/>
          <w:sz w:val="24"/>
          <w:szCs w:val="24"/>
        </w:rPr>
        <w:t xml:space="preserve">There have been a few instances of </w:t>
      </w:r>
      <w:r w:rsidR="00B26ADC">
        <w:rPr>
          <w:rFonts w:cstheme="minorHAnsi"/>
          <w:sz w:val="24"/>
          <w:szCs w:val="24"/>
        </w:rPr>
        <w:t xml:space="preserve">national </w:t>
      </w:r>
      <w:r w:rsidR="000A20CC" w:rsidRPr="007A5F68">
        <w:rPr>
          <w:rFonts w:cstheme="minorHAnsi"/>
          <w:sz w:val="24"/>
          <w:szCs w:val="24"/>
        </w:rPr>
        <w:t xml:space="preserve">courts recognising such a defence of HRDD, such in </w:t>
      </w:r>
      <w:r w:rsidR="000A20CC" w:rsidRPr="007A5F68">
        <w:rPr>
          <w:rFonts w:cstheme="minorHAnsi"/>
          <w:i/>
          <w:sz w:val="24"/>
          <w:szCs w:val="24"/>
        </w:rPr>
        <w:t>Barber v Nestle</w:t>
      </w:r>
      <w:r w:rsidR="000A20CC" w:rsidRPr="007A5F68">
        <w:rPr>
          <w:rFonts w:cstheme="minorHAnsi"/>
          <w:sz w:val="24"/>
          <w:szCs w:val="24"/>
        </w:rPr>
        <w:t xml:space="preserve"> in California</w:t>
      </w:r>
      <w:r w:rsidR="00074A49">
        <w:rPr>
          <w:rFonts w:cstheme="minorHAnsi"/>
          <w:sz w:val="24"/>
          <w:szCs w:val="24"/>
        </w:rPr>
        <w:t>.</w:t>
      </w:r>
      <w:r w:rsidR="000A20CC" w:rsidRPr="007A5F68">
        <w:rPr>
          <w:rStyle w:val="FootnoteReference"/>
          <w:rFonts w:cstheme="minorHAnsi"/>
          <w:sz w:val="24"/>
          <w:szCs w:val="24"/>
        </w:rPr>
        <w:footnoteReference w:id="12"/>
      </w:r>
      <w:r w:rsidR="000A20CC" w:rsidRPr="007A5F68">
        <w:rPr>
          <w:rFonts w:cstheme="minorHAnsi"/>
          <w:sz w:val="24"/>
          <w:szCs w:val="24"/>
        </w:rPr>
        <w:t xml:space="preserve"> </w:t>
      </w:r>
    </w:p>
    <w:p w14:paraId="719D6A74" w14:textId="7455C449" w:rsidR="009A7AF5" w:rsidRPr="00DC3F96" w:rsidRDefault="00272DA0" w:rsidP="00DC3F96">
      <w:pPr>
        <w:pStyle w:val="ListParagraph"/>
        <w:numPr>
          <w:ilvl w:val="0"/>
          <w:numId w:val="1"/>
        </w:numPr>
        <w:spacing w:line="360" w:lineRule="auto"/>
        <w:ind w:left="426"/>
        <w:rPr>
          <w:rFonts w:cstheme="minorHAnsi"/>
          <w:sz w:val="24"/>
          <w:szCs w:val="24"/>
        </w:rPr>
      </w:pPr>
      <w:r w:rsidRPr="007A5F68">
        <w:rPr>
          <w:rFonts w:cstheme="minorHAnsi"/>
          <w:sz w:val="24"/>
          <w:szCs w:val="24"/>
        </w:rPr>
        <w:t>Such a defence could be added simply by inserting a new sentence in</w:t>
      </w:r>
      <w:r w:rsidR="00C0767E" w:rsidRPr="007A5F68">
        <w:rPr>
          <w:rFonts w:cstheme="minorHAnsi"/>
          <w:sz w:val="24"/>
          <w:szCs w:val="24"/>
        </w:rPr>
        <w:t xml:space="preserve"> Article 9.4:</w:t>
      </w:r>
      <w:r w:rsidR="00DC3F96">
        <w:rPr>
          <w:rFonts w:cstheme="minorHAnsi"/>
          <w:sz w:val="24"/>
          <w:szCs w:val="24"/>
        </w:rPr>
        <w:t xml:space="preserve"> </w:t>
      </w:r>
      <w:r w:rsidR="00C0767E" w:rsidRPr="00D86857">
        <w:rPr>
          <w:rFonts w:cstheme="minorHAnsi"/>
          <w:i/>
          <w:color w:val="000000"/>
          <w:sz w:val="24"/>
          <w:szCs w:val="24"/>
          <w:shd w:val="clear" w:color="auto" w:fill="FFFFFF"/>
        </w:rPr>
        <w:t xml:space="preserve">“This liability may not arise if the </w:t>
      </w:r>
      <w:r w:rsidR="009A7AF5" w:rsidRPr="00D86857">
        <w:rPr>
          <w:rFonts w:cstheme="minorHAnsi"/>
          <w:i/>
          <w:color w:val="000000"/>
          <w:sz w:val="24"/>
          <w:szCs w:val="24"/>
          <w:shd w:val="clear" w:color="auto" w:fill="FFFFFF"/>
        </w:rPr>
        <w:t>business enterprise/</w:t>
      </w:r>
      <w:r w:rsidR="00C0767E" w:rsidRPr="00D86857">
        <w:rPr>
          <w:rFonts w:cstheme="minorHAnsi"/>
          <w:i/>
          <w:color w:val="000000"/>
          <w:sz w:val="24"/>
          <w:szCs w:val="24"/>
          <w:shd w:val="clear" w:color="auto" w:fill="FFFFFF"/>
        </w:rPr>
        <w:t>legal person or association of legal persons can prove that it took all reasonable precautions</w:t>
      </w:r>
      <w:r w:rsidR="00DC3F96" w:rsidRPr="00D86857">
        <w:rPr>
          <w:rFonts w:cstheme="minorHAnsi"/>
          <w:i/>
          <w:color w:val="000000"/>
          <w:sz w:val="24"/>
          <w:szCs w:val="24"/>
          <w:shd w:val="clear" w:color="auto" w:fill="FFFFFF"/>
        </w:rPr>
        <w:t xml:space="preserve"> within the circumstances</w:t>
      </w:r>
      <w:r w:rsidR="00C0767E" w:rsidRPr="00D86857">
        <w:rPr>
          <w:rFonts w:cstheme="minorHAnsi"/>
          <w:i/>
          <w:color w:val="000000"/>
          <w:sz w:val="24"/>
          <w:szCs w:val="24"/>
          <w:shd w:val="clear" w:color="auto" w:fill="FFFFFF"/>
        </w:rPr>
        <w:t>, had an effective policy and procedure in place, and exercised all human rights due diligence to prevent the adverse impact”.</w:t>
      </w:r>
      <w:r w:rsidR="00C0767E" w:rsidRPr="00D86857">
        <w:rPr>
          <w:rFonts w:cstheme="minorHAnsi"/>
          <w:i/>
          <w:color w:val="000000"/>
          <w:shd w:val="clear" w:color="auto" w:fill="FFFFFF"/>
        </w:rPr>
        <w:t xml:space="preserve"> </w:t>
      </w:r>
    </w:p>
    <w:p w14:paraId="370AFD3C" w14:textId="6A8E8561" w:rsidR="00DC3F96" w:rsidRDefault="00DC3F96" w:rsidP="00DC3F96">
      <w:pPr>
        <w:pStyle w:val="ListParagraph"/>
        <w:numPr>
          <w:ilvl w:val="0"/>
          <w:numId w:val="1"/>
        </w:numPr>
        <w:spacing w:line="360" w:lineRule="auto"/>
        <w:ind w:left="426"/>
        <w:rPr>
          <w:rFonts w:cstheme="minorHAnsi"/>
          <w:sz w:val="24"/>
          <w:szCs w:val="24"/>
        </w:rPr>
      </w:pPr>
      <w:r>
        <w:rPr>
          <w:rFonts w:cstheme="minorHAnsi"/>
          <w:sz w:val="24"/>
          <w:szCs w:val="24"/>
        </w:rPr>
        <w:t>I have added “within the circumstances” to this defence as there may be circumstances, such as in conflict zones, where States may wish to have a strict liability for businesses.</w:t>
      </w:r>
    </w:p>
    <w:p w14:paraId="789FD33F" w14:textId="77777777" w:rsidR="00F620BC" w:rsidRDefault="00F620BC" w:rsidP="00F620BC">
      <w:pPr>
        <w:pStyle w:val="ListParagraph"/>
        <w:spacing w:line="360" w:lineRule="auto"/>
        <w:ind w:left="426"/>
        <w:rPr>
          <w:rFonts w:cstheme="minorHAnsi"/>
          <w:sz w:val="24"/>
          <w:szCs w:val="24"/>
        </w:rPr>
      </w:pPr>
    </w:p>
    <w:p w14:paraId="493EF7E1" w14:textId="0995E66E" w:rsidR="00994328" w:rsidRPr="00DC3F96" w:rsidRDefault="00DC3F96" w:rsidP="00994328">
      <w:pPr>
        <w:pStyle w:val="ListParagraph"/>
        <w:numPr>
          <w:ilvl w:val="0"/>
          <w:numId w:val="1"/>
        </w:numPr>
        <w:spacing w:line="360" w:lineRule="auto"/>
        <w:ind w:left="426"/>
        <w:rPr>
          <w:rFonts w:cstheme="minorHAnsi"/>
          <w:sz w:val="24"/>
          <w:szCs w:val="24"/>
        </w:rPr>
      </w:pPr>
      <w:r>
        <w:rPr>
          <w:rFonts w:cstheme="minorHAnsi"/>
          <w:sz w:val="24"/>
          <w:szCs w:val="24"/>
        </w:rPr>
        <w:t xml:space="preserve">I hope that these </w:t>
      </w:r>
      <w:r w:rsidR="00553FEF">
        <w:rPr>
          <w:rFonts w:cstheme="minorHAnsi"/>
          <w:sz w:val="24"/>
          <w:szCs w:val="24"/>
        </w:rPr>
        <w:t xml:space="preserve">brief </w:t>
      </w:r>
      <w:r>
        <w:rPr>
          <w:rFonts w:cstheme="minorHAnsi"/>
          <w:sz w:val="24"/>
          <w:szCs w:val="24"/>
        </w:rPr>
        <w:t xml:space="preserve">comments are of assistance. </w:t>
      </w:r>
      <w:r w:rsidR="00BA714B" w:rsidRPr="00DC3F96">
        <w:rPr>
          <w:rFonts w:cstheme="minorHAnsi"/>
          <w:sz w:val="24"/>
          <w:szCs w:val="24"/>
        </w:rPr>
        <w:t>Thank you</w:t>
      </w:r>
      <w:r>
        <w:rPr>
          <w:rFonts w:cstheme="minorHAnsi"/>
          <w:sz w:val="24"/>
          <w:szCs w:val="24"/>
        </w:rPr>
        <w:t>.</w:t>
      </w:r>
    </w:p>
    <w:sectPr w:rsidR="00994328" w:rsidRPr="00DC3F9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737A" w14:textId="77777777" w:rsidR="009A5E73" w:rsidRDefault="009A5E73" w:rsidP="00912FB5">
      <w:pPr>
        <w:spacing w:after="0" w:line="240" w:lineRule="auto"/>
      </w:pPr>
      <w:r>
        <w:separator/>
      </w:r>
    </w:p>
  </w:endnote>
  <w:endnote w:type="continuationSeparator" w:id="0">
    <w:p w14:paraId="02BAA93A" w14:textId="77777777" w:rsidR="009A5E73" w:rsidRDefault="009A5E73" w:rsidP="0091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86211"/>
      <w:docPartObj>
        <w:docPartGallery w:val="Page Numbers (Bottom of Page)"/>
        <w:docPartUnique/>
      </w:docPartObj>
    </w:sdtPr>
    <w:sdtEndPr>
      <w:rPr>
        <w:noProof/>
      </w:rPr>
    </w:sdtEndPr>
    <w:sdtContent>
      <w:p w14:paraId="53CAA00B" w14:textId="5A03D515" w:rsidR="007B620A" w:rsidRDefault="007B62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2A0E56" w14:textId="77777777" w:rsidR="007B620A" w:rsidRDefault="007B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211B" w14:textId="77777777" w:rsidR="009A5E73" w:rsidRDefault="009A5E73" w:rsidP="00912FB5">
      <w:pPr>
        <w:spacing w:after="0" w:line="240" w:lineRule="auto"/>
      </w:pPr>
      <w:r>
        <w:separator/>
      </w:r>
    </w:p>
  </w:footnote>
  <w:footnote w:type="continuationSeparator" w:id="0">
    <w:p w14:paraId="1C4CA26D" w14:textId="77777777" w:rsidR="009A5E73" w:rsidRDefault="009A5E73" w:rsidP="00912FB5">
      <w:pPr>
        <w:spacing w:after="0" w:line="240" w:lineRule="auto"/>
      </w:pPr>
      <w:r>
        <w:continuationSeparator/>
      </w:r>
    </w:p>
  </w:footnote>
  <w:footnote w:id="1">
    <w:p w14:paraId="12D5DFBD" w14:textId="12458F4D" w:rsidR="007B620A" w:rsidRDefault="007B620A">
      <w:pPr>
        <w:pStyle w:val="FootnoteText"/>
      </w:pPr>
      <w:r>
        <w:rPr>
          <w:rStyle w:val="FootnoteReference"/>
        </w:rPr>
        <w:footnoteRef/>
      </w:r>
      <w:r>
        <w:t xml:space="preserve"> Professor Robert McCorquodale is an academic, a barrister and the founder of Inclusive Law (</w:t>
      </w:r>
      <w:hyperlink r:id="rId1" w:history="1">
        <w:r w:rsidRPr="00162F73">
          <w:rPr>
            <w:rStyle w:val="Hyperlink"/>
          </w:rPr>
          <w:t>www.inclusivelaw.com</w:t>
        </w:r>
      </w:hyperlink>
      <w:r>
        <w:t>), which brings together business, law and human rights.</w:t>
      </w:r>
    </w:p>
  </w:footnote>
  <w:footnote w:id="2">
    <w:p w14:paraId="6F8ECC90" w14:textId="77777777" w:rsidR="00A557CC" w:rsidRDefault="00A557CC" w:rsidP="00A557CC">
      <w:pPr>
        <w:pStyle w:val="FootnoteText"/>
      </w:pPr>
      <w:r>
        <w:rPr>
          <w:rStyle w:val="FootnoteReference"/>
        </w:rPr>
        <w:footnoteRef/>
      </w:r>
      <w:r>
        <w:t xml:space="preserve"> See the discussion in the </w:t>
      </w:r>
      <w:r w:rsidRPr="00912FB5">
        <w:rPr>
          <w:i/>
        </w:rPr>
        <w:t>European Journal of International Law</w:t>
      </w:r>
      <w:r>
        <w:t xml:space="preserve"> (2017, Volume 28, from page 899) between John Ruggie and John Sherman with Jonathan Bonnitcha and Robert McCorquodale.</w:t>
      </w:r>
    </w:p>
  </w:footnote>
  <w:footnote w:id="3">
    <w:p w14:paraId="70D36D0A" w14:textId="4FC77BC6" w:rsidR="00B26ADC" w:rsidRDefault="00B26ADC">
      <w:pPr>
        <w:pStyle w:val="FootnoteText"/>
      </w:pPr>
      <w:r>
        <w:rPr>
          <w:rStyle w:val="FootnoteReference"/>
        </w:rPr>
        <w:footnoteRef/>
      </w:r>
      <w:r>
        <w:t xml:space="preserve"> </w:t>
      </w:r>
      <w:r w:rsidRPr="00B26ADC">
        <w:rPr>
          <w:rFonts w:cstheme="minorHAnsi"/>
        </w:rPr>
        <w:t>T</w:t>
      </w:r>
      <w:r w:rsidRPr="00B26ADC">
        <w:rPr>
          <w:rFonts w:cstheme="minorHAnsi"/>
        </w:rPr>
        <w:t>he amount of HRDD will vary in complexity with the size of the business, the risk of severe human rights impacts, and the nature and context of the business operation, as is set out in Guiding Principle 17 (b</w:t>
      </w:r>
      <w:r w:rsidRPr="00B26ADC">
        <w:rPr>
          <w:rFonts w:cstheme="minorHAnsi"/>
        </w:rPr>
        <w:t>).</w:t>
      </w:r>
    </w:p>
  </w:footnote>
  <w:footnote w:id="4">
    <w:p w14:paraId="42EC4C66" w14:textId="77777777" w:rsidR="000140BD" w:rsidRPr="00493D7E" w:rsidRDefault="000140BD" w:rsidP="000140BD">
      <w:pPr>
        <w:pStyle w:val="FootnoteText"/>
        <w:rPr>
          <w:rFonts w:cstheme="minorHAnsi"/>
        </w:rPr>
      </w:pPr>
      <w:r w:rsidRPr="00493D7E">
        <w:rPr>
          <w:rStyle w:val="FootnoteReference"/>
          <w:rFonts w:cstheme="minorHAnsi"/>
        </w:rPr>
        <w:footnoteRef/>
      </w:r>
      <w:r w:rsidRPr="00493D7E">
        <w:rPr>
          <w:rFonts w:cstheme="minorHAnsi"/>
        </w:rPr>
        <w:t xml:space="preserve"> See Guiding Principle 17.</w:t>
      </w:r>
    </w:p>
  </w:footnote>
  <w:footnote w:id="5">
    <w:p w14:paraId="6CAF0CAB" w14:textId="77777777" w:rsidR="00A545B9" w:rsidRDefault="00A545B9" w:rsidP="00A545B9">
      <w:pPr>
        <w:pStyle w:val="FootnoteText"/>
      </w:pPr>
      <w:r>
        <w:rPr>
          <w:rStyle w:val="FootnoteReference"/>
        </w:rPr>
        <w:footnoteRef/>
      </w:r>
      <w:r>
        <w:t xml:space="preserve"> </w:t>
      </w:r>
      <w:r w:rsidRPr="00A545B9">
        <w:rPr>
          <w:rFonts w:cstheme="minorHAnsi"/>
        </w:rPr>
        <w:t>Mandatory HRDD, as provided for in Article 9, has been widely supported by governments, NGOs and trade unions</w:t>
      </w:r>
      <w:r w:rsidRPr="00A545B9">
        <w:t xml:space="preserve"> - See European Coalition for Corporate Justice, </w:t>
      </w:r>
      <w:hyperlink r:id="rId2" w:history="1">
        <w:r w:rsidRPr="00A545B9">
          <w:rPr>
            <w:rStyle w:val="Hyperlink"/>
          </w:rPr>
          <w:t>file:///C:/Users/Office/Documents/BHR/Reports/policy-evidence-mhrdd-september-2018-final%20(2).pdf</w:t>
        </w:r>
      </w:hyperlink>
      <w:r w:rsidRPr="00A545B9">
        <w:t xml:space="preserve">. </w:t>
      </w:r>
      <w:r w:rsidRPr="00A545B9">
        <w:rPr>
          <w:rFonts w:cstheme="minorHAnsi"/>
        </w:rPr>
        <w:t xml:space="preserve">some businesses support it - </w:t>
      </w:r>
      <w:r w:rsidRPr="00A545B9">
        <w:t xml:space="preserve">See Mulberry statement before </w:t>
      </w:r>
      <w:r w:rsidRPr="00A545B9">
        <w:rPr>
          <w:rFonts w:cstheme="minorHAnsi"/>
          <w:lang w:val="en-US"/>
        </w:rPr>
        <w:t xml:space="preserve">UK Joint Committee on Human Rights, </w:t>
      </w:r>
      <w:r w:rsidRPr="00A545B9">
        <w:rPr>
          <w:rFonts w:cstheme="minorHAnsi"/>
          <w:i/>
          <w:lang w:val="en-US"/>
        </w:rPr>
        <w:t>Human Rights and Business 2017: Promoting Responsibility and Ensuring Accountability</w:t>
      </w:r>
      <w:r w:rsidRPr="00A545B9">
        <w:rPr>
          <w:rFonts w:cstheme="minorHAnsi"/>
          <w:lang w:val="en-US"/>
        </w:rPr>
        <w:t xml:space="preserve">, April 2017, paras 188: </w:t>
      </w:r>
      <w:hyperlink r:id="rId3" w:history="1">
        <w:r w:rsidRPr="00A545B9">
          <w:rPr>
            <w:rStyle w:val="Hyperlink"/>
            <w:rFonts w:cstheme="minorHAnsi"/>
            <w:lang w:val="en-US"/>
          </w:rPr>
          <w:t>https://publications.parliament.uk/pa/jt201617/jtselect/jtrights/443/443.pdf</w:t>
        </w:r>
      </w:hyperlink>
      <w:r w:rsidRPr="00A545B9">
        <w:rPr>
          <w:rStyle w:val="Hyperlink"/>
          <w:rFonts w:cstheme="minorHAnsi"/>
          <w:lang w:val="en-US"/>
        </w:rPr>
        <w:t>.</w:t>
      </w:r>
    </w:p>
  </w:footnote>
  <w:footnote w:id="6">
    <w:p w14:paraId="00802E37" w14:textId="5AC4E14E" w:rsidR="00371AAC" w:rsidRDefault="00371AAC">
      <w:pPr>
        <w:pStyle w:val="FootnoteText"/>
      </w:pPr>
      <w:r>
        <w:rPr>
          <w:rStyle w:val="FootnoteReference"/>
        </w:rPr>
        <w:footnoteRef/>
      </w:r>
      <w:r>
        <w:t xml:space="preserve"> Australian OECD National Contact Point Final Statement, 27 </w:t>
      </w:r>
      <w:proofErr w:type="gramStart"/>
      <w:r>
        <w:t>June,</w:t>
      </w:r>
      <w:proofErr w:type="gramEnd"/>
      <w:r>
        <w:t xml:space="preserve"> 2018: </w:t>
      </w:r>
      <w:r w:rsidRPr="00371AAC">
        <w:t>file:///C:/Users/Office/Documents/BHR/Cases/11_AusNCP_Final_Statement%20ANZ%20Cambodia%2018.pdf</w:t>
      </w:r>
    </w:p>
  </w:footnote>
  <w:footnote w:id="7">
    <w:p w14:paraId="413A40C1" w14:textId="77777777" w:rsidR="00F620BC" w:rsidRPr="00A545B9" w:rsidRDefault="00F620BC" w:rsidP="00F620BC">
      <w:pPr>
        <w:spacing w:after="0" w:line="240" w:lineRule="auto"/>
        <w:ind w:right="521"/>
        <w:rPr>
          <w:rFonts w:cstheme="minorHAnsi"/>
          <w:sz w:val="24"/>
          <w:szCs w:val="24"/>
        </w:rPr>
      </w:pPr>
      <w:r>
        <w:rPr>
          <w:rStyle w:val="FootnoteReference"/>
        </w:rPr>
        <w:footnoteRef/>
      </w:r>
      <w:r>
        <w:t xml:space="preserve"> </w:t>
      </w:r>
      <w:r w:rsidRPr="00A545B9">
        <w:rPr>
          <w:rFonts w:cstheme="minorHAnsi"/>
          <w:sz w:val="20"/>
          <w:szCs w:val="20"/>
        </w:rPr>
        <w:t>Commentary to GP 14</w:t>
      </w:r>
      <w:r>
        <w:rPr>
          <w:rFonts w:cstheme="minorHAnsi"/>
          <w:sz w:val="20"/>
          <w:szCs w:val="20"/>
        </w:rPr>
        <w:t>:</w:t>
      </w:r>
      <w:r w:rsidRPr="00A545B9">
        <w:rPr>
          <w:rFonts w:cstheme="minorHAnsi"/>
        </w:rPr>
        <w:t xml:space="preserve"> </w:t>
      </w:r>
      <w:r w:rsidRPr="00A545B9">
        <w:t>‘</w:t>
      </w:r>
      <w:r w:rsidRPr="00A545B9">
        <w:rPr>
          <w:rFonts w:cstheme="minorHAnsi"/>
          <w:sz w:val="20"/>
          <w:szCs w:val="20"/>
        </w:rPr>
        <w:t>The means through which a business enterprise meets its responsibility to respect human rights will be proportional to, among other factors, its size. Small and medium-sized enterprises may have less capacity as well as more informal processes and management structures than larger companies, so their respective policies and processes will take on different forms. But some small and medium-sized enterprises can have severe human rights impacts, which will require corresponding measures regardless of their size.’</w:t>
      </w:r>
    </w:p>
  </w:footnote>
  <w:footnote w:id="8">
    <w:p w14:paraId="5120D3C3" w14:textId="779E9357" w:rsidR="00175A78" w:rsidRPr="00175A78" w:rsidRDefault="00175A78" w:rsidP="00175A78">
      <w:pPr>
        <w:spacing w:after="0" w:line="240" w:lineRule="auto"/>
        <w:ind w:left="66"/>
        <w:rPr>
          <w:rFonts w:cstheme="minorHAnsi"/>
          <w:sz w:val="20"/>
          <w:szCs w:val="20"/>
        </w:rPr>
      </w:pPr>
      <w:r w:rsidRPr="00175A78">
        <w:rPr>
          <w:rStyle w:val="FootnoteReference"/>
          <w:sz w:val="20"/>
          <w:szCs w:val="20"/>
        </w:rPr>
        <w:footnoteRef/>
      </w:r>
      <w:r w:rsidRPr="00175A78">
        <w:rPr>
          <w:sz w:val="20"/>
          <w:szCs w:val="20"/>
        </w:rPr>
        <w:t xml:space="preserve"> UN Working Group on Business and Human Rights,   </w:t>
      </w:r>
      <w:r w:rsidRPr="00175A78">
        <w:rPr>
          <w:rFonts w:cstheme="minorHAnsi"/>
          <w:i/>
          <w:sz w:val="20"/>
          <w:szCs w:val="20"/>
        </w:rPr>
        <w:t>Challenges and opportunities:  Small and medium-sized enterprises (SMEs) and human rights</w:t>
      </w:r>
      <w:r w:rsidRPr="00175A78">
        <w:rPr>
          <w:rFonts w:cstheme="minorHAnsi"/>
          <w:sz w:val="20"/>
          <w:szCs w:val="20"/>
        </w:rPr>
        <w:t xml:space="preserve"> </w:t>
      </w:r>
      <w:hyperlink r:id="rId4" w:history="1">
        <w:r w:rsidRPr="00175A78">
          <w:rPr>
            <w:rStyle w:val="Hyperlink"/>
            <w:sz w:val="20"/>
            <w:szCs w:val="20"/>
          </w:rPr>
          <w:t>file:///C:/Users/Office/Documents/BHR/Reports/WGBHR-SMEs%20and%20BHR%202017.pdf</w:t>
        </w:r>
      </w:hyperlink>
      <w:r w:rsidRPr="00175A78">
        <w:rPr>
          <w:sz w:val="20"/>
          <w:szCs w:val="20"/>
        </w:rPr>
        <w:t xml:space="preserve">. </w:t>
      </w:r>
    </w:p>
  </w:footnote>
  <w:footnote w:id="9">
    <w:p w14:paraId="3198F407" w14:textId="723090D4" w:rsidR="00074A49" w:rsidRPr="00074A49" w:rsidRDefault="00074A49">
      <w:pPr>
        <w:pStyle w:val="FootnoteText"/>
      </w:pPr>
      <w:r w:rsidRPr="00074A49">
        <w:rPr>
          <w:rStyle w:val="FootnoteReference"/>
        </w:rPr>
        <w:footnoteRef/>
      </w:r>
      <w:r w:rsidRPr="00074A49">
        <w:t xml:space="preserve"> </w:t>
      </w:r>
      <w:proofErr w:type="gramStart"/>
      <w:r w:rsidRPr="00074A49">
        <w:rPr>
          <w:rFonts w:cstheme="minorHAnsi"/>
        </w:rPr>
        <w:t>Also</w:t>
      </w:r>
      <w:proofErr w:type="gramEnd"/>
      <w:r w:rsidRPr="00074A49">
        <w:rPr>
          <w:rFonts w:cstheme="minorHAnsi"/>
        </w:rPr>
        <w:t xml:space="preserve"> neither GP 15 nor GP 17 refers to “seeking to prevent” but only to “prevent”.</w:t>
      </w:r>
    </w:p>
  </w:footnote>
  <w:footnote w:id="10">
    <w:p w14:paraId="425EE23B" w14:textId="1D0EBBDD" w:rsidR="00BA714B" w:rsidRDefault="00BA714B" w:rsidP="00BA714B">
      <w:pPr>
        <w:pStyle w:val="FootnoteText"/>
      </w:pPr>
      <w:r>
        <w:rPr>
          <w:rStyle w:val="FootnoteReference"/>
        </w:rPr>
        <w:footnoteRef/>
      </w:r>
      <w:r>
        <w:t xml:space="preserve"> </w:t>
      </w:r>
      <w:r w:rsidR="00F620BC" w:rsidRPr="00F620BC">
        <w:rPr>
          <w:rFonts w:cstheme="minorHAnsi"/>
        </w:rPr>
        <w:t>T</w:t>
      </w:r>
      <w:r w:rsidR="00F620BC" w:rsidRPr="00F620BC">
        <w:rPr>
          <w:rFonts w:cstheme="minorHAnsi"/>
        </w:rPr>
        <w:t>his extended duty to prevent has also been recommended by the United Kingdom Parliament’s Joint Committee on Human Rights</w:t>
      </w:r>
      <w:r w:rsidR="00F620BC">
        <w:rPr>
          <w:rFonts w:cstheme="minorHAnsi"/>
          <w:lang w:val="en-US"/>
        </w:rPr>
        <w:t xml:space="preserve">, </w:t>
      </w:r>
      <w:r w:rsidRPr="00493D7E">
        <w:rPr>
          <w:rFonts w:cstheme="minorHAnsi"/>
          <w:i/>
          <w:lang w:val="en-US"/>
        </w:rPr>
        <w:t>Human Rights and Business 2017: Promoting Responsibility and Ensuring Accountability</w:t>
      </w:r>
      <w:r w:rsidRPr="00493D7E">
        <w:rPr>
          <w:rFonts w:cstheme="minorHAnsi"/>
          <w:lang w:val="en-US"/>
        </w:rPr>
        <w:t>, April 2017</w:t>
      </w:r>
      <w:r>
        <w:rPr>
          <w:rFonts w:cstheme="minorHAnsi"/>
          <w:lang w:val="en-US"/>
        </w:rPr>
        <w:t>, paras 186-194</w:t>
      </w:r>
      <w:r w:rsidRPr="00493D7E">
        <w:rPr>
          <w:rFonts w:cstheme="minorHAnsi"/>
          <w:lang w:val="en-US"/>
        </w:rPr>
        <w:t xml:space="preserve">: </w:t>
      </w:r>
      <w:hyperlink r:id="rId5" w:history="1">
        <w:r w:rsidRPr="00493D7E">
          <w:rPr>
            <w:rStyle w:val="Hyperlink"/>
            <w:rFonts w:cstheme="minorHAnsi"/>
            <w:lang w:val="en-US"/>
          </w:rPr>
          <w:t>https://publications.parliament.uk/pa/jt201617/jtselect/jtrights/443/443.pdf</w:t>
        </w:r>
      </w:hyperlink>
    </w:p>
  </w:footnote>
  <w:footnote w:id="11">
    <w:p w14:paraId="42B03A68" w14:textId="688C2410" w:rsidR="00272DA0" w:rsidRPr="00272DA0" w:rsidRDefault="00272DA0">
      <w:pPr>
        <w:pStyle w:val="FootnoteText"/>
        <w:rPr>
          <w:lang w:val="en-ZA"/>
        </w:rPr>
      </w:pPr>
      <w:r>
        <w:rPr>
          <w:rStyle w:val="FootnoteReference"/>
        </w:rPr>
        <w:footnoteRef/>
      </w:r>
      <w:r>
        <w:t xml:space="preserve"> </w:t>
      </w:r>
      <w:r w:rsidR="00074A49">
        <w:t xml:space="preserve">See </w:t>
      </w:r>
      <w:proofErr w:type="spellStart"/>
      <w:r>
        <w:rPr>
          <w:i/>
        </w:rPr>
        <w:t>Vilca</w:t>
      </w:r>
      <w:proofErr w:type="spellEnd"/>
      <w:r>
        <w:rPr>
          <w:i/>
        </w:rPr>
        <w:t xml:space="preserve"> v Xstrata Limited and Compania Minera Antapaccay S.A</w:t>
      </w:r>
      <w:r>
        <w:rPr>
          <w:lang w:val="en-ZA"/>
        </w:rPr>
        <w:t xml:space="preserve"> </w:t>
      </w:r>
      <w:r>
        <w:rPr>
          <w:bCs/>
          <w:lang w:val="en-ZA"/>
        </w:rPr>
        <w:t>[2016] EWHC 389 (UK),</w:t>
      </w:r>
      <w:r>
        <w:rPr>
          <w:lang w:val="en-ZA"/>
        </w:rPr>
        <w:t xml:space="preserve"> para 25.</w:t>
      </w:r>
    </w:p>
  </w:footnote>
  <w:footnote w:id="12">
    <w:p w14:paraId="1B2CD87B" w14:textId="77777777" w:rsidR="000A20CC" w:rsidRDefault="000A20CC" w:rsidP="000A20CC">
      <w:pPr>
        <w:pStyle w:val="FootnoteText"/>
      </w:pPr>
      <w:r>
        <w:rPr>
          <w:rStyle w:val="FootnoteReference"/>
        </w:rPr>
        <w:footnoteRef/>
      </w:r>
      <w:r>
        <w:t xml:space="preserve"> </w:t>
      </w:r>
      <w:r>
        <w:rPr>
          <w:i/>
          <w:lang w:val="en-ZA"/>
        </w:rPr>
        <w:t>Barber v Nestle USA Inc</w:t>
      </w:r>
      <w:r>
        <w:rPr>
          <w:lang w:val="en-ZA"/>
        </w:rPr>
        <w:t>, 15-cv-01364, US District Court, Central District of California (Los Angeles).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F3DBD"/>
    <w:multiLevelType w:val="hybridMultilevel"/>
    <w:tmpl w:val="4D3A23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C7959A8"/>
    <w:multiLevelType w:val="hybridMultilevel"/>
    <w:tmpl w:val="210E7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C31ED7"/>
    <w:multiLevelType w:val="hybridMultilevel"/>
    <w:tmpl w:val="210E7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2B04F2"/>
    <w:multiLevelType w:val="hybridMultilevel"/>
    <w:tmpl w:val="EF46F50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96"/>
    <w:rsid w:val="000140BD"/>
    <w:rsid w:val="00036226"/>
    <w:rsid w:val="0007453B"/>
    <w:rsid w:val="00074A49"/>
    <w:rsid w:val="000872E5"/>
    <w:rsid w:val="000A20CC"/>
    <w:rsid w:val="000C0000"/>
    <w:rsid w:val="00103596"/>
    <w:rsid w:val="00140283"/>
    <w:rsid w:val="00146C67"/>
    <w:rsid w:val="00175A78"/>
    <w:rsid w:val="001B012B"/>
    <w:rsid w:val="0020040B"/>
    <w:rsid w:val="0024086B"/>
    <w:rsid w:val="00266017"/>
    <w:rsid w:val="00272DA0"/>
    <w:rsid w:val="00287ABA"/>
    <w:rsid w:val="0029502B"/>
    <w:rsid w:val="00315D77"/>
    <w:rsid w:val="00341B1F"/>
    <w:rsid w:val="00371AAC"/>
    <w:rsid w:val="00474AD4"/>
    <w:rsid w:val="00496C21"/>
    <w:rsid w:val="00500DC2"/>
    <w:rsid w:val="00553FEF"/>
    <w:rsid w:val="0055751F"/>
    <w:rsid w:val="005741BB"/>
    <w:rsid w:val="005A68B9"/>
    <w:rsid w:val="006076B9"/>
    <w:rsid w:val="006546F7"/>
    <w:rsid w:val="00681404"/>
    <w:rsid w:val="006B055D"/>
    <w:rsid w:val="006C5EF4"/>
    <w:rsid w:val="006C6D56"/>
    <w:rsid w:val="006D2F4B"/>
    <w:rsid w:val="007A5F68"/>
    <w:rsid w:val="007B620A"/>
    <w:rsid w:val="007F3CC6"/>
    <w:rsid w:val="007F522F"/>
    <w:rsid w:val="008234D0"/>
    <w:rsid w:val="00824F2F"/>
    <w:rsid w:val="0082509F"/>
    <w:rsid w:val="00857686"/>
    <w:rsid w:val="008870ED"/>
    <w:rsid w:val="008F0E65"/>
    <w:rsid w:val="00912FB5"/>
    <w:rsid w:val="00994328"/>
    <w:rsid w:val="009A5E73"/>
    <w:rsid w:val="009A7AF5"/>
    <w:rsid w:val="00A424E4"/>
    <w:rsid w:val="00A545B9"/>
    <w:rsid w:val="00A557CC"/>
    <w:rsid w:val="00AD0EA9"/>
    <w:rsid w:val="00AE4A0E"/>
    <w:rsid w:val="00B26ADC"/>
    <w:rsid w:val="00B551DB"/>
    <w:rsid w:val="00B94315"/>
    <w:rsid w:val="00BA714B"/>
    <w:rsid w:val="00BF2EB5"/>
    <w:rsid w:val="00C01B5D"/>
    <w:rsid w:val="00C0767E"/>
    <w:rsid w:val="00C10FA5"/>
    <w:rsid w:val="00C31D81"/>
    <w:rsid w:val="00CA0547"/>
    <w:rsid w:val="00CA59BA"/>
    <w:rsid w:val="00D6583F"/>
    <w:rsid w:val="00D82ADA"/>
    <w:rsid w:val="00D86857"/>
    <w:rsid w:val="00DC3F96"/>
    <w:rsid w:val="00DD71C1"/>
    <w:rsid w:val="00E12456"/>
    <w:rsid w:val="00E35D74"/>
    <w:rsid w:val="00ED3E5F"/>
    <w:rsid w:val="00EE4A25"/>
    <w:rsid w:val="00F62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9E03"/>
  <w15:chartTrackingRefBased/>
  <w15:docId w15:val="{A1FD7910-64DA-4FFB-B017-4A40E8AF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3E5F"/>
    <w:pPr>
      <w:ind w:left="720"/>
      <w:contextualSpacing/>
    </w:pPr>
  </w:style>
  <w:style w:type="paragraph" w:styleId="FootnoteText">
    <w:name w:val="footnote text"/>
    <w:aliases w:val="fn,Footnote ak,Footnotes,fn Char Char,footnote text Char Char,Footnotes Char Char,Footnote ak Char Char,fn Char1,footnote text Char1,Footnotes Char1,Footnote ak Char1,ft,fn cafc,5_G,Style 12,Char Char Char,footnote text,Footnote Text Char1"/>
    <w:basedOn w:val="Normal"/>
    <w:link w:val="FootnoteTextChar"/>
    <w:uiPriority w:val="99"/>
    <w:unhideWhenUsed/>
    <w:qFormat/>
    <w:rsid w:val="00912FB5"/>
    <w:pPr>
      <w:spacing w:after="0" w:line="240" w:lineRule="auto"/>
    </w:pPr>
    <w:rPr>
      <w:sz w:val="20"/>
      <w:szCs w:val="20"/>
    </w:rPr>
  </w:style>
  <w:style w:type="character" w:customStyle="1" w:styleId="FootnoteTextChar">
    <w:name w:val="Footnote Text Char"/>
    <w:aliases w:val="fn Char,Footnote ak Char,Footnotes Char,fn Char Char Char,footnote text Char Char Char,Footnotes Char Char Char,Footnote ak Char Char Char,fn Char1 Char,footnote text Char1 Char,Footnotes Char1 Char,Footnote ak Char1 Char,ft Char"/>
    <w:basedOn w:val="DefaultParagraphFont"/>
    <w:link w:val="FootnoteText"/>
    <w:uiPriority w:val="99"/>
    <w:rsid w:val="00912FB5"/>
    <w:rPr>
      <w:sz w:val="20"/>
      <w:szCs w:val="20"/>
    </w:rPr>
  </w:style>
  <w:style w:type="character" w:styleId="FootnoteReference">
    <w:name w:val="footnote reference"/>
    <w:aliases w:val="Ref,de nota al pie,Style 11,ftref,Footnotes refss,註腳內容,de nota al pie + (Asian) MS Mincho,11 pt,Referencia nota al pie,Fago Fußnotenzeichen,Footnote Ref,16 Point,Superscript 6 Point,Style 21,Style 29,Ref. de nota al pie,callout,fr,4_G"/>
    <w:basedOn w:val="DefaultParagraphFont"/>
    <w:link w:val="FootnotesymbolCarZchnZchn"/>
    <w:uiPriority w:val="99"/>
    <w:unhideWhenUsed/>
    <w:qFormat/>
    <w:rsid w:val="00912FB5"/>
    <w:rPr>
      <w:vertAlign w:val="superscript"/>
    </w:rPr>
  </w:style>
  <w:style w:type="character" w:styleId="Hyperlink">
    <w:name w:val="Hyperlink"/>
    <w:basedOn w:val="DefaultParagraphFont"/>
    <w:uiPriority w:val="99"/>
    <w:unhideWhenUsed/>
    <w:rsid w:val="00DD71C1"/>
    <w:rPr>
      <w:color w:val="0563C1" w:themeColor="hyperlink"/>
      <w:u w:val="single"/>
    </w:rPr>
  </w:style>
  <w:style w:type="character" w:styleId="UnresolvedMention">
    <w:name w:val="Unresolved Mention"/>
    <w:basedOn w:val="DefaultParagraphFont"/>
    <w:uiPriority w:val="99"/>
    <w:semiHidden/>
    <w:unhideWhenUsed/>
    <w:rsid w:val="00DD71C1"/>
    <w:rPr>
      <w:color w:val="605E5C"/>
      <w:shd w:val="clear" w:color="auto" w:fill="E1DFDD"/>
    </w:rPr>
  </w:style>
  <w:style w:type="character" w:styleId="CommentReference">
    <w:name w:val="annotation reference"/>
    <w:basedOn w:val="DefaultParagraphFont"/>
    <w:uiPriority w:val="99"/>
    <w:semiHidden/>
    <w:unhideWhenUsed/>
    <w:rsid w:val="00EE4A25"/>
    <w:rPr>
      <w:sz w:val="16"/>
      <w:szCs w:val="16"/>
    </w:rPr>
  </w:style>
  <w:style w:type="paragraph" w:styleId="CommentText">
    <w:name w:val="annotation text"/>
    <w:basedOn w:val="Normal"/>
    <w:link w:val="CommentTextChar"/>
    <w:uiPriority w:val="99"/>
    <w:semiHidden/>
    <w:unhideWhenUsed/>
    <w:rsid w:val="00EE4A25"/>
    <w:pPr>
      <w:spacing w:line="240" w:lineRule="auto"/>
    </w:pPr>
    <w:rPr>
      <w:sz w:val="20"/>
      <w:szCs w:val="20"/>
    </w:rPr>
  </w:style>
  <w:style w:type="character" w:customStyle="1" w:styleId="CommentTextChar">
    <w:name w:val="Comment Text Char"/>
    <w:basedOn w:val="DefaultParagraphFont"/>
    <w:link w:val="CommentText"/>
    <w:uiPriority w:val="99"/>
    <w:semiHidden/>
    <w:rsid w:val="00EE4A25"/>
    <w:rPr>
      <w:sz w:val="20"/>
      <w:szCs w:val="20"/>
    </w:rPr>
  </w:style>
  <w:style w:type="paragraph" w:styleId="CommentSubject">
    <w:name w:val="annotation subject"/>
    <w:basedOn w:val="CommentText"/>
    <w:next w:val="CommentText"/>
    <w:link w:val="CommentSubjectChar"/>
    <w:uiPriority w:val="99"/>
    <w:semiHidden/>
    <w:unhideWhenUsed/>
    <w:rsid w:val="00EE4A25"/>
    <w:rPr>
      <w:b/>
      <w:bCs/>
    </w:rPr>
  </w:style>
  <w:style w:type="character" w:customStyle="1" w:styleId="CommentSubjectChar">
    <w:name w:val="Comment Subject Char"/>
    <w:basedOn w:val="CommentTextChar"/>
    <w:link w:val="CommentSubject"/>
    <w:uiPriority w:val="99"/>
    <w:semiHidden/>
    <w:rsid w:val="00EE4A25"/>
    <w:rPr>
      <w:b/>
      <w:bCs/>
      <w:sz w:val="20"/>
      <w:szCs w:val="20"/>
    </w:rPr>
  </w:style>
  <w:style w:type="paragraph" w:styleId="BalloonText">
    <w:name w:val="Balloon Text"/>
    <w:basedOn w:val="Normal"/>
    <w:link w:val="BalloonTextChar"/>
    <w:uiPriority w:val="99"/>
    <w:semiHidden/>
    <w:unhideWhenUsed/>
    <w:rsid w:val="00EE4A2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E4A25"/>
    <w:rPr>
      <w:rFonts w:ascii="Segoe UI" w:hAnsi="Segoe UI"/>
      <w:sz w:val="18"/>
      <w:szCs w:val="18"/>
    </w:rPr>
  </w:style>
  <w:style w:type="paragraph" w:styleId="Header">
    <w:name w:val="header"/>
    <w:basedOn w:val="Normal"/>
    <w:link w:val="HeaderChar"/>
    <w:uiPriority w:val="99"/>
    <w:unhideWhenUsed/>
    <w:rsid w:val="00496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C21"/>
  </w:style>
  <w:style w:type="paragraph" w:styleId="Footer">
    <w:name w:val="footer"/>
    <w:basedOn w:val="Normal"/>
    <w:link w:val="FooterChar"/>
    <w:uiPriority w:val="99"/>
    <w:unhideWhenUsed/>
    <w:rsid w:val="00496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C21"/>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0C0000"/>
    <w:pPr>
      <w:suppressAutoHyphens/>
      <w:spacing w:line="240" w:lineRule="exact"/>
      <w:jc w:val="both"/>
    </w:pPr>
    <w:rPr>
      <w:vertAlign w:val="superscript"/>
    </w:rPr>
  </w:style>
  <w:style w:type="character" w:styleId="FollowedHyperlink">
    <w:name w:val="FollowedHyperlink"/>
    <w:basedOn w:val="DefaultParagraphFont"/>
    <w:uiPriority w:val="99"/>
    <w:semiHidden/>
    <w:unhideWhenUsed/>
    <w:rsid w:val="00557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parliament.uk/pa/jt201617/jtselect/jtrights/443/443.pdf" TargetMode="External"/><Relationship Id="rId2" Type="http://schemas.openxmlformats.org/officeDocument/2006/relationships/hyperlink" Target="file:///C:/Users/Office/Documents/BHR/Reports/policy-evidence-mhrdd-september-2018-final%20(2).pdf" TargetMode="External"/><Relationship Id="rId1" Type="http://schemas.openxmlformats.org/officeDocument/2006/relationships/hyperlink" Target="http://www.inclusivelaw.com" TargetMode="External"/><Relationship Id="rId5" Type="http://schemas.openxmlformats.org/officeDocument/2006/relationships/hyperlink" Target="https://publications.parliament.uk/pa/jt201617/jtselect/jtrights/443/443.pdf" TargetMode="External"/><Relationship Id="rId4" Type="http://schemas.openxmlformats.org/officeDocument/2006/relationships/hyperlink" Target="file:///C:/Users/Office/Documents/BHR/Reports/WGBHR-SMEs%20and%20BHR%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580F1A-B9F9-4F93-9678-4645CFE62E6D}"/>
</file>

<file path=customXml/itemProps2.xml><?xml version="1.0" encoding="utf-8"?>
<ds:datastoreItem xmlns:ds="http://schemas.openxmlformats.org/officeDocument/2006/customXml" ds:itemID="{C369F3F4-5F58-43B3-9011-C946907D5356}"/>
</file>

<file path=customXml/itemProps3.xml><?xml version="1.0" encoding="utf-8"?>
<ds:datastoreItem xmlns:ds="http://schemas.openxmlformats.org/officeDocument/2006/customXml" ds:itemID="{0125FE15-516B-44F7-A907-790C73973EB4}"/>
</file>

<file path=docProps/app.xml><?xml version="1.0" encoding="utf-8"?>
<Properties xmlns="http://schemas.openxmlformats.org/officeDocument/2006/extended-properties" xmlns:vt="http://schemas.openxmlformats.org/officeDocument/2006/docPropsVTypes">
  <Template>Normal</Template>
  <TotalTime>81</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McCorquodale</cp:lastModifiedBy>
  <cp:revision>8</cp:revision>
  <dcterms:created xsi:type="dcterms:W3CDTF">2018-10-15T14:38:00Z</dcterms:created>
  <dcterms:modified xsi:type="dcterms:W3CDTF">2018-10-15T18:53:00Z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