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6D" w:rsidRDefault="00461D6D" w:rsidP="004655A1">
      <w:pPr>
        <w:spacing w:after="0" w:line="240" w:lineRule="auto"/>
        <w:jc w:val="center"/>
        <w:rPr>
          <w:rFonts w:ascii="Calibri Light" w:eastAsia="Times New Roman" w:hAnsi="Calibri Light" w:cs="Arial"/>
          <w:b/>
          <w:sz w:val="24"/>
          <w:szCs w:val="24"/>
          <w:lang w:val="es-ES_tradnl" w:eastAsia="ar-SA"/>
        </w:rPr>
      </w:pPr>
    </w:p>
    <w:p w:rsidR="00461D6D" w:rsidRDefault="00461D6D" w:rsidP="004655A1">
      <w:pPr>
        <w:spacing w:after="0" w:line="240" w:lineRule="auto"/>
        <w:jc w:val="center"/>
        <w:rPr>
          <w:rFonts w:ascii="Calibri Light" w:eastAsia="Times New Roman" w:hAnsi="Calibri Light" w:cs="Arial"/>
          <w:b/>
          <w:sz w:val="24"/>
          <w:szCs w:val="24"/>
          <w:lang w:val="es-ES_tradnl" w:eastAsia="ar-SA"/>
        </w:rPr>
      </w:pPr>
    </w:p>
    <w:p w:rsidR="00461D6D" w:rsidRDefault="00461D6D" w:rsidP="004655A1">
      <w:pPr>
        <w:spacing w:after="0" w:line="240" w:lineRule="auto"/>
        <w:jc w:val="center"/>
        <w:rPr>
          <w:rFonts w:ascii="Calibri Light" w:eastAsia="Times New Roman" w:hAnsi="Calibri Light" w:cs="Arial"/>
          <w:b/>
          <w:sz w:val="24"/>
          <w:szCs w:val="24"/>
          <w:lang w:val="es-ES_tradnl" w:eastAsia="ar-SA"/>
        </w:rPr>
      </w:pPr>
      <w:r w:rsidRPr="00340700">
        <w:rPr>
          <w:noProof/>
          <w:lang w:eastAsia="en-GB"/>
        </w:rPr>
        <w:drawing>
          <wp:inline distT="0" distB="0" distL="0" distR="0" wp14:anchorId="697CB426" wp14:editId="7017F988">
            <wp:extent cx="683260" cy="753110"/>
            <wp:effectExtent l="0" t="0" r="254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3260" cy="753110"/>
                    </a:xfrm>
                    <a:prstGeom prst="rect">
                      <a:avLst/>
                    </a:prstGeom>
                    <a:solidFill>
                      <a:srgbClr val="FFFFFF"/>
                    </a:solidFill>
                    <a:ln>
                      <a:noFill/>
                    </a:ln>
                  </pic:spPr>
                </pic:pic>
              </a:graphicData>
            </a:graphic>
          </wp:inline>
        </w:drawing>
      </w:r>
    </w:p>
    <w:p w:rsidR="00461D6D" w:rsidRDefault="00461D6D" w:rsidP="00461D6D">
      <w:pPr>
        <w:pStyle w:val="Header"/>
        <w:jc w:val="center"/>
        <w:rPr>
          <w:rFonts w:ascii="Arial" w:hAnsi="Arial" w:cs="Arial"/>
          <w:b/>
          <w:sz w:val="18"/>
          <w:szCs w:val="18"/>
        </w:rPr>
      </w:pPr>
      <w:r>
        <w:rPr>
          <w:rFonts w:ascii="Arial" w:hAnsi="Arial" w:cs="Arial"/>
          <w:b/>
          <w:sz w:val="18"/>
          <w:szCs w:val="18"/>
        </w:rPr>
        <w:t>República de Ecuador</w:t>
      </w:r>
    </w:p>
    <w:p w:rsidR="00461D6D" w:rsidRDefault="00461D6D" w:rsidP="00461D6D">
      <w:pPr>
        <w:jc w:val="center"/>
        <w:rPr>
          <w:rFonts w:ascii="Calibri Light" w:eastAsia="Calibri" w:hAnsi="Calibri Light" w:cs="Arial"/>
          <w:b/>
          <w:lang w:val="es-419"/>
        </w:rPr>
      </w:pPr>
    </w:p>
    <w:p w:rsidR="00461D6D" w:rsidRDefault="00461D6D" w:rsidP="00461D6D">
      <w:pPr>
        <w:jc w:val="center"/>
        <w:rPr>
          <w:rFonts w:ascii="Calibri Light" w:eastAsia="Calibri" w:hAnsi="Calibri Light" w:cs="Arial"/>
          <w:b/>
          <w:lang w:val="es-419"/>
        </w:rPr>
      </w:pPr>
    </w:p>
    <w:p w:rsidR="00461D6D" w:rsidRPr="00A228D5" w:rsidRDefault="00461D6D" w:rsidP="00461D6D">
      <w:pPr>
        <w:jc w:val="center"/>
        <w:rPr>
          <w:rFonts w:ascii="Calibri Light" w:eastAsia="Calibri" w:hAnsi="Calibri Light" w:cs="Arial"/>
          <w:b/>
          <w:lang w:val="es-419"/>
        </w:rPr>
      </w:pPr>
      <w:r w:rsidRPr="00A228D5">
        <w:rPr>
          <w:rFonts w:ascii="Calibri Light" w:eastAsia="Calibri" w:hAnsi="Calibri Light" w:cs="Arial"/>
          <w:b/>
          <w:lang w:val="es-419"/>
        </w:rPr>
        <w:t>GRUPO DE TRABAJO INTERGUBERNAMENTAL DE COMPOSICIÓN ABIERTA CON EL MANDATO DE ELABORAR UN INSTRUMENTO INTERNACIONAL JURÍDICAMENTE VINCULANTE SOBRE EMPRESAS TRANSNACIONALES Y OTRAS EMPRESAS CON RESPECTO A LOS DERECHOS HUMANOS</w:t>
      </w:r>
    </w:p>
    <w:p w:rsidR="00461D6D" w:rsidRPr="00340700" w:rsidRDefault="00461D6D" w:rsidP="00461D6D">
      <w:pPr>
        <w:jc w:val="both"/>
        <w:rPr>
          <w:rFonts w:ascii="Calibri Light" w:eastAsia="Calibri" w:hAnsi="Calibri Light" w:cs="Arial"/>
          <w:b/>
          <w:lang w:val="es-419"/>
        </w:rPr>
      </w:pPr>
    </w:p>
    <w:p w:rsidR="00461D6D" w:rsidRDefault="00461D6D" w:rsidP="00461D6D">
      <w:pPr>
        <w:jc w:val="right"/>
        <w:rPr>
          <w:rFonts w:ascii="Calibri Light" w:hAnsi="Calibri Light" w:cs="Arial"/>
          <w:lang w:val="es-ES_tradnl"/>
        </w:rPr>
      </w:pPr>
    </w:p>
    <w:p w:rsidR="00461D6D" w:rsidRPr="00D47F67" w:rsidRDefault="00461D6D" w:rsidP="00461D6D">
      <w:pPr>
        <w:jc w:val="right"/>
        <w:rPr>
          <w:rFonts w:ascii="Calibri Light" w:hAnsi="Calibri Light" w:cs="Arial"/>
          <w:lang w:val="es-ES_tradnl"/>
        </w:rPr>
      </w:pPr>
      <w:r>
        <w:rPr>
          <w:rFonts w:ascii="Calibri Light" w:hAnsi="Calibri Light" w:cs="Arial"/>
          <w:lang w:val="es-ES_tradnl"/>
        </w:rPr>
        <w:t>Martes,</w:t>
      </w:r>
      <w:r w:rsidRPr="00D47F67">
        <w:rPr>
          <w:rFonts w:ascii="Calibri Light" w:hAnsi="Calibri Light" w:cs="Arial"/>
          <w:lang w:val="es-ES_tradnl"/>
        </w:rPr>
        <w:t xml:space="preserve"> 1</w:t>
      </w:r>
      <w:r>
        <w:rPr>
          <w:rFonts w:ascii="Calibri Light" w:hAnsi="Calibri Light" w:cs="Arial"/>
          <w:lang w:val="es-ES_tradnl"/>
        </w:rPr>
        <w:t>6</w:t>
      </w:r>
      <w:r w:rsidRPr="00D47F67">
        <w:rPr>
          <w:rFonts w:ascii="Calibri Light" w:hAnsi="Calibri Light" w:cs="Arial"/>
          <w:lang w:val="es-ES_tradnl"/>
        </w:rPr>
        <w:t xml:space="preserve"> de octubre de 2018 </w:t>
      </w:r>
    </w:p>
    <w:p w:rsidR="00461D6D" w:rsidRDefault="00461D6D" w:rsidP="00FA118D">
      <w:pPr>
        <w:spacing w:after="0" w:line="240" w:lineRule="auto"/>
        <w:rPr>
          <w:rFonts w:ascii="Calibri Light" w:eastAsia="Times New Roman" w:hAnsi="Calibri Light" w:cs="Arial"/>
          <w:b/>
          <w:sz w:val="24"/>
          <w:szCs w:val="24"/>
          <w:lang w:val="es-ES_tradnl" w:eastAsia="ar-SA"/>
        </w:rPr>
      </w:pPr>
    </w:p>
    <w:p w:rsidR="00461D6D" w:rsidRDefault="00461D6D" w:rsidP="004655A1">
      <w:pPr>
        <w:spacing w:after="0" w:line="240" w:lineRule="auto"/>
        <w:jc w:val="center"/>
        <w:rPr>
          <w:rFonts w:ascii="Calibri Light" w:eastAsia="Times New Roman" w:hAnsi="Calibri Light" w:cs="Arial"/>
          <w:b/>
          <w:sz w:val="24"/>
          <w:szCs w:val="24"/>
          <w:lang w:val="es-ES_tradnl" w:eastAsia="ar-SA"/>
        </w:rPr>
      </w:pPr>
    </w:p>
    <w:p w:rsidR="004655A1" w:rsidRPr="004655A1" w:rsidRDefault="004655A1" w:rsidP="004655A1">
      <w:pPr>
        <w:spacing w:after="0" w:line="240" w:lineRule="auto"/>
        <w:jc w:val="center"/>
        <w:rPr>
          <w:rFonts w:ascii="Calibri Light" w:eastAsia="Times New Roman" w:hAnsi="Calibri Light" w:cs="Arial"/>
          <w:b/>
          <w:sz w:val="24"/>
          <w:szCs w:val="24"/>
          <w:lang w:val="es-ES_tradnl" w:eastAsia="ar-SA"/>
        </w:rPr>
      </w:pPr>
      <w:r w:rsidRPr="004655A1">
        <w:rPr>
          <w:rFonts w:ascii="Calibri Light" w:eastAsia="Times New Roman" w:hAnsi="Calibri Light" w:cs="Arial"/>
          <w:b/>
          <w:sz w:val="24"/>
          <w:szCs w:val="24"/>
          <w:lang w:val="es-ES_tradnl" w:eastAsia="ar-SA"/>
        </w:rPr>
        <w:t>ARTÍCULO 6: PRESCRIPCIÓN</w:t>
      </w:r>
    </w:p>
    <w:p w:rsidR="004655A1" w:rsidRPr="004655A1" w:rsidRDefault="004655A1" w:rsidP="004655A1">
      <w:pPr>
        <w:spacing w:after="0" w:line="240" w:lineRule="auto"/>
        <w:jc w:val="center"/>
        <w:rPr>
          <w:rFonts w:ascii="Calibri Light" w:eastAsia="Times New Roman" w:hAnsi="Calibri Light" w:cs="Arial"/>
          <w:b/>
          <w:sz w:val="24"/>
          <w:szCs w:val="24"/>
          <w:lang w:val="es-ES_tradnl" w:eastAsia="ar-SA"/>
        </w:rPr>
      </w:pPr>
    </w:p>
    <w:p w:rsidR="004655A1" w:rsidRPr="004655A1" w:rsidRDefault="004655A1" w:rsidP="004655A1">
      <w:pPr>
        <w:spacing w:after="0" w:line="240" w:lineRule="auto"/>
        <w:jc w:val="center"/>
        <w:rPr>
          <w:rFonts w:ascii="Calibri Light" w:eastAsia="Times New Roman" w:hAnsi="Calibri Light" w:cs="Arial"/>
          <w:b/>
          <w:sz w:val="24"/>
          <w:szCs w:val="24"/>
          <w:lang w:val="es-ES_tradnl" w:eastAsia="ar-SA"/>
        </w:rPr>
      </w:pPr>
    </w:p>
    <w:p w:rsidR="004655A1" w:rsidRPr="004655A1" w:rsidRDefault="004655A1" w:rsidP="004655A1">
      <w:pPr>
        <w:spacing w:after="0" w:line="240" w:lineRule="auto"/>
        <w:jc w:val="both"/>
        <w:rPr>
          <w:rFonts w:ascii="Calibri Light" w:eastAsia="Times New Roman" w:hAnsi="Calibri Light" w:cs="Arial"/>
          <w:lang w:val="es-ES_tradnl" w:eastAsia="ar-SA"/>
        </w:rPr>
      </w:pPr>
      <w:r w:rsidRPr="004655A1">
        <w:rPr>
          <w:rFonts w:ascii="Calibri Light" w:eastAsia="Times New Roman" w:hAnsi="Calibri Light" w:cs="Arial"/>
          <w:lang w:val="es-ES_tradnl" w:eastAsia="ar-SA"/>
        </w:rPr>
        <w:t>Señor Presidente,</w:t>
      </w:r>
    </w:p>
    <w:p w:rsidR="004655A1" w:rsidRPr="004655A1" w:rsidRDefault="004655A1" w:rsidP="004655A1">
      <w:pPr>
        <w:spacing w:after="0" w:line="240" w:lineRule="auto"/>
        <w:jc w:val="both"/>
        <w:rPr>
          <w:rFonts w:ascii="Calibri Light" w:eastAsia="Times New Roman" w:hAnsi="Calibri Light" w:cs="Arial"/>
          <w:b/>
          <w:lang w:val="es-ES_tradnl" w:eastAsia="ar-SA"/>
        </w:rPr>
      </w:pPr>
    </w:p>
    <w:p w:rsidR="004655A1" w:rsidRPr="004655A1" w:rsidRDefault="004655A1" w:rsidP="004655A1">
      <w:pPr>
        <w:suppressAutoHyphens/>
        <w:spacing w:after="0" w:line="240" w:lineRule="auto"/>
        <w:jc w:val="both"/>
        <w:rPr>
          <w:rFonts w:ascii="Calibri Light" w:eastAsia="Times New Roman" w:hAnsi="Calibri Light" w:cs="Garamond"/>
          <w:lang w:val="es-ES" w:eastAsia="ar-SA"/>
        </w:rPr>
      </w:pPr>
      <w:r w:rsidRPr="004655A1">
        <w:rPr>
          <w:rFonts w:ascii="Calibri Light" w:eastAsia="Times New Roman" w:hAnsi="Calibri Light" w:cs="Garamond"/>
          <w:lang w:val="es-ES" w:eastAsia="ar-SA"/>
        </w:rPr>
        <w:t xml:space="preserve">En este artículo se debe precisar que no todas las violaciones de derechos humanos son imprescriptibles, sino tan solo las graves violaciones. Debería emplearse graves violaciones de derechos humanos en lugar de crímenes, a menos que lo que se haya querido expresar es crímenes en derecho internacional, al amparo de lo establecido en el Estatuto de Roma. Finalmente, no todas las graves violaciones pueden ser cometidas por las empresas, como la desaparición forzada, en las cuáles el sujeto calificado es un agente estatal. </w:t>
      </w:r>
    </w:p>
    <w:p w:rsidR="004655A1" w:rsidRPr="004655A1" w:rsidRDefault="004655A1" w:rsidP="004655A1">
      <w:pPr>
        <w:suppressAutoHyphens/>
        <w:spacing w:after="0" w:line="240" w:lineRule="auto"/>
        <w:jc w:val="both"/>
        <w:rPr>
          <w:rFonts w:ascii="Calibri Light" w:eastAsia="Times New Roman" w:hAnsi="Calibri Light" w:cs="Garamond"/>
          <w:lang w:val="es-ES" w:eastAsia="ar-SA"/>
        </w:rPr>
      </w:pPr>
    </w:p>
    <w:p w:rsidR="004655A1" w:rsidRPr="004655A1" w:rsidRDefault="004655A1" w:rsidP="004655A1">
      <w:pPr>
        <w:suppressAutoHyphens/>
        <w:spacing w:after="0" w:line="240" w:lineRule="auto"/>
        <w:jc w:val="both"/>
        <w:rPr>
          <w:rFonts w:ascii="Calibri Light" w:eastAsia="Times New Roman" w:hAnsi="Calibri Light" w:cs="Garamond"/>
          <w:lang w:val="es-ES" w:eastAsia="ar-SA"/>
        </w:rPr>
      </w:pPr>
      <w:r w:rsidRPr="004655A1">
        <w:rPr>
          <w:rFonts w:ascii="Calibri Light" w:eastAsia="Times New Roman" w:hAnsi="Calibri Light" w:cs="Garamond"/>
          <w:lang w:val="es-ES" w:eastAsia="ar-SA"/>
        </w:rPr>
        <w:t xml:space="preserve">En este </w:t>
      </w:r>
      <w:proofErr w:type="gramStart"/>
      <w:r w:rsidRPr="004655A1">
        <w:rPr>
          <w:rFonts w:ascii="Calibri Light" w:eastAsia="Times New Roman" w:hAnsi="Calibri Light" w:cs="Garamond"/>
          <w:lang w:val="es-ES" w:eastAsia="ar-SA"/>
        </w:rPr>
        <w:t>sentido,  se</w:t>
      </w:r>
      <w:proofErr w:type="gramEnd"/>
      <w:r w:rsidRPr="004655A1">
        <w:rPr>
          <w:rFonts w:ascii="Calibri Light" w:eastAsia="Times New Roman" w:hAnsi="Calibri Light" w:cs="Garamond"/>
          <w:lang w:val="es-ES" w:eastAsia="ar-SA"/>
        </w:rPr>
        <w:t xml:space="preserve"> debe diferenciar entre reducir los obstáculos para la </w:t>
      </w:r>
      <w:proofErr w:type="spellStart"/>
      <w:r w:rsidRPr="004655A1">
        <w:rPr>
          <w:rFonts w:ascii="Calibri Light" w:eastAsia="Times New Roman" w:hAnsi="Calibri Light" w:cs="Garamond"/>
          <w:lang w:val="es-ES" w:eastAsia="ar-SA"/>
        </w:rPr>
        <w:t>justiciabilidad</w:t>
      </w:r>
      <w:proofErr w:type="spellEnd"/>
      <w:r w:rsidRPr="004655A1">
        <w:rPr>
          <w:rFonts w:ascii="Calibri Light" w:eastAsia="Times New Roman" w:hAnsi="Calibri Light" w:cs="Garamond"/>
          <w:lang w:val="es-ES" w:eastAsia="ar-SA"/>
        </w:rPr>
        <w:t xml:space="preserve"> de derechos; y, el incumplimiento re glas procesales que protegen la seguridad jurídica y el derecho a la defensa de las partes. El término excesivamente restrictivo es ambiguo, y podría dejar la puerta abierta a la extensión de plazos de prescripción sin considerar el principio de seguridad jurídica. </w:t>
      </w:r>
    </w:p>
    <w:p w:rsidR="004655A1" w:rsidRPr="004655A1" w:rsidRDefault="004655A1" w:rsidP="004655A1">
      <w:pPr>
        <w:suppressAutoHyphens/>
        <w:spacing w:after="0" w:line="240" w:lineRule="auto"/>
        <w:jc w:val="both"/>
        <w:rPr>
          <w:rFonts w:ascii="Calibri Light" w:eastAsia="Times New Roman" w:hAnsi="Calibri Light" w:cs="Garamond"/>
          <w:lang w:val="es-ES" w:eastAsia="ar-SA"/>
        </w:rPr>
      </w:pPr>
    </w:p>
    <w:p w:rsidR="004655A1" w:rsidRPr="004655A1" w:rsidRDefault="004655A1" w:rsidP="004655A1">
      <w:pPr>
        <w:suppressAutoHyphens/>
        <w:spacing w:after="0" w:line="240" w:lineRule="auto"/>
        <w:jc w:val="both"/>
        <w:rPr>
          <w:rFonts w:ascii="Calibri Light" w:eastAsia="Times New Roman" w:hAnsi="Calibri Light" w:cs="Garamond"/>
          <w:lang w:val="es-ES" w:eastAsia="ar-SA"/>
        </w:rPr>
      </w:pPr>
      <w:r w:rsidRPr="004655A1">
        <w:rPr>
          <w:rFonts w:ascii="Calibri Light" w:eastAsia="Times New Roman" w:hAnsi="Calibri Light" w:cs="Garamond"/>
          <w:lang w:val="es-ES" w:eastAsia="ar-SA"/>
        </w:rPr>
        <w:t>En cuanto a la redacción, debería mejorarse en el siguiente sentido: “Las acciones para determinar la responsabilidad de una empresa transnacional por graves violaciones de derechos humanos son imprescriptibles.”</w:t>
      </w:r>
    </w:p>
    <w:p w:rsidR="004655A1" w:rsidRPr="004655A1" w:rsidRDefault="004655A1" w:rsidP="004655A1">
      <w:pPr>
        <w:suppressAutoHyphens/>
        <w:spacing w:after="0" w:line="240" w:lineRule="auto"/>
        <w:jc w:val="both"/>
        <w:rPr>
          <w:rFonts w:ascii="Calibri Light" w:eastAsia="Times New Roman" w:hAnsi="Calibri Light" w:cs="Arial"/>
          <w:lang w:val="es-ES" w:eastAsia="ar-SA"/>
        </w:rPr>
      </w:pPr>
    </w:p>
    <w:p w:rsidR="004655A1" w:rsidRPr="004655A1" w:rsidRDefault="004655A1" w:rsidP="004655A1">
      <w:pPr>
        <w:spacing w:after="0" w:line="240" w:lineRule="auto"/>
        <w:jc w:val="both"/>
        <w:rPr>
          <w:rFonts w:ascii="Calibri Light" w:eastAsia="Times New Roman" w:hAnsi="Calibri Light" w:cs="Arial"/>
          <w:lang w:val="es-ES" w:eastAsia="ar-SA"/>
        </w:rPr>
      </w:pPr>
      <w:r w:rsidRPr="004655A1">
        <w:rPr>
          <w:rFonts w:ascii="Calibri Light" w:eastAsia="Times New Roman" w:hAnsi="Calibri Light" w:cs="Arial"/>
          <w:lang w:val="es-ES" w:eastAsia="ar-SA"/>
        </w:rPr>
        <w:t>Muchas gracias Señor Presidente.</w:t>
      </w:r>
    </w:p>
    <w:p w:rsidR="004655A1" w:rsidRPr="004655A1" w:rsidRDefault="004655A1" w:rsidP="004655A1">
      <w:pPr>
        <w:suppressAutoHyphens/>
        <w:spacing w:after="0" w:line="240" w:lineRule="auto"/>
        <w:rPr>
          <w:rFonts w:ascii="Times New Roman" w:eastAsia="Times New Roman" w:hAnsi="Times New Roman" w:cs="Times New Roman"/>
          <w:sz w:val="24"/>
          <w:szCs w:val="24"/>
          <w:lang w:val="es-ES" w:eastAsia="ar-SA"/>
        </w:rPr>
      </w:pPr>
    </w:p>
    <w:p w:rsidR="004655A1" w:rsidRPr="00042DB5" w:rsidRDefault="004655A1" w:rsidP="004655A1">
      <w:pPr>
        <w:jc w:val="center"/>
        <w:rPr>
          <w:rFonts w:ascii="Calibri Light" w:hAnsi="Calibri Light" w:cs="Arial"/>
          <w:b/>
          <w:lang w:val="es-ES_tradnl"/>
        </w:rPr>
      </w:pPr>
      <w:r w:rsidRPr="00042DB5">
        <w:rPr>
          <w:rFonts w:ascii="Calibri Light" w:hAnsi="Calibri Light" w:cs="Arial"/>
          <w:b/>
          <w:lang w:val="es-ES_tradnl"/>
        </w:rPr>
        <w:t xml:space="preserve">ARTÍCULO </w:t>
      </w:r>
      <w:r>
        <w:rPr>
          <w:rFonts w:ascii="Calibri Light" w:hAnsi="Calibri Light" w:cs="Arial"/>
          <w:b/>
          <w:lang w:val="es-ES_tradnl"/>
        </w:rPr>
        <w:t>7</w:t>
      </w:r>
      <w:r w:rsidRPr="00042DB5">
        <w:rPr>
          <w:rFonts w:ascii="Calibri Light" w:hAnsi="Calibri Light" w:cs="Arial"/>
          <w:b/>
          <w:lang w:val="es-ES_tradnl"/>
        </w:rPr>
        <w:t xml:space="preserve">: </w:t>
      </w:r>
      <w:r>
        <w:rPr>
          <w:rFonts w:ascii="Calibri Light" w:hAnsi="Calibri Light" w:cs="Arial"/>
          <w:b/>
          <w:lang w:val="es-ES_tradnl"/>
        </w:rPr>
        <w:t>LEY APLICABLE</w:t>
      </w:r>
    </w:p>
    <w:p w:rsidR="004655A1" w:rsidRPr="00850C73" w:rsidRDefault="004655A1" w:rsidP="00FA118D">
      <w:pPr>
        <w:rPr>
          <w:rFonts w:ascii="Calibri Light" w:hAnsi="Calibri Light" w:cs="Arial"/>
          <w:b/>
          <w:lang w:val="es-ES_tradnl"/>
        </w:rPr>
      </w:pPr>
    </w:p>
    <w:p w:rsidR="004655A1" w:rsidRDefault="004655A1" w:rsidP="004655A1">
      <w:pPr>
        <w:jc w:val="both"/>
        <w:rPr>
          <w:rFonts w:ascii="Calibri Light" w:hAnsi="Calibri Light" w:cs="Arial"/>
          <w:lang w:val="es-ES_tradnl"/>
        </w:rPr>
      </w:pPr>
      <w:r>
        <w:rPr>
          <w:rFonts w:ascii="Calibri Light" w:hAnsi="Calibri Light" w:cs="Arial"/>
          <w:lang w:val="es-ES_tradnl"/>
        </w:rPr>
        <w:t>Señor Presidente,</w:t>
      </w:r>
    </w:p>
    <w:p w:rsidR="004655A1" w:rsidRDefault="004655A1" w:rsidP="004655A1">
      <w:pPr>
        <w:jc w:val="both"/>
        <w:rPr>
          <w:rFonts w:ascii="Calibri Light" w:hAnsi="Calibri Light" w:cs="Arial"/>
          <w:b/>
          <w:lang w:val="es-ES_tradnl"/>
        </w:rPr>
      </w:pPr>
    </w:p>
    <w:p w:rsidR="004655A1" w:rsidRPr="00340700" w:rsidRDefault="004655A1" w:rsidP="004655A1">
      <w:pPr>
        <w:pStyle w:val="CommentText"/>
        <w:jc w:val="both"/>
        <w:rPr>
          <w:rFonts w:ascii="Calibri Light" w:hAnsi="Calibri Light" w:cs="Garamond"/>
          <w:sz w:val="22"/>
          <w:szCs w:val="22"/>
          <w:lang w:val="es-EC" w:eastAsia="en-US"/>
        </w:rPr>
      </w:pPr>
      <w:r w:rsidRPr="00340700">
        <w:rPr>
          <w:rFonts w:ascii="Calibri Light" w:hAnsi="Calibri Light" w:cs="Garamond"/>
          <w:sz w:val="22"/>
          <w:szCs w:val="22"/>
          <w:lang w:val="es-EC" w:eastAsia="en-US"/>
        </w:rPr>
        <w:lastRenderedPageBreak/>
        <w:t>El Ecuador considera que este artículo debe adecuarse a los estándares y parámetros ya existentes de Derecho Internacional Privado. Se debe tomar en cuenta que cada país regula este tipo de situaciones de manera distinta.</w:t>
      </w:r>
    </w:p>
    <w:p w:rsidR="004655A1" w:rsidRPr="004655A1" w:rsidRDefault="004655A1" w:rsidP="004655A1">
      <w:pPr>
        <w:jc w:val="both"/>
        <w:rPr>
          <w:rFonts w:ascii="Calibri Light" w:hAnsi="Calibri Light" w:cs="Arial"/>
          <w:lang w:val="es-ES"/>
        </w:rPr>
      </w:pPr>
      <w:r w:rsidRPr="004655A1">
        <w:rPr>
          <w:rFonts w:ascii="Calibri Light" w:hAnsi="Calibri Light" w:cs="Garamond"/>
          <w:lang w:val="es-ES"/>
        </w:rPr>
        <w:t>Al parecer existe una contradicción en el numeral 1 y 2, pues no queda claro quien asumiría la competencia en caso de controversias</w:t>
      </w:r>
    </w:p>
    <w:p w:rsidR="004655A1" w:rsidRPr="004655A1" w:rsidRDefault="004655A1" w:rsidP="004655A1">
      <w:pPr>
        <w:jc w:val="both"/>
        <w:rPr>
          <w:rFonts w:ascii="Calibri Light" w:hAnsi="Calibri Light" w:cs="Arial"/>
          <w:lang w:val="es-ES"/>
        </w:rPr>
      </w:pPr>
    </w:p>
    <w:p w:rsidR="004655A1" w:rsidRPr="004655A1" w:rsidRDefault="004655A1" w:rsidP="004655A1">
      <w:pPr>
        <w:jc w:val="both"/>
        <w:rPr>
          <w:rFonts w:ascii="Calibri Light" w:hAnsi="Calibri Light" w:cs="Arial"/>
          <w:lang w:val="es-ES"/>
        </w:rPr>
      </w:pPr>
      <w:r w:rsidRPr="004655A1">
        <w:rPr>
          <w:rFonts w:ascii="Calibri Light" w:hAnsi="Calibri Light" w:cs="Arial"/>
          <w:lang w:val="es-ES"/>
        </w:rPr>
        <w:t>Muchas gracias Señor Presidente.</w:t>
      </w:r>
    </w:p>
    <w:p w:rsidR="00FA118D" w:rsidRDefault="00FA118D" w:rsidP="004655A1">
      <w:pPr>
        <w:jc w:val="center"/>
        <w:rPr>
          <w:rFonts w:ascii="Calibri Light" w:hAnsi="Calibri Light" w:cs="Arial"/>
          <w:b/>
          <w:lang w:val="es-ES"/>
        </w:rPr>
      </w:pPr>
    </w:p>
    <w:p w:rsidR="004655A1" w:rsidRPr="00042DB5" w:rsidRDefault="004655A1" w:rsidP="004655A1">
      <w:pPr>
        <w:jc w:val="center"/>
        <w:rPr>
          <w:rFonts w:ascii="Calibri Light" w:hAnsi="Calibri Light" w:cs="Arial"/>
          <w:b/>
          <w:lang w:val="es-ES_tradnl"/>
        </w:rPr>
      </w:pPr>
      <w:r w:rsidRPr="004655A1">
        <w:rPr>
          <w:rFonts w:ascii="Calibri Light" w:hAnsi="Calibri Light" w:cs="Arial"/>
          <w:b/>
          <w:lang w:val="es-ES"/>
        </w:rPr>
        <w:t>ARTÍCULO 13: CONSISTENCIA CON EL DERECHO INTERNACIONAL</w:t>
      </w:r>
    </w:p>
    <w:p w:rsidR="004655A1" w:rsidRPr="00850C73" w:rsidRDefault="004655A1" w:rsidP="00FA118D">
      <w:pPr>
        <w:rPr>
          <w:rFonts w:ascii="Calibri Light" w:hAnsi="Calibri Light" w:cs="Arial"/>
          <w:b/>
          <w:lang w:val="es-ES_tradnl"/>
        </w:rPr>
      </w:pPr>
      <w:bookmarkStart w:id="0" w:name="_GoBack"/>
      <w:bookmarkEnd w:id="0"/>
    </w:p>
    <w:p w:rsidR="004655A1" w:rsidRDefault="004655A1" w:rsidP="004655A1">
      <w:pPr>
        <w:jc w:val="both"/>
        <w:rPr>
          <w:rFonts w:ascii="Calibri Light" w:hAnsi="Calibri Light" w:cs="Arial"/>
          <w:lang w:val="es-ES_tradnl"/>
        </w:rPr>
      </w:pPr>
      <w:r>
        <w:rPr>
          <w:rFonts w:ascii="Calibri Light" w:hAnsi="Calibri Light" w:cs="Arial"/>
          <w:lang w:val="es-ES_tradnl"/>
        </w:rPr>
        <w:t>Señor Presidente,</w:t>
      </w:r>
    </w:p>
    <w:p w:rsidR="004655A1" w:rsidRPr="00461D6D" w:rsidRDefault="004655A1" w:rsidP="004655A1">
      <w:pPr>
        <w:jc w:val="both"/>
        <w:rPr>
          <w:rFonts w:ascii="Calibri Light" w:hAnsi="Calibri Light" w:cs="Arial"/>
          <w:lang w:val="es-ES"/>
        </w:rPr>
      </w:pPr>
    </w:p>
    <w:p w:rsidR="004655A1" w:rsidRPr="004655A1" w:rsidRDefault="004655A1" w:rsidP="004655A1">
      <w:pPr>
        <w:jc w:val="both"/>
        <w:rPr>
          <w:rFonts w:ascii="Calibri Light" w:hAnsi="Calibri Light" w:cs="Arial"/>
          <w:lang w:val="es-ES"/>
        </w:rPr>
      </w:pPr>
      <w:r w:rsidRPr="004655A1">
        <w:rPr>
          <w:rFonts w:ascii="Calibri Light" w:hAnsi="Calibri Light" w:cs="Arial"/>
          <w:lang w:val="es-ES"/>
        </w:rPr>
        <w:t xml:space="preserve">El Ecuador considera que se debe reflexionar acerca del párrafo tercero de este artículo. En efecto, esta norma contempla que el tratado no podrá oponerse a “derechos u obligaciones provenientes del Derecho interno o internacional”. </w:t>
      </w:r>
    </w:p>
    <w:p w:rsidR="004655A1" w:rsidRPr="004655A1" w:rsidRDefault="004655A1" w:rsidP="004655A1">
      <w:pPr>
        <w:jc w:val="both"/>
        <w:rPr>
          <w:rFonts w:ascii="Calibri Light" w:hAnsi="Calibri Light" w:cs="Arial"/>
          <w:lang w:val="es-ES"/>
        </w:rPr>
      </w:pPr>
    </w:p>
    <w:p w:rsidR="004655A1" w:rsidRPr="004655A1" w:rsidRDefault="004655A1" w:rsidP="004655A1">
      <w:pPr>
        <w:jc w:val="both"/>
        <w:rPr>
          <w:rFonts w:ascii="Calibri Light" w:hAnsi="Calibri Light" w:cs="Arial"/>
          <w:lang w:val="es-ES"/>
        </w:rPr>
      </w:pPr>
      <w:r w:rsidRPr="004655A1">
        <w:rPr>
          <w:rFonts w:ascii="Calibri Light" w:hAnsi="Calibri Light" w:cs="Arial"/>
          <w:lang w:val="es-ES"/>
        </w:rPr>
        <w:t>En tal sentido, mi Delegación consideraría que se debe aclarar dicha disposición, a fin de que la misma no pueda llegar a interpretarse como una subyugación del tratado y de los derechos humanos hacia obligaciones derivadas de otras normas del derecho internacional o interno.</w:t>
      </w:r>
    </w:p>
    <w:p w:rsidR="004655A1" w:rsidRPr="004655A1" w:rsidRDefault="004655A1" w:rsidP="004655A1">
      <w:pPr>
        <w:jc w:val="both"/>
        <w:rPr>
          <w:rFonts w:ascii="Calibri Light" w:hAnsi="Calibri Light" w:cs="Arial"/>
          <w:lang w:val="es-ES"/>
        </w:rPr>
      </w:pPr>
    </w:p>
    <w:p w:rsidR="004655A1" w:rsidRPr="004655A1" w:rsidRDefault="004655A1" w:rsidP="004655A1">
      <w:pPr>
        <w:jc w:val="both"/>
        <w:rPr>
          <w:rFonts w:ascii="Calibri Light" w:hAnsi="Calibri Light" w:cs="Arial"/>
          <w:lang w:val="es-ES"/>
        </w:rPr>
      </w:pPr>
      <w:r w:rsidRPr="004655A1">
        <w:rPr>
          <w:rFonts w:ascii="Calibri Light" w:hAnsi="Calibri Light" w:cs="Arial"/>
          <w:lang w:val="es-ES"/>
        </w:rPr>
        <w:t>Si tal subordinación llegara a producirse, el texto del tratado vinculante, iría en contra de la visión que se debatió en las tres sesiones, en relación con la necesidad de dotar de primacía de los derechos humanos sobre otras consideraciones.</w:t>
      </w:r>
    </w:p>
    <w:p w:rsidR="004655A1" w:rsidRPr="004655A1" w:rsidRDefault="004655A1" w:rsidP="004655A1">
      <w:pPr>
        <w:jc w:val="both"/>
        <w:rPr>
          <w:rFonts w:ascii="Calibri Light" w:hAnsi="Calibri Light" w:cs="Arial"/>
          <w:lang w:val="es-ES"/>
        </w:rPr>
      </w:pPr>
    </w:p>
    <w:p w:rsidR="004655A1" w:rsidRPr="004655A1" w:rsidRDefault="004655A1" w:rsidP="004655A1">
      <w:pPr>
        <w:jc w:val="both"/>
        <w:rPr>
          <w:rFonts w:ascii="Calibri Light" w:hAnsi="Calibri Light" w:cs="Arial"/>
          <w:lang w:val="es-ES"/>
        </w:rPr>
      </w:pPr>
      <w:r w:rsidRPr="004655A1">
        <w:rPr>
          <w:rFonts w:ascii="Calibri Light" w:hAnsi="Calibri Light" w:cs="Arial"/>
          <w:lang w:val="es-ES"/>
        </w:rPr>
        <w:t xml:space="preserve">En tal sentido, debemos recordar que el Ecuador ha sostenido que el tratado debería recoger una cláusula expresa de primacía de los derechos humanos: “Reconocimiento de la primacía de las obligaciones respecto a los derechos humanos sobre los acuerdos de comercio e inversión”. </w:t>
      </w:r>
    </w:p>
    <w:p w:rsidR="004655A1" w:rsidRPr="004655A1" w:rsidRDefault="004655A1" w:rsidP="004655A1">
      <w:pPr>
        <w:jc w:val="both"/>
        <w:rPr>
          <w:rFonts w:ascii="Calibri Light" w:hAnsi="Calibri Light" w:cs="Arial"/>
          <w:lang w:val="es-ES"/>
        </w:rPr>
      </w:pPr>
    </w:p>
    <w:p w:rsidR="004655A1" w:rsidRPr="004655A1" w:rsidRDefault="004655A1" w:rsidP="004655A1">
      <w:pPr>
        <w:jc w:val="both"/>
        <w:rPr>
          <w:rFonts w:ascii="Calibri Light" w:hAnsi="Calibri Light" w:cs="Arial"/>
          <w:lang w:val="es-ES"/>
        </w:rPr>
      </w:pPr>
      <w:r w:rsidRPr="004655A1">
        <w:rPr>
          <w:rFonts w:ascii="Calibri Light" w:hAnsi="Calibri Light" w:cs="Arial"/>
          <w:lang w:val="es-ES"/>
        </w:rPr>
        <w:t>Asimismo, sería importante considerar que el párrafo segundo podría generar una inconsistencia técnica con otras disposiciones que contemplan la extensión o aplicación del principio de extraterritorialidad, de modo que mi Delegación sugiere que tal artículo quede precisado con más detalle en cuanto a su alcance y contenido.</w:t>
      </w:r>
    </w:p>
    <w:p w:rsidR="004655A1" w:rsidRPr="004655A1" w:rsidRDefault="004655A1" w:rsidP="004655A1">
      <w:pPr>
        <w:jc w:val="both"/>
        <w:rPr>
          <w:rFonts w:ascii="Calibri Light" w:hAnsi="Calibri Light" w:cs="Arial"/>
          <w:lang w:val="es-ES"/>
        </w:rPr>
      </w:pPr>
    </w:p>
    <w:p w:rsidR="004655A1" w:rsidRPr="00340700" w:rsidRDefault="004655A1" w:rsidP="004655A1">
      <w:pPr>
        <w:jc w:val="both"/>
        <w:rPr>
          <w:rFonts w:ascii="Calibri Light" w:hAnsi="Calibri Light" w:cs="Arial"/>
        </w:rPr>
      </w:pPr>
      <w:proofErr w:type="spellStart"/>
      <w:r>
        <w:rPr>
          <w:rFonts w:ascii="Calibri Light" w:hAnsi="Calibri Light" w:cs="Arial"/>
        </w:rPr>
        <w:t>Muchas</w:t>
      </w:r>
      <w:proofErr w:type="spellEnd"/>
      <w:r>
        <w:rPr>
          <w:rFonts w:ascii="Calibri Light" w:hAnsi="Calibri Light" w:cs="Arial"/>
        </w:rPr>
        <w:t xml:space="preserve"> </w:t>
      </w:r>
      <w:proofErr w:type="spellStart"/>
      <w:r>
        <w:rPr>
          <w:rFonts w:ascii="Calibri Light" w:hAnsi="Calibri Light" w:cs="Arial"/>
        </w:rPr>
        <w:t>gracias</w:t>
      </w:r>
      <w:proofErr w:type="spellEnd"/>
      <w:r>
        <w:rPr>
          <w:rFonts w:ascii="Calibri Light" w:hAnsi="Calibri Light" w:cs="Arial"/>
        </w:rPr>
        <w:t xml:space="preserve"> </w:t>
      </w:r>
      <w:proofErr w:type="spellStart"/>
      <w:r>
        <w:rPr>
          <w:rFonts w:ascii="Calibri Light" w:hAnsi="Calibri Light" w:cs="Arial"/>
        </w:rPr>
        <w:t>Señor</w:t>
      </w:r>
      <w:proofErr w:type="spellEnd"/>
      <w:r>
        <w:rPr>
          <w:rFonts w:ascii="Calibri Light" w:hAnsi="Calibri Light" w:cs="Arial"/>
        </w:rPr>
        <w:t xml:space="preserve"> </w:t>
      </w:r>
      <w:proofErr w:type="spellStart"/>
      <w:r>
        <w:rPr>
          <w:rFonts w:ascii="Calibri Light" w:hAnsi="Calibri Light" w:cs="Arial"/>
        </w:rPr>
        <w:t>Presidente</w:t>
      </w:r>
      <w:proofErr w:type="spellEnd"/>
      <w:r>
        <w:rPr>
          <w:rFonts w:ascii="Calibri Light" w:hAnsi="Calibri Light" w:cs="Arial"/>
        </w:rPr>
        <w:t>.</w:t>
      </w:r>
    </w:p>
    <w:p w:rsidR="004655A1" w:rsidRDefault="004655A1" w:rsidP="004655A1"/>
    <w:p w:rsidR="004944D3" w:rsidRDefault="004944D3"/>
    <w:sectPr w:rsidR="00494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A1"/>
    <w:rsid w:val="00461D6D"/>
    <w:rsid w:val="004655A1"/>
    <w:rsid w:val="004944D3"/>
    <w:rsid w:val="00FA1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4856"/>
  <w15:chartTrackingRefBased/>
  <w15:docId w15:val="{01F3FC5B-7D19-450B-9A83-C1975288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655A1"/>
    <w:pPr>
      <w:suppressAutoHyphens/>
      <w:spacing w:after="200" w:line="240" w:lineRule="auto"/>
    </w:pPr>
    <w:rPr>
      <w:rFonts w:ascii="Calibri" w:eastAsia="Calibri" w:hAnsi="Calibri" w:cs="Arial"/>
      <w:sz w:val="20"/>
      <w:szCs w:val="20"/>
      <w:lang w:val="es-ES" w:eastAsia="zh-CN"/>
    </w:rPr>
  </w:style>
  <w:style w:type="character" w:customStyle="1" w:styleId="CommentTextChar">
    <w:name w:val="Comment Text Char"/>
    <w:basedOn w:val="DefaultParagraphFont"/>
    <w:link w:val="CommentText"/>
    <w:uiPriority w:val="99"/>
    <w:rsid w:val="004655A1"/>
    <w:rPr>
      <w:rFonts w:ascii="Calibri" w:eastAsia="Calibri" w:hAnsi="Calibri" w:cs="Arial"/>
      <w:sz w:val="20"/>
      <w:szCs w:val="20"/>
      <w:lang w:val="es-ES" w:eastAsia="zh-CN"/>
    </w:rPr>
  </w:style>
  <w:style w:type="paragraph" w:styleId="Header">
    <w:name w:val="header"/>
    <w:basedOn w:val="Normal"/>
    <w:link w:val="HeaderChar"/>
    <w:unhideWhenUsed/>
    <w:rsid w:val="00461D6D"/>
    <w:pPr>
      <w:tabs>
        <w:tab w:val="center" w:pos="4252"/>
        <w:tab w:val="right" w:pos="8504"/>
      </w:tabs>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erChar">
    <w:name w:val="Header Char"/>
    <w:basedOn w:val="DefaultParagraphFont"/>
    <w:link w:val="Header"/>
    <w:rsid w:val="00461D6D"/>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9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A8AE66-08FC-43AB-AC7F-393DAB2A3893}"/>
</file>

<file path=customXml/itemProps2.xml><?xml version="1.0" encoding="utf-8"?>
<ds:datastoreItem xmlns:ds="http://schemas.openxmlformats.org/officeDocument/2006/customXml" ds:itemID="{2D09C8D1-3A99-49A5-9B14-821AF6D0F498}"/>
</file>

<file path=customXml/itemProps3.xml><?xml version="1.0" encoding="utf-8"?>
<ds:datastoreItem xmlns:ds="http://schemas.openxmlformats.org/officeDocument/2006/customXml" ds:itemID="{291BE26B-580F-4141-81CF-954E0B4D030D}"/>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3</cp:revision>
  <dcterms:created xsi:type="dcterms:W3CDTF">2019-01-08T13:38:00Z</dcterms:created>
  <dcterms:modified xsi:type="dcterms:W3CDTF">2019-01-08T13:42:00Z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