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AD" w:rsidRDefault="00CC41AD" w:rsidP="00CC41AD">
      <w:pPr>
        <w:spacing w:after="0" w:line="240" w:lineRule="auto"/>
        <w:ind w:left="0" w:right="-284" w:firstLine="0"/>
        <w:outlineLvl w:val="0"/>
        <w:rPr>
          <w:rFonts w:ascii="Times New Roman" w:eastAsia="Times New Roman" w:hAnsi="Times New Roman"/>
          <w:b/>
          <w:bCs/>
          <w:sz w:val="26"/>
          <w:szCs w:val="26"/>
          <w:lang w:val="en-US" w:eastAsia="ru-RU"/>
        </w:rPr>
      </w:pPr>
      <w:r>
        <w:rPr>
          <w:noProof/>
          <w:lang w:val="ru-RU" w:eastAsia="ru-RU"/>
        </w:rPr>
        <w:drawing>
          <wp:anchor distT="0" distB="0" distL="114300" distR="114300" simplePos="0" relativeHeight="251659264" behindDoc="0" locked="0" layoutInCell="1" allowOverlap="1">
            <wp:simplePos x="0" y="0"/>
            <wp:positionH relativeFrom="column">
              <wp:posOffset>2611755</wp:posOffset>
            </wp:positionH>
            <wp:positionV relativeFrom="paragraph">
              <wp:posOffset>-62865</wp:posOffset>
            </wp:positionV>
            <wp:extent cx="791845" cy="889000"/>
            <wp:effectExtent l="19050" t="0" r="0" b="0"/>
            <wp:wrapNone/>
            <wp:docPr id="1" name="Picture 1" descr="Description: 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y Docs\gerb-az.gif"/>
                    <pic:cNvPicPr>
                      <a:picLocks noChangeAspect="1" noChangeArrowheads="1"/>
                    </pic:cNvPicPr>
                  </pic:nvPicPr>
                  <pic:blipFill>
                    <a:blip r:embed="rId4"/>
                    <a:srcRect/>
                    <a:stretch>
                      <a:fillRect/>
                    </a:stretch>
                  </pic:blipFill>
                  <pic:spPr bwMode="auto">
                    <a:xfrm>
                      <a:off x="0" y="0"/>
                      <a:ext cx="791845" cy="889000"/>
                    </a:xfrm>
                    <a:prstGeom prst="rect">
                      <a:avLst/>
                    </a:prstGeom>
                    <a:noFill/>
                    <a:ln w="9525">
                      <a:noFill/>
                      <a:miter lim="800000"/>
                      <a:headEnd/>
                      <a:tailEnd/>
                    </a:ln>
                  </pic:spPr>
                </pic:pic>
              </a:graphicData>
            </a:graphic>
          </wp:anchor>
        </w:drawing>
      </w:r>
      <w:r>
        <w:rPr>
          <w:rFonts w:ascii="Times New Roman" w:eastAsia="Times New Roman" w:hAnsi="Times New Roman"/>
          <w:b/>
          <w:bCs/>
          <w:sz w:val="26"/>
          <w:szCs w:val="26"/>
          <w:lang w:val="en-US" w:eastAsia="ru-RU"/>
        </w:rPr>
        <w:t xml:space="preserve">Azərbaycan Respublikasının                                              </w:t>
      </w:r>
      <w:r w:rsidR="00AD55BA" w:rsidRPr="00AD55BA">
        <w:rPr>
          <w:rFonts w:ascii="Times New Roman" w:eastAsia="Times New Roman" w:hAnsi="Times New Roman"/>
          <w:b/>
          <w:bCs/>
          <w:sz w:val="26"/>
          <w:szCs w:val="26"/>
          <w:lang w:val="en-US" w:eastAsia="ru-RU"/>
        </w:rPr>
        <w:t xml:space="preserve">    </w:t>
      </w:r>
      <w:r w:rsidR="00AD55BA">
        <w:rPr>
          <w:rFonts w:ascii="Times New Roman" w:eastAsia="Times New Roman" w:hAnsi="Times New Roman"/>
          <w:b/>
          <w:bCs/>
          <w:sz w:val="26"/>
          <w:szCs w:val="26"/>
          <w:lang w:val="ru-RU" w:eastAsia="ru-RU"/>
        </w:rPr>
        <w:t xml:space="preserve"> </w:t>
      </w:r>
      <w:r>
        <w:rPr>
          <w:rFonts w:ascii="Times New Roman" w:eastAsia="Times New Roman" w:hAnsi="Times New Roman"/>
          <w:b/>
          <w:bCs/>
          <w:sz w:val="26"/>
          <w:szCs w:val="26"/>
          <w:lang w:val="en-US" w:eastAsia="ru-RU"/>
        </w:rPr>
        <w:t>Permanent Mission</w:t>
      </w:r>
    </w:p>
    <w:p w:rsidR="00CC41AD" w:rsidRDefault="00CC41AD" w:rsidP="00CC41AD">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     Cenevrədəki BMT Bölməsi                                         </w:t>
      </w:r>
      <w:r w:rsidR="00AD55BA" w:rsidRPr="00AD55BA">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of the Republic of Azerbaijan</w:t>
      </w:r>
    </w:p>
    <w:p w:rsidR="00CC41AD" w:rsidRDefault="00CC41AD" w:rsidP="00CC41AD">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və digərbeynəlxalq təşkilatlar yanında                              </w:t>
      </w:r>
      <w:r w:rsidR="00AD55BA" w:rsidRPr="00AD55BA">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to the UN Office and other</w:t>
      </w:r>
    </w:p>
    <w:p w:rsidR="00CC41AD" w:rsidRPr="00105CF8" w:rsidRDefault="00CC41AD" w:rsidP="00CC41AD">
      <w:pPr>
        <w:tabs>
          <w:tab w:val="left" w:pos="4820"/>
        </w:tabs>
        <w:spacing w:after="0" w:line="240" w:lineRule="auto"/>
        <w:ind w:left="-284" w:right="-427"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eastAsia="ru-RU"/>
        </w:rPr>
        <w:t xml:space="preserve">         Daimi Nümayəndəliyi</w:t>
      </w:r>
      <w:r>
        <w:rPr>
          <w:rFonts w:ascii="Times New Roman" w:eastAsia="Times New Roman" w:hAnsi="Times New Roman"/>
          <w:b/>
          <w:bCs/>
          <w:sz w:val="26"/>
          <w:szCs w:val="26"/>
          <w:lang w:val="en-US" w:eastAsia="ru-RU"/>
        </w:rPr>
        <w:t xml:space="preserve">                                          International Organizations in Geneva</w:t>
      </w:r>
    </w:p>
    <w:p w:rsidR="00CC41AD" w:rsidRDefault="00CC41AD" w:rsidP="00CC41AD">
      <w:pPr>
        <w:tabs>
          <w:tab w:val="left" w:pos="4820"/>
        </w:tabs>
        <w:spacing w:after="0" w:line="240" w:lineRule="auto"/>
        <w:ind w:left="-284" w:right="-427" w:firstLine="0"/>
        <w:outlineLvl w:val="0"/>
        <w:rPr>
          <w:rFonts w:ascii="Times New Roman" w:eastAsia="Times New Roman" w:hAnsi="Times New Roman"/>
          <w:b/>
          <w:bCs/>
          <w:sz w:val="26"/>
          <w:szCs w:val="26"/>
          <w:lang w:val="it-IT" w:eastAsia="ru-RU"/>
        </w:rPr>
      </w:pPr>
      <w:r>
        <w:rPr>
          <w:rFonts w:ascii="Times New Roman" w:eastAsia="Times New Roman" w:hAnsi="Times New Roman"/>
          <w:b/>
          <w:bCs/>
          <w:sz w:val="26"/>
          <w:szCs w:val="26"/>
          <w:lang w:val="it-IT" w:eastAsia="ru-RU"/>
        </w:rPr>
        <w:t>_____________________________________________________________________________</w:t>
      </w:r>
    </w:p>
    <w:p w:rsidR="00CC41AD" w:rsidRDefault="00CC41AD" w:rsidP="00CC41AD">
      <w:pPr>
        <w:tabs>
          <w:tab w:val="left" w:pos="5387"/>
        </w:tabs>
        <w:spacing w:after="0" w:line="240" w:lineRule="auto"/>
        <w:ind w:left="0" w:firstLine="0"/>
        <w:jc w:val="center"/>
        <w:rPr>
          <w:rFonts w:ascii="Times New Roman" w:eastAsia="Times New Roman" w:hAnsi="Times New Roman"/>
          <w:b/>
          <w:sz w:val="14"/>
          <w:szCs w:val="14"/>
          <w:lang w:val="it-IT" w:eastAsia="ru-RU"/>
        </w:rPr>
      </w:pPr>
    </w:p>
    <w:p w:rsidR="00CC41AD" w:rsidRDefault="00CC41AD" w:rsidP="00CC41AD">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r>
        <w:rPr>
          <w:rFonts w:ascii="Times New Roman" w:eastAsia="Times New Roman" w:hAnsi="Times New Roman"/>
          <w:b/>
          <w:sz w:val="14"/>
          <w:szCs w:val="14"/>
          <w:lang w:val="it-IT" w:eastAsia="ru-RU"/>
        </w:rPr>
        <w:t xml:space="preserve">  237 Route des Fayards, CH-1290 Versoix, Switzerland   Tel: +41 (22) 9011815   Fax: +41 (22) 9011844   E-mail: geneva@mission.mfa.gov.az   Web: www.geneva.mfa.gov.az</w:t>
      </w:r>
    </w:p>
    <w:p w:rsidR="00CC41AD" w:rsidRDefault="00CC41AD" w:rsidP="00CC41AD">
      <w:pPr>
        <w:tabs>
          <w:tab w:val="left" w:pos="5387"/>
        </w:tabs>
        <w:spacing w:after="0" w:line="240" w:lineRule="auto"/>
        <w:ind w:left="0" w:right="-568" w:firstLine="0"/>
        <w:rPr>
          <w:rFonts w:ascii="Times New Roman" w:eastAsia="Times New Roman" w:hAnsi="Times New Roman"/>
          <w:b/>
          <w:sz w:val="14"/>
          <w:szCs w:val="14"/>
          <w:lang w:val="it-IT" w:eastAsia="ru-RU"/>
        </w:rPr>
      </w:pPr>
    </w:p>
    <w:p w:rsidR="00CC41AD" w:rsidRDefault="00CC41AD" w:rsidP="00CC41AD">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CC41AD" w:rsidRDefault="00CC41AD" w:rsidP="00CC41AD">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CC41AD" w:rsidRDefault="00CC41AD" w:rsidP="00CC41AD">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CC41AD" w:rsidRDefault="00CC41AD" w:rsidP="00CC41AD">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CC41AD" w:rsidRDefault="00CC41AD" w:rsidP="00CC41AD">
      <w:pPr>
        <w:spacing w:after="0" w:line="240" w:lineRule="auto"/>
        <w:ind w:left="-142" w:firstLine="0"/>
        <w:jc w:val="right"/>
        <w:rPr>
          <w:rFonts w:ascii="Times New Roman" w:eastAsia="Times New Roman" w:hAnsi="Times New Roman"/>
          <w:i/>
          <w:iCs/>
          <w:color w:val="000000"/>
          <w:sz w:val="20"/>
          <w:szCs w:val="20"/>
          <w:u w:val="single" w:color="000000"/>
          <w:lang w:val="en-US" w:eastAsia="en-GB"/>
        </w:rPr>
      </w:pPr>
      <w:r>
        <w:rPr>
          <w:rFonts w:ascii="Times New Roman" w:eastAsia="Times New Roman" w:hAnsi="Times New Roman"/>
          <w:i/>
          <w:iCs/>
          <w:color w:val="000000"/>
          <w:sz w:val="20"/>
          <w:szCs w:val="20"/>
          <w:u w:val="single" w:color="000000"/>
          <w:lang w:val="en-GB" w:eastAsia="en-GB"/>
        </w:rPr>
        <w:t>C</w:t>
      </w:r>
      <w:r>
        <w:rPr>
          <w:rFonts w:ascii="Times New Roman" w:eastAsia="Times New Roman" w:hAnsi="Times New Roman"/>
          <w:i/>
          <w:iCs/>
          <w:color w:val="000000"/>
          <w:sz w:val="20"/>
          <w:szCs w:val="20"/>
          <w:u w:val="single" w:color="000000"/>
          <w:lang w:val="en-US" w:eastAsia="en-GB"/>
        </w:rPr>
        <w:t>heck against delivery</w:t>
      </w:r>
    </w:p>
    <w:p w:rsidR="00CC41AD" w:rsidRDefault="00CC41AD" w:rsidP="00CC41AD">
      <w:pPr>
        <w:spacing w:after="0" w:line="240" w:lineRule="auto"/>
        <w:ind w:left="0" w:firstLine="0"/>
        <w:rPr>
          <w:rFonts w:ascii="Times New Roman" w:eastAsia="Times New Roman" w:hAnsi="Times New Roman"/>
          <w:sz w:val="4"/>
          <w:szCs w:val="4"/>
          <w:lang w:val="it-IT" w:eastAsia="ru-RU"/>
        </w:rPr>
      </w:pPr>
    </w:p>
    <w:p w:rsidR="00CC41AD" w:rsidRDefault="00CC41AD" w:rsidP="00CC41AD">
      <w:pPr>
        <w:spacing w:after="0" w:line="240" w:lineRule="auto"/>
        <w:ind w:left="0" w:firstLine="0"/>
        <w:jc w:val="center"/>
        <w:rPr>
          <w:rFonts w:ascii="Times New Roman" w:hAnsi="Times New Roman"/>
          <w:b/>
          <w:sz w:val="24"/>
          <w:szCs w:val="24"/>
          <w:lang w:val="en-US"/>
        </w:rPr>
      </w:pP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Open-ended intergovernmental working group for the elaboration of an International Legally Binding Instrument on Transnational Corporations and other Business Enterprises with respect to human rights, </w:t>
      </w: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Resolution A/HRC/26/9 </w:t>
      </w: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Fourth Session</w:t>
      </w:r>
    </w:p>
    <w:p w:rsidR="00CC41AD" w:rsidRPr="00105CF8" w:rsidRDefault="00CC41AD" w:rsidP="00CC41AD">
      <w:pPr>
        <w:spacing w:after="0" w:line="240" w:lineRule="auto"/>
        <w:ind w:left="0" w:firstLine="0"/>
        <w:jc w:val="center"/>
        <w:rPr>
          <w:rFonts w:ascii="Arial" w:hAnsi="Arial" w:cs="Arial"/>
          <w:b/>
          <w:sz w:val="24"/>
          <w:szCs w:val="24"/>
          <w:lang w:val="en-US"/>
        </w:rPr>
      </w:pPr>
    </w:p>
    <w:p w:rsidR="00CC41AD" w:rsidRPr="00105CF8" w:rsidRDefault="00CC41AD" w:rsidP="00CC41AD">
      <w:pPr>
        <w:spacing w:after="0" w:line="240" w:lineRule="auto"/>
        <w:ind w:left="0" w:firstLine="0"/>
        <w:jc w:val="center"/>
        <w:rPr>
          <w:rFonts w:ascii="Arial" w:hAnsi="Arial" w:cs="Arial"/>
          <w:b/>
          <w:iCs/>
          <w:sz w:val="24"/>
          <w:szCs w:val="24"/>
          <w:lang w:val="en-US"/>
        </w:rPr>
      </w:pPr>
      <w:r w:rsidRPr="00105CF8">
        <w:rPr>
          <w:rFonts w:ascii="Arial" w:hAnsi="Arial" w:cs="Arial"/>
          <w:b/>
          <w:iCs/>
          <w:sz w:val="24"/>
          <w:szCs w:val="24"/>
          <w:lang w:val="en-US"/>
        </w:rPr>
        <w:t>Item 4</w:t>
      </w:r>
    </w:p>
    <w:p w:rsidR="00CC41AD" w:rsidRPr="00105CF8" w:rsidRDefault="00CC41AD" w:rsidP="00CC41AD">
      <w:pPr>
        <w:spacing w:after="0" w:line="240" w:lineRule="auto"/>
        <w:ind w:left="0" w:firstLine="0"/>
        <w:jc w:val="center"/>
        <w:rPr>
          <w:rFonts w:ascii="Arial" w:hAnsi="Arial" w:cs="Arial"/>
          <w:b/>
          <w:iCs/>
          <w:sz w:val="24"/>
          <w:szCs w:val="24"/>
          <w:lang w:val="en-US"/>
        </w:rPr>
      </w:pPr>
    </w:p>
    <w:p w:rsidR="00CC41AD" w:rsidRDefault="00CC41AD" w:rsidP="00CC41AD">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First reading of the draft legally binding instrument:</w:t>
      </w:r>
    </w:p>
    <w:p w:rsidR="00CC41AD" w:rsidRDefault="00CC41AD" w:rsidP="00CC41AD">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 xml:space="preserve">Article 10. </w:t>
      </w:r>
      <w:r w:rsidRPr="00CC41AD">
        <w:rPr>
          <w:rFonts w:ascii="Arial" w:hAnsi="Arial" w:cs="Arial"/>
          <w:b/>
          <w:i/>
          <w:iCs/>
          <w:sz w:val="24"/>
          <w:szCs w:val="24"/>
          <w:lang w:val="en-US"/>
        </w:rPr>
        <w:t>Legal Liability</w:t>
      </w:r>
    </w:p>
    <w:p w:rsidR="00CC41AD" w:rsidRDefault="00CC41AD" w:rsidP="00CC41AD">
      <w:pPr>
        <w:spacing w:after="0" w:line="240" w:lineRule="auto"/>
        <w:ind w:left="0" w:firstLine="0"/>
        <w:jc w:val="center"/>
        <w:rPr>
          <w:rFonts w:ascii="Arial" w:hAnsi="Arial" w:cs="Arial"/>
          <w:b/>
          <w:i/>
          <w:iCs/>
          <w:sz w:val="24"/>
          <w:szCs w:val="24"/>
          <w:lang w:val="en-US"/>
        </w:rPr>
      </w:pPr>
      <w:r>
        <w:rPr>
          <w:rFonts w:ascii="Arial" w:hAnsi="Arial" w:cs="Arial"/>
          <w:b/>
          <w:iCs/>
          <w:sz w:val="24"/>
          <w:szCs w:val="24"/>
          <w:lang w:val="en-US"/>
        </w:rPr>
        <w:t xml:space="preserve">Article 11. </w:t>
      </w:r>
      <w:r w:rsidRPr="00CC41AD">
        <w:rPr>
          <w:rFonts w:ascii="Arial" w:hAnsi="Arial" w:cs="Arial"/>
          <w:b/>
          <w:i/>
          <w:iCs/>
          <w:sz w:val="24"/>
          <w:szCs w:val="24"/>
          <w:lang w:val="en-US"/>
        </w:rPr>
        <w:t>Mutual Legal Assistance</w:t>
      </w:r>
      <w:r>
        <w:rPr>
          <w:rFonts w:ascii="Arial" w:hAnsi="Arial" w:cs="Arial"/>
          <w:b/>
          <w:iCs/>
          <w:sz w:val="24"/>
          <w:szCs w:val="24"/>
          <w:lang w:val="en-US"/>
        </w:rPr>
        <w:t xml:space="preserve"> and</w:t>
      </w:r>
    </w:p>
    <w:p w:rsidR="00CC41AD" w:rsidRPr="00105CF8" w:rsidRDefault="00CC41AD" w:rsidP="00CC41AD">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Article 12</w:t>
      </w:r>
      <w:r w:rsidRPr="004103B4">
        <w:rPr>
          <w:rFonts w:ascii="Arial" w:hAnsi="Arial" w:cs="Arial"/>
          <w:b/>
          <w:iCs/>
          <w:sz w:val="24"/>
          <w:szCs w:val="24"/>
          <w:lang w:val="en-US"/>
        </w:rPr>
        <w:t>.</w:t>
      </w:r>
      <w:r>
        <w:rPr>
          <w:rFonts w:ascii="Arial" w:hAnsi="Arial" w:cs="Arial"/>
          <w:b/>
          <w:i/>
          <w:iCs/>
          <w:sz w:val="24"/>
          <w:szCs w:val="24"/>
          <w:lang w:val="en-US"/>
        </w:rPr>
        <w:t xml:space="preserve"> International Cooperation</w:t>
      </w:r>
    </w:p>
    <w:p w:rsidR="00CC41AD" w:rsidRPr="00105CF8" w:rsidRDefault="00CC41AD" w:rsidP="00CC41AD">
      <w:pPr>
        <w:spacing w:after="0" w:line="240" w:lineRule="auto"/>
        <w:ind w:left="0" w:firstLine="0"/>
        <w:jc w:val="center"/>
        <w:rPr>
          <w:rFonts w:ascii="Arial" w:hAnsi="Arial" w:cs="Arial"/>
          <w:b/>
          <w:sz w:val="24"/>
          <w:szCs w:val="24"/>
          <w:lang w:val="en-US"/>
        </w:rPr>
      </w:pP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Delivered by Mrs. Kamala Huseynli-Abishova, </w:t>
      </w: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Third secretary of the Permanent Mission of the Republic of Azerbaijan to the UN Office and other International Organizations in Geneva</w:t>
      </w:r>
    </w:p>
    <w:p w:rsidR="00CC41AD" w:rsidRPr="00105CF8" w:rsidRDefault="00CC41AD" w:rsidP="00CC41AD">
      <w:pPr>
        <w:spacing w:after="0" w:line="240" w:lineRule="auto"/>
        <w:ind w:left="0" w:firstLine="0"/>
        <w:jc w:val="center"/>
        <w:rPr>
          <w:rFonts w:ascii="Arial" w:hAnsi="Arial" w:cs="Arial"/>
          <w:b/>
          <w:sz w:val="24"/>
          <w:szCs w:val="24"/>
          <w:lang w:val="en-US"/>
        </w:rPr>
      </w:pPr>
    </w:p>
    <w:p w:rsidR="00CC41AD" w:rsidRPr="00105CF8" w:rsidRDefault="00CC41AD" w:rsidP="00CC41AD">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October 1</w:t>
      </w:r>
      <w:r>
        <w:rPr>
          <w:rFonts w:ascii="Arial" w:hAnsi="Arial" w:cs="Arial"/>
          <w:b/>
          <w:sz w:val="24"/>
          <w:szCs w:val="24"/>
          <w:lang w:val="en-US"/>
        </w:rPr>
        <w:t>7</w:t>
      </w:r>
      <w:r w:rsidRPr="00105CF8">
        <w:rPr>
          <w:rFonts w:ascii="Arial" w:hAnsi="Arial" w:cs="Arial"/>
          <w:b/>
          <w:sz w:val="24"/>
          <w:szCs w:val="24"/>
          <w:lang w:val="en-US"/>
        </w:rPr>
        <w:t>, 2018</w:t>
      </w:r>
    </w:p>
    <w:p w:rsidR="00CC41AD" w:rsidRDefault="00CC41AD" w:rsidP="00CC41AD">
      <w:pPr>
        <w:pStyle w:val="a3"/>
        <w:spacing w:before="0" w:beforeAutospacing="0" w:after="0" w:afterAutospacing="0"/>
        <w:jc w:val="center"/>
        <w:rPr>
          <w:rFonts w:ascii="Arial" w:hAnsi="Arial" w:cs="Arial"/>
          <w:b/>
          <w:sz w:val="28"/>
        </w:rPr>
      </w:pPr>
    </w:p>
    <w:p w:rsidR="00CC41AD" w:rsidRPr="00105CF8" w:rsidRDefault="00CC41AD" w:rsidP="00CC41AD">
      <w:pPr>
        <w:pStyle w:val="a3"/>
        <w:spacing w:before="0" w:beforeAutospacing="0" w:after="0" w:afterAutospacing="0"/>
        <w:rPr>
          <w:rFonts w:ascii="Arial" w:hAnsi="Arial" w:cs="Arial"/>
        </w:rPr>
      </w:pPr>
      <w:r w:rsidRPr="00105CF8">
        <w:rPr>
          <w:rFonts w:ascii="Arial" w:hAnsi="Arial" w:cs="Arial"/>
        </w:rPr>
        <w:t>Thank you Mr. Chairman,</w:t>
      </w:r>
    </w:p>
    <w:p w:rsidR="00CC41AD" w:rsidRDefault="00CC41AD" w:rsidP="00CC41AD">
      <w:pPr>
        <w:pStyle w:val="a3"/>
        <w:spacing w:before="0" w:beforeAutospacing="0" w:after="0" w:afterAutospacing="0"/>
        <w:rPr>
          <w:rFonts w:ascii="Arial" w:hAnsi="Arial" w:cs="Arial"/>
          <w:b/>
          <w:sz w:val="28"/>
        </w:rPr>
      </w:pPr>
    </w:p>
    <w:p w:rsidR="00CC41AD" w:rsidRDefault="00CC41AD" w:rsidP="00CC41AD">
      <w:pPr>
        <w:ind w:left="0" w:firstLine="0"/>
        <w:jc w:val="both"/>
        <w:rPr>
          <w:rFonts w:ascii="Arial" w:hAnsi="Arial" w:cs="Arial"/>
          <w:sz w:val="24"/>
          <w:szCs w:val="24"/>
          <w:lang w:val="en-US"/>
        </w:rPr>
      </w:pPr>
      <w:r>
        <w:rPr>
          <w:rFonts w:ascii="Arial" w:hAnsi="Arial" w:cs="Arial"/>
          <w:sz w:val="24"/>
          <w:szCs w:val="24"/>
          <w:lang w:val="en-US"/>
        </w:rPr>
        <w:t>Our remarks are made in the spirit of cooperation and with the view of improving and strengthening the draft legally binding document.</w:t>
      </w:r>
    </w:p>
    <w:p w:rsidR="00CC41AD" w:rsidRDefault="00CC41AD" w:rsidP="00CC41AD">
      <w:pPr>
        <w:ind w:left="0" w:firstLine="0"/>
        <w:jc w:val="both"/>
        <w:rPr>
          <w:rFonts w:ascii="Arial" w:hAnsi="Arial" w:cs="Arial"/>
          <w:sz w:val="24"/>
          <w:szCs w:val="24"/>
          <w:lang w:val="en-US"/>
        </w:rPr>
      </w:pPr>
      <w:r>
        <w:rPr>
          <w:rFonts w:ascii="Arial" w:hAnsi="Arial" w:cs="Arial"/>
          <w:sz w:val="24"/>
          <w:szCs w:val="24"/>
          <w:lang w:val="en-US"/>
        </w:rPr>
        <w:t>We share the concern of many other delegations regarding the definition and scope of the term “universal jurisdiction”. This is term is new and we wish to look closely into it together with you.</w:t>
      </w:r>
    </w:p>
    <w:p w:rsidR="001A7BA3" w:rsidRDefault="00CC41AD" w:rsidP="00CC41AD">
      <w:pPr>
        <w:ind w:left="0" w:firstLine="0"/>
        <w:jc w:val="both"/>
        <w:rPr>
          <w:rFonts w:ascii="Arial" w:hAnsi="Arial" w:cs="Arial"/>
          <w:sz w:val="24"/>
          <w:szCs w:val="24"/>
          <w:lang w:val="en-US"/>
        </w:rPr>
      </w:pPr>
      <w:r>
        <w:rPr>
          <w:rFonts w:ascii="Arial" w:hAnsi="Arial" w:cs="Arial"/>
          <w:sz w:val="24"/>
          <w:szCs w:val="24"/>
          <w:lang w:val="en-US"/>
        </w:rPr>
        <w:t>In line with our statements made last year, as well as this week we would like to draw your attention to the fact that sometimes violations of human rights by TNCs are taking place in times of conflict and in post-conflict situations. It is often that those violations are taking place on the territories of one state that are occupied by another state and</w:t>
      </w:r>
      <w:r w:rsidR="001A7BA3">
        <w:rPr>
          <w:rFonts w:ascii="Arial" w:hAnsi="Arial" w:cs="Arial"/>
          <w:sz w:val="24"/>
          <w:szCs w:val="24"/>
          <w:lang w:val="en-US"/>
        </w:rPr>
        <w:t xml:space="preserve"> in this case</w:t>
      </w:r>
      <w:r>
        <w:rPr>
          <w:rFonts w:ascii="Arial" w:hAnsi="Arial" w:cs="Arial"/>
          <w:sz w:val="24"/>
          <w:szCs w:val="24"/>
          <w:lang w:val="en-US"/>
        </w:rPr>
        <w:t xml:space="preserve"> we</w:t>
      </w:r>
      <w:r w:rsidR="001A7BA3">
        <w:rPr>
          <w:rFonts w:ascii="Arial" w:hAnsi="Arial" w:cs="Arial"/>
          <w:sz w:val="24"/>
          <w:szCs w:val="24"/>
          <w:lang w:val="en-US"/>
        </w:rPr>
        <w:t xml:space="preserve"> would like to ask you to help us understand which state in this case shall </w:t>
      </w:r>
      <w:r w:rsidR="001A7BA3">
        <w:rPr>
          <w:rFonts w:ascii="Arial" w:hAnsi="Arial" w:cs="Arial"/>
          <w:sz w:val="24"/>
          <w:szCs w:val="24"/>
          <w:lang w:val="en-US"/>
        </w:rPr>
        <w:lastRenderedPageBreak/>
        <w:t>bear the responsibility for such violations and the courts of which state will be in the position to study the case of violation.</w:t>
      </w:r>
    </w:p>
    <w:p w:rsidR="00CC41AD" w:rsidRDefault="001A7BA3" w:rsidP="00CC41AD">
      <w:pPr>
        <w:ind w:left="0" w:firstLine="0"/>
        <w:jc w:val="both"/>
        <w:rPr>
          <w:rFonts w:ascii="Arial" w:hAnsi="Arial" w:cs="Arial"/>
          <w:sz w:val="24"/>
          <w:szCs w:val="24"/>
          <w:lang w:val="en-US"/>
        </w:rPr>
      </w:pPr>
      <w:r>
        <w:rPr>
          <w:rFonts w:ascii="Arial" w:hAnsi="Arial" w:cs="Arial"/>
          <w:sz w:val="24"/>
          <w:szCs w:val="24"/>
          <w:lang w:val="en-US"/>
        </w:rPr>
        <w:t xml:space="preserve">In this regard we also see the need to work on the definition of the term “business activities of transnational character” with the view to also cover such activities taking place during conflicts and in post-conflict situations, as well as on the occupied territories.  </w:t>
      </w:r>
      <w:r w:rsidR="00CC41AD">
        <w:rPr>
          <w:rFonts w:ascii="Arial" w:hAnsi="Arial" w:cs="Arial"/>
          <w:sz w:val="24"/>
          <w:szCs w:val="24"/>
          <w:lang w:val="en-US"/>
        </w:rPr>
        <w:t xml:space="preserve"> </w:t>
      </w:r>
    </w:p>
    <w:p w:rsidR="00CC41AD" w:rsidRDefault="00CC41AD" w:rsidP="00CC41AD">
      <w:pPr>
        <w:ind w:left="0" w:firstLine="0"/>
        <w:jc w:val="both"/>
        <w:rPr>
          <w:rFonts w:ascii="Arial" w:hAnsi="Arial" w:cs="Arial"/>
          <w:sz w:val="24"/>
          <w:szCs w:val="24"/>
          <w:lang w:val="en-US"/>
        </w:rPr>
      </w:pPr>
      <w:r>
        <w:rPr>
          <w:rFonts w:ascii="Arial" w:hAnsi="Arial" w:cs="Arial"/>
          <w:sz w:val="24"/>
          <w:szCs w:val="24"/>
          <w:lang w:val="en-US"/>
        </w:rPr>
        <w:t>Thank you Mr. Chairman.</w:t>
      </w:r>
    </w:p>
    <w:p w:rsidR="00CC41AD" w:rsidRDefault="00CC41AD" w:rsidP="00CC41AD">
      <w:pPr>
        <w:jc w:val="both"/>
        <w:rPr>
          <w:rFonts w:ascii="Arial" w:hAnsi="Arial" w:cs="Arial"/>
          <w:sz w:val="24"/>
          <w:szCs w:val="24"/>
          <w:lang w:val="en-US"/>
        </w:rPr>
      </w:pPr>
    </w:p>
    <w:p w:rsidR="00CC41AD" w:rsidRDefault="00CC41AD" w:rsidP="00CC41AD">
      <w:pPr>
        <w:pStyle w:val="a3"/>
        <w:spacing w:before="0" w:beforeAutospacing="0" w:after="0" w:afterAutospacing="0"/>
        <w:rPr>
          <w:rFonts w:ascii="Arial" w:hAnsi="Arial" w:cs="Arial"/>
          <w:b/>
          <w:sz w:val="28"/>
        </w:rPr>
      </w:pPr>
    </w:p>
    <w:p w:rsidR="00CC41AD" w:rsidRPr="006F09E3" w:rsidRDefault="00CC41AD" w:rsidP="00CC41AD">
      <w:pPr>
        <w:rPr>
          <w:lang w:val="en-US"/>
        </w:rPr>
      </w:pPr>
      <w:bookmarkStart w:id="0" w:name="_GoBack"/>
      <w:bookmarkEnd w:id="0"/>
    </w:p>
    <w:p w:rsidR="00CC41AD" w:rsidRDefault="00CC41AD" w:rsidP="00CC41AD"/>
    <w:p w:rsidR="00CC41AD" w:rsidRDefault="00CC41AD" w:rsidP="00CC41AD"/>
    <w:p w:rsidR="00791279" w:rsidRDefault="00791279"/>
    <w:sectPr w:rsidR="00791279" w:rsidSect="003E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C41AD"/>
    <w:rsid w:val="001A7BA3"/>
    <w:rsid w:val="004562C4"/>
    <w:rsid w:val="00612C51"/>
    <w:rsid w:val="00791279"/>
    <w:rsid w:val="00AD55BA"/>
    <w:rsid w:val="00CC33D0"/>
    <w:rsid w:val="00CC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AD"/>
    <w:pPr>
      <w:ind w:left="2880" w:firstLine="720"/>
    </w:pPr>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1AD"/>
    <w:pPr>
      <w:spacing w:before="100" w:beforeAutospacing="1" w:after="100" w:afterAutospacing="1" w:line="240" w:lineRule="auto"/>
      <w:ind w:left="0" w:firstLine="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20768-6A6D-4B63-BEE0-7878A8973ECC}"/>
</file>

<file path=customXml/itemProps2.xml><?xml version="1.0" encoding="utf-8"?>
<ds:datastoreItem xmlns:ds="http://schemas.openxmlformats.org/officeDocument/2006/customXml" ds:itemID="{34BD3F87-002C-4ECC-A3D7-C51DD2F429AA}"/>
</file>

<file path=customXml/itemProps3.xml><?xml version="1.0" encoding="utf-8"?>
<ds:datastoreItem xmlns:ds="http://schemas.openxmlformats.org/officeDocument/2006/customXml" ds:itemID="{DCD07467-296B-47F6-BF7C-1DD0057B7EE3}"/>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AzerbaycaN</dc:creator>
  <cp:lastModifiedBy>AzerbaycaN</cp:lastModifiedBy>
  <cp:revision>4</cp:revision>
  <dcterms:created xsi:type="dcterms:W3CDTF">2018-10-18T21:58:00Z</dcterms:created>
  <dcterms:modified xsi:type="dcterms:W3CDTF">2018-10-18T22:22:00Z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