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A9F999" w14:textId="77777777" w:rsidR="001C3C86" w:rsidRPr="001C3C86" w:rsidRDefault="001C3C86" w:rsidP="001C3C86">
      <w:pPr>
        <w:spacing w:line="240" w:lineRule="auto"/>
        <w:jc w:val="center"/>
        <w:rPr>
          <w:rFonts w:ascii="-webkit-standard" w:eastAsia="Times New Roman" w:hAnsi="-webkit-standard" w:cs="Times New Roman"/>
          <w:sz w:val="24"/>
          <w:szCs w:val="24"/>
          <w:lang w:eastAsia="ko-KR"/>
        </w:rPr>
      </w:pPr>
      <w:r w:rsidRPr="001C3C86">
        <w:rPr>
          <w:rFonts w:ascii="Calibri" w:eastAsia="Times New Roman" w:hAnsi="Calibri" w:cs="Times New Roman"/>
          <w:b/>
          <w:bCs/>
          <w:sz w:val="24"/>
          <w:szCs w:val="24"/>
          <w:lang w:eastAsia="ko-KR"/>
        </w:rPr>
        <w:t>Open-ended intergovernmental working group on transnational corporations and other business enterprises with respect to human rights</w:t>
      </w:r>
    </w:p>
    <w:p w14:paraId="1AD937EE" w14:textId="23A6C19B" w:rsidR="001C3C86" w:rsidRPr="001C3C86" w:rsidRDefault="004F73D2" w:rsidP="001C3C86">
      <w:pPr>
        <w:spacing w:line="240" w:lineRule="auto"/>
        <w:jc w:val="center"/>
        <w:rPr>
          <w:rFonts w:ascii="-webkit-standard" w:eastAsia="Times New Roman" w:hAnsi="-webkit-standard" w:cs="Times New Roman"/>
          <w:sz w:val="24"/>
          <w:szCs w:val="24"/>
          <w:lang w:eastAsia="ko-KR"/>
        </w:rPr>
      </w:pPr>
      <w:r>
        <w:rPr>
          <w:rFonts w:ascii="Calibri" w:eastAsia="Times New Roman" w:hAnsi="Calibri" w:cs="Times New Roman"/>
          <w:b/>
          <w:bCs/>
          <w:i/>
          <w:iCs/>
          <w:sz w:val="24"/>
          <w:szCs w:val="24"/>
          <w:lang w:eastAsia="ko-KR"/>
        </w:rPr>
        <w:t>Fourth</w:t>
      </w:r>
      <w:bookmarkStart w:id="0" w:name="_GoBack"/>
      <w:bookmarkEnd w:id="0"/>
      <w:r w:rsidR="001C3C86" w:rsidRPr="001C3C86">
        <w:rPr>
          <w:rFonts w:ascii="Calibri" w:eastAsia="Times New Roman" w:hAnsi="Calibri" w:cs="Times New Roman"/>
          <w:b/>
          <w:bCs/>
          <w:i/>
          <w:iCs/>
          <w:sz w:val="24"/>
          <w:szCs w:val="24"/>
          <w:lang w:eastAsia="ko-KR"/>
        </w:rPr>
        <w:t xml:space="preserve"> session (15-19 October 2018)</w:t>
      </w:r>
    </w:p>
    <w:p w14:paraId="1A4354AB" w14:textId="2A50DFFD" w:rsidR="001C3C86" w:rsidRPr="001C3C86" w:rsidRDefault="001C3C86" w:rsidP="001C3C86">
      <w:pPr>
        <w:spacing w:line="240" w:lineRule="auto"/>
        <w:jc w:val="center"/>
        <w:rPr>
          <w:rFonts w:ascii="-webkit-standard" w:eastAsia="Times New Roman" w:hAnsi="-webkit-standard" w:cs="Times New Roman"/>
          <w:sz w:val="24"/>
          <w:szCs w:val="24"/>
          <w:lang w:eastAsia="ko-KR"/>
        </w:rPr>
      </w:pPr>
      <w:r w:rsidRPr="001C3C86">
        <w:rPr>
          <w:rFonts w:ascii="Calibri" w:eastAsia="Times New Roman" w:hAnsi="Calibri" w:cs="Times New Roman"/>
          <w:b/>
          <w:bCs/>
          <w:sz w:val="24"/>
          <w:szCs w:val="24"/>
          <w:lang w:eastAsia="ko-KR"/>
        </w:rPr>
        <w:t xml:space="preserve">General </w:t>
      </w:r>
      <w:r w:rsidR="005B695D">
        <w:rPr>
          <w:rFonts w:ascii="Calibri" w:eastAsia="Times New Roman" w:hAnsi="Calibri" w:cs="Times New Roman"/>
          <w:b/>
          <w:bCs/>
          <w:sz w:val="24"/>
          <w:szCs w:val="24"/>
          <w:lang w:eastAsia="ko-KR"/>
        </w:rPr>
        <w:t>Discussion</w:t>
      </w:r>
      <w:r w:rsidRPr="001C3C86">
        <w:rPr>
          <w:rFonts w:ascii="Calibri" w:eastAsia="Times New Roman" w:hAnsi="Calibri" w:cs="Times New Roman"/>
          <w:b/>
          <w:bCs/>
          <w:sz w:val="24"/>
          <w:szCs w:val="24"/>
          <w:lang w:eastAsia="ko-KR"/>
        </w:rPr>
        <w:t xml:space="preserve"> under item 4</w:t>
      </w:r>
    </w:p>
    <w:p w14:paraId="207182D4" w14:textId="54DF6339" w:rsidR="006752DC" w:rsidRPr="006752DC" w:rsidRDefault="006752DC" w:rsidP="006752DC">
      <w:pPr>
        <w:spacing w:line="240" w:lineRule="auto"/>
        <w:rPr>
          <w:rFonts w:ascii="-webkit-standard" w:eastAsia="Times New Roman" w:hAnsi="-webkit-standard" w:cs="Times New Roman"/>
          <w:sz w:val="24"/>
          <w:szCs w:val="24"/>
          <w:lang w:eastAsia="ko-KR"/>
        </w:rPr>
      </w:pPr>
    </w:p>
    <w:p w14:paraId="197F873B" w14:textId="19BD9AB6" w:rsidR="002048D6" w:rsidRPr="002048D6" w:rsidRDefault="002048D6" w:rsidP="002048D6">
      <w:pPr>
        <w:spacing w:line="240" w:lineRule="auto"/>
        <w:rPr>
          <w:rFonts w:ascii="-webkit-standard" w:eastAsia="Times New Roman" w:hAnsi="-webkit-standard" w:cs="Times New Roman"/>
          <w:sz w:val="24"/>
          <w:szCs w:val="24"/>
          <w:lang w:eastAsia="ko-KR"/>
        </w:rPr>
      </w:pPr>
      <w:r w:rsidRPr="002048D6">
        <w:rPr>
          <w:rFonts w:eastAsia="Times New Roman"/>
          <w:sz w:val="24"/>
          <w:szCs w:val="24"/>
          <w:lang w:eastAsia="ko-KR"/>
        </w:rPr>
        <w:t xml:space="preserve">Thank </w:t>
      </w:r>
      <w:r w:rsidRPr="002048D6">
        <w:rPr>
          <w:rFonts w:eastAsia="Times New Roman"/>
          <w:sz w:val="24"/>
          <w:szCs w:val="24"/>
          <w:lang w:eastAsia="ko-KR"/>
        </w:rPr>
        <w:t>you, Mr. Chairperson</w:t>
      </w:r>
      <w:r w:rsidRPr="002048D6">
        <w:rPr>
          <w:rFonts w:eastAsia="Times New Roman"/>
          <w:sz w:val="24"/>
          <w:szCs w:val="24"/>
          <w:lang w:eastAsia="ko-KR"/>
        </w:rPr>
        <w:t>.</w:t>
      </w:r>
    </w:p>
    <w:p w14:paraId="4C73AAF7" w14:textId="77777777" w:rsidR="002048D6" w:rsidRPr="002048D6" w:rsidRDefault="002048D6" w:rsidP="002048D6">
      <w:pPr>
        <w:spacing w:line="240" w:lineRule="auto"/>
        <w:rPr>
          <w:rFonts w:ascii="-webkit-standard" w:eastAsia="Times New Roman" w:hAnsi="-webkit-standard" w:cs="Times New Roman"/>
          <w:sz w:val="24"/>
          <w:szCs w:val="24"/>
          <w:lang w:eastAsia="ko-KR"/>
        </w:rPr>
      </w:pPr>
    </w:p>
    <w:p w14:paraId="0C7298FB" w14:textId="19E508AB" w:rsidR="002048D6" w:rsidRDefault="002048D6" w:rsidP="002048D6">
      <w:pPr>
        <w:spacing w:line="240" w:lineRule="auto"/>
        <w:rPr>
          <w:rFonts w:eastAsia="Times New Roman"/>
          <w:sz w:val="24"/>
          <w:szCs w:val="24"/>
          <w:lang w:eastAsia="ko-KR"/>
        </w:rPr>
      </w:pPr>
      <w:r w:rsidRPr="002048D6">
        <w:rPr>
          <w:rFonts w:eastAsia="Times New Roman"/>
          <w:sz w:val="24"/>
          <w:szCs w:val="24"/>
          <w:lang w:eastAsia="ko-KR"/>
        </w:rPr>
        <w:t xml:space="preserve">I speak today on behalf of Asia Pacific Forum on Women, Law and Development and the Feminists For a Binding Treaty.  Our collective voice represents over 250 feminist organisations in Asia Pacific and globally. </w:t>
      </w:r>
    </w:p>
    <w:p w14:paraId="028A45B7" w14:textId="77777777" w:rsidR="002048D6" w:rsidRPr="002048D6" w:rsidRDefault="002048D6" w:rsidP="002048D6">
      <w:pPr>
        <w:spacing w:line="240" w:lineRule="auto"/>
        <w:rPr>
          <w:rFonts w:ascii="-webkit-standard" w:eastAsia="Times New Roman" w:hAnsi="-webkit-standard" w:cs="Times New Roman"/>
          <w:sz w:val="24"/>
          <w:szCs w:val="24"/>
          <w:lang w:eastAsia="ko-KR"/>
        </w:rPr>
      </w:pPr>
    </w:p>
    <w:p w14:paraId="045613DE" w14:textId="77777777" w:rsidR="00E02DEB" w:rsidRDefault="00E02DEB" w:rsidP="00E02DEB">
      <w:pPr>
        <w:spacing w:line="240" w:lineRule="auto"/>
        <w:rPr>
          <w:rFonts w:eastAsia="Times New Roman"/>
          <w:sz w:val="24"/>
          <w:szCs w:val="24"/>
          <w:lang w:eastAsia="ko-KR"/>
        </w:rPr>
      </w:pPr>
      <w:r w:rsidRPr="002048D6">
        <w:rPr>
          <w:rFonts w:eastAsia="Times New Roman"/>
          <w:sz w:val="24"/>
          <w:szCs w:val="24"/>
          <w:lang w:eastAsia="ko-KR"/>
        </w:rPr>
        <w:t xml:space="preserve">The core importance of the </w:t>
      </w:r>
      <w:r w:rsidRPr="002048D6">
        <w:rPr>
          <w:rFonts w:eastAsia="Times New Roman"/>
          <w:i/>
          <w:iCs/>
          <w:sz w:val="24"/>
          <w:szCs w:val="24"/>
          <w:lang w:eastAsia="ko-KR"/>
        </w:rPr>
        <w:t>Convention</w:t>
      </w:r>
      <w:r w:rsidRPr="002048D6">
        <w:rPr>
          <w:rFonts w:eastAsia="Times New Roman"/>
          <w:sz w:val="24"/>
          <w:szCs w:val="24"/>
          <w:lang w:eastAsia="ko-KR"/>
        </w:rPr>
        <w:t xml:space="preserve"> lies with the very intention to reduce inequalities of power, wealth and resources between countries, between rich and poor and between men and women based on the fundamental principles of human rights.  These structural inequalities are facilitated and reinforced by transnational corporations and other business enterprises. </w:t>
      </w:r>
    </w:p>
    <w:p w14:paraId="7544D921" w14:textId="77777777" w:rsidR="00E02DEB" w:rsidRDefault="00E02DEB" w:rsidP="00E02DEB">
      <w:pPr>
        <w:spacing w:line="240" w:lineRule="auto"/>
        <w:rPr>
          <w:rFonts w:eastAsia="Times New Roman"/>
          <w:sz w:val="24"/>
          <w:szCs w:val="24"/>
          <w:lang w:eastAsia="ko-KR"/>
        </w:rPr>
      </w:pPr>
    </w:p>
    <w:p w14:paraId="6D4AAAA4" w14:textId="192754D3" w:rsidR="00E02DEB" w:rsidRPr="002048D6" w:rsidRDefault="00E02DEB" w:rsidP="00E02DEB">
      <w:pPr>
        <w:spacing w:line="240" w:lineRule="auto"/>
        <w:rPr>
          <w:rFonts w:ascii="-webkit-standard" w:eastAsia="Times New Roman" w:hAnsi="-webkit-standard" w:cs="Times New Roman"/>
          <w:sz w:val="24"/>
          <w:szCs w:val="24"/>
          <w:lang w:eastAsia="ko-KR"/>
        </w:rPr>
      </w:pPr>
      <w:r w:rsidRPr="002048D6">
        <w:rPr>
          <w:rFonts w:eastAsia="Times New Roman"/>
          <w:sz w:val="24"/>
          <w:szCs w:val="24"/>
          <w:lang w:eastAsia="ko-KR"/>
        </w:rPr>
        <w:t>Corporate abuses women experience happens because the systems allows it to happen: the system that is fundamentally patriarchal and facilitates corporate profits through neolibera</w:t>
      </w:r>
      <w:r>
        <w:rPr>
          <w:rFonts w:eastAsia="Times New Roman"/>
          <w:sz w:val="24"/>
          <w:szCs w:val="24"/>
          <w:lang w:eastAsia="ko-KR"/>
        </w:rPr>
        <w:t xml:space="preserve">l globalisation, militarism and </w:t>
      </w:r>
      <w:r w:rsidRPr="002048D6">
        <w:rPr>
          <w:rFonts w:eastAsia="Times New Roman"/>
          <w:sz w:val="24"/>
          <w:szCs w:val="24"/>
          <w:lang w:eastAsia="ko-KR"/>
        </w:rPr>
        <w:t xml:space="preserve">fundamentalisms.  Women witness corporations having power to unduly influence policy decisions from local to global levels that affects our economy, governance and our lives. </w:t>
      </w:r>
    </w:p>
    <w:p w14:paraId="7DA6243E" w14:textId="118A551C" w:rsidR="002048D6" w:rsidRPr="002048D6" w:rsidRDefault="002048D6" w:rsidP="002048D6">
      <w:pPr>
        <w:spacing w:line="240" w:lineRule="auto"/>
        <w:rPr>
          <w:rFonts w:ascii="-webkit-standard" w:eastAsia="Times New Roman" w:hAnsi="-webkit-standard" w:cs="Times New Roman"/>
          <w:sz w:val="24"/>
          <w:szCs w:val="24"/>
          <w:lang w:eastAsia="ko-KR"/>
        </w:rPr>
      </w:pPr>
    </w:p>
    <w:p w14:paraId="0C124A6D" w14:textId="3C141AF6" w:rsidR="002048D6" w:rsidRPr="002048D6" w:rsidRDefault="002048D6" w:rsidP="002048D6">
      <w:pPr>
        <w:spacing w:line="240" w:lineRule="auto"/>
        <w:rPr>
          <w:rFonts w:ascii="-webkit-standard" w:eastAsia="Times New Roman" w:hAnsi="-webkit-standard" w:cs="Times New Roman"/>
          <w:sz w:val="24"/>
          <w:szCs w:val="24"/>
          <w:lang w:eastAsia="ko-KR"/>
        </w:rPr>
      </w:pPr>
      <w:r w:rsidRPr="002048D6">
        <w:rPr>
          <w:rFonts w:eastAsia="Times New Roman"/>
          <w:sz w:val="24"/>
          <w:szCs w:val="24"/>
          <w:lang w:eastAsia="ko-KR"/>
        </w:rPr>
        <w:t xml:space="preserve">We </w:t>
      </w:r>
      <w:r w:rsidR="008116FB">
        <w:rPr>
          <w:rFonts w:eastAsia="Times New Roman"/>
          <w:sz w:val="24"/>
          <w:szCs w:val="24"/>
          <w:lang w:eastAsia="ko-KR"/>
        </w:rPr>
        <w:t>welcome</w:t>
      </w:r>
      <w:r w:rsidRPr="002048D6">
        <w:rPr>
          <w:rFonts w:eastAsia="Times New Roman"/>
          <w:sz w:val="24"/>
          <w:szCs w:val="24"/>
          <w:lang w:eastAsia="ko-KR"/>
        </w:rPr>
        <w:t xml:space="preserve"> the </w:t>
      </w:r>
      <w:r w:rsidRPr="002048D6">
        <w:rPr>
          <w:rFonts w:eastAsia="Times New Roman"/>
          <w:i/>
          <w:iCs/>
          <w:sz w:val="24"/>
          <w:szCs w:val="24"/>
          <w:lang w:eastAsia="ko-KR"/>
        </w:rPr>
        <w:t>Zero Draft</w:t>
      </w:r>
      <w:r w:rsidRPr="002048D6">
        <w:rPr>
          <w:rFonts w:eastAsia="Times New Roman"/>
          <w:sz w:val="24"/>
          <w:szCs w:val="24"/>
          <w:lang w:eastAsia="ko-KR"/>
        </w:rPr>
        <w:t xml:space="preserve"> that confirms the</w:t>
      </w:r>
      <w:r w:rsidRPr="002048D6">
        <w:rPr>
          <w:rFonts w:eastAsia="Times New Roman"/>
          <w:b/>
          <w:bCs/>
          <w:sz w:val="24"/>
          <w:szCs w:val="24"/>
          <w:lang w:eastAsia="ko-KR"/>
        </w:rPr>
        <w:t xml:space="preserve"> obligation of states to promote, protect and fulfill all human right of all persons</w:t>
      </w:r>
      <w:r w:rsidRPr="002048D6">
        <w:rPr>
          <w:rFonts w:eastAsia="Times New Roman"/>
          <w:sz w:val="24"/>
          <w:szCs w:val="24"/>
          <w:lang w:eastAsia="ko-KR"/>
        </w:rPr>
        <w:t xml:space="preserve">.  This obligation shall not only include regulating transnational business activities but also ensuring </w:t>
      </w:r>
      <w:r w:rsidRPr="002048D6">
        <w:rPr>
          <w:rFonts w:eastAsia="Times New Roman"/>
          <w:b/>
          <w:bCs/>
          <w:sz w:val="24"/>
          <w:szCs w:val="24"/>
          <w:lang w:eastAsia="ko-KR"/>
        </w:rPr>
        <w:t>policy coherence</w:t>
      </w:r>
      <w:r w:rsidRPr="002048D6">
        <w:rPr>
          <w:rFonts w:eastAsia="Times New Roman"/>
          <w:sz w:val="24"/>
          <w:szCs w:val="24"/>
          <w:lang w:eastAsia="ko-KR"/>
        </w:rPr>
        <w:t xml:space="preserve"> to subsequently align all laws and policies with international human rights norms and standards.  In this regard, we recommend Article 2 to explicitly state the </w:t>
      </w:r>
      <w:r w:rsidRPr="002048D6">
        <w:rPr>
          <w:rFonts w:eastAsia="Times New Roman"/>
          <w:b/>
          <w:bCs/>
          <w:sz w:val="24"/>
          <w:szCs w:val="24"/>
          <w:lang w:eastAsia="ko-KR"/>
        </w:rPr>
        <w:t>primacy of human rights over any other type of law or obligations, including trade and investment agreements</w:t>
      </w:r>
      <w:r w:rsidRPr="002048D6">
        <w:rPr>
          <w:rFonts w:eastAsia="Times New Roman"/>
          <w:sz w:val="24"/>
          <w:szCs w:val="24"/>
          <w:lang w:eastAsia="ko-KR"/>
        </w:rPr>
        <w:t>.   </w:t>
      </w:r>
    </w:p>
    <w:p w14:paraId="34BDE767" w14:textId="77777777" w:rsidR="002048D6" w:rsidRPr="002048D6" w:rsidRDefault="002048D6" w:rsidP="002048D6">
      <w:pPr>
        <w:spacing w:line="240" w:lineRule="auto"/>
        <w:rPr>
          <w:rFonts w:ascii="-webkit-standard" w:eastAsia="Times New Roman" w:hAnsi="-webkit-standard" w:cs="Times New Roman"/>
          <w:sz w:val="24"/>
          <w:szCs w:val="24"/>
          <w:lang w:eastAsia="ko-KR"/>
        </w:rPr>
      </w:pPr>
    </w:p>
    <w:p w14:paraId="74632FE9" w14:textId="2E3C5F16" w:rsidR="002048D6" w:rsidRPr="002048D6" w:rsidRDefault="002048D6" w:rsidP="002048D6">
      <w:pPr>
        <w:spacing w:line="240" w:lineRule="auto"/>
        <w:rPr>
          <w:rFonts w:ascii="-webkit-standard" w:eastAsia="Times New Roman" w:hAnsi="-webkit-standard" w:cs="Times New Roman"/>
          <w:sz w:val="24"/>
          <w:szCs w:val="24"/>
          <w:lang w:eastAsia="ko-KR"/>
        </w:rPr>
      </w:pPr>
      <w:r w:rsidRPr="002048D6">
        <w:rPr>
          <w:rFonts w:eastAsia="Times New Roman"/>
          <w:sz w:val="24"/>
          <w:szCs w:val="24"/>
          <w:lang w:eastAsia="ko-KR"/>
        </w:rPr>
        <w:t>We welcome Article 8 as it strongly reinforces Article 2 in putting ri</w:t>
      </w:r>
      <w:r>
        <w:rPr>
          <w:rFonts w:eastAsia="Times New Roman"/>
          <w:sz w:val="24"/>
          <w:szCs w:val="24"/>
          <w:lang w:eastAsia="ko-KR"/>
        </w:rPr>
        <w:t>ghts of the victims at the cent</w:t>
      </w:r>
      <w:r w:rsidRPr="002048D6">
        <w:rPr>
          <w:rFonts w:eastAsia="Times New Roman"/>
          <w:sz w:val="24"/>
          <w:szCs w:val="24"/>
          <w:lang w:eastAsia="ko-KR"/>
        </w:rPr>
        <w:t>e</w:t>
      </w:r>
      <w:r>
        <w:rPr>
          <w:rFonts w:eastAsia="Times New Roman"/>
          <w:sz w:val="24"/>
          <w:szCs w:val="24"/>
          <w:lang w:eastAsia="ko-KR"/>
        </w:rPr>
        <w:t>r</w:t>
      </w:r>
      <w:r w:rsidRPr="002048D6">
        <w:rPr>
          <w:rFonts w:eastAsia="Times New Roman"/>
          <w:sz w:val="24"/>
          <w:szCs w:val="24"/>
          <w:lang w:eastAsia="ko-KR"/>
        </w:rPr>
        <w:t xml:space="preserve"> of the </w:t>
      </w:r>
      <w:r w:rsidRPr="002048D6">
        <w:rPr>
          <w:rFonts w:eastAsia="Times New Roman"/>
          <w:i/>
          <w:iCs/>
          <w:sz w:val="24"/>
          <w:szCs w:val="24"/>
          <w:lang w:eastAsia="ko-KR"/>
        </w:rPr>
        <w:t>Convention</w:t>
      </w:r>
      <w:r w:rsidRPr="002048D6">
        <w:rPr>
          <w:rFonts w:eastAsia="Times New Roman"/>
          <w:sz w:val="24"/>
          <w:szCs w:val="24"/>
          <w:lang w:eastAsia="ko-KR"/>
        </w:rPr>
        <w:t>.  </w:t>
      </w:r>
      <w:r w:rsidRPr="002048D6">
        <w:rPr>
          <w:rFonts w:eastAsia="Times New Roman"/>
          <w:sz w:val="24"/>
          <w:szCs w:val="24"/>
          <w:lang w:eastAsia="ko-KR"/>
        </w:rPr>
        <w:t>However,</w:t>
      </w:r>
      <w:r w:rsidRPr="002048D6">
        <w:rPr>
          <w:rFonts w:eastAsia="Times New Roman"/>
          <w:sz w:val="24"/>
          <w:szCs w:val="24"/>
          <w:lang w:eastAsia="ko-KR"/>
        </w:rPr>
        <w:t xml:space="preserve"> there are rooms for improvement and we recommend Article 8 in the next Draft to:</w:t>
      </w:r>
    </w:p>
    <w:p w14:paraId="1C31E127" w14:textId="77777777" w:rsidR="002048D6" w:rsidRPr="002048D6" w:rsidRDefault="002048D6" w:rsidP="002048D6">
      <w:pPr>
        <w:numPr>
          <w:ilvl w:val="0"/>
          <w:numId w:val="5"/>
        </w:numPr>
        <w:spacing w:line="240" w:lineRule="auto"/>
        <w:textAlignment w:val="baseline"/>
        <w:rPr>
          <w:rFonts w:eastAsia="Times New Roman"/>
          <w:sz w:val="24"/>
          <w:szCs w:val="24"/>
          <w:lang w:eastAsia="ko-KR"/>
        </w:rPr>
      </w:pPr>
      <w:r w:rsidRPr="002048D6">
        <w:rPr>
          <w:rFonts w:eastAsia="Times New Roman"/>
          <w:b/>
          <w:bCs/>
          <w:sz w:val="24"/>
          <w:szCs w:val="24"/>
          <w:lang w:eastAsia="ko-KR"/>
        </w:rPr>
        <w:t>Recognise historical and structural barriers to women’s access justice and ensure gender-responsive remedies</w:t>
      </w:r>
      <w:r w:rsidRPr="002048D6">
        <w:rPr>
          <w:rFonts w:eastAsia="Times New Roman"/>
          <w:sz w:val="24"/>
          <w:szCs w:val="24"/>
          <w:lang w:eastAsia="ko-KR"/>
        </w:rPr>
        <w:t>.  </w:t>
      </w:r>
    </w:p>
    <w:p w14:paraId="40975109" w14:textId="77777777" w:rsidR="002048D6" w:rsidRPr="002048D6" w:rsidRDefault="002048D6" w:rsidP="002048D6">
      <w:pPr>
        <w:numPr>
          <w:ilvl w:val="0"/>
          <w:numId w:val="5"/>
        </w:numPr>
        <w:spacing w:line="240" w:lineRule="auto"/>
        <w:textAlignment w:val="baseline"/>
        <w:rPr>
          <w:rFonts w:eastAsia="Times New Roman"/>
          <w:sz w:val="24"/>
          <w:szCs w:val="24"/>
          <w:lang w:eastAsia="ko-KR"/>
        </w:rPr>
      </w:pPr>
      <w:r w:rsidRPr="002048D6">
        <w:rPr>
          <w:rFonts w:eastAsia="Times New Roman"/>
          <w:b/>
          <w:bCs/>
          <w:sz w:val="24"/>
          <w:szCs w:val="24"/>
          <w:lang w:eastAsia="ko-KR"/>
        </w:rPr>
        <w:t>Recognise and address multiple and intersecting barriers to women’s access to justice in the context of conflicts, particularly conflicts over resources where transnational companies often plays significant role and extract profits</w:t>
      </w:r>
      <w:r w:rsidRPr="002048D6">
        <w:rPr>
          <w:rFonts w:eastAsia="Times New Roman"/>
          <w:sz w:val="24"/>
          <w:szCs w:val="24"/>
          <w:lang w:eastAsia="ko-KR"/>
        </w:rPr>
        <w:t>.  </w:t>
      </w:r>
    </w:p>
    <w:p w14:paraId="080CA522" w14:textId="77777777" w:rsidR="002048D6" w:rsidRPr="002048D6" w:rsidRDefault="002048D6" w:rsidP="002048D6">
      <w:pPr>
        <w:numPr>
          <w:ilvl w:val="0"/>
          <w:numId w:val="5"/>
        </w:numPr>
        <w:spacing w:line="240" w:lineRule="auto"/>
        <w:textAlignment w:val="baseline"/>
        <w:rPr>
          <w:rFonts w:eastAsia="Times New Roman"/>
          <w:sz w:val="24"/>
          <w:szCs w:val="24"/>
          <w:lang w:eastAsia="ko-KR"/>
        </w:rPr>
      </w:pPr>
      <w:r w:rsidRPr="002048D6">
        <w:rPr>
          <w:rFonts w:eastAsia="Times New Roman"/>
          <w:b/>
          <w:bCs/>
          <w:sz w:val="24"/>
          <w:szCs w:val="24"/>
          <w:lang w:eastAsia="ko-KR"/>
        </w:rPr>
        <w:t>Recognise the central role of women human rights defenders</w:t>
      </w:r>
      <w:r w:rsidRPr="002048D6">
        <w:rPr>
          <w:rFonts w:eastAsia="Times New Roman"/>
          <w:sz w:val="24"/>
          <w:szCs w:val="24"/>
          <w:lang w:eastAsia="ko-KR"/>
        </w:rPr>
        <w:t xml:space="preserve"> in resisting corporate abuse and impunity, during which course they face threats, attacks and even killings; and ensure safety and protection of women human rights defenders.  </w:t>
      </w:r>
    </w:p>
    <w:p w14:paraId="786C41CE" w14:textId="77777777" w:rsidR="002048D6" w:rsidRDefault="002048D6" w:rsidP="002048D6">
      <w:pPr>
        <w:spacing w:after="240" w:line="240" w:lineRule="auto"/>
        <w:rPr>
          <w:rFonts w:eastAsia="Times New Roman"/>
          <w:sz w:val="24"/>
          <w:szCs w:val="24"/>
          <w:lang w:eastAsia="ko-KR"/>
        </w:rPr>
      </w:pPr>
    </w:p>
    <w:p w14:paraId="6827BB2D" w14:textId="34A6A748" w:rsidR="002048D6" w:rsidRPr="002048D6" w:rsidRDefault="002048D6" w:rsidP="002048D6">
      <w:pPr>
        <w:spacing w:after="240" w:line="240" w:lineRule="auto"/>
        <w:rPr>
          <w:rFonts w:ascii="-webkit-standard" w:eastAsia="Times New Roman" w:hAnsi="-webkit-standard" w:cs="Times New Roman"/>
          <w:sz w:val="24"/>
          <w:szCs w:val="24"/>
          <w:lang w:eastAsia="ko-KR"/>
        </w:rPr>
      </w:pPr>
      <w:r w:rsidRPr="002048D6">
        <w:rPr>
          <w:rFonts w:eastAsia="Times New Roman"/>
          <w:sz w:val="24"/>
          <w:szCs w:val="24"/>
          <w:lang w:eastAsia="ko-KR"/>
        </w:rPr>
        <w:lastRenderedPageBreak/>
        <w:t xml:space="preserve">The </w:t>
      </w:r>
      <w:r w:rsidRPr="002048D6">
        <w:rPr>
          <w:rFonts w:eastAsia="Times New Roman"/>
          <w:i/>
          <w:iCs/>
          <w:sz w:val="24"/>
          <w:szCs w:val="24"/>
          <w:lang w:eastAsia="ko-KR"/>
        </w:rPr>
        <w:t>Convention</w:t>
      </w:r>
      <w:r w:rsidRPr="002048D6">
        <w:rPr>
          <w:rFonts w:eastAsia="Times New Roman"/>
          <w:sz w:val="24"/>
          <w:szCs w:val="24"/>
          <w:lang w:eastAsia="ko-KR"/>
        </w:rPr>
        <w:t xml:space="preserve"> provides an historical opportunity for the member states to be bold and courageous not to let powerful transnational corporations to undermine nation states’ sovereignty and inherent obligation to respect, protect and fulfill human rights of all persons.  It also offers a global level opportunity to advance democratic governance that is accountable to the peoples and international solidarity. We remain strongly committed to support this process and ensure the </w:t>
      </w:r>
      <w:r w:rsidRPr="002048D6">
        <w:rPr>
          <w:rFonts w:eastAsia="Times New Roman"/>
          <w:i/>
          <w:iCs/>
          <w:sz w:val="24"/>
          <w:szCs w:val="24"/>
          <w:lang w:eastAsia="ko-KR"/>
        </w:rPr>
        <w:t>Convention</w:t>
      </w:r>
      <w:r w:rsidRPr="002048D6">
        <w:rPr>
          <w:rFonts w:eastAsia="Times New Roman"/>
          <w:sz w:val="24"/>
          <w:szCs w:val="24"/>
          <w:lang w:eastAsia="ko-KR"/>
        </w:rPr>
        <w:t xml:space="preserve"> incorporates perspectives and demands of feminist, women’s movements.  </w:t>
      </w:r>
    </w:p>
    <w:p w14:paraId="5744A588" w14:textId="77777777" w:rsidR="002048D6" w:rsidRPr="002048D6" w:rsidRDefault="002048D6" w:rsidP="002048D6">
      <w:pPr>
        <w:spacing w:line="240" w:lineRule="auto"/>
        <w:rPr>
          <w:rFonts w:ascii="-webkit-standard" w:eastAsia="Times New Roman" w:hAnsi="-webkit-standard" w:cs="Times New Roman"/>
          <w:sz w:val="24"/>
          <w:szCs w:val="24"/>
          <w:lang w:eastAsia="ko-KR"/>
        </w:rPr>
      </w:pPr>
      <w:r w:rsidRPr="002048D6">
        <w:rPr>
          <w:rFonts w:eastAsia="Times New Roman"/>
          <w:sz w:val="24"/>
          <w:szCs w:val="24"/>
          <w:lang w:eastAsia="ko-KR"/>
        </w:rPr>
        <w:t>Thank you.</w:t>
      </w:r>
    </w:p>
    <w:p w14:paraId="7F8F39BB" w14:textId="77777777" w:rsidR="002048D6" w:rsidRPr="002048D6" w:rsidRDefault="002048D6" w:rsidP="002048D6">
      <w:pPr>
        <w:spacing w:after="240" w:line="240" w:lineRule="auto"/>
        <w:rPr>
          <w:rFonts w:ascii="Times New Roman" w:eastAsia="Times New Roman" w:hAnsi="Times New Roman" w:cs="Times New Roman"/>
          <w:color w:val="auto"/>
          <w:sz w:val="24"/>
          <w:szCs w:val="24"/>
          <w:lang w:eastAsia="ko-KR"/>
        </w:rPr>
      </w:pPr>
    </w:p>
    <w:p w14:paraId="48E37931" w14:textId="77777777" w:rsidR="00E847FF" w:rsidRPr="006752DC" w:rsidRDefault="00E847FF" w:rsidP="002048D6">
      <w:pPr>
        <w:spacing w:line="240" w:lineRule="auto"/>
      </w:pPr>
    </w:p>
    <w:sectPr w:rsidR="00E847FF" w:rsidRPr="006752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0823" w14:textId="77777777" w:rsidR="006E6289" w:rsidRDefault="006E6289">
      <w:pPr>
        <w:spacing w:line="240" w:lineRule="auto"/>
      </w:pPr>
      <w:r>
        <w:separator/>
      </w:r>
    </w:p>
  </w:endnote>
  <w:endnote w:type="continuationSeparator" w:id="0">
    <w:p w14:paraId="45BBB6DB" w14:textId="77777777" w:rsidR="006E6289" w:rsidRDefault="006E6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1DE1" w14:textId="77777777" w:rsidR="004E68BF" w:rsidRDefault="004E6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3763" w14:textId="77777777" w:rsidR="004E68BF" w:rsidRDefault="004E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3A54" w14:textId="77777777" w:rsidR="004E68BF" w:rsidRDefault="004E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EB20" w14:textId="77777777" w:rsidR="006E6289" w:rsidRDefault="006E6289">
      <w:pPr>
        <w:spacing w:line="240" w:lineRule="auto"/>
      </w:pPr>
      <w:r>
        <w:separator/>
      </w:r>
    </w:p>
  </w:footnote>
  <w:footnote w:type="continuationSeparator" w:id="0">
    <w:p w14:paraId="0480AA1D" w14:textId="77777777" w:rsidR="006E6289" w:rsidRDefault="006E6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F9CE" w14:textId="77777777" w:rsidR="004E68BF" w:rsidRDefault="004E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326B" w14:textId="77777777" w:rsidR="008C4133" w:rsidRDefault="008C4133">
    <w:pPr>
      <w:pStyle w:val="Header"/>
    </w:pPr>
    <w:r>
      <w:rPr>
        <w:noProof/>
        <w:lang w:val="en-GB" w:eastAsia="en-GB"/>
      </w:rPr>
      <w:drawing>
        <wp:anchor distT="0" distB="0" distL="114300" distR="114300" simplePos="0" relativeHeight="251659264" behindDoc="0" locked="0" layoutInCell="1" allowOverlap="1" wp14:anchorId="75A3AF41" wp14:editId="23874A39">
          <wp:simplePos x="0" y="0"/>
          <wp:positionH relativeFrom="column">
            <wp:posOffset>-914400</wp:posOffset>
          </wp:positionH>
          <wp:positionV relativeFrom="paragraph">
            <wp:posOffset>0</wp:posOffset>
          </wp:positionV>
          <wp:extent cx="7762875" cy="9480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pwl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9480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F72A" w14:textId="77777777" w:rsidR="004E68BF" w:rsidRDefault="004E6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D6C"/>
    <w:multiLevelType w:val="multilevel"/>
    <w:tmpl w:val="A61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A2C9F"/>
    <w:multiLevelType w:val="hybridMultilevel"/>
    <w:tmpl w:val="D534BD70"/>
    <w:lvl w:ilvl="0" w:tplc="FDDEE26C">
      <w:start w:val="1"/>
      <w:numFmt w:val="upp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F20B2"/>
    <w:multiLevelType w:val="hybridMultilevel"/>
    <w:tmpl w:val="4DC02E28"/>
    <w:lvl w:ilvl="0" w:tplc="AC4ED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35878"/>
    <w:multiLevelType w:val="multilevel"/>
    <w:tmpl w:val="56EC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76B0B"/>
    <w:multiLevelType w:val="multilevel"/>
    <w:tmpl w:val="C2BA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FF"/>
    <w:rsid w:val="00007C45"/>
    <w:rsid w:val="0005429B"/>
    <w:rsid w:val="000C43FF"/>
    <w:rsid w:val="000C661D"/>
    <w:rsid w:val="000E488F"/>
    <w:rsid w:val="00125043"/>
    <w:rsid w:val="00131D93"/>
    <w:rsid w:val="0013490B"/>
    <w:rsid w:val="00142618"/>
    <w:rsid w:val="00162A87"/>
    <w:rsid w:val="00163D4D"/>
    <w:rsid w:val="00173C71"/>
    <w:rsid w:val="00185FF0"/>
    <w:rsid w:val="00186ADF"/>
    <w:rsid w:val="001B6DC4"/>
    <w:rsid w:val="001C3C86"/>
    <w:rsid w:val="001F56EE"/>
    <w:rsid w:val="002048D6"/>
    <w:rsid w:val="00215BF1"/>
    <w:rsid w:val="00220F6B"/>
    <w:rsid w:val="00225BD8"/>
    <w:rsid w:val="0023521E"/>
    <w:rsid w:val="00245750"/>
    <w:rsid w:val="00245E61"/>
    <w:rsid w:val="0026735F"/>
    <w:rsid w:val="002750E3"/>
    <w:rsid w:val="00282E2B"/>
    <w:rsid w:val="00283603"/>
    <w:rsid w:val="002B61E6"/>
    <w:rsid w:val="002C32F2"/>
    <w:rsid w:val="00356584"/>
    <w:rsid w:val="003E2B7C"/>
    <w:rsid w:val="00420953"/>
    <w:rsid w:val="00477ED9"/>
    <w:rsid w:val="004839B7"/>
    <w:rsid w:val="004A01BF"/>
    <w:rsid w:val="004C06FE"/>
    <w:rsid w:val="004C5886"/>
    <w:rsid w:val="004E6022"/>
    <w:rsid w:val="004E68BF"/>
    <w:rsid w:val="004F3BF3"/>
    <w:rsid w:val="004F60BC"/>
    <w:rsid w:val="004F73D2"/>
    <w:rsid w:val="00501384"/>
    <w:rsid w:val="00520477"/>
    <w:rsid w:val="00546ABB"/>
    <w:rsid w:val="0055586E"/>
    <w:rsid w:val="005B695D"/>
    <w:rsid w:val="005D0AB7"/>
    <w:rsid w:val="005E2DB1"/>
    <w:rsid w:val="005F7E0C"/>
    <w:rsid w:val="006134A5"/>
    <w:rsid w:val="00656847"/>
    <w:rsid w:val="00660C03"/>
    <w:rsid w:val="006612AF"/>
    <w:rsid w:val="00663E68"/>
    <w:rsid w:val="006752DC"/>
    <w:rsid w:val="00683574"/>
    <w:rsid w:val="00696FF3"/>
    <w:rsid w:val="006A3B7F"/>
    <w:rsid w:val="006D3256"/>
    <w:rsid w:val="006E0A57"/>
    <w:rsid w:val="006E5D57"/>
    <w:rsid w:val="006E6289"/>
    <w:rsid w:val="00770DE8"/>
    <w:rsid w:val="007861F3"/>
    <w:rsid w:val="007C4125"/>
    <w:rsid w:val="007C4A27"/>
    <w:rsid w:val="008116FB"/>
    <w:rsid w:val="00881CD6"/>
    <w:rsid w:val="00883CFE"/>
    <w:rsid w:val="008A041F"/>
    <w:rsid w:val="008A2155"/>
    <w:rsid w:val="008A3FE2"/>
    <w:rsid w:val="008B68B9"/>
    <w:rsid w:val="008C4133"/>
    <w:rsid w:val="008D7830"/>
    <w:rsid w:val="008E42C9"/>
    <w:rsid w:val="009047ED"/>
    <w:rsid w:val="00911A26"/>
    <w:rsid w:val="00930D78"/>
    <w:rsid w:val="0097517D"/>
    <w:rsid w:val="00995842"/>
    <w:rsid w:val="009C61AC"/>
    <w:rsid w:val="009D667E"/>
    <w:rsid w:val="009E209C"/>
    <w:rsid w:val="00A025A2"/>
    <w:rsid w:val="00A129A9"/>
    <w:rsid w:val="00A17F64"/>
    <w:rsid w:val="00A24303"/>
    <w:rsid w:val="00A40CD0"/>
    <w:rsid w:val="00A571E4"/>
    <w:rsid w:val="00A67926"/>
    <w:rsid w:val="00AB1744"/>
    <w:rsid w:val="00AB6375"/>
    <w:rsid w:val="00AE3169"/>
    <w:rsid w:val="00B02584"/>
    <w:rsid w:val="00B10287"/>
    <w:rsid w:val="00B30682"/>
    <w:rsid w:val="00B306CB"/>
    <w:rsid w:val="00B37039"/>
    <w:rsid w:val="00B866A8"/>
    <w:rsid w:val="00B969DC"/>
    <w:rsid w:val="00BA5A9B"/>
    <w:rsid w:val="00BB2229"/>
    <w:rsid w:val="00BE01CA"/>
    <w:rsid w:val="00BF19C8"/>
    <w:rsid w:val="00C22F82"/>
    <w:rsid w:val="00C460EA"/>
    <w:rsid w:val="00C67598"/>
    <w:rsid w:val="00CA4006"/>
    <w:rsid w:val="00CB0A8F"/>
    <w:rsid w:val="00CD1D02"/>
    <w:rsid w:val="00D03915"/>
    <w:rsid w:val="00D53F17"/>
    <w:rsid w:val="00DB3412"/>
    <w:rsid w:val="00DF67EF"/>
    <w:rsid w:val="00DF70F8"/>
    <w:rsid w:val="00E02DEB"/>
    <w:rsid w:val="00E13CFF"/>
    <w:rsid w:val="00E45982"/>
    <w:rsid w:val="00E847FF"/>
    <w:rsid w:val="00EA51C3"/>
    <w:rsid w:val="00ED7027"/>
    <w:rsid w:val="00F07CEB"/>
    <w:rsid w:val="00F2501E"/>
    <w:rsid w:val="00F32AE2"/>
    <w:rsid w:val="00F337A1"/>
    <w:rsid w:val="00F40CF2"/>
    <w:rsid w:val="00F66A37"/>
    <w:rsid w:val="00F82778"/>
    <w:rsid w:val="00F86778"/>
    <w:rsid w:val="00FA638D"/>
    <w:rsid w:val="00FB301C"/>
    <w:rsid w:val="00FF67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D19C"/>
  <w15:docId w15:val="{5F839DE9-4E5F-45E7-9571-EC15D6F7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C4133"/>
    <w:pPr>
      <w:tabs>
        <w:tab w:val="center" w:pos="4680"/>
        <w:tab w:val="right" w:pos="9360"/>
      </w:tabs>
      <w:spacing w:line="240" w:lineRule="auto"/>
    </w:pPr>
  </w:style>
  <w:style w:type="character" w:customStyle="1" w:styleId="HeaderChar">
    <w:name w:val="Header Char"/>
    <w:basedOn w:val="DefaultParagraphFont"/>
    <w:link w:val="Header"/>
    <w:uiPriority w:val="99"/>
    <w:rsid w:val="008C4133"/>
  </w:style>
  <w:style w:type="paragraph" w:styleId="Footer">
    <w:name w:val="footer"/>
    <w:basedOn w:val="Normal"/>
    <w:link w:val="FooterChar"/>
    <w:uiPriority w:val="99"/>
    <w:unhideWhenUsed/>
    <w:rsid w:val="008C4133"/>
    <w:pPr>
      <w:tabs>
        <w:tab w:val="center" w:pos="4680"/>
        <w:tab w:val="right" w:pos="9360"/>
      </w:tabs>
      <w:spacing w:line="240" w:lineRule="auto"/>
    </w:pPr>
  </w:style>
  <w:style w:type="character" w:customStyle="1" w:styleId="FooterChar">
    <w:name w:val="Footer Char"/>
    <w:basedOn w:val="DefaultParagraphFont"/>
    <w:link w:val="Footer"/>
    <w:uiPriority w:val="99"/>
    <w:rsid w:val="008C4133"/>
  </w:style>
  <w:style w:type="character" w:styleId="Hyperlink">
    <w:name w:val="Hyperlink"/>
    <w:basedOn w:val="DefaultParagraphFont"/>
    <w:uiPriority w:val="99"/>
    <w:unhideWhenUsed/>
    <w:rsid w:val="007C4A27"/>
    <w:rPr>
      <w:color w:val="0000FF" w:themeColor="hyperlink"/>
      <w:u w:val="single"/>
    </w:rPr>
  </w:style>
  <w:style w:type="paragraph" w:styleId="BalloonText">
    <w:name w:val="Balloon Text"/>
    <w:basedOn w:val="Normal"/>
    <w:link w:val="BalloonTextChar"/>
    <w:uiPriority w:val="99"/>
    <w:semiHidden/>
    <w:unhideWhenUsed/>
    <w:rsid w:val="00D53F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F17"/>
    <w:rPr>
      <w:rFonts w:ascii="Tahoma" w:hAnsi="Tahoma" w:cs="Tahoma"/>
      <w:sz w:val="16"/>
      <w:szCs w:val="16"/>
    </w:rPr>
  </w:style>
  <w:style w:type="paragraph" w:styleId="ListParagraph">
    <w:name w:val="List Paragraph"/>
    <w:basedOn w:val="Normal"/>
    <w:uiPriority w:val="34"/>
    <w:qFormat/>
    <w:rsid w:val="00DF70F8"/>
    <w:pPr>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unhideWhenUsed/>
    <w:qFormat/>
    <w:rsid w:val="00A129A9"/>
    <w:pPr>
      <w:spacing w:line="240" w:lineRule="auto"/>
    </w:pPr>
    <w:rPr>
      <w:sz w:val="20"/>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A129A9"/>
    <w:rPr>
      <w:sz w:val="20"/>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unhideWhenUsed/>
    <w:qFormat/>
    <w:rsid w:val="00A129A9"/>
    <w:rPr>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220F6B"/>
    <w:pPr>
      <w:spacing w:after="160" w:line="240" w:lineRule="exact"/>
    </w:pPr>
    <w:rPr>
      <w:vertAlign w:val="superscript"/>
    </w:rPr>
  </w:style>
  <w:style w:type="paragraph" w:styleId="NormalWeb">
    <w:name w:val="Normal (Web)"/>
    <w:basedOn w:val="Normal"/>
    <w:uiPriority w:val="99"/>
    <w:unhideWhenUsed/>
    <w:rsid w:val="00CB0A8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EndnoteText">
    <w:name w:val="endnote text"/>
    <w:basedOn w:val="Normal"/>
    <w:link w:val="EndnoteTextChar"/>
    <w:uiPriority w:val="99"/>
    <w:semiHidden/>
    <w:unhideWhenUsed/>
    <w:rsid w:val="000E488F"/>
    <w:pPr>
      <w:spacing w:line="240" w:lineRule="auto"/>
    </w:pPr>
    <w:rPr>
      <w:sz w:val="20"/>
      <w:szCs w:val="20"/>
    </w:rPr>
  </w:style>
  <w:style w:type="character" w:customStyle="1" w:styleId="EndnoteTextChar">
    <w:name w:val="Endnote Text Char"/>
    <w:basedOn w:val="DefaultParagraphFont"/>
    <w:link w:val="EndnoteText"/>
    <w:uiPriority w:val="99"/>
    <w:semiHidden/>
    <w:rsid w:val="000E488F"/>
    <w:rPr>
      <w:sz w:val="20"/>
      <w:szCs w:val="20"/>
    </w:rPr>
  </w:style>
  <w:style w:type="character" w:styleId="EndnoteReference">
    <w:name w:val="endnote reference"/>
    <w:basedOn w:val="DefaultParagraphFont"/>
    <w:uiPriority w:val="99"/>
    <w:semiHidden/>
    <w:unhideWhenUsed/>
    <w:rsid w:val="000E4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682">
      <w:bodyDiv w:val="1"/>
      <w:marLeft w:val="0"/>
      <w:marRight w:val="0"/>
      <w:marTop w:val="0"/>
      <w:marBottom w:val="0"/>
      <w:divBdr>
        <w:top w:val="none" w:sz="0" w:space="0" w:color="auto"/>
        <w:left w:val="none" w:sz="0" w:space="0" w:color="auto"/>
        <w:bottom w:val="none" w:sz="0" w:space="0" w:color="auto"/>
        <w:right w:val="none" w:sz="0" w:space="0" w:color="auto"/>
      </w:divBdr>
    </w:div>
    <w:div w:id="99374458">
      <w:bodyDiv w:val="1"/>
      <w:marLeft w:val="0"/>
      <w:marRight w:val="0"/>
      <w:marTop w:val="0"/>
      <w:marBottom w:val="0"/>
      <w:divBdr>
        <w:top w:val="none" w:sz="0" w:space="0" w:color="auto"/>
        <w:left w:val="none" w:sz="0" w:space="0" w:color="auto"/>
        <w:bottom w:val="none" w:sz="0" w:space="0" w:color="auto"/>
        <w:right w:val="none" w:sz="0" w:space="0" w:color="auto"/>
      </w:divBdr>
    </w:div>
    <w:div w:id="469640720">
      <w:bodyDiv w:val="1"/>
      <w:marLeft w:val="0"/>
      <w:marRight w:val="0"/>
      <w:marTop w:val="0"/>
      <w:marBottom w:val="0"/>
      <w:divBdr>
        <w:top w:val="none" w:sz="0" w:space="0" w:color="auto"/>
        <w:left w:val="none" w:sz="0" w:space="0" w:color="auto"/>
        <w:bottom w:val="none" w:sz="0" w:space="0" w:color="auto"/>
        <w:right w:val="none" w:sz="0" w:space="0" w:color="auto"/>
      </w:divBdr>
    </w:div>
    <w:div w:id="593443575">
      <w:bodyDiv w:val="1"/>
      <w:marLeft w:val="0"/>
      <w:marRight w:val="0"/>
      <w:marTop w:val="0"/>
      <w:marBottom w:val="0"/>
      <w:divBdr>
        <w:top w:val="none" w:sz="0" w:space="0" w:color="auto"/>
        <w:left w:val="none" w:sz="0" w:space="0" w:color="auto"/>
        <w:bottom w:val="none" w:sz="0" w:space="0" w:color="auto"/>
        <w:right w:val="none" w:sz="0" w:space="0" w:color="auto"/>
      </w:divBdr>
    </w:div>
    <w:div w:id="841507354">
      <w:bodyDiv w:val="1"/>
      <w:marLeft w:val="0"/>
      <w:marRight w:val="0"/>
      <w:marTop w:val="0"/>
      <w:marBottom w:val="0"/>
      <w:divBdr>
        <w:top w:val="none" w:sz="0" w:space="0" w:color="auto"/>
        <w:left w:val="none" w:sz="0" w:space="0" w:color="auto"/>
        <w:bottom w:val="none" w:sz="0" w:space="0" w:color="auto"/>
        <w:right w:val="none" w:sz="0" w:space="0" w:color="auto"/>
      </w:divBdr>
    </w:div>
    <w:div w:id="902108453">
      <w:bodyDiv w:val="1"/>
      <w:marLeft w:val="0"/>
      <w:marRight w:val="0"/>
      <w:marTop w:val="0"/>
      <w:marBottom w:val="0"/>
      <w:divBdr>
        <w:top w:val="none" w:sz="0" w:space="0" w:color="auto"/>
        <w:left w:val="none" w:sz="0" w:space="0" w:color="auto"/>
        <w:bottom w:val="none" w:sz="0" w:space="0" w:color="auto"/>
        <w:right w:val="none" w:sz="0" w:space="0" w:color="auto"/>
      </w:divBdr>
      <w:divsChild>
        <w:div w:id="1142043822">
          <w:marLeft w:val="0"/>
          <w:marRight w:val="0"/>
          <w:marTop w:val="0"/>
          <w:marBottom w:val="0"/>
          <w:divBdr>
            <w:top w:val="none" w:sz="0" w:space="0" w:color="auto"/>
            <w:left w:val="none" w:sz="0" w:space="0" w:color="auto"/>
            <w:bottom w:val="none" w:sz="0" w:space="0" w:color="auto"/>
            <w:right w:val="none" w:sz="0" w:space="0" w:color="auto"/>
          </w:divBdr>
          <w:divsChild>
            <w:div w:id="1894196922">
              <w:marLeft w:val="0"/>
              <w:marRight w:val="0"/>
              <w:marTop w:val="0"/>
              <w:marBottom w:val="0"/>
              <w:divBdr>
                <w:top w:val="none" w:sz="0" w:space="0" w:color="auto"/>
                <w:left w:val="none" w:sz="0" w:space="0" w:color="auto"/>
                <w:bottom w:val="none" w:sz="0" w:space="0" w:color="auto"/>
                <w:right w:val="none" w:sz="0" w:space="0" w:color="auto"/>
              </w:divBdr>
              <w:divsChild>
                <w:div w:id="924538782">
                  <w:marLeft w:val="0"/>
                  <w:marRight w:val="0"/>
                  <w:marTop w:val="0"/>
                  <w:marBottom w:val="0"/>
                  <w:divBdr>
                    <w:top w:val="none" w:sz="0" w:space="0" w:color="auto"/>
                    <w:left w:val="none" w:sz="0" w:space="0" w:color="auto"/>
                    <w:bottom w:val="none" w:sz="0" w:space="0" w:color="auto"/>
                    <w:right w:val="none" w:sz="0" w:space="0" w:color="auto"/>
                  </w:divBdr>
                  <w:divsChild>
                    <w:div w:id="974263042">
                      <w:marLeft w:val="0"/>
                      <w:marRight w:val="0"/>
                      <w:marTop w:val="0"/>
                      <w:marBottom w:val="0"/>
                      <w:divBdr>
                        <w:top w:val="none" w:sz="0" w:space="0" w:color="auto"/>
                        <w:left w:val="none" w:sz="0" w:space="0" w:color="auto"/>
                        <w:bottom w:val="none" w:sz="0" w:space="0" w:color="auto"/>
                        <w:right w:val="none" w:sz="0" w:space="0" w:color="auto"/>
                      </w:divBdr>
                      <w:divsChild>
                        <w:div w:id="280452641">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1437">
      <w:bodyDiv w:val="1"/>
      <w:marLeft w:val="0"/>
      <w:marRight w:val="0"/>
      <w:marTop w:val="0"/>
      <w:marBottom w:val="0"/>
      <w:divBdr>
        <w:top w:val="none" w:sz="0" w:space="0" w:color="auto"/>
        <w:left w:val="none" w:sz="0" w:space="0" w:color="auto"/>
        <w:bottom w:val="none" w:sz="0" w:space="0" w:color="auto"/>
        <w:right w:val="none" w:sz="0" w:space="0" w:color="auto"/>
      </w:divBdr>
    </w:div>
    <w:div w:id="1132671692">
      <w:bodyDiv w:val="1"/>
      <w:marLeft w:val="0"/>
      <w:marRight w:val="0"/>
      <w:marTop w:val="0"/>
      <w:marBottom w:val="0"/>
      <w:divBdr>
        <w:top w:val="none" w:sz="0" w:space="0" w:color="auto"/>
        <w:left w:val="none" w:sz="0" w:space="0" w:color="auto"/>
        <w:bottom w:val="none" w:sz="0" w:space="0" w:color="auto"/>
        <w:right w:val="none" w:sz="0" w:space="0" w:color="auto"/>
      </w:divBdr>
    </w:div>
    <w:div w:id="1211722986">
      <w:bodyDiv w:val="1"/>
      <w:marLeft w:val="0"/>
      <w:marRight w:val="0"/>
      <w:marTop w:val="0"/>
      <w:marBottom w:val="0"/>
      <w:divBdr>
        <w:top w:val="none" w:sz="0" w:space="0" w:color="auto"/>
        <w:left w:val="none" w:sz="0" w:space="0" w:color="auto"/>
        <w:bottom w:val="none" w:sz="0" w:space="0" w:color="auto"/>
        <w:right w:val="none" w:sz="0" w:space="0" w:color="auto"/>
      </w:divBdr>
    </w:div>
    <w:div w:id="1421291154">
      <w:bodyDiv w:val="1"/>
      <w:marLeft w:val="0"/>
      <w:marRight w:val="0"/>
      <w:marTop w:val="0"/>
      <w:marBottom w:val="0"/>
      <w:divBdr>
        <w:top w:val="none" w:sz="0" w:space="0" w:color="auto"/>
        <w:left w:val="none" w:sz="0" w:space="0" w:color="auto"/>
        <w:bottom w:val="none" w:sz="0" w:space="0" w:color="auto"/>
        <w:right w:val="none" w:sz="0" w:space="0" w:color="auto"/>
      </w:divBdr>
    </w:div>
    <w:div w:id="1549607200">
      <w:bodyDiv w:val="1"/>
      <w:marLeft w:val="0"/>
      <w:marRight w:val="0"/>
      <w:marTop w:val="0"/>
      <w:marBottom w:val="0"/>
      <w:divBdr>
        <w:top w:val="none" w:sz="0" w:space="0" w:color="auto"/>
        <w:left w:val="none" w:sz="0" w:space="0" w:color="auto"/>
        <w:bottom w:val="none" w:sz="0" w:space="0" w:color="auto"/>
        <w:right w:val="none" w:sz="0" w:space="0" w:color="auto"/>
      </w:divBdr>
    </w:div>
    <w:div w:id="1621768054">
      <w:bodyDiv w:val="1"/>
      <w:marLeft w:val="0"/>
      <w:marRight w:val="0"/>
      <w:marTop w:val="0"/>
      <w:marBottom w:val="0"/>
      <w:divBdr>
        <w:top w:val="none" w:sz="0" w:space="0" w:color="auto"/>
        <w:left w:val="none" w:sz="0" w:space="0" w:color="auto"/>
        <w:bottom w:val="none" w:sz="0" w:space="0" w:color="auto"/>
        <w:right w:val="none" w:sz="0" w:space="0" w:color="auto"/>
      </w:divBdr>
    </w:div>
    <w:div w:id="1822195316">
      <w:bodyDiv w:val="1"/>
      <w:marLeft w:val="0"/>
      <w:marRight w:val="0"/>
      <w:marTop w:val="0"/>
      <w:marBottom w:val="0"/>
      <w:divBdr>
        <w:top w:val="none" w:sz="0" w:space="0" w:color="auto"/>
        <w:left w:val="none" w:sz="0" w:space="0" w:color="auto"/>
        <w:bottom w:val="none" w:sz="0" w:space="0" w:color="auto"/>
        <w:right w:val="none" w:sz="0" w:space="0" w:color="auto"/>
      </w:divBdr>
    </w:div>
    <w:div w:id="1882935437">
      <w:bodyDiv w:val="1"/>
      <w:marLeft w:val="0"/>
      <w:marRight w:val="0"/>
      <w:marTop w:val="0"/>
      <w:marBottom w:val="0"/>
      <w:divBdr>
        <w:top w:val="none" w:sz="0" w:space="0" w:color="auto"/>
        <w:left w:val="none" w:sz="0" w:space="0" w:color="auto"/>
        <w:bottom w:val="none" w:sz="0" w:space="0" w:color="auto"/>
        <w:right w:val="none" w:sz="0" w:space="0" w:color="auto"/>
      </w:divBdr>
      <w:divsChild>
        <w:div w:id="98063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ED69-926D-4C26-80D2-2D3D229A5EF9}">
  <ds:schemaRefs>
    <ds:schemaRef ds:uri="http://schemas.microsoft.com/sharepoint/v3/contenttype/forms"/>
  </ds:schemaRefs>
</ds:datastoreItem>
</file>

<file path=customXml/itemProps2.xml><?xml version="1.0" encoding="utf-8"?>
<ds:datastoreItem xmlns:ds="http://schemas.openxmlformats.org/officeDocument/2006/customXml" ds:itemID="{509988E4-6994-455D-BFA4-00F053C3D1F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7AC2E41-288C-4B1B-B59C-23A774E8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643BD-6AD7-4F42-922D-1140E2CA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sunee</dc:creator>
  <cp:lastModifiedBy>Microsoft Office User</cp:lastModifiedBy>
  <cp:revision>12</cp:revision>
  <cp:lastPrinted>2017-10-07T05:30:00Z</cp:lastPrinted>
  <dcterms:created xsi:type="dcterms:W3CDTF">2018-10-15T08:05:00Z</dcterms:created>
  <dcterms:modified xsi:type="dcterms:W3CDTF">2018-10-15T10:33:00Z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