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E9" w:rsidRPr="0058016D" w:rsidRDefault="002155E9" w:rsidP="002155E9">
      <w:pPr>
        <w:spacing w:after="0" w:line="240" w:lineRule="auto"/>
        <w:rPr>
          <w:rFonts w:eastAsia="Times New Roman" w:cstheme="minorHAnsi"/>
          <w:b/>
          <w:sz w:val="28"/>
          <w:szCs w:val="28"/>
          <w:lang w:val="fr-FR"/>
        </w:rPr>
      </w:pPr>
      <w:r w:rsidRPr="0058016D">
        <w:rPr>
          <w:rFonts w:eastAsia="Times New Roman" w:cstheme="minorHAnsi"/>
          <w:b/>
          <w:sz w:val="28"/>
          <w:szCs w:val="28"/>
          <w:lang w:val="fr-FR"/>
        </w:rPr>
        <w:t>A</w:t>
      </w:r>
      <w:r w:rsidR="0058016D">
        <w:rPr>
          <w:rFonts w:eastAsia="Times New Roman" w:cstheme="minorHAnsi"/>
          <w:b/>
          <w:sz w:val="28"/>
          <w:szCs w:val="28"/>
          <w:lang w:val="fr-FR"/>
        </w:rPr>
        <w:t xml:space="preserve">mnesty International </w:t>
      </w:r>
      <w:r w:rsidR="0034557A" w:rsidRPr="0058016D">
        <w:rPr>
          <w:rFonts w:eastAsia="Times New Roman" w:cstheme="minorHAnsi"/>
          <w:b/>
          <w:sz w:val="28"/>
          <w:szCs w:val="28"/>
          <w:lang w:val="fr-FR"/>
        </w:rPr>
        <w:t xml:space="preserve">intervention on </w:t>
      </w:r>
      <w:r w:rsidR="0058016D">
        <w:rPr>
          <w:rFonts w:eastAsia="Times New Roman" w:cstheme="minorHAnsi"/>
          <w:b/>
          <w:sz w:val="28"/>
          <w:szCs w:val="28"/>
          <w:lang w:val="fr-FR"/>
        </w:rPr>
        <w:t xml:space="preserve">draft </w:t>
      </w:r>
      <w:r w:rsidR="0034557A" w:rsidRPr="0058016D">
        <w:rPr>
          <w:rFonts w:eastAsia="Times New Roman" w:cstheme="minorHAnsi"/>
          <w:b/>
          <w:sz w:val="28"/>
          <w:szCs w:val="28"/>
          <w:lang w:val="fr-FR"/>
        </w:rPr>
        <w:t>A</w:t>
      </w:r>
      <w:r w:rsidR="0058016D">
        <w:rPr>
          <w:rFonts w:eastAsia="Times New Roman" w:cstheme="minorHAnsi"/>
          <w:b/>
          <w:sz w:val="28"/>
          <w:szCs w:val="28"/>
          <w:lang w:val="fr-FR"/>
        </w:rPr>
        <w:t xml:space="preserve">rticle </w:t>
      </w:r>
      <w:proofErr w:type="gramStart"/>
      <w:r w:rsidR="0058016D">
        <w:rPr>
          <w:rFonts w:eastAsia="Times New Roman" w:cstheme="minorHAnsi"/>
          <w:b/>
          <w:sz w:val="28"/>
          <w:szCs w:val="28"/>
          <w:lang w:val="fr-FR"/>
        </w:rPr>
        <w:t>9</w:t>
      </w:r>
      <w:r w:rsidRPr="0058016D">
        <w:rPr>
          <w:rFonts w:eastAsia="Times New Roman" w:cstheme="minorHAnsi"/>
          <w:b/>
          <w:sz w:val="28"/>
          <w:szCs w:val="28"/>
          <w:lang w:val="fr-FR"/>
        </w:rPr>
        <w:t>:</w:t>
      </w:r>
      <w:proofErr w:type="gramEnd"/>
      <w:r w:rsidRPr="0058016D">
        <w:rPr>
          <w:rFonts w:eastAsia="Times New Roman" w:cstheme="minorHAnsi"/>
          <w:b/>
          <w:sz w:val="28"/>
          <w:szCs w:val="28"/>
          <w:lang w:val="fr-FR"/>
        </w:rPr>
        <w:t xml:space="preserve"> Prevention</w:t>
      </w:r>
    </w:p>
    <w:p w:rsidR="002155E9" w:rsidRPr="0058016D" w:rsidRDefault="002155E9" w:rsidP="002155E9">
      <w:pPr>
        <w:spacing w:after="0" w:line="240" w:lineRule="auto"/>
        <w:rPr>
          <w:rFonts w:eastAsia="Times New Roman" w:cstheme="minorHAnsi"/>
          <w:sz w:val="26"/>
          <w:szCs w:val="26"/>
          <w:lang w:val="fr-FR"/>
        </w:rPr>
      </w:pPr>
    </w:p>
    <w:p w:rsidR="009A0D01" w:rsidRPr="00181848" w:rsidRDefault="002155E9" w:rsidP="002155E9">
      <w:pPr>
        <w:spacing w:after="0" w:line="240" w:lineRule="auto"/>
        <w:rPr>
          <w:rFonts w:eastAsia="Times New Roman" w:cstheme="minorHAnsi"/>
          <w:sz w:val="28"/>
          <w:szCs w:val="28"/>
        </w:rPr>
      </w:pPr>
      <w:r w:rsidRPr="00181848">
        <w:rPr>
          <w:rFonts w:eastAsia="Times New Roman" w:cstheme="minorHAnsi"/>
          <w:sz w:val="28"/>
          <w:szCs w:val="28"/>
        </w:rPr>
        <w:t xml:space="preserve">Amnesty welcomes the obligation placed on States to ensure </w:t>
      </w:r>
      <w:r w:rsidR="00B26B28" w:rsidRPr="00181848">
        <w:rPr>
          <w:rFonts w:eastAsia="Times New Roman" w:cstheme="minorHAnsi"/>
          <w:sz w:val="28"/>
          <w:szCs w:val="28"/>
        </w:rPr>
        <w:t>th</w:t>
      </w:r>
      <w:bookmarkStart w:id="0" w:name="_GoBack"/>
      <w:bookmarkEnd w:id="0"/>
      <w:r w:rsidR="00B26B28" w:rsidRPr="00181848">
        <w:rPr>
          <w:rFonts w:eastAsia="Times New Roman" w:cstheme="minorHAnsi"/>
          <w:sz w:val="28"/>
          <w:szCs w:val="28"/>
        </w:rPr>
        <w:t xml:space="preserve">at </w:t>
      </w:r>
      <w:r w:rsidRPr="00181848">
        <w:rPr>
          <w:rFonts w:eastAsia="Times New Roman" w:cstheme="minorHAnsi"/>
          <w:sz w:val="28"/>
          <w:szCs w:val="28"/>
        </w:rPr>
        <w:t xml:space="preserve">due diligence is required by law. </w:t>
      </w:r>
      <w:r w:rsidR="00B26B28" w:rsidRPr="00181848">
        <w:rPr>
          <w:rFonts w:eastAsia="Times New Roman" w:cstheme="minorHAnsi"/>
          <w:sz w:val="28"/>
          <w:szCs w:val="28"/>
        </w:rPr>
        <w:t xml:space="preserve">A future draft should clarify who exactly would be placed under such a </w:t>
      </w:r>
      <w:r w:rsidR="00F61F70" w:rsidRPr="00181848">
        <w:rPr>
          <w:rFonts w:eastAsia="Times New Roman" w:cstheme="minorHAnsi"/>
          <w:sz w:val="28"/>
          <w:szCs w:val="28"/>
        </w:rPr>
        <w:t>requirement</w:t>
      </w:r>
      <w:r w:rsidR="00B26B28" w:rsidRPr="00181848">
        <w:rPr>
          <w:rFonts w:eastAsia="Times New Roman" w:cstheme="minorHAnsi"/>
          <w:sz w:val="28"/>
          <w:szCs w:val="28"/>
        </w:rPr>
        <w:t xml:space="preserve"> as </w:t>
      </w:r>
      <w:r w:rsidRPr="00181848">
        <w:rPr>
          <w:rFonts w:eastAsia="Times New Roman" w:cstheme="minorHAnsi"/>
          <w:sz w:val="28"/>
          <w:szCs w:val="28"/>
        </w:rPr>
        <w:t xml:space="preserve">“persons with business activities of transnational character” </w:t>
      </w:r>
      <w:r w:rsidR="00B26B28" w:rsidRPr="00181848">
        <w:rPr>
          <w:rFonts w:eastAsia="Times New Roman" w:cstheme="minorHAnsi"/>
          <w:sz w:val="28"/>
          <w:szCs w:val="28"/>
        </w:rPr>
        <w:t xml:space="preserve">is equivocal. </w:t>
      </w:r>
      <w:r w:rsidR="009A0D01" w:rsidRPr="00181848">
        <w:rPr>
          <w:rFonts w:eastAsia="Times New Roman" w:cstheme="minorHAnsi"/>
          <w:sz w:val="28"/>
          <w:szCs w:val="28"/>
        </w:rPr>
        <w:t>The obligation to conduct</w:t>
      </w:r>
      <w:r w:rsidR="00B26B28" w:rsidRPr="00181848">
        <w:rPr>
          <w:rFonts w:eastAsia="Times New Roman" w:cstheme="minorHAnsi"/>
          <w:sz w:val="28"/>
          <w:szCs w:val="28"/>
        </w:rPr>
        <w:t xml:space="preserve"> due diligence should be premised on a duty to respect human rights, or to prevent human rights abuses. </w:t>
      </w:r>
      <w:r w:rsidR="009A0D01" w:rsidRPr="00181848">
        <w:rPr>
          <w:rFonts w:eastAsia="Times New Roman" w:cstheme="minorHAnsi"/>
          <w:sz w:val="28"/>
          <w:szCs w:val="28"/>
        </w:rPr>
        <w:t xml:space="preserve">This is consistent with the responsibility to respect human rights under the UNGPs. </w:t>
      </w:r>
    </w:p>
    <w:p w:rsidR="00181848" w:rsidRPr="00181848" w:rsidRDefault="00181848" w:rsidP="002155E9">
      <w:pPr>
        <w:spacing w:after="0" w:line="240" w:lineRule="auto"/>
        <w:rPr>
          <w:rFonts w:eastAsia="Times New Roman" w:cstheme="minorHAnsi"/>
          <w:sz w:val="28"/>
          <w:szCs w:val="28"/>
        </w:rPr>
      </w:pPr>
    </w:p>
    <w:p w:rsidR="00181848" w:rsidRPr="00181848" w:rsidRDefault="00181848" w:rsidP="002155E9">
      <w:pPr>
        <w:spacing w:after="0" w:line="240" w:lineRule="auto"/>
        <w:rPr>
          <w:rFonts w:eastAsia="Times New Roman" w:cstheme="minorHAnsi"/>
          <w:sz w:val="28"/>
          <w:szCs w:val="28"/>
        </w:rPr>
      </w:pPr>
      <w:r w:rsidRPr="00181848">
        <w:rPr>
          <w:rFonts w:eastAsia="Times New Roman" w:cstheme="minorHAnsi"/>
          <w:sz w:val="28"/>
          <w:szCs w:val="28"/>
        </w:rPr>
        <w:t>To avoid confusion and streamline international standards, we would recommend following the key due diligence steps under the second pillar of the UNGPs more strictly, and only add language where necessary to make concepts clearer or more detailed. However, this provision should also be drafted in a way that allows any advancements and developments in the understanding and practice of due diligence to be reflected in national law.</w:t>
      </w:r>
    </w:p>
    <w:p w:rsidR="00BD13D1" w:rsidRPr="00181848" w:rsidRDefault="00BD13D1" w:rsidP="002155E9">
      <w:pPr>
        <w:spacing w:after="0" w:line="240" w:lineRule="auto"/>
        <w:rPr>
          <w:rFonts w:eastAsia="Times New Roman" w:cstheme="minorHAnsi"/>
          <w:sz w:val="28"/>
          <w:szCs w:val="28"/>
        </w:rPr>
      </w:pPr>
    </w:p>
    <w:p w:rsidR="0034557A" w:rsidRPr="00181848" w:rsidRDefault="00AC3BF4" w:rsidP="0034557A">
      <w:pPr>
        <w:spacing w:after="0" w:line="240" w:lineRule="auto"/>
        <w:rPr>
          <w:sz w:val="28"/>
          <w:szCs w:val="28"/>
        </w:rPr>
      </w:pPr>
      <w:r w:rsidRPr="00181848">
        <w:rPr>
          <w:rFonts w:eastAsia="Times New Roman" w:cstheme="minorHAnsi"/>
          <w:sz w:val="28"/>
          <w:szCs w:val="28"/>
        </w:rPr>
        <w:t xml:space="preserve">Due diligence is not the only aspect critical to prevention. This article should be expanded to include </w:t>
      </w:r>
      <w:r w:rsidR="00D22382" w:rsidRPr="00181848">
        <w:rPr>
          <w:rFonts w:eastAsia="Times New Roman" w:cstheme="minorHAnsi"/>
          <w:sz w:val="28"/>
          <w:szCs w:val="28"/>
        </w:rPr>
        <w:t xml:space="preserve">obligations to ensure </w:t>
      </w:r>
      <w:r w:rsidRPr="00181848">
        <w:rPr>
          <w:rFonts w:eastAsia="Times New Roman" w:cstheme="minorHAnsi"/>
          <w:sz w:val="28"/>
          <w:szCs w:val="28"/>
        </w:rPr>
        <w:t xml:space="preserve">critical procedural rights that enable individuals and communities to defend their rights and prevent abuses, such as access to information; </w:t>
      </w:r>
      <w:r w:rsidRPr="00181848">
        <w:rPr>
          <w:rFonts w:cstheme="minorHAnsi"/>
          <w:sz w:val="28"/>
          <w:szCs w:val="28"/>
        </w:rPr>
        <w:t xml:space="preserve">participation in decision making, </w:t>
      </w:r>
      <w:r w:rsidR="0034557A" w:rsidRPr="00181848">
        <w:rPr>
          <w:rFonts w:cstheme="minorHAnsi"/>
          <w:sz w:val="28"/>
          <w:szCs w:val="28"/>
        </w:rPr>
        <w:t xml:space="preserve">meaningful </w:t>
      </w:r>
      <w:r w:rsidRPr="00181848">
        <w:rPr>
          <w:rFonts w:cstheme="minorHAnsi"/>
          <w:sz w:val="28"/>
          <w:szCs w:val="28"/>
        </w:rPr>
        <w:t>consultation and the need to ensure the FPIC of IPs</w:t>
      </w:r>
      <w:r w:rsidR="00F61F70" w:rsidRPr="00181848">
        <w:rPr>
          <w:rFonts w:cstheme="minorHAnsi"/>
          <w:sz w:val="28"/>
          <w:szCs w:val="28"/>
        </w:rPr>
        <w:t xml:space="preserve">; </w:t>
      </w:r>
      <w:r w:rsidR="0034557A" w:rsidRPr="00181848">
        <w:rPr>
          <w:sz w:val="28"/>
          <w:szCs w:val="28"/>
        </w:rPr>
        <w:t>protection of HRDs</w:t>
      </w:r>
      <w:r w:rsidR="00F61F70" w:rsidRPr="00181848">
        <w:rPr>
          <w:sz w:val="28"/>
          <w:szCs w:val="28"/>
        </w:rPr>
        <w:t xml:space="preserve">; </w:t>
      </w:r>
      <w:r w:rsidR="00F61F70" w:rsidRPr="00181848">
        <w:rPr>
          <w:rFonts w:eastAsia="Times New Roman" w:cstheme="minorHAnsi"/>
          <w:sz w:val="28"/>
          <w:szCs w:val="28"/>
        </w:rPr>
        <w:t xml:space="preserve">the possibility to claim </w:t>
      </w:r>
      <w:r w:rsidR="00F61F70" w:rsidRPr="00181848">
        <w:rPr>
          <w:rFonts w:cstheme="minorHAnsi"/>
          <w:sz w:val="28"/>
          <w:szCs w:val="28"/>
        </w:rPr>
        <w:t>injunctive or precautionary measures</w:t>
      </w:r>
      <w:r w:rsidR="00F61F70" w:rsidRPr="00181848">
        <w:rPr>
          <w:sz w:val="28"/>
          <w:szCs w:val="28"/>
        </w:rPr>
        <w:t xml:space="preserve">; </w:t>
      </w:r>
      <w:r w:rsidR="0034557A" w:rsidRPr="00181848">
        <w:rPr>
          <w:sz w:val="28"/>
          <w:szCs w:val="28"/>
        </w:rPr>
        <w:t xml:space="preserve">and provisions to address the differentiated, </w:t>
      </w:r>
      <w:r w:rsidR="00F61F70" w:rsidRPr="00181848">
        <w:rPr>
          <w:sz w:val="28"/>
          <w:szCs w:val="28"/>
        </w:rPr>
        <w:t xml:space="preserve">and often </w:t>
      </w:r>
      <w:r w:rsidR="0034557A" w:rsidRPr="00181848">
        <w:rPr>
          <w:sz w:val="28"/>
          <w:szCs w:val="28"/>
        </w:rPr>
        <w:t xml:space="preserve">disproportionate </w:t>
      </w:r>
      <w:r w:rsidR="00F61F70" w:rsidRPr="00181848">
        <w:rPr>
          <w:sz w:val="28"/>
          <w:szCs w:val="28"/>
        </w:rPr>
        <w:t xml:space="preserve">negative impact of corporate activities </w:t>
      </w:r>
      <w:r w:rsidR="00D22382" w:rsidRPr="00181848">
        <w:rPr>
          <w:sz w:val="28"/>
          <w:szCs w:val="28"/>
        </w:rPr>
        <w:t xml:space="preserve">on </w:t>
      </w:r>
      <w:r w:rsidR="0034557A" w:rsidRPr="00181848">
        <w:rPr>
          <w:sz w:val="28"/>
          <w:szCs w:val="28"/>
        </w:rPr>
        <w:t>women</w:t>
      </w:r>
      <w:r w:rsidR="00F61F70" w:rsidRPr="00181848">
        <w:rPr>
          <w:sz w:val="28"/>
          <w:szCs w:val="28"/>
        </w:rPr>
        <w:t xml:space="preserve">. </w:t>
      </w:r>
      <w:r w:rsidR="0034557A" w:rsidRPr="00181848">
        <w:rPr>
          <w:sz w:val="28"/>
          <w:szCs w:val="28"/>
        </w:rPr>
        <w:t xml:space="preserve">   </w:t>
      </w:r>
    </w:p>
    <w:p w:rsidR="0034557A" w:rsidRPr="009A0D01" w:rsidRDefault="0034557A" w:rsidP="002155E9">
      <w:pPr>
        <w:spacing w:after="0" w:line="240" w:lineRule="auto"/>
        <w:rPr>
          <w:rFonts w:cstheme="minorHAnsi"/>
          <w:sz w:val="28"/>
          <w:szCs w:val="28"/>
        </w:rPr>
      </w:pPr>
    </w:p>
    <w:p w:rsidR="002155E9" w:rsidRDefault="002155E9" w:rsidP="0034557A">
      <w:pPr>
        <w:spacing w:after="0" w:line="240" w:lineRule="auto"/>
        <w:rPr>
          <w:rFonts w:eastAsia="Times New Roman" w:cstheme="minorHAnsi"/>
        </w:rPr>
      </w:pPr>
      <w:r>
        <w:rPr>
          <w:rFonts w:cstheme="minorHAnsi"/>
        </w:rPr>
        <w:tab/>
      </w:r>
      <w:r>
        <w:rPr>
          <w:rFonts w:eastAsia="Times New Roman" w:cstheme="minorHAnsi"/>
        </w:rPr>
        <w:t xml:space="preserve"> </w:t>
      </w:r>
    </w:p>
    <w:p w:rsidR="002155E9" w:rsidRDefault="002155E9"/>
    <w:sectPr w:rsidR="00215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E9"/>
    <w:rsid w:val="00007887"/>
    <w:rsid w:val="00151EFA"/>
    <w:rsid w:val="00181848"/>
    <w:rsid w:val="002155E9"/>
    <w:rsid w:val="0034557A"/>
    <w:rsid w:val="003B318C"/>
    <w:rsid w:val="00527A0A"/>
    <w:rsid w:val="0058016D"/>
    <w:rsid w:val="00910CD6"/>
    <w:rsid w:val="009A0D01"/>
    <w:rsid w:val="00AC3BF4"/>
    <w:rsid w:val="00B26B28"/>
    <w:rsid w:val="00BD13D1"/>
    <w:rsid w:val="00C70A57"/>
    <w:rsid w:val="00CF5813"/>
    <w:rsid w:val="00D22382"/>
    <w:rsid w:val="00F61F70"/>
    <w:rsid w:val="00F7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E7A4"/>
  <w15:chartTrackingRefBased/>
  <w15:docId w15:val="{25B783CD-C4DB-4998-B040-961E65A7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0FA2C9-6819-4173-9D1B-1CEADD66EDF4}"/>
</file>

<file path=customXml/itemProps2.xml><?xml version="1.0" encoding="utf-8"?>
<ds:datastoreItem xmlns:ds="http://schemas.openxmlformats.org/officeDocument/2006/customXml" ds:itemID="{A70999BC-20D2-45DF-ACF7-DA149C837880}"/>
</file>

<file path=customXml/itemProps3.xml><?xml version="1.0" encoding="utf-8"?>
<ds:datastoreItem xmlns:ds="http://schemas.openxmlformats.org/officeDocument/2006/customXml" ds:itemID="{0202D7EA-E073-42D8-97AF-9FD2C3EA364F}"/>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AI_Article 9</dc:title>
  <dc:subject/>
  <dc:creator>Gabriela Quijano</dc:creator>
  <cp:keywords/>
  <dc:description/>
  <cp:lastModifiedBy>Gabriela Quijano</cp:lastModifiedBy>
  <cp:revision>3</cp:revision>
  <dcterms:created xsi:type="dcterms:W3CDTF">2018-10-16T15:07:00Z</dcterms:created>
  <dcterms:modified xsi:type="dcterms:W3CDTF">2018-10-30T11:27:00Z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