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06" w:rsidRPr="001A48B1" w:rsidRDefault="00023E06" w:rsidP="0091005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A48B1">
        <w:rPr>
          <w:rFonts w:ascii="Arial" w:eastAsia="Cambria" w:hAnsi="Arial" w:cs="Arial"/>
          <w:noProof/>
          <w:sz w:val="24"/>
          <w:szCs w:val="24"/>
          <w:lang w:eastAsia="en-ZA"/>
        </w:rPr>
        <w:drawing>
          <wp:inline distT="0" distB="0" distL="0" distR="0" wp14:anchorId="5C441487" wp14:editId="3AD470B6">
            <wp:extent cx="1177290" cy="1303020"/>
            <wp:effectExtent l="0" t="0" r="3810" b="0"/>
            <wp:docPr id="2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jp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E06" w:rsidRPr="001A48B1" w:rsidRDefault="00023E06" w:rsidP="00AD7E6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23E06" w:rsidRPr="001A48B1" w:rsidRDefault="00023E06" w:rsidP="00910057">
      <w:pPr>
        <w:spacing w:after="0" w:line="360" w:lineRule="auto"/>
        <w:ind w:left="2880" w:hanging="2171"/>
        <w:jc w:val="center"/>
        <w:rPr>
          <w:rFonts w:ascii="Arial" w:eastAsia="Cambria" w:hAnsi="Arial" w:cs="Arial"/>
          <w:b/>
          <w:caps/>
          <w:sz w:val="24"/>
          <w:szCs w:val="24"/>
          <w:lang w:eastAsia="en-ZA"/>
        </w:rPr>
      </w:pPr>
      <w:r w:rsidRPr="001A48B1">
        <w:rPr>
          <w:rFonts w:ascii="Arial" w:eastAsia="Cambria" w:hAnsi="Arial" w:cs="Arial"/>
          <w:b/>
          <w:caps/>
          <w:sz w:val="24"/>
          <w:szCs w:val="24"/>
          <w:lang w:eastAsia="en-ZA"/>
        </w:rPr>
        <w:t>Statement delivered by South Africa</w:t>
      </w:r>
    </w:p>
    <w:p w:rsidR="00023E06" w:rsidRPr="001A48B1" w:rsidRDefault="00023E06" w:rsidP="00AD7E62">
      <w:pPr>
        <w:spacing w:after="0" w:line="360" w:lineRule="auto"/>
        <w:ind w:hanging="2171"/>
        <w:jc w:val="both"/>
        <w:rPr>
          <w:rFonts w:ascii="Arial" w:eastAsia="Cambria" w:hAnsi="Arial" w:cs="Arial"/>
          <w:b/>
          <w:caps/>
          <w:sz w:val="24"/>
          <w:szCs w:val="24"/>
          <w:lang w:eastAsia="en-ZA"/>
        </w:rPr>
      </w:pPr>
    </w:p>
    <w:p w:rsidR="00023E06" w:rsidRPr="001A48B1" w:rsidRDefault="00023E06" w:rsidP="00910057">
      <w:pPr>
        <w:shd w:val="clear" w:color="auto" w:fill="FFFFFF"/>
        <w:spacing w:before="360" w:after="360" w:line="360" w:lineRule="auto"/>
        <w:jc w:val="center"/>
        <w:rPr>
          <w:rFonts w:ascii="Arial" w:hAnsi="Arial" w:cs="Arial"/>
          <w:b/>
          <w:bCs/>
          <w:iCs/>
          <w:caps/>
          <w:sz w:val="24"/>
          <w:szCs w:val="24"/>
        </w:rPr>
      </w:pPr>
      <w:r w:rsidRPr="001A48B1">
        <w:rPr>
          <w:rFonts w:ascii="Arial" w:hAnsi="Arial" w:cs="Arial"/>
          <w:b/>
          <w:caps/>
          <w:sz w:val="24"/>
          <w:szCs w:val="24"/>
        </w:rPr>
        <w:t xml:space="preserve">Open-ended intergovernmental working group on </w:t>
      </w:r>
      <w:r w:rsidR="007B45C6" w:rsidRPr="001A48B1">
        <w:rPr>
          <w:rFonts w:ascii="Arial" w:hAnsi="Arial" w:cs="Arial"/>
          <w:b/>
          <w:caps/>
          <w:sz w:val="24"/>
          <w:szCs w:val="24"/>
        </w:rPr>
        <w:t>THE ELABORATION</w:t>
      </w:r>
      <w:r w:rsidRPr="001A48B1">
        <w:rPr>
          <w:rFonts w:ascii="Arial" w:hAnsi="Arial" w:cs="Arial"/>
          <w:b/>
          <w:bCs/>
          <w:iCs/>
          <w:caps/>
          <w:sz w:val="24"/>
          <w:szCs w:val="24"/>
        </w:rPr>
        <w:t xml:space="preserve"> of an International Legally Binding Instrument on Transnational Corporations and other Business Enterprises with respect to human rights</w:t>
      </w:r>
    </w:p>
    <w:p w:rsidR="00F5081D" w:rsidRPr="001A48B1" w:rsidRDefault="00F5081D" w:rsidP="00910057">
      <w:pPr>
        <w:shd w:val="clear" w:color="auto" w:fill="FFFFFF"/>
        <w:spacing w:before="360" w:after="360" w:line="360" w:lineRule="auto"/>
        <w:jc w:val="center"/>
        <w:rPr>
          <w:rFonts w:ascii="Arial" w:hAnsi="Arial" w:cs="Arial"/>
          <w:b/>
          <w:bCs/>
          <w:iCs/>
          <w:caps/>
          <w:sz w:val="24"/>
          <w:szCs w:val="24"/>
        </w:rPr>
      </w:pPr>
    </w:p>
    <w:p w:rsidR="007B45C6" w:rsidRPr="001A48B1" w:rsidRDefault="00186D60" w:rsidP="00910057">
      <w:pPr>
        <w:spacing w:line="360" w:lineRule="auto"/>
        <w:jc w:val="center"/>
        <w:rPr>
          <w:rFonts w:ascii="Arial" w:hAnsi="Arial" w:cs="Arial"/>
          <w:b/>
          <w:caps/>
          <w:sz w:val="24"/>
          <w:szCs w:val="24"/>
          <w:lang w:val="en-GB"/>
        </w:rPr>
      </w:pPr>
      <w:r w:rsidRPr="001A48B1">
        <w:rPr>
          <w:rFonts w:ascii="Arial" w:hAnsi="Arial" w:cs="Arial"/>
          <w:b/>
          <w:caps/>
          <w:sz w:val="24"/>
          <w:szCs w:val="24"/>
          <w:lang w:val="en-GB"/>
        </w:rPr>
        <w:t>Panel II</w:t>
      </w:r>
      <w:r w:rsidR="00E1098A" w:rsidRPr="001A48B1">
        <w:rPr>
          <w:rFonts w:ascii="Arial" w:hAnsi="Arial" w:cs="Arial"/>
          <w:b/>
          <w:caps/>
          <w:sz w:val="24"/>
          <w:szCs w:val="24"/>
          <w:lang w:val="en-GB"/>
        </w:rPr>
        <w:t>I</w:t>
      </w:r>
      <w:r w:rsidR="004E7246" w:rsidRPr="001A48B1">
        <w:rPr>
          <w:rFonts w:ascii="Arial" w:hAnsi="Arial" w:cs="Arial"/>
          <w:b/>
          <w:caps/>
          <w:sz w:val="24"/>
          <w:szCs w:val="24"/>
          <w:lang w:val="en-GB"/>
        </w:rPr>
        <w:t>: obliga</w:t>
      </w:r>
      <w:r w:rsidR="00E1098A" w:rsidRPr="001A48B1">
        <w:rPr>
          <w:rFonts w:ascii="Arial" w:hAnsi="Arial" w:cs="Arial"/>
          <w:b/>
          <w:caps/>
          <w:sz w:val="24"/>
          <w:szCs w:val="24"/>
          <w:lang w:val="en-GB"/>
        </w:rPr>
        <w:t>tions AND RESPONSIBILITIES OF TNCS AND OTHER BUSINESS ENTERPRISES WITH RESPECT TO HUMAN RIGHTS</w:t>
      </w:r>
    </w:p>
    <w:p w:rsidR="001E3D37" w:rsidRPr="001A48B1" w:rsidRDefault="001E3D37" w:rsidP="00910057">
      <w:pPr>
        <w:spacing w:line="360" w:lineRule="auto"/>
        <w:jc w:val="center"/>
        <w:rPr>
          <w:rFonts w:ascii="Arial" w:hAnsi="Arial" w:cs="Arial"/>
          <w:b/>
          <w:caps/>
          <w:sz w:val="24"/>
          <w:szCs w:val="24"/>
          <w:lang w:val="en-GB"/>
        </w:rPr>
      </w:pPr>
    </w:p>
    <w:p w:rsidR="00E1098A" w:rsidRPr="001A48B1" w:rsidRDefault="00C61C4A" w:rsidP="00910057">
      <w:pPr>
        <w:spacing w:line="360" w:lineRule="auto"/>
        <w:jc w:val="center"/>
        <w:rPr>
          <w:rFonts w:ascii="Arial" w:hAnsi="Arial" w:cs="Arial"/>
          <w:b/>
          <w:caps/>
          <w:sz w:val="24"/>
          <w:szCs w:val="24"/>
          <w:lang w:val="en-GB"/>
        </w:rPr>
      </w:pPr>
      <w:r>
        <w:rPr>
          <w:rFonts w:ascii="Arial" w:hAnsi="Arial" w:cs="Arial"/>
          <w:b/>
          <w:caps/>
          <w:sz w:val="24"/>
          <w:szCs w:val="24"/>
          <w:lang w:val="en-GB"/>
        </w:rPr>
        <w:t xml:space="preserve">JURISPRUDENTIAL AND OTHER APPROACHES TO CLARIFY STANDARDS OF CIVIL, ADMINISTRATIVE AND CRIMINAL LIABILITY OF TNCS AND OTHER BUSINESS ENTERPRISES </w:t>
      </w:r>
    </w:p>
    <w:p w:rsidR="0059783F" w:rsidRPr="001A48B1" w:rsidRDefault="0059783F" w:rsidP="00910057">
      <w:pPr>
        <w:spacing w:line="360" w:lineRule="auto"/>
        <w:jc w:val="center"/>
        <w:rPr>
          <w:rFonts w:ascii="Arial" w:hAnsi="Arial" w:cs="Arial"/>
          <w:b/>
          <w:caps/>
          <w:sz w:val="24"/>
          <w:szCs w:val="24"/>
          <w:lang w:val="en-GB"/>
        </w:rPr>
      </w:pPr>
    </w:p>
    <w:p w:rsidR="00F5081D" w:rsidRPr="001A48B1" w:rsidRDefault="00F5081D" w:rsidP="00910057">
      <w:pPr>
        <w:spacing w:line="360" w:lineRule="auto"/>
        <w:jc w:val="center"/>
        <w:rPr>
          <w:rFonts w:ascii="Arial" w:hAnsi="Arial" w:cs="Arial"/>
          <w:b/>
          <w:caps/>
          <w:sz w:val="24"/>
          <w:szCs w:val="24"/>
          <w:u w:val="single"/>
          <w:lang w:val="en-GB"/>
        </w:rPr>
      </w:pPr>
    </w:p>
    <w:p w:rsidR="0059783F" w:rsidRPr="001A48B1" w:rsidRDefault="0059783F" w:rsidP="00910057">
      <w:pPr>
        <w:spacing w:after="0" w:line="360" w:lineRule="auto"/>
        <w:ind w:left="5760"/>
        <w:jc w:val="center"/>
        <w:rPr>
          <w:rFonts w:ascii="Arial" w:eastAsia="Cambria" w:hAnsi="Arial" w:cs="Arial"/>
          <w:b/>
          <w:i/>
          <w:sz w:val="24"/>
          <w:szCs w:val="24"/>
          <w:lang w:eastAsia="en-ZA"/>
        </w:rPr>
      </w:pPr>
      <w:r w:rsidRPr="001A48B1">
        <w:rPr>
          <w:rFonts w:ascii="Arial" w:eastAsia="Cambria" w:hAnsi="Arial" w:cs="Arial"/>
          <w:b/>
          <w:i/>
          <w:sz w:val="24"/>
          <w:szCs w:val="24"/>
          <w:lang w:eastAsia="en-ZA"/>
        </w:rPr>
        <w:t>Check against delivery</w:t>
      </w:r>
    </w:p>
    <w:p w:rsidR="0059783F" w:rsidRPr="001A48B1" w:rsidRDefault="0059783F" w:rsidP="00910057">
      <w:pPr>
        <w:tabs>
          <w:tab w:val="left" w:pos="5341"/>
        </w:tabs>
        <w:spacing w:after="0" w:line="360" w:lineRule="auto"/>
        <w:jc w:val="center"/>
        <w:rPr>
          <w:rFonts w:ascii="Arial" w:eastAsia="Cambria" w:hAnsi="Arial" w:cs="Arial"/>
          <w:b/>
          <w:sz w:val="24"/>
          <w:szCs w:val="24"/>
          <w:lang w:eastAsia="en-ZA"/>
        </w:rPr>
      </w:pPr>
    </w:p>
    <w:p w:rsidR="0059783F" w:rsidRPr="001A48B1" w:rsidRDefault="00E1098A" w:rsidP="00910057">
      <w:pPr>
        <w:spacing w:after="0" w:line="360" w:lineRule="auto"/>
        <w:jc w:val="center"/>
        <w:rPr>
          <w:rFonts w:ascii="Arial" w:eastAsia="Cambria" w:hAnsi="Arial" w:cs="Arial"/>
          <w:b/>
          <w:sz w:val="24"/>
          <w:szCs w:val="24"/>
          <w:lang w:val="en-GB" w:eastAsia="en-ZA"/>
        </w:rPr>
      </w:pPr>
      <w:r w:rsidRPr="001A48B1">
        <w:rPr>
          <w:rFonts w:ascii="Arial" w:eastAsia="Cambria" w:hAnsi="Arial" w:cs="Arial"/>
          <w:b/>
          <w:sz w:val="24"/>
          <w:szCs w:val="24"/>
          <w:lang w:eastAsia="en-ZA"/>
        </w:rPr>
        <w:t>26</w:t>
      </w:r>
      <w:r w:rsidR="00186D60" w:rsidRPr="001A48B1">
        <w:rPr>
          <w:rFonts w:ascii="Arial" w:eastAsia="Cambria" w:hAnsi="Arial" w:cs="Arial"/>
          <w:b/>
          <w:sz w:val="24"/>
          <w:szCs w:val="24"/>
          <w:lang w:eastAsia="en-ZA"/>
        </w:rPr>
        <w:t xml:space="preserve"> </w:t>
      </w:r>
      <w:r w:rsidR="00F5081D" w:rsidRPr="001A48B1">
        <w:rPr>
          <w:rFonts w:ascii="Arial" w:eastAsia="Cambria" w:hAnsi="Arial" w:cs="Arial"/>
          <w:b/>
          <w:sz w:val="24"/>
          <w:szCs w:val="24"/>
          <w:lang w:eastAsia="en-ZA"/>
        </w:rPr>
        <w:t>OCTOBER 2016</w:t>
      </w:r>
    </w:p>
    <w:p w:rsidR="007B45C6" w:rsidRPr="001A48B1" w:rsidRDefault="007B45C6" w:rsidP="00910057">
      <w:pPr>
        <w:spacing w:line="360" w:lineRule="auto"/>
        <w:jc w:val="center"/>
        <w:rPr>
          <w:rFonts w:ascii="Arial" w:hAnsi="Arial" w:cs="Arial"/>
          <w:b/>
          <w:caps/>
          <w:sz w:val="24"/>
          <w:szCs w:val="24"/>
          <w:u w:val="single"/>
          <w:lang w:val="en-GB"/>
        </w:rPr>
      </w:pPr>
    </w:p>
    <w:p w:rsidR="00C14053" w:rsidRPr="001A48B1" w:rsidRDefault="00C14053" w:rsidP="00AD7E62">
      <w:pPr>
        <w:jc w:val="both"/>
        <w:rPr>
          <w:rFonts w:ascii="Arial" w:hAnsi="Arial" w:cs="Arial"/>
          <w:sz w:val="24"/>
          <w:szCs w:val="24"/>
        </w:rPr>
      </w:pPr>
      <w:r w:rsidRPr="001A48B1">
        <w:rPr>
          <w:rFonts w:ascii="Arial" w:hAnsi="Arial" w:cs="Arial"/>
          <w:sz w:val="24"/>
          <w:szCs w:val="24"/>
        </w:rPr>
        <w:br w:type="page"/>
      </w:r>
    </w:p>
    <w:p w:rsidR="007D6A84" w:rsidRPr="001A48B1" w:rsidRDefault="001C66DA" w:rsidP="00F139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Madame Moderator</w:t>
      </w:r>
      <w:r w:rsidR="00484877" w:rsidRPr="001A48B1">
        <w:rPr>
          <w:rFonts w:ascii="Arial" w:hAnsi="Arial" w:cs="Arial"/>
          <w:sz w:val="24"/>
          <w:szCs w:val="24"/>
        </w:rPr>
        <w:t xml:space="preserve">, </w:t>
      </w:r>
    </w:p>
    <w:p w:rsidR="007D6A84" w:rsidRPr="001A48B1" w:rsidRDefault="007D6A84" w:rsidP="00F139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A48B1" w:rsidRPr="001A48B1" w:rsidRDefault="008B03DF" w:rsidP="00F13909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A48B1">
        <w:rPr>
          <w:rFonts w:ascii="Arial" w:hAnsi="Arial" w:cs="Arial"/>
          <w:sz w:val="24"/>
          <w:szCs w:val="24"/>
          <w:lang w:val="en-US"/>
        </w:rPr>
        <w:t>Thank you to the distinguished panelists for th</w:t>
      </w:r>
      <w:r w:rsidR="0090374C" w:rsidRPr="001A48B1">
        <w:rPr>
          <w:rFonts w:ascii="Arial" w:hAnsi="Arial" w:cs="Arial"/>
          <w:sz w:val="24"/>
          <w:szCs w:val="24"/>
          <w:lang w:val="en-US"/>
        </w:rPr>
        <w:t xml:space="preserve">eir </w:t>
      </w:r>
      <w:r w:rsidR="001C66DA">
        <w:rPr>
          <w:rFonts w:ascii="Arial" w:hAnsi="Arial" w:cs="Arial"/>
          <w:sz w:val="24"/>
          <w:szCs w:val="24"/>
          <w:lang w:val="en-US"/>
        </w:rPr>
        <w:t xml:space="preserve">quality and </w:t>
      </w:r>
      <w:r w:rsidR="000D19FC">
        <w:rPr>
          <w:rFonts w:ascii="Arial" w:hAnsi="Arial" w:cs="Arial"/>
          <w:sz w:val="24"/>
          <w:szCs w:val="24"/>
          <w:lang w:val="en-US"/>
        </w:rPr>
        <w:t xml:space="preserve">enriching </w:t>
      </w:r>
      <w:r w:rsidR="0090374C" w:rsidRPr="001A48B1">
        <w:rPr>
          <w:rFonts w:ascii="Arial" w:hAnsi="Arial" w:cs="Arial"/>
          <w:sz w:val="24"/>
          <w:szCs w:val="24"/>
          <w:lang w:val="en-US"/>
        </w:rPr>
        <w:t>presentations</w:t>
      </w:r>
      <w:r w:rsidR="001C66DA">
        <w:rPr>
          <w:rFonts w:ascii="Arial" w:hAnsi="Arial" w:cs="Arial"/>
          <w:sz w:val="24"/>
          <w:szCs w:val="24"/>
          <w:lang w:val="en-US"/>
        </w:rPr>
        <w:t xml:space="preserve"> who have shared with us so deeply on conduct which is extremely worrisome. </w:t>
      </w:r>
    </w:p>
    <w:p w:rsidR="00F13909" w:rsidRDefault="00F13909" w:rsidP="00F13909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A94F38" w:rsidRDefault="00A94F38" w:rsidP="000D19F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n-US"/>
        </w:rPr>
        <w:t>Our q</w:t>
      </w:r>
      <w:r w:rsidR="00C61C4A" w:rsidRPr="000D19FC">
        <w:rPr>
          <w:rFonts w:ascii="Arial" w:hAnsi="Arial" w:cs="Arial"/>
          <w:bCs/>
          <w:sz w:val="24"/>
          <w:szCs w:val="24"/>
          <w:lang w:val="en-US"/>
        </w:rPr>
        <w:t xml:space="preserve">uestion </w:t>
      </w:r>
      <w:r>
        <w:rPr>
          <w:rFonts w:ascii="Arial" w:hAnsi="Arial" w:cs="Arial"/>
          <w:bCs/>
          <w:sz w:val="24"/>
          <w:szCs w:val="24"/>
          <w:lang w:val="en-US"/>
        </w:rPr>
        <w:t>is directed to Mr Bilchitz</w:t>
      </w:r>
      <w:r w:rsidR="00322525">
        <w:rPr>
          <w:rFonts w:ascii="Arial" w:hAnsi="Arial" w:cs="Arial"/>
          <w:bCs/>
          <w:sz w:val="24"/>
          <w:szCs w:val="24"/>
          <w:lang w:val="en-US"/>
        </w:rPr>
        <w:t xml:space="preserve"> who </w:t>
      </w:r>
      <w:r>
        <w:rPr>
          <w:rFonts w:ascii="Arial" w:hAnsi="Arial" w:cs="Arial"/>
          <w:bCs/>
          <w:sz w:val="24"/>
          <w:szCs w:val="24"/>
        </w:rPr>
        <w:t>mentioned that TNCs and Other Business Enterprises</w:t>
      </w:r>
      <w:r w:rsidR="00C61C4A" w:rsidRPr="000D19FC">
        <w:rPr>
          <w:rFonts w:ascii="Arial" w:hAnsi="Arial" w:cs="Arial"/>
          <w:bCs/>
          <w:sz w:val="24"/>
          <w:szCs w:val="24"/>
        </w:rPr>
        <w:t xml:space="preserve"> should not only have negat</w:t>
      </w:r>
      <w:r w:rsidR="001C66DA">
        <w:rPr>
          <w:rFonts w:ascii="Arial" w:hAnsi="Arial" w:cs="Arial"/>
          <w:bCs/>
          <w:sz w:val="24"/>
          <w:szCs w:val="24"/>
        </w:rPr>
        <w:t>ive obligations to avoid harm in</w:t>
      </w:r>
      <w:r w:rsidR="00C61C4A" w:rsidRPr="000D19FC">
        <w:rPr>
          <w:rFonts w:ascii="Arial" w:hAnsi="Arial" w:cs="Arial"/>
          <w:bCs/>
          <w:sz w:val="24"/>
          <w:szCs w:val="24"/>
        </w:rPr>
        <w:t xml:space="preserve"> fundamental rights but</w:t>
      </w:r>
      <w:r w:rsidR="001C66DA">
        <w:rPr>
          <w:rFonts w:ascii="Arial" w:hAnsi="Arial" w:cs="Arial"/>
          <w:bCs/>
          <w:sz w:val="24"/>
          <w:szCs w:val="24"/>
        </w:rPr>
        <w:t xml:space="preserve"> they should</w:t>
      </w:r>
      <w:r w:rsidR="00C61C4A" w:rsidRPr="000D19FC">
        <w:rPr>
          <w:rFonts w:ascii="Arial" w:hAnsi="Arial" w:cs="Arial"/>
          <w:bCs/>
          <w:sz w:val="24"/>
          <w:szCs w:val="24"/>
        </w:rPr>
        <w:t xml:space="preserve"> also </w:t>
      </w:r>
      <w:r w:rsidR="001C66DA">
        <w:rPr>
          <w:rFonts w:ascii="Arial" w:hAnsi="Arial" w:cs="Arial"/>
          <w:bCs/>
          <w:sz w:val="24"/>
          <w:szCs w:val="24"/>
        </w:rPr>
        <w:t xml:space="preserve">have </w:t>
      </w:r>
      <w:r w:rsidR="00C61C4A" w:rsidRPr="000D19FC">
        <w:rPr>
          <w:rFonts w:ascii="Arial" w:hAnsi="Arial" w:cs="Arial"/>
          <w:bCs/>
          <w:sz w:val="24"/>
          <w:szCs w:val="24"/>
        </w:rPr>
        <w:t xml:space="preserve">positive obligations to take </w:t>
      </w:r>
      <w:r w:rsidR="000D19FC" w:rsidRPr="000D19FC">
        <w:rPr>
          <w:rFonts w:ascii="Arial" w:hAnsi="Arial" w:cs="Arial"/>
          <w:bCs/>
          <w:sz w:val="24"/>
          <w:szCs w:val="24"/>
        </w:rPr>
        <w:t>active steps to realize rights</w:t>
      </w:r>
      <w:r w:rsidR="001C66DA">
        <w:rPr>
          <w:rFonts w:ascii="Arial" w:hAnsi="Arial" w:cs="Arial"/>
          <w:bCs/>
          <w:sz w:val="24"/>
          <w:szCs w:val="24"/>
        </w:rPr>
        <w:t xml:space="preserve"> for all</w:t>
      </w:r>
      <w:r w:rsidR="000D19FC" w:rsidRPr="000D19FC">
        <w:rPr>
          <w:rFonts w:ascii="Arial" w:hAnsi="Arial" w:cs="Arial"/>
          <w:bCs/>
          <w:sz w:val="24"/>
          <w:szCs w:val="24"/>
        </w:rPr>
        <w:t xml:space="preserve">.  In this regard </w:t>
      </w:r>
      <w:r>
        <w:rPr>
          <w:rFonts w:ascii="Arial" w:hAnsi="Arial" w:cs="Arial"/>
          <w:bCs/>
          <w:sz w:val="24"/>
          <w:szCs w:val="24"/>
        </w:rPr>
        <w:t xml:space="preserve">we fully agree that </w:t>
      </w:r>
      <w:r w:rsidR="000D19FC" w:rsidRPr="000D19FC">
        <w:rPr>
          <w:rFonts w:ascii="Arial" w:hAnsi="Arial" w:cs="Arial"/>
          <w:bCs/>
          <w:sz w:val="24"/>
          <w:szCs w:val="24"/>
        </w:rPr>
        <w:t>TNCs and O</w:t>
      </w:r>
      <w:r w:rsidR="00841440">
        <w:rPr>
          <w:rFonts w:ascii="Arial" w:hAnsi="Arial" w:cs="Arial"/>
          <w:bCs/>
          <w:sz w:val="24"/>
          <w:szCs w:val="24"/>
        </w:rPr>
        <w:t>ther Business Enterprises</w:t>
      </w:r>
      <w:r>
        <w:rPr>
          <w:rFonts w:ascii="Arial" w:hAnsi="Arial" w:cs="Arial"/>
          <w:bCs/>
          <w:sz w:val="24"/>
          <w:szCs w:val="24"/>
        </w:rPr>
        <w:t xml:space="preserve"> for example, </w:t>
      </w:r>
      <w:r w:rsidR="000D19FC" w:rsidRPr="000D19FC">
        <w:rPr>
          <w:rFonts w:ascii="Arial" w:hAnsi="Arial" w:cs="Arial"/>
          <w:iCs/>
          <w:sz w:val="24"/>
          <w:szCs w:val="24"/>
          <w:lang w:val="en-GB"/>
        </w:rPr>
        <w:t xml:space="preserve">must contribute to the requisite means of implementation for the realization of the Right to Development </w:t>
      </w:r>
      <w:r w:rsidR="00AB3CBB">
        <w:rPr>
          <w:rFonts w:ascii="Arial" w:hAnsi="Arial" w:cs="Arial"/>
          <w:iCs/>
          <w:sz w:val="24"/>
          <w:szCs w:val="24"/>
          <w:lang w:val="en-GB"/>
        </w:rPr>
        <w:t xml:space="preserve">the economic, social and cultural rights </w:t>
      </w:r>
      <w:r w:rsidR="001C66DA">
        <w:rPr>
          <w:rFonts w:ascii="Arial" w:hAnsi="Arial" w:cs="Arial"/>
          <w:iCs/>
          <w:sz w:val="24"/>
          <w:szCs w:val="24"/>
          <w:lang w:val="en-GB"/>
        </w:rPr>
        <w:t xml:space="preserve">globally </w:t>
      </w:r>
      <w:r w:rsidR="00AB3CBB">
        <w:rPr>
          <w:rFonts w:ascii="Arial" w:hAnsi="Arial" w:cs="Arial"/>
          <w:iCs/>
          <w:sz w:val="24"/>
          <w:szCs w:val="24"/>
          <w:lang w:val="en-GB"/>
        </w:rPr>
        <w:t>with a view</w:t>
      </w:r>
      <w:r w:rsidR="001C66DA">
        <w:rPr>
          <w:rFonts w:ascii="Arial" w:hAnsi="Arial" w:cs="Arial"/>
          <w:iCs/>
          <w:sz w:val="24"/>
          <w:szCs w:val="24"/>
          <w:lang w:val="en-GB"/>
        </w:rPr>
        <w:t xml:space="preserve"> to</w:t>
      </w:r>
      <w:r w:rsidR="000D19FC" w:rsidRPr="000D19FC">
        <w:rPr>
          <w:rFonts w:ascii="Arial" w:hAnsi="Arial" w:cs="Arial"/>
          <w:iCs/>
          <w:sz w:val="24"/>
          <w:szCs w:val="24"/>
          <w:lang w:val="en-GB"/>
        </w:rPr>
        <w:t xml:space="preserve"> ending global poverty</w:t>
      </w:r>
      <w:r w:rsidR="000D19FC">
        <w:rPr>
          <w:rFonts w:ascii="Arial" w:hAnsi="Arial" w:cs="Arial"/>
          <w:bCs/>
          <w:sz w:val="24"/>
          <w:szCs w:val="24"/>
        </w:rPr>
        <w:t xml:space="preserve">.  </w:t>
      </w:r>
      <w:r w:rsidR="00C61C4A" w:rsidRPr="00C61C4A">
        <w:rPr>
          <w:rFonts w:ascii="Arial" w:hAnsi="Arial" w:cs="Arial"/>
          <w:bCs/>
          <w:sz w:val="24"/>
          <w:szCs w:val="24"/>
        </w:rPr>
        <w:t>Could you please elaborate on how you concei</w:t>
      </w:r>
      <w:r w:rsidR="001C66DA">
        <w:rPr>
          <w:rFonts w:ascii="Arial" w:hAnsi="Arial" w:cs="Arial"/>
          <w:bCs/>
          <w:sz w:val="24"/>
          <w:szCs w:val="24"/>
        </w:rPr>
        <w:t>ve of such positive obligations?</w:t>
      </w:r>
    </w:p>
    <w:p w:rsidR="00AB3CBB" w:rsidRDefault="00AB3CBB" w:rsidP="000D19F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Madame Hassan</w:t>
      </w:r>
      <w:r w:rsidR="001C66DA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thank you for sharing </w:t>
      </w:r>
      <w:r w:rsidR="001C66DA">
        <w:rPr>
          <w:rFonts w:ascii="Arial" w:hAnsi="Arial" w:cs="Arial"/>
          <w:bCs/>
          <w:sz w:val="24"/>
          <w:szCs w:val="24"/>
        </w:rPr>
        <w:t xml:space="preserve">your view on </w:t>
      </w:r>
      <w:r>
        <w:rPr>
          <w:rFonts w:ascii="Arial" w:hAnsi="Arial" w:cs="Arial"/>
          <w:bCs/>
          <w:sz w:val="24"/>
          <w:szCs w:val="24"/>
        </w:rPr>
        <w:t>the destructive forces of TNCs</w:t>
      </w:r>
      <w:r w:rsidR="001C66DA">
        <w:rPr>
          <w:rFonts w:ascii="Arial" w:hAnsi="Arial" w:cs="Arial"/>
          <w:bCs/>
          <w:sz w:val="24"/>
          <w:szCs w:val="24"/>
        </w:rPr>
        <w:t xml:space="preserve"> who operate with impunity in your region</w:t>
      </w:r>
      <w:r>
        <w:rPr>
          <w:rFonts w:ascii="Arial" w:hAnsi="Arial" w:cs="Arial"/>
          <w:bCs/>
          <w:sz w:val="24"/>
          <w:szCs w:val="24"/>
        </w:rPr>
        <w:t xml:space="preserve">. How can we end </w:t>
      </w:r>
      <w:r w:rsidR="001C66DA">
        <w:rPr>
          <w:rFonts w:ascii="Arial" w:hAnsi="Arial" w:cs="Arial"/>
          <w:bCs/>
          <w:sz w:val="24"/>
          <w:szCs w:val="24"/>
        </w:rPr>
        <w:t xml:space="preserve">this </w:t>
      </w:r>
      <w:r>
        <w:rPr>
          <w:rFonts w:ascii="Arial" w:hAnsi="Arial" w:cs="Arial"/>
          <w:bCs/>
          <w:sz w:val="24"/>
          <w:szCs w:val="24"/>
        </w:rPr>
        <w:t xml:space="preserve">with impunity </w:t>
      </w:r>
      <w:r w:rsidR="001C66DA">
        <w:rPr>
          <w:rFonts w:ascii="Arial" w:hAnsi="Arial" w:cs="Arial"/>
          <w:bCs/>
          <w:sz w:val="24"/>
          <w:szCs w:val="24"/>
        </w:rPr>
        <w:t>and grave breaches of human rights law by the shipping companies in South East Asia?</w:t>
      </w:r>
    </w:p>
    <w:p w:rsidR="00A94F38" w:rsidRDefault="00A94F38" w:rsidP="000D19F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694673" w:rsidRPr="000D19FC" w:rsidRDefault="00920814" w:rsidP="000D19F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61C4A">
        <w:rPr>
          <w:rFonts w:ascii="Arial" w:hAnsi="Arial" w:cs="Arial"/>
          <w:sz w:val="24"/>
          <w:szCs w:val="24"/>
        </w:rPr>
        <w:t xml:space="preserve">I thank you. </w:t>
      </w:r>
    </w:p>
    <w:sectPr w:rsidR="00694673" w:rsidRPr="000D19F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909" w:rsidRDefault="00F13909" w:rsidP="00186D60">
      <w:pPr>
        <w:spacing w:after="0" w:line="240" w:lineRule="auto"/>
      </w:pPr>
      <w:r>
        <w:separator/>
      </w:r>
    </w:p>
  </w:endnote>
  <w:endnote w:type="continuationSeparator" w:id="0">
    <w:p w:rsidR="00F13909" w:rsidRDefault="00F13909" w:rsidP="0018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2039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3909" w:rsidRDefault="00F139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6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3909" w:rsidRDefault="00F139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909" w:rsidRDefault="00F13909" w:rsidP="00186D60">
      <w:pPr>
        <w:spacing w:after="0" w:line="240" w:lineRule="auto"/>
      </w:pPr>
      <w:r>
        <w:separator/>
      </w:r>
    </w:p>
  </w:footnote>
  <w:footnote w:type="continuationSeparator" w:id="0">
    <w:p w:rsidR="00F13909" w:rsidRDefault="00F13909" w:rsidP="00186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23B14"/>
    <w:multiLevelType w:val="hybridMultilevel"/>
    <w:tmpl w:val="151E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8B"/>
    <w:rsid w:val="00023E06"/>
    <w:rsid w:val="000D19FC"/>
    <w:rsid w:val="000F3065"/>
    <w:rsid w:val="00106AE9"/>
    <w:rsid w:val="00144F66"/>
    <w:rsid w:val="00147846"/>
    <w:rsid w:val="0015345E"/>
    <w:rsid w:val="00186D60"/>
    <w:rsid w:val="001A48B1"/>
    <w:rsid w:val="001C66DA"/>
    <w:rsid w:val="001E3D37"/>
    <w:rsid w:val="001F6600"/>
    <w:rsid w:val="00225D44"/>
    <w:rsid w:val="0029096F"/>
    <w:rsid w:val="00306057"/>
    <w:rsid w:val="00322525"/>
    <w:rsid w:val="00365BA0"/>
    <w:rsid w:val="0037558D"/>
    <w:rsid w:val="00394A7E"/>
    <w:rsid w:val="003B7540"/>
    <w:rsid w:val="00413439"/>
    <w:rsid w:val="00416245"/>
    <w:rsid w:val="004619C7"/>
    <w:rsid w:val="00484877"/>
    <w:rsid w:val="00495299"/>
    <w:rsid w:val="004954CF"/>
    <w:rsid w:val="004D11FA"/>
    <w:rsid w:val="004E7246"/>
    <w:rsid w:val="0059783F"/>
    <w:rsid w:val="005B0E53"/>
    <w:rsid w:val="005E063F"/>
    <w:rsid w:val="00602149"/>
    <w:rsid w:val="00626F2C"/>
    <w:rsid w:val="006326E7"/>
    <w:rsid w:val="0066307B"/>
    <w:rsid w:val="00671FE6"/>
    <w:rsid w:val="00694673"/>
    <w:rsid w:val="006F5C14"/>
    <w:rsid w:val="00741C33"/>
    <w:rsid w:val="00760A3A"/>
    <w:rsid w:val="00771EB2"/>
    <w:rsid w:val="007A7032"/>
    <w:rsid w:val="007B45C6"/>
    <w:rsid w:val="007C4142"/>
    <w:rsid w:val="007D6A84"/>
    <w:rsid w:val="007F4826"/>
    <w:rsid w:val="008254E1"/>
    <w:rsid w:val="00841440"/>
    <w:rsid w:val="00845250"/>
    <w:rsid w:val="0084540A"/>
    <w:rsid w:val="008B03DF"/>
    <w:rsid w:val="008B4309"/>
    <w:rsid w:val="008E07AD"/>
    <w:rsid w:val="0090374C"/>
    <w:rsid w:val="00910057"/>
    <w:rsid w:val="00912CD2"/>
    <w:rsid w:val="00920814"/>
    <w:rsid w:val="009646C8"/>
    <w:rsid w:val="00966810"/>
    <w:rsid w:val="00A01990"/>
    <w:rsid w:val="00A501A4"/>
    <w:rsid w:val="00A753AB"/>
    <w:rsid w:val="00A94F38"/>
    <w:rsid w:val="00AB2288"/>
    <w:rsid w:val="00AB3CBB"/>
    <w:rsid w:val="00AD7E62"/>
    <w:rsid w:val="00AF6A80"/>
    <w:rsid w:val="00B46505"/>
    <w:rsid w:val="00B61E00"/>
    <w:rsid w:val="00B97CD6"/>
    <w:rsid w:val="00BA5D48"/>
    <w:rsid w:val="00BE5C8B"/>
    <w:rsid w:val="00C02B00"/>
    <w:rsid w:val="00C14053"/>
    <w:rsid w:val="00C22F26"/>
    <w:rsid w:val="00C30DF6"/>
    <w:rsid w:val="00C61C4A"/>
    <w:rsid w:val="00CC7131"/>
    <w:rsid w:val="00DB3DA5"/>
    <w:rsid w:val="00E1098A"/>
    <w:rsid w:val="00E62A3B"/>
    <w:rsid w:val="00E72D04"/>
    <w:rsid w:val="00EC07DF"/>
    <w:rsid w:val="00F13909"/>
    <w:rsid w:val="00F5081D"/>
    <w:rsid w:val="00F604E6"/>
    <w:rsid w:val="00F65164"/>
    <w:rsid w:val="00F742A5"/>
    <w:rsid w:val="00FC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6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D60"/>
  </w:style>
  <w:style w:type="paragraph" w:styleId="Footer">
    <w:name w:val="footer"/>
    <w:basedOn w:val="Normal"/>
    <w:link w:val="FooterChar"/>
    <w:uiPriority w:val="99"/>
    <w:unhideWhenUsed/>
    <w:rsid w:val="00186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D60"/>
  </w:style>
  <w:style w:type="paragraph" w:customStyle="1" w:styleId="Default">
    <w:name w:val="Default"/>
    <w:rsid w:val="009037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D19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6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D60"/>
  </w:style>
  <w:style w:type="paragraph" w:styleId="Footer">
    <w:name w:val="footer"/>
    <w:basedOn w:val="Normal"/>
    <w:link w:val="FooterChar"/>
    <w:uiPriority w:val="99"/>
    <w:unhideWhenUsed/>
    <w:rsid w:val="00186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D60"/>
  </w:style>
  <w:style w:type="paragraph" w:customStyle="1" w:styleId="Default">
    <w:name w:val="Default"/>
    <w:rsid w:val="009037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D19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F0B6CD-6860-44F6-BDB6-7FD0F81ACBEF}"/>
</file>

<file path=customXml/itemProps2.xml><?xml version="1.0" encoding="utf-8"?>
<ds:datastoreItem xmlns:ds="http://schemas.openxmlformats.org/officeDocument/2006/customXml" ds:itemID="{14045BA7-5838-4ED1-9256-618191DF94EB}"/>
</file>

<file path=customXml/itemProps3.xml><?xml version="1.0" encoding="utf-8"?>
<ds:datastoreItem xmlns:ds="http://schemas.openxmlformats.org/officeDocument/2006/customXml" ds:itemID="{C6479967-0135-4C44-852A-594E6E1614B8}"/>
</file>

<file path=customXml/itemProps4.xml><?xml version="1.0" encoding="utf-8"?>
<ds:datastoreItem xmlns:ds="http://schemas.openxmlformats.org/officeDocument/2006/customXml" ds:itemID="{F278A340-2BF4-47CE-B3F1-D3EBD547A3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Mkhwanazi, ANY : Subdir :Civil and Political Rights</dc:creator>
  <cp:lastModifiedBy>NaidooY</cp:lastModifiedBy>
  <cp:revision>4</cp:revision>
  <dcterms:created xsi:type="dcterms:W3CDTF">2016-10-28T07:12:00Z</dcterms:created>
  <dcterms:modified xsi:type="dcterms:W3CDTF">2016-10-28T07:22:00Z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3820100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