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06" w:rsidRPr="001A48B1" w:rsidRDefault="00023E06" w:rsidP="00910057">
      <w:pPr>
        <w:spacing w:line="360" w:lineRule="auto"/>
        <w:jc w:val="center"/>
        <w:rPr>
          <w:rFonts w:ascii="Arial" w:hAnsi="Arial" w:cs="Arial"/>
          <w:b/>
          <w:sz w:val="24"/>
          <w:szCs w:val="24"/>
        </w:rPr>
      </w:pPr>
      <w:r w:rsidRPr="001A48B1">
        <w:rPr>
          <w:rFonts w:ascii="Arial" w:eastAsia="Cambria" w:hAnsi="Arial" w:cs="Arial"/>
          <w:noProof/>
          <w:sz w:val="24"/>
          <w:szCs w:val="24"/>
          <w:lang w:eastAsia="en-ZA"/>
        </w:rPr>
        <w:drawing>
          <wp:inline distT="0" distB="0" distL="0" distR="0" wp14:anchorId="5C441487" wp14:editId="3AD470B6">
            <wp:extent cx="1177290" cy="1303020"/>
            <wp:effectExtent l="0" t="0" r="3810" b="0"/>
            <wp:docPr id="2"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8"/>
                    <a:srcRect/>
                    <a:stretch>
                      <a:fillRect/>
                    </a:stretch>
                  </pic:blipFill>
                  <pic:spPr>
                    <a:xfrm>
                      <a:off x="0" y="0"/>
                      <a:ext cx="1177290" cy="1303020"/>
                    </a:xfrm>
                    <a:prstGeom prst="rect">
                      <a:avLst/>
                    </a:prstGeom>
                  </pic:spPr>
                </pic:pic>
              </a:graphicData>
            </a:graphic>
          </wp:inline>
        </w:drawing>
      </w:r>
    </w:p>
    <w:p w:rsidR="00023E06" w:rsidRPr="001A48B1" w:rsidRDefault="00023E06" w:rsidP="00AD7E62">
      <w:pPr>
        <w:spacing w:line="360" w:lineRule="auto"/>
        <w:jc w:val="both"/>
        <w:rPr>
          <w:rFonts w:ascii="Arial" w:hAnsi="Arial" w:cs="Arial"/>
          <w:b/>
          <w:sz w:val="24"/>
          <w:szCs w:val="24"/>
        </w:rPr>
      </w:pPr>
    </w:p>
    <w:p w:rsidR="00023E06" w:rsidRPr="001A48B1" w:rsidRDefault="00023E06" w:rsidP="00910057">
      <w:pPr>
        <w:spacing w:after="0" w:line="360" w:lineRule="auto"/>
        <w:ind w:left="2880" w:hanging="2171"/>
        <w:jc w:val="center"/>
        <w:rPr>
          <w:rFonts w:ascii="Arial" w:eastAsia="Cambria" w:hAnsi="Arial" w:cs="Arial"/>
          <w:b/>
          <w:caps/>
          <w:sz w:val="24"/>
          <w:szCs w:val="24"/>
          <w:lang w:eastAsia="en-ZA"/>
        </w:rPr>
      </w:pPr>
      <w:r w:rsidRPr="001A48B1">
        <w:rPr>
          <w:rFonts w:ascii="Arial" w:eastAsia="Cambria" w:hAnsi="Arial" w:cs="Arial"/>
          <w:b/>
          <w:caps/>
          <w:sz w:val="24"/>
          <w:szCs w:val="24"/>
          <w:lang w:eastAsia="en-ZA"/>
        </w:rPr>
        <w:t>Statement delivered by South Africa</w:t>
      </w:r>
    </w:p>
    <w:p w:rsidR="00023E06" w:rsidRPr="001A48B1" w:rsidRDefault="00023E06" w:rsidP="00AD7E62">
      <w:pPr>
        <w:spacing w:after="0" w:line="360" w:lineRule="auto"/>
        <w:ind w:hanging="2171"/>
        <w:jc w:val="both"/>
        <w:rPr>
          <w:rFonts w:ascii="Arial" w:eastAsia="Cambria" w:hAnsi="Arial" w:cs="Arial"/>
          <w:b/>
          <w:caps/>
          <w:sz w:val="24"/>
          <w:szCs w:val="24"/>
          <w:lang w:eastAsia="en-ZA"/>
        </w:rPr>
      </w:pPr>
    </w:p>
    <w:p w:rsidR="00023E06" w:rsidRPr="001A48B1" w:rsidRDefault="00023E06" w:rsidP="00910057">
      <w:pPr>
        <w:shd w:val="clear" w:color="auto" w:fill="FFFFFF"/>
        <w:spacing w:before="360" w:after="360" w:line="360" w:lineRule="auto"/>
        <w:jc w:val="center"/>
        <w:rPr>
          <w:rFonts w:ascii="Arial" w:hAnsi="Arial" w:cs="Arial"/>
          <w:b/>
          <w:bCs/>
          <w:iCs/>
          <w:caps/>
          <w:sz w:val="24"/>
          <w:szCs w:val="24"/>
        </w:rPr>
      </w:pPr>
      <w:r w:rsidRPr="001A48B1">
        <w:rPr>
          <w:rFonts w:ascii="Arial" w:hAnsi="Arial" w:cs="Arial"/>
          <w:b/>
          <w:caps/>
          <w:sz w:val="24"/>
          <w:szCs w:val="24"/>
        </w:rPr>
        <w:t xml:space="preserve">Open-ended intergovernmental working group on </w:t>
      </w:r>
      <w:r w:rsidR="007B45C6" w:rsidRPr="001A48B1">
        <w:rPr>
          <w:rFonts w:ascii="Arial" w:hAnsi="Arial" w:cs="Arial"/>
          <w:b/>
          <w:caps/>
          <w:sz w:val="24"/>
          <w:szCs w:val="24"/>
        </w:rPr>
        <w:t>THE ELABORATION</w:t>
      </w:r>
      <w:r w:rsidRPr="001A48B1">
        <w:rPr>
          <w:rFonts w:ascii="Arial" w:hAnsi="Arial" w:cs="Arial"/>
          <w:b/>
          <w:bCs/>
          <w:iCs/>
          <w:caps/>
          <w:sz w:val="24"/>
          <w:szCs w:val="24"/>
        </w:rPr>
        <w:t xml:space="preserve"> of an International Legally Binding Instrument on Transnational Corporations and other Business Enterprises with respect to human rights</w:t>
      </w:r>
    </w:p>
    <w:p w:rsidR="00F5081D" w:rsidRPr="001A48B1" w:rsidRDefault="00F5081D" w:rsidP="00910057">
      <w:pPr>
        <w:shd w:val="clear" w:color="auto" w:fill="FFFFFF"/>
        <w:spacing w:before="360" w:after="360" w:line="360" w:lineRule="auto"/>
        <w:jc w:val="center"/>
        <w:rPr>
          <w:rFonts w:ascii="Arial" w:hAnsi="Arial" w:cs="Arial"/>
          <w:b/>
          <w:bCs/>
          <w:iCs/>
          <w:caps/>
          <w:sz w:val="24"/>
          <w:szCs w:val="24"/>
        </w:rPr>
      </w:pPr>
    </w:p>
    <w:p w:rsidR="007B45C6" w:rsidRPr="001A48B1" w:rsidRDefault="00186D60" w:rsidP="00910057">
      <w:pPr>
        <w:spacing w:line="360" w:lineRule="auto"/>
        <w:jc w:val="center"/>
        <w:rPr>
          <w:rFonts w:ascii="Arial" w:hAnsi="Arial" w:cs="Arial"/>
          <w:b/>
          <w:caps/>
          <w:sz w:val="24"/>
          <w:szCs w:val="24"/>
          <w:lang w:val="en-GB"/>
        </w:rPr>
      </w:pPr>
      <w:r w:rsidRPr="001A48B1">
        <w:rPr>
          <w:rFonts w:ascii="Arial" w:hAnsi="Arial" w:cs="Arial"/>
          <w:b/>
          <w:caps/>
          <w:sz w:val="24"/>
          <w:szCs w:val="24"/>
          <w:lang w:val="en-GB"/>
        </w:rPr>
        <w:t>Panel II</w:t>
      </w:r>
      <w:r w:rsidR="00E1098A" w:rsidRPr="001A48B1">
        <w:rPr>
          <w:rFonts w:ascii="Arial" w:hAnsi="Arial" w:cs="Arial"/>
          <w:b/>
          <w:caps/>
          <w:sz w:val="24"/>
          <w:szCs w:val="24"/>
          <w:lang w:val="en-GB"/>
        </w:rPr>
        <w:t>I</w:t>
      </w:r>
      <w:r w:rsidR="004E7246" w:rsidRPr="001A48B1">
        <w:rPr>
          <w:rFonts w:ascii="Arial" w:hAnsi="Arial" w:cs="Arial"/>
          <w:b/>
          <w:caps/>
          <w:sz w:val="24"/>
          <w:szCs w:val="24"/>
          <w:lang w:val="en-GB"/>
        </w:rPr>
        <w:t>: obliga</w:t>
      </w:r>
      <w:r w:rsidR="00E1098A" w:rsidRPr="001A48B1">
        <w:rPr>
          <w:rFonts w:ascii="Arial" w:hAnsi="Arial" w:cs="Arial"/>
          <w:b/>
          <w:caps/>
          <w:sz w:val="24"/>
          <w:szCs w:val="24"/>
          <w:lang w:val="en-GB"/>
        </w:rPr>
        <w:t>tions AND RESPONSIBILITIES OF TNCS AND OTHER BUSINESS ENTERPRISES WITH RESPECT TO HUMAN RIGHTS</w:t>
      </w:r>
    </w:p>
    <w:p w:rsidR="001E3D37" w:rsidRPr="001A48B1" w:rsidRDefault="001E3D37" w:rsidP="00910057">
      <w:pPr>
        <w:spacing w:line="360" w:lineRule="auto"/>
        <w:jc w:val="center"/>
        <w:rPr>
          <w:rFonts w:ascii="Arial" w:hAnsi="Arial" w:cs="Arial"/>
          <w:b/>
          <w:caps/>
          <w:sz w:val="24"/>
          <w:szCs w:val="24"/>
          <w:lang w:val="en-GB"/>
        </w:rPr>
      </w:pPr>
    </w:p>
    <w:p w:rsidR="00E1098A" w:rsidRPr="001A48B1" w:rsidRDefault="00E1098A" w:rsidP="00910057">
      <w:pPr>
        <w:spacing w:line="360" w:lineRule="auto"/>
        <w:jc w:val="center"/>
        <w:rPr>
          <w:rFonts w:ascii="Arial" w:hAnsi="Arial" w:cs="Arial"/>
          <w:b/>
          <w:caps/>
          <w:sz w:val="24"/>
          <w:szCs w:val="24"/>
          <w:lang w:val="en-GB"/>
        </w:rPr>
      </w:pPr>
      <w:r w:rsidRPr="001A48B1">
        <w:rPr>
          <w:rFonts w:ascii="Arial" w:hAnsi="Arial" w:cs="Arial"/>
          <w:b/>
          <w:caps/>
          <w:sz w:val="24"/>
          <w:szCs w:val="24"/>
          <w:lang w:val="en-GB"/>
        </w:rPr>
        <w:t>EXAMPLES OF INTERNATIONAL INTRUMENTS ADDRESSING OBLIGATIONS AND RESPONSIBILITIES OF PRIVATE ACTORS</w:t>
      </w:r>
    </w:p>
    <w:p w:rsidR="0059783F" w:rsidRPr="001A48B1" w:rsidRDefault="0059783F" w:rsidP="00910057">
      <w:pPr>
        <w:spacing w:line="360" w:lineRule="auto"/>
        <w:jc w:val="center"/>
        <w:rPr>
          <w:rFonts w:ascii="Arial" w:hAnsi="Arial" w:cs="Arial"/>
          <w:b/>
          <w:caps/>
          <w:sz w:val="24"/>
          <w:szCs w:val="24"/>
          <w:lang w:val="en-GB"/>
        </w:rPr>
      </w:pPr>
    </w:p>
    <w:p w:rsidR="00F5081D" w:rsidRPr="001A48B1" w:rsidRDefault="00F5081D" w:rsidP="00910057">
      <w:pPr>
        <w:spacing w:line="360" w:lineRule="auto"/>
        <w:jc w:val="center"/>
        <w:rPr>
          <w:rFonts w:ascii="Arial" w:hAnsi="Arial" w:cs="Arial"/>
          <w:b/>
          <w:caps/>
          <w:sz w:val="24"/>
          <w:szCs w:val="24"/>
          <w:u w:val="single"/>
          <w:lang w:val="en-GB"/>
        </w:rPr>
      </w:pPr>
    </w:p>
    <w:p w:rsidR="0059783F" w:rsidRPr="001A48B1" w:rsidRDefault="0059783F" w:rsidP="00910057">
      <w:pPr>
        <w:spacing w:after="0" w:line="360" w:lineRule="auto"/>
        <w:ind w:left="5760"/>
        <w:jc w:val="center"/>
        <w:rPr>
          <w:rFonts w:ascii="Arial" w:eastAsia="Cambria" w:hAnsi="Arial" w:cs="Arial"/>
          <w:b/>
          <w:i/>
          <w:sz w:val="24"/>
          <w:szCs w:val="24"/>
          <w:lang w:eastAsia="en-ZA"/>
        </w:rPr>
      </w:pPr>
      <w:r w:rsidRPr="001A48B1">
        <w:rPr>
          <w:rFonts w:ascii="Arial" w:eastAsia="Cambria" w:hAnsi="Arial" w:cs="Arial"/>
          <w:b/>
          <w:i/>
          <w:sz w:val="24"/>
          <w:szCs w:val="24"/>
          <w:lang w:eastAsia="en-ZA"/>
        </w:rPr>
        <w:t>Check against delivery</w:t>
      </w:r>
    </w:p>
    <w:p w:rsidR="0059783F" w:rsidRPr="001A48B1" w:rsidRDefault="0059783F" w:rsidP="00910057">
      <w:pPr>
        <w:tabs>
          <w:tab w:val="left" w:pos="5341"/>
        </w:tabs>
        <w:spacing w:after="0" w:line="360" w:lineRule="auto"/>
        <w:jc w:val="center"/>
        <w:rPr>
          <w:rFonts w:ascii="Arial" w:eastAsia="Cambria" w:hAnsi="Arial" w:cs="Arial"/>
          <w:b/>
          <w:sz w:val="24"/>
          <w:szCs w:val="24"/>
          <w:lang w:eastAsia="en-ZA"/>
        </w:rPr>
      </w:pPr>
    </w:p>
    <w:p w:rsidR="0059783F" w:rsidRPr="001A48B1" w:rsidRDefault="00E1098A" w:rsidP="00910057">
      <w:pPr>
        <w:spacing w:after="0" w:line="360" w:lineRule="auto"/>
        <w:jc w:val="center"/>
        <w:rPr>
          <w:rFonts w:ascii="Arial" w:eastAsia="Cambria" w:hAnsi="Arial" w:cs="Arial"/>
          <w:b/>
          <w:sz w:val="24"/>
          <w:szCs w:val="24"/>
          <w:lang w:val="en-GB" w:eastAsia="en-ZA"/>
        </w:rPr>
      </w:pPr>
      <w:r w:rsidRPr="001A48B1">
        <w:rPr>
          <w:rFonts w:ascii="Arial" w:eastAsia="Cambria" w:hAnsi="Arial" w:cs="Arial"/>
          <w:b/>
          <w:sz w:val="24"/>
          <w:szCs w:val="24"/>
          <w:lang w:eastAsia="en-ZA"/>
        </w:rPr>
        <w:t>26</w:t>
      </w:r>
      <w:r w:rsidR="00186D60" w:rsidRPr="001A48B1">
        <w:rPr>
          <w:rFonts w:ascii="Arial" w:eastAsia="Cambria" w:hAnsi="Arial" w:cs="Arial"/>
          <w:b/>
          <w:sz w:val="24"/>
          <w:szCs w:val="24"/>
          <w:lang w:eastAsia="en-ZA"/>
        </w:rPr>
        <w:t xml:space="preserve"> </w:t>
      </w:r>
      <w:r w:rsidR="00F5081D" w:rsidRPr="001A48B1">
        <w:rPr>
          <w:rFonts w:ascii="Arial" w:eastAsia="Cambria" w:hAnsi="Arial" w:cs="Arial"/>
          <w:b/>
          <w:sz w:val="24"/>
          <w:szCs w:val="24"/>
          <w:lang w:eastAsia="en-ZA"/>
        </w:rPr>
        <w:t>OCTOBER 2016</w:t>
      </w:r>
    </w:p>
    <w:p w:rsidR="007B45C6" w:rsidRPr="001A48B1" w:rsidRDefault="007B45C6" w:rsidP="00910057">
      <w:pPr>
        <w:spacing w:line="360" w:lineRule="auto"/>
        <w:jc w:val="center"/>
        <w:rPr>
          <w:rFonts w:ascii="Arial" w:hAnsi="Arial" w:cs="Arial"/>
          <w:b/>
          <w:caps/>
          <w:sz w:val="24"/>
          <w:szCs w:val="24"/>
          <w:u w:val="single"/>
          <w:lang w:val="en-GB"/>
        </w:rPr>
      </w:pPr>
    </w:p>
    <w:p w:rsidR="00C14053" w:rsidRPr="001A48B1" w:rsidRDefault="00C14053" w:rsidP="00AD7E62">
      <w:pPr>
        <w:jc w:val="both"/>
        <w:rPr>
          <w:rFonts w:ascii="Arial" w:hAnsi="Arial" w:cs="Arial"/>
          <w:sz w:val="24"/>
          <w:szCs w:val="24"/>
        </w:rPr>
      </w:pPr>
      <w:r w:rsidRPr="001A48B1">
        <w:rPr>
          <w:rFonts w:ascii="Arial" w:hAnsi="Arial" w:cs="Arial"/>
          <w:sz w:val="24"/>
          <w:szCs w:val="24"/>
        </w:rPr>
        <w:br w:type="page"/>
      </w:r>
    </w:p>
    <w:p w:rsidR="007D6A84" w:rsidRPr="001A48B1" w:rsidRDefault="00484877" w:rsidP="00AD7E62">
      <w:pPr>
        <w:spacing w:line="360" w:lineRule="auto"/>
        <w:jc w:val="both"/>
        <w:rPr>
          <w:rFonts w:ascii="Arial" w:hAnsi="Arial" w:cs="Arial"/>
          <w:sz w:val="24"/>
          <w:szCs w:val="24"/>
        </w:rPr>
      </w:pPr>
      <w:r w:rsidRPr="001A48B1">
        <w:rPr>
          <w:rFonts w:ascii="Arial" w:hAnsi="Arial" w:cs="Arial"/>
          <w:sz w:val="24"/>
          <w:szCs w:val="24"/>
        </w:rPr>
        <w:lastRenderedPageBreak/>
        <w:t xml:space="preserve">Chairperson, </w:t>
      </w:r>
    </w:p>
    <w:p w:rsidR="007D6A84" w:rsidRPr="001A48B1" w:rsidRDefault="007D6A84" w:rsidP="00AD7E62">
      <w:pPr>
        <w:spacing w:line="360" w:lineRule="auto"/>
        <w:jc w:val="both"/>
        <w:rPr>
          <w:rFonts w:ascii="Arial" w:hAnsi="Arial" w:cs="Arial"/>
          <w:sz w:val="24"/>
          <w:szCs w:val="24"/>
        </w:rPr>
      </w:pPr>
    </w:p>
    <w:p w:rsidR="005E063F" w:rsidRPr="001A48B1" w:rsidRDefault="008B03DF" w:rsidP="00AD7E62">
      <w:pPr>
        <w:spacing w:line="360" w:lineRule="auto"/>
        <w:jc w:val="both"/>
        <w:rPr>
          <w:rFonts w:ascii="Arial" w:hAnsi="Arial" w:cs="Arial"/>
          <w:sz w:val="24"/>
          <w:szCs w:val="24"/>
          <w:lang w:val="en-US"/>
        </w:rPr>
      </w:pPr>
      <w:r w:rsidRPr="001A48B1">
        <w:rPr>
          <w:rFonts w:ascii="Arial" w:hAnsi="Arial" w:cs="Arial"/>
          <w:sz w:val="24"/>
          <w:szCs w:val="24"/>
          <w:lang w:val="en-US"/>
        </w:rPr>
        <w:t>Thank you to the distinguished panelists for th</w:t>
      </w:r>
      <w:r w:rsidR="0090374C" w:rsidRPr="001A48B1">
        <w:rPr>
          <w:rFonts w:ascii="Arial" w:hAnsi="Arial" w:cs="Arial"/>
          <w:sz w:val="24"/>
          <w:szCs w:val="24"/>
          <w:lang w:val="en-US"/>
        </w:rPr>
        <w:t>eir presentations</w:t>
      </w:r>
      <w:r w:rsidR="00B46505" w:rsidRPr="001A48B1">
        <w:rPr>
          <w:rFonts w:ascii="Arial" w:hAnsi="Arial" w:cs="Arial"/>
          <w:sz w:val="24"/>
          <w:szCs w:val="24"/>
          <w:lang w:val="en-US"/>
        </w:rPr>
        <w:t xml:space="preserve"> </w:t>
      </w:r>
      <w:r w:rsidR="001F6600" w:rsidRPr="001A48B1">
        <w:rPr>
          <w:rFonts w:ascii="Arial" w:hAnsi="Arial" w:cs="Arial"/>
          <w:sz w:val="24"/>
          <w:szCs w:val="24"/>
          <w:lang w:val="en-US"/>
        </w:rPr>
        <w:t xml:space="preserve">which </w:t>
      </w:r>
      <w:proofErr w:type="gramStart"/>
      <w:r w:rsidR="001F6600" w:rsidRPr="001A48B1">
        <w:rPr>
          <w:rFonts w:ascii="Arial" w:hAnsi="Arial" w:cs="Arial"/>
          <w:sz w:val="24"/>
          <w:szCs w:val="24"/>
          <w:lang w:val="en-US"/>
        </w:rPr>
        <w:t>has</w:t>
      </w:r>
      <w:proofErr w:type="gramEnd"/>
      <w:r w:rsidR="001F6600" w:rsidRPr="001A48B1">
        <w:rPr>
          <w:rFonts w:ascii="Arial" w:hAnsi="Arial" w:cs="Arial"/>
          <w:sz w:val="24"/>
          <w:szCs w:val="24"/>
          <w:lang w:val="en-US"/>
        </w:rPr>
        <w:t xml:space="preserve"> been </w:t>
      </w:r>
      <w:r w:rsidR="000F3065" w:rsidRPr="001A48B1">
        <w:rPr>
          <w:rFonts w:ascii="Arial" w:hAnsi="Arial" w:cs="Arial"/>
          <w:sz w:val="24"/>
          <w:szCs w:val="24"/>
          <w:lang w:val="en-US"/>
        </w:rPr>
        <w:t xml:space="preserve">illuminating and insightful. Their inputs will go a long way towards a meaningful contribution in the future </w:t>
      </w:r>
      <w:proofErr w:type="spellStart"/>
      <w:r w:rsidR="000F3065" w:rsidRPr="001A48B1">
        <w:rPr>
          <w:rFonts w:ascii="Arial" w:hAnsi="Arial" w:cs="Arial"/>
          <w:sz w:val="24"/>
          <w:szCs w:val="24"/>
          <w:lang w:val="en-US"/>
        </w:rPr>
        <w:t>programmes</w:t>
      </w:r>
      <w:proofErr w:type="spellEnd"/>
      <w:r w:rsidR="000F3065" w:rsidRPr="001A48B1">
        <w:rPr>
          <w:rFonts w:ascii="Arial" w:hAnsi="Arial" w:cs="Arial"/>
          <w:sz w:val="24"/>
          <w:szCs w:val="24"/>
          <w:lang w:val="en-US"/>
        </w:rPr>
        <w:t xml:space="preserve"> of this Working Group, especially as we enter the negotiation phase. </w:t>
      </w:r>
    </w:p>
    <w:p w:rsidR="001A48B1" w:rsidRPr="001A48B1" w:rsidRDefault="001A48B1" w:rsidP="00AD7E62">
      <w:pPr>
        <w:spacing w:line="360" w:lineRule="auto"/>
        <w:jc w:val="both"/>
        <w:rPr>
          <w:rFonts w:ascii="Arial" w:hAnsi="Arial" w:cs="Arial"/>
          <w:sz w:val="24"/>
          <w:szCs w:val="24"/>
          <w:lang w:val="en-US"/>
        </w:rPr>
      </w:pPr>
    </w:p>
    <w:p w:rsidR="001A48B1" w:rsidRDefault="00AD7E62" w:rsidP="00741C33">
      <w:pPr>
        <w:spacing w:line="360" w:lineRule="auto"/>
        <w:jc w:val="both"/>
        <w:rPr>
          <w:rFonts w:ascii="Arial" w:hAnsi="Arial" w:cs="Arial"/>
          <w:sz w:val="24"/>
          <w:szCs w:val="24"/>
          <w:lang w:val="en-US"/>
        </w:rPr>
      </w:pPr>
      <w:r w:rsidRPr="001A48B1">
        <w:rPr>
          <w:rFonts w:ascii="Arial" w:hAnsi="Arial" w:cs="Arial"/>
          <w:sz w:val="24"/>
          <w:szCs w:val="24"/>
          <w:lang w:val="en-US"/>
        </w:rPr>
        <w:t>Despite references across a range of fragme</w:t>
      </w:r>
      <w:r w:rsidR="00741C33" w:rsidRPr="001A48B1">
        <w:rPr>
          <w:rFonts w:ascii="Arial" w:hAnsi="Arial" w:cs="Arial"/>
          <w:sz w:val="24"/>
          <w:szCs w:val="24"/>
          <w:lang w:val="en-US"/>
        </w:rPr>
        <w:t>nted international instruments, there is no single comprehensive instrument addressing corporate liability in respect of human rig</w:t>
      </w:r>
      <w:r w:rsidR="000F3065" w:rsidRPr="001A48B1">
        <w:rPr>
          <w:rFonts w:ascii="Arial" w:hAnsi="Arial" w:cs="Arial"/>
          <w:sz w:val="24"/>
          <w:szCs w:val="24"/>
          <w:lang w:val="en-US"/>
        </w:rPr>
        <w:t xml:space="preserve">hts violations by TNCs and Other Business Enterprises. </w:t>
      </w:r>
      <w:r w:rsidR="00F604E6" w:rsidRPr="001A48B1">
        <w:rPr>
          <w:rFonts w:ascii="Arial" w:hAnsi="Arial" w:cs="Arial"/>
          <w:sz w:val="24"/>
          <w:szCs w:val="24"/>
          <w:lang w:val="en-US"/>
        </w:rPr>
        <w:t xml:space="preserve">The existing vacuum and protection gap for victims of human rights violations at the hands </w:t>
      </w:r>
      <w:r w:rsidR="000F3065" w:rsidRPr="001A48B1">
        <w:rPr>
          <w:rFonts w:ascii="Arial" w:hAnsi="Arial" w:cs="Arial"/>
          <w:sz w:val="24"/>
          <w:szCs w:val="24"/>
          <w:lang w:val="en-US"/>
        </w:rPr>
        <w:t>these entities</w:t>
      </w:r>
      <w:r w:rsidR="00F604E6" w:rsidRPr="001A48B1">
        <w:rPr>
          <w:rFonts w:ascii="Arial" w:hAnsi="Arial" w:cs="Arial"/>
          <w:sz w:val="24"/>
          <w:szCs w:val="24"/>
          <w:lang w:val="en-US"/>
        </w:rPr>
        <w:t xml:space="preserve"> need to be attended to</w:t>
      </w:r>
      <w:r w:rsidR="000F3065" w:rsidRPr="001A48B1">
        <w:rPr>
          <w:rFonts w:ascii="Arial" w:hAnsi="Arial" w:cs="Arial"/>
          <w:sz w:val="24"/>
          <w:szCs w:val="24"/>
          <w:lang w:val="en-US"/>
        </w:rPr>
        <w:t xml:space="preserve"> as a matter of priority, urgency and necessity.  The UN System has for decades listened to the lived experiences and voices of victims who have suffered grave human rights abuses at the hands of these entities with impunity. </w:t>
      </w:r>
    </w:p>
    <w:p w:rsidR="00F200A4" w:rsidRDefault="00F200A4" w:rsidP="00741C33">
      <w:pPr>
        <w:spacing w:line="360" w:lineRule="auto"/>
        <w:jc w:val="both"/>
        <w:rPr>
          <w:rFonts w:ascii="Arial" w:hAnsi="Arial" w:cs="Arial"/>
          <w:sz w:val="24"/>
          <w:szCs w:val="24"/>
          <w:lang w:val="en-US"/>
        </w:rPr>
      </w:pPr>
    </w:p>
    <w:p w:rsidR="00F200A4" w:rsidRDefault="00F200A4" w:rsidP="00741C33">
      <w:pPr>
        <w:spacing w:line="360" w:lineRule="auto"/>
        <w:jc w:val="both"/>
        <w:rPr>
          <w:rFonts w:ascii="Arial" w:hAnsi="Arial" w:cs="Arial"/>
          <w:sz w:val="24"/>
          <w:szCs w:val="24"/>
          <w:lang w:val="en-US"/>
        </w:rPr>
      </w:pPr>
      <w:r>
        <w:rPr>
          <w:rFonts w:ascii="Arial" w:hAnsi="Arial" w:cs="Arial"/>
          <w:sz w:val="24"/>
          <w:szCs w:val="24"/>
          <w:lang w:val="en-US"/>
        </w:rPr>
        <w:t>Chairperson</w:t>
      </w:r>
    </w:p>
    <w:p w:rsidR="00AF6A80" w:rsidRPr="001A48B1" w:rsidRDefault="00AF6A80" w:rsidP="00741C33">
      <w:pPr>
        <w:spacing w:line="360" w:lineRule="auto"/>
        <w:jc w:val="both"/>
        <w:rPr>
          <w:rFonts w:ascii="Arial" w:hAnsi="Arial" w:cs="Arial"/>
          <w:sz w:val="24"/>
          <w:szCs w:val="24"/>
          <w:lang w:val="en-US"/>
        </w:rPr>
      </w:pPr>
    </w:p>
    <w:p w:rsidR="001A48B1" w:rsidRDefault="00AF6A80" w:rsidP="00741C33">
      <w:pPr>
        <w:spacing w:line="360" w:lineRule="auto"/>
        <w:jc w:val="both"/>
        <w:rPr>
          <w:rFonts w:ascii="Arial" w:hAnsi="Arial" w:cs="Arial"/>
          <w:sz w:val="24"/>
          <w:szCs w:val="24"/>
          <w:lang w:val="en-US"/>
        </w:rPr>
      </w:pPr>
      <w:r>
        <w:rPr>
          <w:rFonts w:ascii="Arial" w:hAnsi="Arial" w:cs="Arial"/>
          <w:sz w:val="24"/>
          <w:szCs w:val="24"/>
          <w:lang w:val="en-US"/>
        </w:rPr>
        <w:t xml:space="preserve">In </w:t>
      </w:r>
      <w:r w:rsidR="00F200A4">
        <w:rPr>
          <w:rFonts w:ascii="Arial" w:hAnsi="Arial" w:cs="Arial"/>
          <w:sz w:val="24"/>
          <w:szCs w:val="24"/>
          <w:lang w:val="en-US"/>
        </w:rPr>
        <w:t xml:space="preserve">the </w:t>
      </w:r>
      <w:r>
        <w:rPr>
          <w:rFonts w:ascii="Arial" w:hAnsi="Arial" w:cs="Arial"/>
          <w:sz w:val="24"/>
          <w:szCs w:val="24"/>
          <w:lang w:val="en-US"/>
        </w:rPr>
        <w:t>modern world of globalization and the common global village</w:t>
      </w:r>
      <w:r w:rsidR="00FC182B">
        <w:rPr>
          <w:rFonts w:ascii="Arial" w:hAnsi="Arial" w:cs="Arial"/>
          <w:sz w:val="24"/>
          <w:szCs w:val="24"/>
          <w:lang w:val="en-US"/>
        </w:rPr>
        <w:t xml:space="preserve">, </w:t>
      </w:r>
      <w:r>
        <w:rPr>
          <w:rFonts w:ascii="Arial" w:hAnsi="Arial" w:cs="Arial"/>
          <w:sz w:val="24"/>
          <w:szCs w:val="24"/>
          <w:lang w:val="en-US"/>
        </w:rPr>
        <w:t xml:space="preserve">every organ of society must </w:t>
      </w:r>
      <w:r w:rsidR="00F200A4">
        <w:rPr>
          <w:rFonts w:ascii="Arial" w:hAnsi="Arial" w:cs="Arial"/>
          <w:sz w:val="24"/>
          <w:szCs w:val="24"/>
          <w:lang w:val="en-US"/>
        </w:rPr>
        <w:t>be accountable. We all</w:t>
      </w:r>
      <w:r>
        <w:rPr>
          <w:rFonts w:ascii="Arial" w:hAnsi="Arial" w:cs="Arial"/>
          <w:sz w:val="24"/>
          <w:szCs w:val="24"/>
          <w:lang w:val="en-US"/>
        </w:rPr>
        <w:t xml:space="preserve"> have duties and obligations to contribute towards the global common good and the attainment of universal justice. My delegation has on numerous occasions underlined the fact that the TNCs and OBEs, the PMSCs and the extractive industries are key drivers of globalizat</w:t>
      </w:r>
      <w:r w:rsidR="00F200A4">
        <w:rPr>
          <w:rFonts w:ascii="Arial" w:hAnsi="Arial" w:cs="Arial"/>
          <w:sz w:val="24"/>
          <w:szCs w:val="24"/>
          <w:lang w:val="en-US"/>
        </w:rPr>
        <w:t xml:space="preserve">ion and owners of global wealth. This role comes with responsibilities, in particular to do no harm.  Where harm has been done to be subject to accountability mechanisms and ensure redress. </w:t>
      </w:r>
    </w:p>
    <w:p w:rsidR="00FC182B" w:rsidRPr="001A48B1" w:rsidRDefault="00FC182B" w:rsidP="00741C33">
      <w:pPr>
        <w:spacing w:line="360" w:lineRule="auto"/>
        <w:jc w:val="both"/>
        <w:rPr>
          <w:rFonts w:ascii="Arial" w:hAnsi="Arial" w:cs="Arial"/>
          <w:sz w:val="24"/>
          <w:szCs w:val="24"/>
          <w:lang w:val="en-US"/>
        </w:rPr>
      </w:pPr>
    </w:p>
    <w:p w:rsidR="001A48B1" w:rsidRPr="001A48B1" w:rsidRDefault="000F3065" w:rsidP="001A48B1">
      <w:pPr>
        <w:pStyle w:val="Default"/>
        <w:spacing w:line="360" w:lineRule="auto"/>
        <w:jc w:val="both"/>
        <w:rPr>
          <w:rFonts w:ascii="Arial" w:hAnsi="Arial" w:cs="Arial"/>
          <w:color w:val="auto"/>
        </w:rPr>
      </w:pPr>
      <w:r w:rsidRPr="001A48B1">
        <w:rPr>
          <w:rFonts w:ascii="Arial" w:hAnsi="Arial" w:cs="Arial"/>
          <w:lang w:val="en-US"/>
        </w:rPr>
        <w:t xml:space="preserve">Earlier this year, the United Nations Permanent Forum on Indigenous Issues recounted systematic and orchestrated patterns of violations of human rights and </w:t>
      </w:r>
      <w:r w:rsidRPr="001A48B1">
        <w:rPr>
          <w:rFonts w:ascii="Arial" w:hAnsi="Arial" w:cs="Arial"/>
          <w:lang w:val="en-US"/>
        </w:rPr>
        <w:lastRenderedPageBreak/>
        <w:t>fundamental freedoms of Indigenous Peoples conducted on their ancestral lands.</w:t>
      </w:r>
      <w:r w:rsidR="00910057">
        <w:rPr>
          <w:rFonts w:ascii="Arial" w:hAnsi="Arial" w:cs="Arial"/>
          <w:lang w:val="en-US"/>
        </w:rPr>
        <w:t xml:space="preserve"> </w:t>
      </w:r>
      <w:r w:rsidRPr="001A48B1">
        <w:rPr>
          <w:rFonts w:ascii="Arial" w:hAnsi="Arial" w:cs="Arial"/>
          <w:lang w:val="en-US"/>
        </w:rPr>
        <w:t>It was saddening to learn of consistent patterns of violations by the TNCs, particularly at the closure of their operations,</w:t>
      </w:r>
      <w:r w:rsidR="00F200A4">
        <w:rPr>
          <w:rFonts w:ascii="Arial" w:hAnsi="Arial" w:cs="Arial"/>
          <w:lang w:val="en-US"/>
        </w:rPr>
        <w:t xml:space="preserve"> </w:t>
      </w:r>
      <w:r w:rsidR="001A48B1" w:rsidRPr="001A48B1">
        <w:rPr>
          <w:rFonts w:ascii="Arial" w:hAnsi="Arial" w:cs="Arial"/>
          <w:lang w:val="en-US"/>
        </w:rPr>
        <w:t>leaving</w:t>
      </w:r>
      <w:r w:rsidRPr="001A48B1">
        <w:rPr>
          <w:rFonts w:ascii="Arial" w:hAnsi="Arial" w:cs="Arial"/>
          <w:lang w:val="en-US"/>
        </w:rPr>
        <w:t xml:space="preserve"> no means of sustainable livelihood</w:t>
      </w:r>
      <w:r w:rsidR="00FC182B">
        <w:rPr>
          <w:rFonts w:ascii="Arial" w:hAnsi="Arial" w:cs="Arial"/>
          <w:lang w:val="en-US"/>
        </w:rPr>
        <w:t xml:space="preserve"> behind</w:t>
      </w:r>
      <w:r w:rsidRPr="001A48B1">
        <w:rPr>
          <w:rFonts w:ascii="Arial" w:hAnsi="Arial" w:cs="Arial"/>
          <w:lang w:val="en-US"/>
        </w:rPr>
        <w:t xml:space="preserve"> </w:t>
      </w:r>
      <w:r w:rsidR="00FC182B">
        <w:rPr>
          <w:rFonts w:ascii="Arial" w:hAnsi="Arial" w:cs="Arial"/>
          <w:lang w:val="en-US"/>
        </w:rPr>
        <w:t>for the communities</w:t>
      </w:r>
      <w:r w:rsidR="001A48B1" w:rsidRPr="001A48B1">
        <w:rPr>
          <w:rFonts w:ascii="Arial" w:hAnsi="Arial" w:cs="Arial"/>
          <w:lang w:val="en-US"/>
        </w:rPr>
        <w:t>.</w:t>
      </w:r>
      <w:r w:rsidR="00910057">
        <w:rPr>
          <w:rFonts w:ascii="Arial" w:hAnsi="Arial" w:cs="Arial"/>
          <w:lang w:val="en-US"/>
        </w:rPr>
        <w:t xml:space="preserve"> </w:t>
      </w:r>
      <w:r w:rsidR="001A48B1">
        <w:rPr>
          <w:rFonts w:ascii="Arial" w:hAnsi="Arial" w:cs="Arial"/>
          <w:lang w:val="en-US"/>
        </w:rPr>
        <w:t xml:space="preserve">Amongst others, </w:t>
      </w:r>
      <w:r w:rsidR="001A48B1">
        <w:rPr>
          <w:rFonts w:ascii="Arial" w:hAnsi="Arial" w:cs="Arial"/>
          <w:color w:val="auto"/>
        </w:rPr>
        <w:t>t</w:t>
      </w:r>
      <w:r w:rsidR="001A48B1" w:rsidRPr="001A48B1">
        <w:rPr>
          <w:rFonts w:ascii="Arial" w:hAnsi="Arial" w:cs="Arial"/>
          <w:color w:val="auto"/>
        </w:rPr>
        <w:t xml:space="preserve">he envisaged instrument </w:t>
      </w:r>
      <w:r w:rsidR="001A48B1">
        <w:rPr>
          <w:rFonts w:ascii="Arial" w:hAnsi="Arial" w:cs="Arial"/>
          <w:color w:val="auto"/>
        </w:rPr>
        <w:t xml:space="preserve">must </w:t>
      </w:r>
      <w:r w:rsidR="00AF6A80">
        <w:rPr>
          <w:rFonts w:ascii="Arial" w:hAnsi="Arial" w:cs="Arial"/>
          <w:color w:val="auto"/>
        </w:rPr>
        <w:t xml:space="preserve">ensure that </w:t>
      </w:r>
      <w:r w:rsidR="001A48B1" w:rsidRPr="001A48B1">
        <w:rPr>
          <w:rFonts w:ascii="Arial" w:hAnsi="Arial" w:cs="Arial"/>
          <w:color w:val="auto"/>
        </w:rPr>
        <w:t>consultations with local communities</w:t>
      </w:r>
      <w:r w:rsidR="00AF6A80">
        <w:rPr>
          <w:rFonts w:ascii="Arial" w:hAnsi="Arial" w:cs="Arial"/>
          <w:color w:val="auto"/>
        </w:rPr>
        <w:t xml:space="preserve"> are carried out</w:t>
      </w:r>
      <w:r w:rsidR="00910057">
        <w:rPr>
          <w:rFonts w:ascii="Arial" w:hAnsi="Arial" w:cs="Arial"/>
          <w:color w:val="auto"/>
        </w:rPr>
        <w:t xml:space="preserve"> and respect for the fundamental principles o</w:t>
      </w:r>
      <w:r w:rsidR="00FC182B">
        <w:rPr>
          <w:rFonts w:ascii="Arial" w:hAnsi="Arial" w:cs="Arial"/>
          <w:color w:val="auto"/>
        </w:rPr>
        <w:t>f</w:t>
      </w:r>
      <w:r w:rsidR="00910057">
        <w:rPr>
          <w:rFonts w:ascii="Arial" w:hAnsi="Arial" w:cs="Arial"/>
          <w:color w:val="auto"/>
        </w:rPr>
        <w:t xml:space="preserve"> </w:t>
      </w:r>
      <w:r w:rsidR="00FC182B">
        <w:rPr>
          <w:rFonts w:ascii="Arial" w:hAnsi="Arial" w:cs="Arial"/>
          <w:color w:val="auto"/>
        </w:rPr>
        <w:t>Free, Prior and I</w:t>
      </w:r>
      <w:r w:rsidR="001A48B1" w:rsidRPr="001A48B1">
        <w:rPr>
          <w:rFonts w:ascii="Arial" w:hAnsi="Arial" w:cs="Arial"/>
          <w:color w:val="auto"/>
        </w:rPr>
        <w:t>nfo</w:t>
      </w:r>
      <w:r w:rsidR="00910057">
        <w:rPr>
          <w:rFonts w:ascii="Arial" w:hAnsi="Arial" w:cs="Arial"/>
          <w:color w:val="auto"/>
        </w:rPr>
        <w:t>rmed consent</w:t>
      </w:r>
      <w:r w:rsidR="00FC182B">
        <w:rPr>
          <w:rFonts w:ascii="Arial" w:hAnsi="Arial" w:cs="Arial"/>
          <w:color w:val="auto"/>
        </w:rPr>
        <w:t xml:space="preserve"> is ensured. </w:t>
      </w:r>
    </w:p>
    <w:p w:rsidR="001A48B1" w:rsidRPr="00FC182B" w:rsidRDefault="001A48B1" w:rsidP="00741C33">
      <w:pPr>
        <w:spacing w:line="360" w:lineRule="auto"/>
        <w:jc w:val="both"/>
        <w:rPr>
          <w:rFonts w:ascii="Arial" w:hAnsi="Arial" w:cs="Arial"/>
          <w:sz w:val="24"/>
          <w:szCs w:val="24"/>
        </w:rPr>
      </w:pPr>
    </w:p>
    <w:p w:rsidR="00AD7E62" w:rsidRPr="001A48B1" w:rsidRDefault="00741C33" w:rsidP="00AF6A80">
      <w:pPr>
        <w:spacing w:line="360" w:lineRule="auto"/>
        <w:jc w:val="both"/>
        <w:rPr>
          <w:rFonts w:ascii="Arial" w:hAnsi="Arial" w:cs="Arial"/>
          <w:sz w:val="24"/>
          <w:szCs w:val="24"/>
          <w:lang w:val="en-US"/>
        </w:rPr>
      </w:pPr>
      <w:r w:rsidRPr="001A48B1">
        <w:rPr>
          <w:rFonts w:ascii="Arial" w:hAnsi="Arial" w:cs="Arial"/>
          <w:sz w:val="24"/>
          <w:szCs w:val="24"/>
          <w:lang w:val="en-US"/>
        </w:rPr>
        <w:t xml:space="preserve">A plethora of voluntary principles that have been produced </w:t>
      </w:r>
      <w:r w:rsidR="00F604E6" w:rsidRPr="001A48B1">
        <w:rPr>
          <w:rFonts w:ascii="Arial" w:hAnsi="Arial" w:cs="Arial"/>
          <w:sz w:val="24"/>
          <w:szCs w:val="24"/>
          <w:lang w:val="en-US"/>
        </w:rPr>
        <w:t>remain totally inadequate</w:t>
      </w:r>
      <w:r w:rsidR="00F200A4">
        <w:rPr>
          <w:rFonts w:ascii="Arial" w:hAnsi="Arial" w:cs="Arial"/>
          <w:sz w:val="24"/>
          <w:szCs w:val="24"/>
          <w:lang w:val="en-US"/>
        </w:rPr>
        <w:t xml:space="preserve"> and lack enforceability</w:t>
      </w:r>
      <w:bookmarkStart w:id="0" w:name="_GoBack"/>
      <w:bookmarkEnd w:id="0"/>
      <w:r w:rsidR="00F604E6" w:rsidRPr="001A48B1">
        <w:rPr>
          <w:rFonts w:ascii="Arial" w:hAnsi="Arial" w:cs="Arial"/>
          <w:sz w:val="24"/>
          <w:szCs w:val="24"/>
          <w:lang w:val="en-US"/>
        </w:rPr>
        <w:t xml:space="preserve">.  </w:t>
      </w:r>
      <w:r w:rsidRPr="001A48B1">
        <w:rPr>
          <w:rFonts w:ascii="Arial" w:hAnsi="Arial" w:cs="Arial"/>
          <w:sz w:val="24"/>
          <w:szCs w:val="24"/>
        </w:rPr>
        <w:t xml:space="preserve">These mechanisms cannot be equated with the wide reaching impact of binding mechanisms, particularly in </w:t>
      </w:r>
      <w:r w:rsidRPr="001A48B1">
        <w:rPr>
          <w:rFonts w:ascii="Arial" w:hAnsi="Arial" w:cs="Arial"/>
          <w:sz w:val="24"/>
          <w:szCs w:val="24"/>
          <w:lang w:val="en-US"/>
        </w:rPr>
        <w:t>providing effective legal accountability</w:t>
      </w:r>
      <w:r w:rsidR="00910057">
        <w:rPr>
          <w:rFonts w:ascii="Arial" w:hAnsi="Arial" w:cs="Arial"/>
          <w:sz w:val="24"/>
          <w:szCs w:val="24"/>
          <w:lang w:val="en-US"/>
        </w:rPr>
        <w:t xml:space="preserve"> and effective recourse to victims. </w:t>
      </w:r>
      <w:r w:rsidR="00FC182B">
        <w:rPr>
          <w:rFonts w:ascii="Arial" w:hAnsi="Arial" w:cs="Arial"/>
          <w:sz w:val="24"/>
          <w:szCs w:val="24"/>
          <w:lang w:val="en-US"/>
        </w:rPr>
        <w:t xml:space="preserve">The WHO Framework Convention on Tobacco Control serves as a useful basis to be emulated by this Working Group for the elaboration of a legally binding instrument on TNCs and OBEs. </w:t>
      </w:r>
    </w:p>
    <w:p w:rsidR="00495299" w:rsidRPr="001A48B1" w:rsidRDefault="00495299" w:rsidP="00AD7E62">
      <w:pPr>
        <w:pStyle w:val="Default"/>
        <w:spacing w:line="360" w:lineRule="auto"/>
        <w:jc w:val="both"/>
        <w:rPr>
          <w:rFonts w:ascii="Arial" w:hAnsi="Arial" w:cs="Arial"/>
          <w:color w:val="auto"/>
        </w:rPr>
      </w:pPr>
    </w:p>
    <w:p w:rsidR="00AD7E62" w:rsidRPr="001A48B1" w:rsidRDefault="008E07AD" w:rsidP="00AD7E62">
      <w:pPr>
        <w:pStyle w:val="Default"/>
        <w:spacing w:line="360" w:lineRule="auto"/>
        <w:jc w:val="both"/>
        <w:rPr>
          <w:rFonts w:ascii="Arial" w:hAnsi="Arial" w:cs="Arial"/>
          <w:color w:val="auto"/>
        </w:rPr>
      </w:pPr>
      <w:r w:rsidRPr="001A48B1">
        <w:rPr>
          <w:rFonts w:ascii="Arial" w:hAnsi="Arial" w:cs="Arial"/>
          <w:color w:val="auto"/>
        </w:rPr>
        <w:t xml:space="preserve">Additionally to addressing extra-territorial obligations, </w:t>
      </w:r>
      <w:r w:rsidR="00495299" w:rsidRPr="001A48B1">
        <w:rPr>
          <w:rFonts w:ascii="Arial" w:hAnsi="Arial" w:cs="Arial"/>
          <w:color w:val="auto"/>
        </w:rPr>
        <w:t xml:space="preserve">South Africa shares the view that the envisaged instrument should dedicate a chapter to the obligations of TNCs and Other Business Enterprises which would explicitly recognize </w:t>
      </w:r>
      <w:r w:rsidR="00910057">
        <w:rPr>
          <w:rFonts w:ascii="Arial" w:hAnsi="Arial" w:cs="Arial"/>
          <w:color w:val="auto"/>
        </w:rPr>
        <w:t>their</w:t>
      </w:r>
      <w:r w:rsidR="00771EB2" w:rsidRPr="001A48B1">
        <w:rPr>
          <w:rFonts w:ascii="Arial" w:hAnsi="Arial" w:cs="Arial"/>
          <w:color w:val="auto"/>
        </w:rPr>
        <w:t xml:space="preserve"> direct</w:t>
      </w:r>
      <w:r w:rsidR="00495299" w:rsidRPr="001A48B1">
        <w:rPr>
          <w:rFonts w:ascii="Arial" w:hAnsi="Arial" w:cs="Arial"/>
          <w:color w:val="auto"/>
        </w:rPr>
        <w:t xml:space="preserve"> international human rights law</w:t>
      </w:r>
      <w:r w:rsidR="00910057">
        <w:rPr>
          <w:rFonts w:ascii="Arial" w:hAnsi="Arial" w:cs="Arial"/>
          <w:color w:val="auto"/>
        </w:rPr>
        <w:t xml:space="preserve"> obligations.</w:t>
      </w:r>
    </w:p>
    <w:p w:rsidR="005E063F" w:rsidRPr="001A48B1" w:rsidRDefault="005E063F" w:rsidP="00AD7E62">
      <w:pPr>
        <w:spacing w:line="360" w:lineRule="auto"/>
        <w:jc w:val="both"/>
        <w:rPr>
          <w:rFonts w:ascii="Arial" w:hAnsi="Arial" w:cs="Arial"/>
          <w:sz w:val="24"/>
          <w:szCs w:val="24"/>
        </w:rPr>
      </w:pPr>
    </w:p>
    <w:p w:rsidR="00920814" w:rsidRPr="001A48B1" w:rsidRDefault="00920814" w:rsidP="00AD7E62">
      <w:pPr>
        <w:spacing w:line="360" w:lineRule="auto"/>
        <w:jc w:val="both"/>
        <w:rPr>
          <w:rFonts w:ascii="Arial" w:hAnsi="Arial" w:cs="Arial"/>
          <w:sz w:val="24"/>
          <w:szCs w:val="24"/>
        </w:rPr>
      </w:pPr>
      <w:r w:rsidRPr="001A48B1">
        <w:rPr>
          <w:rFonts w:ascii="Arial" w:hAnsi="Arial" w:cs="Arial"/>
          <w:sz w:val="24"/>
          <w:szCs w:val="24"/>
        </w:rPr>
        <w:t xml:space="preserve">I thank you. </w:t>
      </w:r>
    </w:p>
    <w:p w:rsidR="00694673" w:rsidRPr="001A48B1" w:rsidRDefault="00694673" w:rsidP="00AD7E62">
      <w:pPr>
        <w:jc w:val="both"/>
        <w:rPr>
          <w:rFonts w:ascii="Arial" w:hAnsi="Arial" w:cs="Arial"/>
          <w:sz w:val="24"/>
          <w:szCs w:val="24"/>
        </w:rPr>
      </w:pPr>
    </w:p>
    <w:sectPr w:rsidR="00694673" w:rsidRPr="001A48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04" w:rsidRDefault="00E72D04" w:rsidP="00186D60">
      <w:pPr>
        <w:spacing w:after="0" w:line="240" w:lineRule="auto"/>
      </w:pPr>
      <w:r>
        <w:separator/>
      </w:r>
    </w:p>
  </w:endnote>
  <w:endnote w:type="continuationSeparator" w:id="0">
    <w:p w:rsidR="00E72D04" w:rsidRDefault="00E72D04" w:rsidP="0018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3901"/>
      <w:docPartObj>
        <w:docPartGallery w:val="Page Numbers (Bottom of Page)"/>
        <w:docPartUnique/>
      </w:docPartObj>
    </w:sdtPr>
    <w:sdtEndPr>
      <w:rPr>
        <w:noProof/>
      </w:rPr>
    </w:sdtEndPr>
    <w:sdtContent>
      <w:p w:rsidR="00495299" w:rsidRDefault="00495299">
        <w:pPr>
          <w:pStyle w:val="Footer"/>
          <w:jc w:val="right"/>
        </w:pPr>
        <w:r>
          <w:fldChar w:fldCharType="begin"/>
        </w:r>
        <w:r>
          <w:instrText xml:space="preserve"> PAGE   \* MERGEFORMAT </w:instrText>
        </w:r>
        <w:r>
          <w:fldChar w:fldCharType="separate"/>
        </w:r>
        <w:r w:rsidR="00F200A4">
          <w:rPr>
            <w:noProof/>
          </w:rPr>
          <w:t>2</w:t>
        </w:r>
        <w:r>
          <w:rPr>
            <w:noProof/>
          </w:rPr>
          <w:fldChar w:fldCharType="end"/>
        </w:r>
      </w:p>
    </w:sdtContent>
  </w:sdt>
  <w:p w:rsidR="00495299" w:rsidRDefault="0049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04" w:rsidRDefault="00E72D04" w:rsidP="00186D60">
      <w:pPr>
        <w:spacing w:after="0" w:line="240" w:lineRule="auto"/>
      </w:pPr>
      <w:r>
        <w:separator/>
      </w:r>
    </w:p>
  </w:footnote>
  <w:footnote w:type="continuationSeparator" w:id="0">
    <w:p w:rsidR="00E72D04" w:rsidRDefault="00E72D04" w:rsidP="00186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8B"/>
    <w:rsid w:val="00023E06"/>
    <w:rsid w:val="000F3065"/>
    <w:rsid w:val="00106AE9"/>
    <w:rsid w:val="00144F66"/>
    <w:rsid w:val="00147846"/>
    <w:rsid w:val="00186D60"/>
    <w:rsid w:val="001A48B1"/>
    <w:rsid w:val="001E3D37"/>
    <w:rsid w:val="001F6600"/>
    <w:rsid w:val="00225D44"/>
    <w:rsid w:val="0029096F"/>
    <w:rsid w:val="00306057"/>
    <w:rsid w:val="00365BA0"/>
    <w:rsid w:val="0037558D"/>
    <w:rsid w:val="00394A7E"/>
    <w:rsid w:val="003B7540"/>
    <w:rsid w:val="00413439"/>
    <w:rsid w:val="00416245"/>
    <w:rsid w:val="004619C7"/>
    <w:rsid w:val="00484877"/>
    <w:rsid w:val="00495299"/>
    <w:rsid w:val="004954CF"/>
    <w:rsid w:val="004D11FA"/>
    <w:rsid w:val="004E7246"/>
    <w:rsid w:val="0059783F"/>
    <w:rsid w:val="005B0E53"/>
    <w:rsid w:val="005E063F"/>
    <w:rsid w:val="00602149"/>
    <w:rsid w:val="00626F2C"/>
    <w:rsid w:val="006326E7"/>
    <w:rsid w:val="0066307B"/>
    <w:rsid w:val="00671FE6"/>
    <w:rsid w:val="00694673"/>
    <w:rsid w:val="006F5C14"/>
    <w:rsid w:val="00741C33"/>
    <w:rsid w:val="00760A3A"/>
    <w:rsid w:val="00771EB2"/>
    <w:rsid w:val="007A7032"/>
    <w:rsid w:val="007B45C6"/>
    <w:rsid w:val="007C4142"/>
    <w:rsid w:val="007D6A84"/>
    <w:rsid w:val="007F4826"/>
    <w:rsid w:val="008254E1"/>
    <w:rsid w:val="00845250"/>
    <w:rsid w:val="0084540A"/>
    <w:rsid w:val="008B03DF"/>
    <w:rsid w:val="008B4309"/>
    <w:rsid w:val="008E07AD"/>
    <w:rsid w:val="0090374C"/>
    <w:rsid w:val="00910057"/>
    <w:rsid w:val="00912CD2"/>
    <w:rsid w:val="00920814"/>
    <w:rsid w:val="009646C8"/>
    <w:rsid w:val="00966810"/>
    <w:rsid w:val="00A01990"/>
    <w:rsid w:val="00A501A4"/>
    <w:rsid w:val="00AD7E62"/>
    <w:rsid w:val="00AF26C9"/>
    <w:rsid w:val="00AF6A80"/>
    <w:rsid w:val="00B46505"/>
    <w:rsid w:val="00B61E00"/>
    <w:rsid w:val="00B97CD6"/>
    <w:rsid w:val="00BA5D48"/>
    <w:rsid w:val="00BE5C8B"/>
    <w:rsid w:val="00C02B00"/>
    <w:rsid w:val="00C14053"/>
    <w:rsid w:val="00C22F26"/>
    <w:rsid w:val="00C30DF6"/>
    <w:rsid w:val="00CC7131"/>
    <w:rsid w:val="00DB3DA5"/>
    <w:rsid w:val="00E1098A"/>
    <w:rsid w:val="00E72D04"/>
    <w:rsid w:val="00EC07DF"/>
    <w:rsid w:val="00F200A4"/>
    <w:rsid w:val="00F5081D"/>
    <w:rsid w:val="00F604E6"/>
    <w:rsid w:val="00F65164"/>
    <w:rsid w:val="00F742A5"/>
    <w:rsid w:val="00FC18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06"/>
    <w:rPr>
      <w:rFonts w:ascii="Tahoma" w:hAnsi="Tahoma" w:cs="Tahoma"/>
      <w:sz w:val="16"/>
      <w:szCs w:val="16"/>
    </w:rPr>
  </w:style>
  <w:style w:type="paragraph" w:styleId="Header">
    <w:name w:val="header"/>
    <w:basedOn w:val="Normal"/>
    <w:link w:val="HeaderChar"/>
    <w:uiPriority w:val="99"/>
    <w:unhideWhenUsed/>
    <w:rsid w:val="0018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D60"/>
  </w:style>
  <w:style w:type="paragraph" w:styleId="Footer">
    <w:name w:val="footer"/>
    <w:basedOn w:val="Normal"/>
    <w:link w:val="FooterChar"/>
    <w:uiPriority w:val="99"/>
    <w:unhideWhenUsed/>
    <w:rsid w:val="0018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D60"/>
  </w:style>
  <w:style w:type="paragraph" w:customStyle="1" w:styleId="Default">
    <w:name w:val="Default"/>
    <w:rsid w:val="0090374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06"/>
    <w:rPr>
      <w:rFonts w:ascii="Tahoma" w:hAnsi="Tahoma" w:cs="Tahoma"/>
      <w:sz w:val="16"/>
      <w:szCs w:val="16"/>
    </w:rPr>
  </w:style>
  <w:style w:type="paragraph" w:styleId="Header">
    <w:name w:val="header"/>
    <w:basedOn w:val="Normal"/>
    <w:link w:val="HeaderChar"/>
    <w:uiPriority w:val="99"/>
    <w:unhideWhenUsed/>
    <w:rsid w:val="0018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D60"/>
  </w:style>
  <w:style w:type="paragraph" w:styleId="Footer">
    <w:name w:val="footer"/>
    <w:basedOn w:val="Normal"/>
    <w:link w:val="FooterChar"/>
    <w:uiPriority w:val="99"/>
    <w:unhideWhenUsed/>
    <w:rsid w:val="0018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D60"/>
  </w:style>
  <w:style w:type="paragraph" w:customStyle="1" w:styleId="Default">
    <w:name w:val="Default"/>
    <w:rsid w:val="009037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73F47-3B8D-4D79-8B93-D753A6DA2BD4}"/>
</file>

<file path=customXml/itemProps2.xml><?xml version="1.0" encoding="utf-8"?>
<ds:datastoreItem xmlns:ds="http://schemas.openxmlformats.org/officeDocument/2006/customXml" ds:itemID="{1496E92E-A584-467E-AAE4-BCD926582299}"/>
</file>

<file path=customXml/itemProps3.xml><?xml version="1.0" encoding="utf-8"?>
<ds:datastoreItem xmlns:ds="http://schemas.openxmlformats.org/officeDocument/2006/customXml" ds:itemID="{835B96CD-E005-41D9-811B-B822A2ECAEB2}"/>
</file>

<file path=customXml/itemProps4.xml><?xml version="1.0" encoding="utf-8"?>
<ds:datastoreItem xmlns:ds="http://schemas.openxmlformats.org/officeDocument/2006/customXml" ds:itemID="{5372A77F-14DE-432C-9DC2-D5F399B45E35}"/>
</file>

<file path=docProps/app.xml><?xml version="1.0" encoding="utf-8"?>
<Properties xmlns="http://schemas.openxmlformats.org/officeDocument/2006/extended-properties" xmlns:vt="http://schemas.openxmlformats.org/officeDocument/2006/docPropsVTypes">
  <Template>Normal</Template>
  <TotalTime>10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Mkhwanazi, ANY : Subdir :Civil and Political Rights</dc:creator>
  <cp:lastModifiedBy>NaidooY</cp:lastModifiedBy>
  <cp:revision>3</cp:revision>
  <dcterms:created xsi:type="dcterms:W3CDTF">2016-10-28T07:01:00Z</dcterms:created>
  <dcterms:modified xsi:type="dcterms:W3CDTF">2016-10-28T07:10:00Z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