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914D1" w14:textId="77777777" w:rsidR="006E2A75" w:rsidRPr="00773A40" w:rsidRDefault="006E2A75" w:rsidP="006E2A75">
      <w:pPr>
        <w:jc w:val="center"/>
        <w:rPr>
          <w:rFonts w:ascii="Verdana" w:hAnsi="Verdana"/>
          <w:b/>
          <w:sz w:val="20"/>
          <w:szCs w:val="20"/>
        </w:rPr>
      </w:pPr>
      <w:r w:rsidRPr="00773A40">
        <w:rPr>
          <w:rFonts w:ascii="Verdana" w:hAnsi="Verdana"/>
          <w:b/>
          <w:sz w:val="20"/>
          <w:szCs w:val="20"/>
        </w:rPr>
        <w:t>International Commission of Jurists</w:t>
      </w:r>
    </w:p>
    <w:p w14:paraId="292093CF" w14:textId="77777777" w:rsidR="006E2A75" w:rsidRPr="00773A40" w:rsidRDefault="006E2A75" w:rsidP="006E2A75">
      <w:pPr>
        <w:jc w:val="center"/>
        <w:rPr>
          <w:rFonts w:ascii="Verdana" w:hAnsi="Verdana"/>
          <w:b/>
          <w:sz w:val="20"/>
          <w:szCs w:val="20"/>
        </w:rPr>
      </w:pPr>
      <w:r w:rsidRPr="00773A40">
        <w:rPr>
          <w:rFonts w:ascii="Verdana" w:hAnsi="Verdana"/>
          <w:b/>
          <w:sz w:val="20"/>
          <w:szCs w:val="20"/>
        </w:rPr>
        <w:t>Proposals for Elements of a legally binding instrument on Transnational Corporations and other Business Enterprises</w:t>
      </w:r>
    </w:p>
    <w:p w14:paraId="61D325AB" w14:textId="77777777" w:rsidR="006E2A75" w:rsidRDefault="006E2A75" w:rsidP="006E2A75">
      <w:pPr>
        <w:spacing w:after="200" w:line="276" w:lineRule="auto"/>
        <w:rPr>
          <w:rFonts w:ascii="Verdana" w:hAnsi="Verdana"/>
          <w:b/>
          <w:sz w:val="20"/>
          <w:szCs w:val="20"/>
        </w:rPr>
      </w:pPr>
    </w:p>
    <w:p w14:paraId="7C58F72C" w14:textId="77777777" w:rsidR="006E2A75" w:rsidRDefault="006E2A75" w:rsidP="006E2A75">
      <w:pPr>
        <w:spacing w:after="200" w:line="276" w:lineRule="auto"/>
        <w:rPr>
          <w:rFonts w:ascii="Verdana" w:eastAsia="Calibri" w:hAnsi="Verdana" w:cs="Times New Roman"/>
          <w:b/>
          <w:sz w:val="20"/>
          <w:szCs w:val="20"/>
          <w:lang w:val="en-GB"/>
        </w:rPr>
      </w:pPr>
      <w:r w:rsidRPr="00773A40">
        <w:rPr>
          <w:rFonts w:ascii="Verdana" w:hAnsi="Verdana"/>
          <w:b/>
          <w:sz w:val="20"/>
          <w:szCs w:val="20"/>
        </w:rPr>
        <w:t>ADVANCE UNEDITED DOCUMENT</w:t>
      </w:r>
      <w:r>
        <w:rPr>
          <w:rFonts w:ascii="Verdana" w:hAnsi="Verdana"/>
          <w:b/>
          <w:sz w:val="20"/>
          <w:szCs w:val="20"/>
        </w:rPr>
        <w:t>-PART IX</w:t>
      </w:r>
    </w:p>
    <w:p w14:paraId="7C0F3BF5" w14:textId="77777777" w:rsidR="00864911" w:rsidRPr="00864911" w:rsidRDefault="00864911" w:rsidP="00864911">
      <w:pPr>
        <w:spacing w:after="200" w:line="276" w:lineRule="auto"/>
        <w:rPr>
          <w:rFonts w:ascii="Verdana" w:eastAsia="Calibri" w:hAnsi="Verdana" w:cs="Times New Roman"/>
          <w:b/>
          <w:sz w:val="20"/>
          <w:szCs w:val="20"/>
          <w:lang w:val="en-GB"/>
        </w:rPr>
      </w:pPr>
      <w:r w:rsidRPr="00864911">
        <w:rPr>
          <w:rFonts w:ascii="Verdana" w:eastAsia="Calibri" w:hAnsi="Verdana" w:cs="Times New Roman"/>
          <w:b/>
          <w:sz w:val="20"/>
          <w:szCs w:val="20"/>
          <w:lang w:val="en-GB"/>
        </w:rPr>
        <w:t>ANNEX</w:t>
      </w:r>
    </w:p>
    <w:p w14:paraId="6F7C1246" w14:textId="77777777" w:rsidR="00864911" w:rsidRPr="00864911" w:rsidRDefault="00864911" w:rsidP="00864911">
      <w:pPr>
        <w:spacing w:after="200" w:line="276" w:lineRule="auto"/>
        <w:rPr>
          <w:rFonts w:ascii="Verdana" w:eastAsia="Calibri" w:hAnsi="Verdana" w:cs="Times New Roman"/>
          <w:b/>
          <w:sz w:val="20"/>
          <w:szCs w:val="20"/>
          <w:lang w:val="en-GB"/>
        </w:rPr>
      </w:pPr>
      <w:r w:rsidRPr="00864911">
        <w:rPr>
          <w:rFonts w:ascii="Verdana" w:eastAsia="Calibri" w:hAnsi="Verdana" w:cs="Times New Roman"/>
          <w:b/>
          <w:sz w:val="20"/>
          <w:szCs w:val="20"/>
          <w:lang w:val="en-GB"/>
        </w:rPr>
        <w:t>CONSOLIDATED SET OF RECOMMENDATIONS FOR ELEMENTS OF A TREATY ON TRANSNATIONAL CORPORATIONS AND OTHER BUSINESS ENTERPRISES</w:t>
      </w:r>
    </w:p>
    <w:p w14:paraId="7454FBBA" w14:textId="77777777" w:rsidR="00B11EAF" w:rsidRPr="00B11EAF" w:rsidRDefault="00B11EAF" w:rsidP="00B11EAF">
      <w:pPr>
        <w:spacing w:after="200" w:line="276" w:lineRule="auto"/>
        <w:rPr>
          <w:rFonts w:ascii="Verdana" w:eastAsia="Calibri" w:hAnsi="Verdana" w:cs="Times New Roman"/>
          <w:b/>
          <w:sz w:val="20"/>
          <w:szCs w:val="20"/>
          <w:lang w:val="en-GB"/>
        </w:rPr>
      </w:pPr>
      <w:r w:rsidRPr="00B11EAF">
        <w:rPr>
          <w:rFonts w:ascii="Verdana" w:eastAsia="Calibri" w:hAnsi="Verdana" w:cs="Times New Roman"/>
          <w:b/>
          <w:sz w:val="20"/>
          <w:szCs w:val="20"/>
          <w:lang w:val="en-GB"/>
        </w:rPr>
        <w:t>1.</w:t>
      </w:r>
      <w:r w:rsidRPr="00B11EAF">
        <w:rPr>
          <w:rFonts w:ascii="Verdana" w:eastAsia="Calibri" w:hAnsi="Verdana" w:cs="Times New Roman"/>
          <w:b/>
          <w:sz w:val="20"/>
          <w:szCs w:val="20"/>
          <w:lang w:val="en-GB"/>
        </w:rPr>
        <w:tab/>
        <w:t>Objectives of the treaty</w:t>
      </w:r>
    </w:p>
    <w:p w14:paraId="7B4A179C" w14:textId="77777777" w:rsidR="00B11EAF" w:rsidRPr="00B11EAF" w:rsidRDefault="00B11EAF" w:rsidP="00B11EAF">
      <w:pPr>
        <w:spacing w:after="200" w:line="276" w:lineRule="auto"/>
        <w:rPr>
          <w:rFonts w:ascii="Verdana" w:eastAsia="Calibri" w:hAnsi="Verdana" w:cs="Times New Roman"/>
          <w:sz w:val="20"/>
          <w:szCs w:val="20"/>
          <w:lang w:val="en-GB"/>
        </w:rPr>
      </w:pPr>
      <w:r w:rsidRPr="00B11EAF">
        <w:rPr>
          <w:rFonts w:ascii="Verdana" w:eastAsia="Calibri" w:hAnsi="Verdana" w:cs="Times New Roman"/>
          <w:sz w:val="20"/>
          <w:szCs w:val="20"/>
          <w:lang w:val="en-GB"/>
        </w:rPr>
        <w:t>This treaty should have at least the following objectives, which should be stated in the text of the treaty:</w:t>
      </w:r>
    </w:p>
    <w:p w14:paraId="6478C46A" w14:textId="77777777" w:rsidR="00B11EAF" w:rsidRPr="00B11EAF" w:rsidRDefault="00B11EAF" w:rsidP="00B11EAF">
      <w:pPr>
        <w:numPr>
          <w:ilvl w:val="0"/>
          <w:numId w:val="5"/>
        </w:numPr>
        <w:spacing w:after="200" w:line="276" w:lineRule="auto"/>
        <w:contextualSpacing/>
        <w:rPr>
          <w:rFonts w:ascii="Verdana" w:eastAsia="Calibri" w:hAnsi="Verdana" w:cs="Times New Roman"/>
          <w:sz w:val="20"/>
          <w:szCs w:val="20"/>
          <w:lang w:val="en-GB"/>
        </w:rPr>
      </w:pPr>
      <w:r w:rsidRPr="00B11EAF">
        <w:rPr>
          <w:rFonts w:ascii="Verdana" w:eastAsia="Calibri" w:hAnsi="Verdana" w:cs="Times New Roman"/>
          <w:sz w:val="20"/>
          <w:szCs w:val="20"/>
          <w:lang w:val="en-GB"/>
        </w:rPr>
        <w:t>To affirm, as legal principles, the basic human rights duties of States and business enterprises,</w:t>
      </w:r>
    </w:p>
    <w:p w14:paraId="08140362" w14:textId="77777777" w:rsidR="00B11EAF" w:rsidRPr="00B11EAF" w:rsidRDefault="00B11EAF" w:rsidP="00B11EAF">
      <w:pPr>
        <w:spacing w:after="200" w:line="276" w:lineRule="auto"/>
        <w:ind w:left="360"/>
        <w:contextualSpacing/>
        <w:rPr>
          <w:rFonts w:ascii="Verdana" w:eastAsia="Calibri" w:hAnsi="Verdana" w:cs="Times New Roman"/>
          <w:sz w:val="20"/>
          <w:szCs w:val="20"/>
          <w:lang w:val="en-GB"/>
        </w:rPr>
      </w:pPr>
      <w:r w:rsidRPr="00B11EAF">
        <w:rPr>
          <w:rFonts w:ascii="Verdana" w:eastAsia="Calibri" w:hAnsi="Verdana" w:cs="Times New Roman"/>
          <w:sz w:val="20"/>
          <w:szCs w:val="20"/>
          <w:lang w:val="en-GB"/>
        </w:rPr>
        <w:t xml:space="preserve"> </w:t>
      </w:r>
    </w:p>
    <w:p w14:paraId="02D27729" w14:textId="77777777" w:rsidR="00B11EAF" w:rsidRPr="00B11EAF" w:rsidRDefault="00B11EAF" w:rsidP="00B11EAF">
      <w:pPr>
        <w:numPr>
          <w:ilvl w:val="0"/>
          <w:numId w:val="5"/>
        </w:numPr>
        <w:spacing w:after="200" w:line="276" w:lineRule="auto"/>
        <w:contextualSpacing/>
        <w:rPr>
          <w:rFonts w:ascii="Verdana" w:eastAsia="Calibri" w:hAnsi="Verdana" w:cs="Times New Roman"/>
          <w:sz w:val="20"/>
          <w:szCs w:val="20"/>
          <w:lang w:val="en-GB"/>
        </w:rPr>
      </w:pPr>
      <w:r w:rsidRPr="00B11EAF">
        <w:rPr>
          <w:rFonts w:ascii="Verdana" w:eastAsia="Calibri" w:hAnsi="Verdana" w:cs="Times New Roman"/>
          <w:sz w:val="20"/>
          <w:szCs w:val="20"/>
          <w:lang w:val="en-GB"/>
        </w:rPr>
        <w:t>To create an international framework to facilitate national level preventive efforts tackling business human rights abuse and legal accountability of TNCs and other business enterprises,</w:t>
      </w:r>
    </w:p>
    <w:p w14:paraId="5F3207FB" w14:textId="77777777" w:rsidR="00B11EAF" w:rsidRPr="00B11EAF" w:rsidRDefault="00B11EAF" w:rsidP="00B11EAF">
      <w:pPr>
        <w:spacing w:after="200" w:line="276" w:lineRule="auto"/>
        <w:contextualSpacing/>
        <w:rPr>
          <w:rFonts w:ascii="Verdana" w:eastAsia="Calibri" w:hAnsi="Verdana" w:cs="Times New Roman"/>
          <w:sz w:val="20"/>
          <w:szCs w:val="20"/>
          <w:lang w:val="en-GB"/>
        </w:rPr>
      </w:pPr>
    </w:p>
    <w:p w14:paraId="1D6908D9" w14:textId="77777777" w:rsidR="00B11EAF" w:rsidRPr="00B11EAF" w:rsidRDefault="00B11EAF" w:rsidP="00B11EAF">
      <w:pPr>
        <w:numPr>
          <w:ilvl w:val="0"/>
          <w:numId w:val="5"/>
        </w:numPr>
        <w:spacing w:after="200" w:line="276" w:lineRule="auto"/>
        <w:contextualSpacing/>
        <w:rPr>
          <w:rFonts w:ascii="Verdana" w:eastAsia="Calibri" w:hAnsi="Verdana" w:cs="Times New Roman"/>
          <w:sz w:val="20"/>
          <w:szCs w:val="20"/>
          <w:lang w:val="en-GB"/>
        </w:rPr>
      </w:pPr>
      <w:r w:rsidRPr="00B11EAF">
        <w:rPr>
          <w:rFonts w:ascii="Verdana" w:eastAsia="Calibri" w:hAnsi="Verdana" w:cs="Times New Roman"/>
          <w:sz w:val="20"/>
          <w:szCs w:val="20"/>
          <w:lang w:val="en-GB"/>
        </w:rPr>
        <w:t>To enhance a system of national remedies for victims of human rights abuse perpetrated directly or indirectly by business enterprises,</w:t>
      </w:r>
    </w:p>
    <w:p w14:paraId="61851D16" w14:textId="77777777" w:rsidR="00B11EAF" w:rsidRPr="00B11EAF" w:rsidRDefault="00B11EAF" w:rsidP="00B11EAF">
      <w:pPr>
        <w:spacing w:after="200" w:line="276" w:lineRule="auto"/>
        <w:contextualSpacing/>
        <w:rPr>
          <w:rFonts w:ascii="Verdana" w:eastAsia="Calibri" w:hAnsi="Verdana" w:cs="Times New Roman"/>
          <w:sz w:val="20"/>
          <w:szCs w:val="20"/>
          <w:lang w:val="en-GB"/>
        </w:rPr>
      </w:pPr>
    </w:p>
    <w:p w14:paraId="4AB9ADEF" w14:textId="77777777" w:rsidR="00B11EAF" w:rsidRPr="00B11EAF" w:rsidRDefault="00B11EAF" w:rsidP="00B11EAF">
      <w:pPr>
        <w:numPr>
          <w:ilvl w:val="0"/>
          <w:numId w:val="5"/>
        </w:numPr>
        <w:spacing w:after="200" w:line="276" w:lineRule="auto"/>
        <w:contextualSpacing/>
        <w:rPr>
          <w:rFonts w:ascii="Verdana" w:eastAsia="Calibri" w:hAnsi="Verdana" w:cs="Times New Roman"/>
          <w:sz w:val="20"/>
          <w:szCs w:val="20"/>
          <w:lang w:val="en-GB"/>
        </w:rPr>
      </w:pPr>
      <w:r w:rsidRPr="00B11EAF">
        <w:rPr>
          <w:rFonts w:ascii="Verdana" w:eastAsia="Calibri" w:hAnsi="Verdana" w:cs="Times New Roman"/>
          <w:sz w:val="20"/>
          <w:szCs w:val="20"/>
          <w:lang w:val="en-GB"/>
        </w:rPr>
        <w:t>To provide for an international framework for international cooperation, including mutual legal assistance to tackle business enterprises human rights-related abuses</w:t>
      </w:r>
    </w:p>
    <w:p w14:paraId="5052749A" w14:textId="77777777" w:rsidR="00B11EAF" w:rsidRPr="00B11EAF" w:rsidRDefault="00B11EAF" w:rsidP="00B11EAF">
      <w:pPr>
        <w:spacing w:after="200" w:line="276" w:lineRule="auto"/>
        <w:ind w:left="360"/>
        <w:contextualSpacing/>
        <w:rPr>
          <w:rFonts w:ascii="Verdana" w:eastAsia="Calibri" w:hAnsi="Verdana" w:cs="Times New Roman"/>
          <w:sz w:val="20"/>
          <w:szCs w:val="20"/>
          <w:lang w:val="en-GB"/>
        </w:rPr>
      </w:pPr>
    </w:p>
    <w:p w14:paraId="06501C6E" w14:textId="77777777" w:rsidR="00B11EAF" w:rsidRPr="00B11EAF" w:rsidRDefault="00B11EAF" w:rsidP="00B11EAF">
      <w:pPr>
        <w:spacing w:after="200" w:line="276" w:lineRule="auto"/>
        <w:rPr>
          <w:rFonts w:ascii="Verdana" w:eastAsia="Calibri" w:hAnsi="Verdana" w:cs="Times New Roman"/>
          <w:b/>
          <w:sz w:val="20"/>
          <w:szCs w:val="20"/>
          <w:lang w:val="en-GB"/>
        </w:rPr>
      </w:pPr>
      <w:r w:rsidRPr="00B11EAF">
        <w:rPr>
          <w:rFonts w:ascii="Verdana" w:eastAsia="Calibri" w:hAnsi="Verdana" w:cs="Times New Roman"/>
          <w:b/>
          <w:sz w:val="20"/>
          <w:szCs w:val="20"/>
          <w:lang w:val="en-GB"/>
        </w:rPr>
        <w:t>2.</w:t>
      </w:r>
      <w:r w:rsidRPr="00B11EAF">
        <w:rPr>
          <w:rFonts w:ascii="Verdana" w:eastAsia="Calibri" w:hAnsi="Verdana" w:cs="Times New Roman"/>
          <w:b/>
          <w:sz w:val="20"/>
          <w:szCs w:val="20"/>
          <w:lang w:val="en-GB"/>
        </w:rPr>
        <w:tab/>
        <w:t>States and business respective obligations and responsibilities</w:t>
      </w:r>
    </w:p>
    <w:p w14:paraId="4A5F4B54" w14:textId="77777777" w:rsidR="00B11EAF" w:rsidRPr="00B11EAF" w:rsidRDefault="00B11EAF" w:rsidP="00B11EAF">
      <w:pPr>
        <w:numPr>
          <w:ilvl w:val="0"/>
          <w:numId w:val="2"/>
        </w:numPr>
        <w:spacing w:after="200" w:line="276" w:lineRule="auto"/>
        <w:ind w:left="360"/>
        <w:contextualSpacing/>
        <w:rPr>
          <w:rFonts w:ascii="Verdana" w:eastAsia="Calibri" w:hAnsi="Verdana" w:cs="Times New Roman"/>
          <w:sz w:val="20"/>
          <w:szCs w:val="20"/>
          <w:lang w:val="en-GB"/>
        </w:rPr>
      </w:pPr>
      <w:r w:rsidRPr="00B11EAF">
        <w:rPr>
          <w:rFonts w:ascii="Verdana" w:eastAsia="Calibri" w:hAnsi="Verdana" w:cs="Times New Roman"/>
          <w:sz w:val="20"/>
          <w:szCs w:val="20"/>
          <w:lang w:val="en-GB"/>
        </w:rPr>
        <w:t>The reaffirmation of the general State duty to respect human rights and protect them against abuses by third parties, particularly business enterprises. This duty comprises the duty to take necessary and appropriate measures, including legislative, to ensure business enterprises domiciled in the concerned country respect human rights in their global operations (i.e. including those taking place abroad)</w:t>
      </w:r>
    </w:p>
    <w:p w14:paraId="44D9A52A" w14:textId="77777777" w:rsidR="00B11EAF" w:rsidRPr="00B11EAF" w:rsidRDefault="00B11EAF" w:rsidP="00B11EAF">
      <w:pPr>
        <w:spacing w:after="200" w:line="276" w:lineRule="auto"/>
        <w:ind w:left="360"/>
        <w:contextualSpacing/>
        <w:rPr>
          <w:rFonts w:ascii="Verdana" w:eastAsia="Calibri" w:hAnsi="Verdana" w:cs="Times New Roman"/>
          <w:sz w:val="20"/>
          <w:szCs w:val="20"/>
          <w:lang w:val="en-GB"/>
        </w:rPr>
      </w:pPr>
    </w:p>
    <w:p w14:paraId="6CA21951" w14:textId="77777777" w:rsidR="00B11EAF" w:rsidRPr="00B11EAF" w:rsidRDefault="00B11EAF" w:rsidP="00B11EAF">
      <w:pPr>
        <w:numPr>
          <w:ilvl w:val="0"/>
          <w:numId w:val="2"/>
        </w:numPr>
        <w:spacing w:after="200" w:line="276" w:lineRule="auto"/>
        <w:ind w:left="360"/>
        <w:contextualSpacing/>
        <w:rPr>
          <w:rFonts w:ascii="Verdana" w:eastAsia="Calibri" w:hAnsi="Verdana" w:cs="Times New Roman"/>
          <w:sz w:val="20"/>
          <w:szCs w:val="20"/>
          <w:lang w:val="en-GB"/>
        </w:rPr>
      </w:pPr>
      <w:r w:rsidRPr="00B11EAF">
        <w:rPr>
          <w:rFonts w:ascii="Verdana" w:eastAsia="Calibri" w:hAnsi="Verdana" w:cs="Times New Roman"/>
          <w:sz w:val="20"/>
          <w:szCs w:val="20"/>
          <w:lang w:val="en-GB"/>
        </w:rPr>
        <w:t xml:space="preserve">The reaffirmation of the principle that transnational corporations and other business enterprises have a responsibility to respect all internationally recognized human rights. </w:t>
      </w:r>
    </w:p>
    <w:p w14:paraId="21B22932" w14:textId="77777777" w:rsidR="00B11EAF" w:rsidRPr="00B11EAF" w:rsidRDefault="00B11EAF" w:rsidP="00B11EAF">
      <w:pPr>
        <w:spacing w:after="200" w:line="276" w:lineRule="auto"/>
        <w:rPr>
          <w:rFonts w:ascii="Verdana" w:eastAsiaTheme="minorHAnsi" w:hAnsi="Verdana"/>
          <w:sz w:val="20"/>
          <w:szCs w:val="20"/>
          <w:lang w:val="en-GB"/>
        </w:rPr>
      </w:pPr>
    </w:p>
    <w:p w14:paraId="4AE324E0" w14:textId="77777777" w:rsidR="00B11EAF" w:rsidRPr="00B11EAF" w:rsidRDefault="00B11EAF" w:rsidP="00B11EAF">
      <w:pPr>
        <w:spacing w:after="200" w:line="276" w:lineRule="auto"/>
        <w:rPr>
          <w:rFonts w:ascii="Verdana" w:eastAsia="Calibri" w:hAnsi="Verdana" w:cs="Times New Roman"/>
          <w:b/>
          <w:sz w:val="20"/>
          <w:szCs w:val="20"/>
          <w:lang w:val="en-GB"/>
        </w:rPr>
      </w:pPr>
      <w:r w:rsidRPr="00B11EAF">
        <w:rPr>
          <w:rFonts w:ascii="Verdana" w:eastAsia="Calibri" w:hAnsi="Verdana" w:cs="Times New Roman"/>
          <w:b/>
          <w:sz w:val="20"/>
          <w:szCs w:val="20"/>
          <w:lang w:val="en-GB"/>
        </w:rPr>
        <w:t>3.</w:t>
      </w:r>
      <w:r w:rsidRPr="00B11EAF">
        <w:rPr>
          <w:rFonts w:ascii="Verdana" w:eastAsia="Calibri" w:hAnsi="Verdana" w:cs="Times New Roman"/>
          <w:b/>
          <w:sz w:val="20"/>
          <w:szCs w:val="20"/>
          <w:lang w:val="en-GB"/>
        </w:rPr>
        <w:tab/>
        <w:t>The responsibility of TNC-OBE to respect all human rights</w:t>
      </w:r>
    </w:p>
    <w:p w14:paraId="070A8AAF" w14:textId="77777777" w:rsidR="00B11EAF" w:rsidRPr="00B11EAF" w:rsidRDefault="00B11EAF" w:rsidP="00B11EAF">
      <w:p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TNC-OBE will have the responsibility to:</w:t>
      </w:r>
    </w:p>
    <w:p w14:paraId="3A76FEDE" w14:textId="77777777" w:rsidR="00B11EAF" w:rsidRPr="00B11EAF" w:rsidRDefault="00B11EAF" w:rsidP="00B11EAF">
      <w:pPr>
        <w:numPr>
          <w:ilvl w:val="0"/>
          <w:numId w:val="3"/>
        </w:num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Design, adopt, and implement effective policies and due diligence processes to identify and address risks of human rights abuses in their global operations, and to mitigate and when appropriate remedy them.</w:t>
      </w:r>
    </w:p>
    <w:p w14:paraId="021C5355" w14:textId="77777777" w:rsidR="00B11EAF" w:rsidRPr="00B11EAF" w:rsidRDefault="00B11EAF" w:rsidP="00B11EAF">
      <w:pPr>
        <w:numPr>
          <w:ilvl w:val="0"/>
          <w:numId w:val="3"/>
        </w:num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lastRenderedPageBreak/>
        <w:t>Design, adopt, and implement policies or codes of conduct in accordance with internationally recognized human rights standards and establish internal processes to verify actual compliance during business operations.</w:t>
      </w:r>
    </w:p>
    <w:p w14:paraId="13B59EB3" w14:textId="77777777" w:rsidR="00B11EAF" w:rsidRPr="00B11EAF" w:rsidRDefault="00B11EAF" w:rsidP="00B11EAF">
      <w:pPr>
        <w:numPr>
          <w:ilvl w:val="0"/>
          <w:numId w:val="3"/>
        </w:num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Design, adopt, and undertake Human Rights impact assessments that cover all main areas of their operations, including global business operations, and are designed and implemented with the active participation of local communities and other stakeholders.</w:t>
      </w:r>
    </w:p>
    <w:p w14:paraId="3996030F" w14:textId="77777777" w:rsidR="00B11EAF" w:rsidRPr="00B11EAF" w:rsidRDefault="00B11EAF" w:rsidP="00B11EAF">
      <w:pPr>
        <w:numPr>
          <w:ilvl w:val="0"/>
          <w:numId w:val="3"/>
        </w:num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Take measures to respect impact assessments carried out by local communities through legitimate internal processes and take measures to incorporate their findings and recommendations in the business operations.</w:t>
      </w:r>
    </w:p>
    <w:p w14:paraId="4B00329C" w14:textId="77777777" w:rsidR="00B11EAF" w:rsidRPr="00B11EAF" w:rsidRDefault="00B11EAF" w:rsidP="00B11EAF">
      <w:pPr>
        <w:numPr>
          <w:ilvl w:val="0"/>
          <w:numId w:val="3"/>
        </w:num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Carry out consultations with local communities, including indigenous peoples seeking their free, prior and informed consent before undertaking business activities that will impact their human rights.</w:t>
      </w:r>
    </w:p>
    <w:p w14:paraId="61A2748B" w14:textId="77777777" w:rsidR="00B11EAF" w:rsidRPr="00B11EAF" w:rsidRDefault="00B11EAF" w:rsidP="00B11EAF">
      <w:pPr>
        <w:numPr>
          <w:ilvl w:val="0"/>
          <w:numId w:val="3"/>
        </w:num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 xml:space="preserve">Report periodically on the steps taken to assess and address human rights impacts. </w:t>
      </w:r>
    </w:p>
    <w:p w14:paraId="305DEB96" w14:textId="77777777" w:rsidR="00B11EAF" w:rsidRPr="00B11EAF" w:rsidRDefault="00B11EAF" w:rsidP="00B11EAF">
      <w:pPr>
        <w:numPr>
          <w:ilvl w:val="0"/>
          <w:numId w:val="3"/>
        </w:num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The above measures should be adopted with due regard to the size, sector, operational context, ownership and structure of the business enterprise, and conform to internationally recognized human rights standards.</w:t>
      </w:r>
    </w:p>
    <w:p w14:paraId="1E23B355" w14:textId="77777777" w:rsidR="00B11EAF" w:rsidRPr="00B11EAF" w:rsidRDefault="00B11EAF" w:rsidP="00B11EAF">
      <w:p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States must adopt legislative and other measures to provide a policy and legal framework that ensures business enterprises observe their human rights responsibilities described above. To this end, States must:</w:t>
      </w:r>
    </w:p>
    <w:p w14:paraId="5AA3958D" w14:textId="77777777" w:rsidR="00B11EAF" w:rsidRPr="00B11EAF" w:rsidRDefault="00B11EAF" w:rsidP="00B11EAF">
      <w:pPr>
        <w:numPr>
          <w:ilvl w:val="0"/>
          <w:numId w:val="3"/>
        </w:num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Adopt regulations and enforcement measures to ensure business enterprises take effective steps to fulfil their responsibilities, on a sector-by-sector basis. This would include the requirement to adopt an approved policy or code of conduct and human rights due diligence processes as conditions to access government contracts or financial support</w:t>
      </w:r>
    </w:p>
    <w:p w14:paraId="50AD1B9D" w14:textId="77777777" w:rsidR="00B11EAF" w:rsidRPr="00B11EAF" w:rsidRDefault="00B11EAF" w:rsidP="00B11EAF">
      <w:pPr>
        <w:numPr>
          <w:ilvl w:val="0"/>
          <w:numId w:val="3"/>
        </w:num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Exercise such regulatory activity extraterritorially, particularly where required under international law and standards.</w:t>
      </w:r>
    </w:p>
    <w:p w14:paraId="1C092443" w14:textId="77777777" w:rsidR="00B11EAF" w:rsidRPr="00B11EAF" w:rsidRDefault="00B11EAF" w:rsidP="00B11EAF">
      <w:pPr>
        <w:numPr>
          <w:ilvl w:val="0"/>
          <w:numId w:val="3"/>
        </w:num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Establish a national authority to oversee business enterprises adopt a human rights policy or code of conduct that conforms with internationally recognized human rights standards; to this end, a model human rights code of conduct may be included in the prospective treaty as an annex or created later by an international monitoring body for the treaty</w:t>
      </w:r>
    </w:p>
    <w:p w14:paraId="25C0EA18" w14:textId="77777777" w:rsidR="00B11EAF" w:rsidRPr="00B11EAF" w:rsidRDefault="00B11EAF" w:rsidP="00B11EAF">
      <w:pPr>
        <w:numPr>
          <w:ilvl w:val="0"/>
          <w:numId w:val="3"/>
        </w:num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The regulatory process for approval of licenses and permits for certain kind of business operations involving potentially hazardous activities for the enjoyment of human rights should include an obligation to obtain a social license to operate in the form of fully informed community consent.</w:t>
      </w:r>
    </w:p>
    <w:p w14:paraId="74E166B1" w14:textId="77777777" w:rsidR="00B11EAF" w:rsidRPr="00B11EAF" w:rsidRDefault="00B11EAF" w:rsidP="00B11EAF">
      <w:pPr>
        <w:spacing w:after="200" w:line="276" w:lineRule="auto"/>
        <w:rPr>
          <w:rFonts w:ascii="Verdana" w:eastAsiaTheme="minorHAnsi" w:hAnsi="Verdana"/>
          <w:sz w:val="20"/>
          <w:szCs w:val="20"/>
          <w:lang w:val="en-GB"/>
        </w:rPr>
      </w:pPr>
    </w:p>
    <w:p w14:paraId="062D9B8D" w14:textId="77777777" w:rsidR="00B11EAF" w:rsidRPr="00B11EAF" w:rsidRDefault="00B11EAF" w:rsidP="00B11EAF">
      <w:pPr>
        <w:spacing w:after="200" w:line="276" w:lineRule="auto"/>
        <w:rPr>
          <w:rFonts w:ascii="Verdana" w:eastAsia="Calibri" w:hAnsi="Verdana" w:cs="Times New Roman"/>
          <w:b/>
          <w:sz w:val="20"/>
          <w:szCs w:val="20"/>
          <w:lang w:val="en-GB"/>
        </w:rPr>
      </w:pPr>
      <w:r w:rsidRPr="00B11EAF">
        <w:rPr>
          <w:rFonts w:ascii="Verdana" w:eastAsia="Calibri" w:hAnsi="Verdana" w:cs="Times New Roman"/>
          <w:b/>
          <w:sz w:val="20"/>
          <w:szCs w:val="20"/>
          <w:lang w:val="en-GB"/>
        </w:rPr>
        <w:t>4.</w:t>
      </w:r>
      <w:r w:rsidRPr="00B11EAF">
        <w:rPr>
          <w:rFonts w:ascii="Verdana" w:eastAsia="Calibri" w:hAnsi="Verdana" w:cs="Times New Roman"/>
          <w:b/>
          <w:sz w:val="20"/>
          <w:szCs w:val="20"/>
          <w:lang w:val="en-GB"/>
        </w:rPr>
        <w:tab/>
        <w:t>Legal liability of TNC-OBE</w:t>
      </w:r>
    </w:p>
    <w:p w14:paraId="1EB51E75" w14:textId="77777777" w:rsidR="00B11EAF" w:rsidRPr="00B11EAF" w:rsidRDefault="00B11EAF" w:rsidP="00B11EAF">
      <w:p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States party to the agreement must adopt effective legislative and administrative measures, in accordance with their national legal systems and principles, to establish in law the legal liability of business enterprises, in particular corporations, subject to their jurisdiction for business conduct that results in harm to human rights. Such responsibility should, as appropriate, be criminal, civil or administrative.</w:t>
      </w:r>
    </w:p>
    <w:p w14:paraId="255E24C1" w14:textId="77777777" w:rsidR="00B11EAF" w:rsidRPr="00B11EAF" w:rsidRDefault="00B11EAF" w:rsidP="00B11EAF">
      <w:pPr>
        <w:spacing w:after="200" w:line="276" w:lineRule="auto"/>
        <w:rPr>
          <w:rFonts w:ascii="Verdana" w:eastAsiaTheme="minorHAnsi" w:hAnsi="Verdana"/>
          <w:i/>
          <w:sz w:val="20"/>
          <w:szCs w:val="20"/>
          <w:lang w:val="en-GB"/>
        </w:rPr>
      </w:pPr>
      <w:r w:rsidRPr="00B11EAF">
        <w:rPr>
          <w:rFonts w:ascii="Verdana" w:eastAsiaTheme="minorHAnsi" w:hAnsi="Verdana"/>
          <w:i/>
          <w:sz w:val="20"/>
          <w:szCs w:val="20"/>
          <w:lang w:val="en-GB"/>
        </w:rPr>
        <w:t>Criminal responsibility</w:t>
      </w:r>
    </w:p>
    <w:p w14:paraId="27B4C712" w14:textId="77777777" w:rsidR="00B11EAF" w:rsidRPr="00B11EAF" w:rsidRDefault="00B11EAF" w:rsidP="00B11EAF">
      <w:pPr>
        <w:numPr>
          <w:ilvl w:val="0"/>
          <w:numId w:val="21"/>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States must adopt measures to establish criminal responsibility or its equivalent for business enterprises subject to their jurisdiction for business-related human rights offences.</w:t>
      </w:r>
    </w:p>
    <w:p w14:paraId="5D45D7E7" w14:textId="77777777" w:rsidR="00B11EAF" w:rsidRPr="00B11EAF" w:rsidRDefault="00B11EAF" w:rsidP="00B11EAF">
      <w:pPr>
        <w:numPr>
          <w:ilvl w:val="0"/>
          <w:numId w:val="21"/>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The following violations recognized as crimes under international law and for which international law require the imposition of criminal sanctions should be incorporated in national corporate criminal law:</w:t>
      </w:r>
    </w:p>
    <w:p w14:paraId="5B789501" w14:textId="77777777" w:rsidR="00B11EAF" w:rsidRPr="00B11EAF" w:rsidRDefault="00B11EAF" w:rsidP="00B11EAF">
      <w:pPr>
        <w:numPr>
          <w:ilvl w:val="0"/>
          <w:numId w:val="20"/>
        </w:numPr>
        <w:spacing w:after="200" w:line="276" w:lineRule="auto"/>
        <w:contextualSpacing/>
        <w:rPr>
          <w:rFonts w:ascii="Verdana" w:eastAsiaTheme="minorHAnsi" w:hAnsi="Verdana"/>
          <w:sz w:val="20"/>
          <w:szCs w:val="20"/>
          <w:lang w:val="en-GB"/>
        </w:rPr>
      </w:pPr>
      <w:proofErr w:type="gramStart"/>
      <w:r w:rsidRPr="00B11EAF">
        <w:rPr>
          <w:rFonts w:ascii="Verdana" w:eastAsiaTheme="minorHAnsi" w:hAnsi="Verdana"/>
          <w:sz w:val="20"/>
          <w:szCs w:val="20"/>
          <w:lang w:val="en-GB"/>
        </w:rPr>
        <w:t>war</w:t>
      </w:r>
      <w:proofErr w:type="gramEnd"/>
      <w:r w:rsidRPr="00B11EAF">
        <w:rPr>
          <w:rFonts w:ascii="Verdana" w:eastAsiaTheme="minorHAnsi" w:hAnsi="Verdana"/>
          <w:sz w:val="20"/>
          <w:szCs w:val="20"/>
          <w:lang w:val="en-GB"/>
        </w:rPr>
        <w:t xml:space="preserve"> crimes, crimes against humanity and genocide (as defined under international law in such sources as the grave breach provisions of the 1949 Geneva Conventions and 1977 Additional Protocols, the Rome Statute for the International Criminal Court, and customary international humanitarian and human rights law). </w:t>
      </w:r>
    </w:p>
    <w:p w14:paraId="3BF92A45" w14:textId="77777777" w:rsidR="00B11EAF" w:rsidRPr="00B11EAF" w:rsidRDefault="00B11EAF" w:rsidP="00B11EAF">
      <w:pPr>
        <w:numPr>
          <w:ilvl w:val="0"/>
          <w:numId w:val="20"/>
        </w:numPr>
        <w:spacing w:after="200" w:line="276" w:lineRule="auto"/>
        <w:contextualSpacing/>
        <w:rPr>
          <w:rFonts w:ascii="Verdana" w:eastAsiaTheme="minorHAnsi" w:hAnsi="Verdana"/>
          <w:sz w:val="20"/>
          <w:szCs w:val="20"/>
          <w:lang w:val="en-GB"/>
        </w:rPr>
      </w:pPr>
      <w:proofErr w:type="gramStart"/>
      <w:r w:rsidRPr="00B11EAF">
        <w:rPr>
          <w:rFonts w:ascii="Verdana" w:eastAsiaTheme="minorHAnsi" w:hAnsi="Verdana"/>
          <w:sz w:val="20"/>
          <w:szCs w:val="20"/>
          <w:lang w:val="en-GB"/>
        </w:rPr>
        <w:t>torture</w:t>
      </w:r>
      <w:proofErr w:type="gramEnd"/>
      <w:r w:rsidRPr="00B11EAF">
        <w:rPr>
          <w:rFonts w:ascii="Verdana" w:eastAsiaTheme="minorHAnsi" w:hAnsi="Verdana"/>
          <w:sz w:val="20"/>
          <w:szCs w:val="20"/>
          <w:lang w:val="en-GB"/>
        </w:rPr>
        <w:t>,</w:t>
      </w:r>
    </w:p>
    <w:p w14:paraId="60D769EA" w14:textId="77777777" w:rsidR="00B11EAF" w:rsidRPr="00B11EAF" w:rsidRDefault="00B11EAF" w:rsidP="00B11EAF">
      <w:pPr>
        <w:numPr>
          <w:ilvl w:val="0"/>
          <w:numId w:val="20"/>
        </w:numPr>
        <w:spacing w:after="200" w:line="276" w:lineRule="auto"/>
        <w:contextualSpacing/>
        <w:rPr>
          <w:rFonts w:ascii="Verdana" w:eastAsiaTheme="minorHAnsi" w:hAnsi="Verdana"/>
          <w:sz w:val="20"/>
          <w:szCs w:val="20"/>
          <w:lang w:val="en-GB"/>
        </w:rPr>
      </w:pPr>
      <w:proofErr w:type="gramStart"/>
      <w:r w:rsidRPr="00B11EAF">
        <w:rPr>
          <w:rFonts w:ascii="Verdana" w:eastAsiaTheme="minorHAnsi" w:hAnsi="Verdana"/>
          <w:sz w:val="20"/>
          <w:szCs w:val="20"/>
          <w:lang w:val="en-GB"/>
        </w:rPr>
        <w:t>cruel</w:t>
      </w:r>
      <w:proofErr w:type="gramEnd"/>
      <w:r w:rsidRPr="00B11EAF">
        <w:rPr>
          <w:rFonts w:ascii="Verdana" w:eastAsiaTheme="minorHAnsi" w:hAnsi="Verdana"/>
          <w:sz w:val="20"/>
          <w:szCs w:val="20"/>
          <w:lang w:val="en-GB"/>
        </w:rPr>
        <w:t xml:space="preserve">, inhuman or degrading treatment, </w:t>
      </w:r>
    </w:p>
    <w:p w14:paraId="43070F79" w14:textId="77777777" w:rsidR="00B11EAF" w:rsidRPr="00B11EAF" w:rsidRDefault="00B11EAF" w:rsidP="00B11EAF">
      <w:pPr>
        <w:numPr>
          <w:ilvl w:val="0"/>
          <w:numId w:val="20"/>
        </w:numPr>
        <w:spacing w:after="200" w:line="276" w:lineRule="auto"/>
        <w:contextualSpacing/>
        <w:rPr>
          <w:rFonts w:ascii="Verdana" w:eastAsiaTheme="minorHAnsi" w:hAnsi="Verdana"/>
          <w:sz w:val="20"/>
          <w:szCs w:val="20"/>
          <w:lang w:val="en-GB"/>
        </w:rPr>
      </w:pPr>
      <w:proofErr w:type="gramStart"/>
      <w:r w:rsidRPr="00B11EAF">
        <w:rPr>
          <w:rFonts w:ascii="Verdana" w:eastAsiaTheme="minorHAnsi" w:hAnsi="Verdana"/>
          <w:sz w:val="20"/>
          <w:szCs w:val="20"/>
          <w:lang w:val="en-GB"/>
        </w:rPr>
        <w:t>enforced</w:t>
      </w:r>
      <w:proofErr w:type="gramEnd"/>
      <w:r w:rsidRPr="00B11EAF">
        <w:rPr>
          <w:rFonts w:ascii="Verdana" w:eastAsiaTheme="minorHAnsi" w:hAnsi="Verdana"/>
          <w:sz w:val="20"/>
          <w:szCs w:val="20"/>
          <w:lang w:val="en-GB"/>
        </w:rPr>
        <w:t xml:space="preserve"> disappearance, </w:t>
      </w:r>
    </w:p>
    <w:p w14:paraId="00E96A28" w14:textId="77777777" w:rsidR="00B11EAF" w:rsidRPr="00B11EAF" w:rsidRDefault="00B11EAF" w:rsidP="00B11EAF">
      <w:pPr>
        <w:numPr>
          <w:ilvl w:val="0"/>
          <w:numId w:val="20"/>
        </w:numPr>
        <w:spacing w:after="200" w:line="276" w:lineRule="auto"/>
        <w:contextualSpacing/>
        <w:rPr>
          <w:rFonts w:ascii="Verdana" w:eastAsiaTheme="minorHAnsi" w:hAnsi="Verdana"/>
          <w:sz w:val="20"/>
          <w:szCs w:val="20"/>
          <w:lang w:val="en-GB"/>
        </w:rPr>
      </w:pPr>
      <w:proofErr w:type="gramStart"/>
      <w:r w:rsidRPr="00B11EAF">
        <w:rPr>
          <w:rFonts w:ascii="Verdana" w:eastAsiaTheme="minorHAnsi" w:hAnsi="Verdana"/>
          <w:sz w:val="20"/>
          <w:szCs w:val="20"/>
          <w:lang w:val="en-GB"/>
        </w:rPr>
        <w:t>extrajudicial</w:t>
      </w:r>
      <w:proofErr w:type="gramEnd"/>
      <w:r w:rsidRPr="00B11EAF">
        <w:rPr>
          <w:rFonts w:ascii="Verdana" w:eastAsiaTheme="minorHAnsi" w:hAnsi="Verdana"/>
          <w:sz w:val="20"/>
          <w:szCs w:val="20"/>
          <w:lang w:val="en-GB"/>
        </w:rPr>
        <w:t xml:space="preserve"> execution, </w:t>
      </w:r>
    </w:p>
    <w:p w14:paraId="159A21CD" w14:textId="77777777" w:rsidR="00B11EAF" w:rsidRPr="00B11EAF" w:rsidRDefault="00B11EAF" w:rsidP="00B11EAF">
      <w:pPr>
        <w:numPr>
          <w:ilvl w:val="0"/>
          <w:numId w:val="20"/>
        </w:numPr>
        <w:spacing w:after="200" w:line="276" w:lineRule="auto"/>
        <w:contextualSpacing/>
        <w:rPr>
          <w:rFonts w:ascii="Verdana" w:eastAsiaTheme="minorHAnsi" w:hAnsi="Verdana"/>
          <w:sz w:val="20"/>
          <w:szCs w:val="20"/>
          <w:lang w:val="en-GB"/>
        </w:rPr>
      </w:pPr>
      <w:proofErr w:type="gramStart"/>
      <w:r w:rsidRPr="00B11EAF">
        <w:rPr>
          <w:rFonts w:ascii="Verdana" w:eastAsiaTheme="minorHAnsi" w:hAnsi="Verdana"/>
          <w:sz w:val="20"/>
          <w:szCs w:val="20"/>
          <w:lang w:val="en-GB"/>
        </w:rPr>
        <w:t>slavery</w:t>
      </w:r>
      <w:proofErr w:type="gramEnd"/>
      <w:r w:rsidRPr="00B11EAF">
        <w:rPr>
          <w:rFonts w:ascii="Verdana" w:eastAsiaTheme="minorHAnsi" w:hAnsi="Verdana"/>
          <w:sz w:val="20"/>
          <w:szCs w:val="20"/>
          <w:lang w:val="en-GB"/>
        </w:rPr>
        <w:t xml:space="preserve"> and slavery-like offences, </w:t>
      </w:r>
    </w:p>
    <w:p w14:paraId="550F81D3" w14:textId="77777777" w:rsidR="00B11EAF" w:rsidRPr="00B11EAF" w:rsidRDefault="00B11EAF" w:rsidP="00B11EAF">
      <w:pPr>
        <w:numPr>
          <w:ilvl w:val="0"/>
          <w:numId w:val="20"/>
        </w:numPr>
        <w:spacing w:after="200" w:line="276" w:lineRule="auto"/>
        <w:contextualSpacing/>
        <w:rPr>
          <w:rFonts w:ascii="Verdana" w:eastAsiaTheme="minorHAnsi" w:hAnsi="Verdana"/>
          <w:sz w:val="20"/>
          <w:szCs w:val="20"/>
          <w:lang w:val="en-GB"/>
        </w:rPr>
      </w:pPr>
      <w:proofErr w:type="gramStart"/>
      <w:r w:rsidRPr="00B11EAF">
        <w:rPr>
          <w:rFonts w:ascii="Verdana" w:eastAsiaTheme="minorHAnsi" w:hAnsi="Verdana"/>
          <w:sz w:val="20"/>
          <w:szCs w:val="20"/>
          <w:lang w:val="en-GB"/>
        </w:rPr>
        <w:t>forced</w:t>
      </w:r>
      <w:proofErr w:type="gramEnd"/>
      <w:r w:rsidRPr="00B11EAF">
        <w:rPr>
          <w:rFonts w:ascii="Verdana" w:eastAsiaTheme="minorHAnsi" w:hAnsi="Verdana"/>
          <w:sz w:val="20"/>
          <w:szCs w:val="20"/>
          <w:lang w:val="en-GB"/>
        </w:rPr>
        <w:t xml:space="preserve"> labour and similar forms of forced labour,</w:t>
      </w:r>
    </w:p>
    <w:p w14:paraId="4EF46484" w14:textId="77777777" w:rsidR="00B11EAF" w:rsidRPr="00B11EAF" w:rsidRDefault="00B11EAF" w:rsidP="00B11EAF">
      <w:pPr>
        <w:numPr>
          <w:ilvl w:val="0"/>
          <w:numId w:val="20"/>
        </w:numPr>
        <w:spacing w:after="200" w:line="276" w:lineRule="auto"/>
        <w:contextualSpacing/>
        <w:rPr>
          <w:rFonts w:ascii="Verdana" w:eastAsiaTheme="minorHAnsi" w:hAnsi="Verdana"/>
          <w:sz w:val="20"/>
          <w:szCs w:val="20"/>
          <w:lang w:val="en-GB"/>
        </w:rPr>
      </w:pPr>
      <w:proofErr w:type="gramStart"/>
      <w:r w:rsidRPr="00B11EAF">
        <w:rPr>
          <w:rFonts w:ascii="Verdana" w:eastAsiaTheme="minorHAnsi" w:hAnsi="Verdana"/>
          <w:sz w:val="20"/>
          <w:szCs w:val="20"/>
          <w:lang w:val="en-GB"/>
        </w:rPr>
        <w:t>forced</w:t>
      </w:r>
      <w:proofErr w:type="gramEnd"/>
      <w:r w:rsidRPr="00B11EAF">
        <w:rPr>
          <w:rFonts w:ascii="Verdana" w:eastAsiaTheme="minorHAnsi" w:hAnsi="Verdana"/>
          <w:sz w:val="20"/>
          <w:szCs w:val="20"/>
          <w:lang w:val="en-GB"/>
        </w:rPr>
        <w:t xml:space="preserve"> displacement of people,</w:t>
      </w:r>
    </w:p>
    <w:p w14:paraId="10C0EA7B" w14:textId="77777777" w:rsidR="00B11EAF" w:rsidRPr="00B11EAF" w:rsidRDefault="00B11EAF" w:rsidP="00B11EAF">
      <w:pPr>
        <w:numPr>
          <w:ilvl w:val="0"/>
          <w:numId w:val="20"/>
        </w:numPr>
        <w:spacing w:after="200" w:line="276" w:lineRule="auto"/>
        <w:contextualSpacing/>
        <w:rPr>
          <w:rFonts w:ascii="Verdana" w:eastAsiaTheme="minorHAnsi" w:hAnsi="Verdana"/>
          <w:sz w:val="20"/>
          <w:szCs w:val="20"/>
          <w:lang w:val="en-GB"/>
        </w:rPr>
      </w:pPr>
      <w:proofErr w:type="gramStart"/>
      <w:r w:rsidRPr="00B11EAF">
        <w:rPr>
          <w:rFonts w:ascii="Verdana" w:eastAsiaTheme="minorHAnsi" w:hAnsi="Verdana"/>
          <w:sz w:val="20"/>
          <w:szCs w:val="20"/>
          <w:lang w:val="en-GB"/>
        </w:rPr>
        <w:t>forced</w:t>
      </w:r>
      <w:proofErr w:type="gramEnd"/>
      <w:r w:rsidRPr="00B11EAF">
        <w:rPr>
          <w:rFonts w:ascii="Verdana" w:eastAsiaTheme="minorHAnsi" w:hAnsi="Verdana"/>
          <w:sz w:val="20"/>
          <w:szCs w:val="20"/>
          <w:lang w:val="en-GB"/>
        </w:rPr>
        <w:t xml:space="preserve"> eviction,</w:t>
      </w:r>
    </w:p>
    <w:p w14:paraId="53F031F2" w14:textId="77777777" w:rsidR="00B11EAF" w:rsidRPr="00B11EAF" w:rsidRDefault="00B11EAF" w:rsidP="00B11EAF">
      <w:pPr>
        <w:numPr>
          <w:ilvl w:val="0"/>
          <w:numId w:val="20"/>
        </w:numPr>
        <w:spacing w:after="200" w:line="276" w:lineRule="auto"/>
        <w:contextualSpacing/>
        <w:rPr>
          <w:rFonts w:ascii="Verdana" w:eastAsiaTheme="minorHAnsi" w:hAnsi="Verdana"/>
          <w:sz w:val="20"/>
          <w:szCs w:val="20"/>
          <w:lang w:val="en-GB"/>
        </w:rPr>
      </w:pPr>
      <w:proofErr w:type="gramStart"/>
      <w:r w:rsidRPr="00B11EAF">
        <w:rPr>
          <w:rFonts w:ascii="Verdana" w:eastAsiaTheme="minorHAnsi" w:hAnsi="Verdana"/>
          <w:sz w:val="20"/>
          <w:szCs w:val="20"/>
          <w:lang w:val="en-GB"/>
        </w:rPr>
        <w:t>the</w:t>
      </w:r>
      <w:proofErr w:type="gramEnd"/>
      <w:r w:rsidRPr="00B11EAF">
        <w:rPr>
          <w:rFonts w:ascii="Verdana" w:eastAsiaTheme="minorHAnsi" w:hAnsi="Verdana"/>
          <w:sz w:val="20"/>
          <w:szCs w:val="20"/>
          <w:lang w:val="en-GB"/>
        </w:rPr>
        <w:t xml:space="preserve"> use of child soldiers</w:t>
      </w:r>
    </w:p>
    <w:p w14:paraId="40B8F2C5" w14:textId="77777777" w:rsidR="00B11EAF" w:rsidRPr="00B11EAF" w:rsidRDefault="00B11EAF" w:rsidP="00B11EAF">
      <w:pPr>
        <w:numPr>
          <w:ilvl w:val="0"/>
          <w:numId w:val="20"/>
        </w:numPr>
        <w:spacing w:after="200" w:line="276" w:lineRule="auto"/>
        <w:contextualSpacing/>
        <w:rPr>
          <w:rFonts w:ascii="Verdana" w:eastAsiaTheme="minorHAnsi" w:hAnsi="Verdana"/>
          <w:sz w:val="20"/>
          <w:szCs w:val="20"/>
          <w:lang w:val="en-GB"/>
        </w:rPr>
      </w:pPr>
      <w:proofErr w:type="gramStart"/>
      <w:r w:rsidRPr="00B11EAF">
        <w:rPr>
          <w:rFonts w:ascii="Verdana" w:eastAsiaTheme="minorHAnsi" w:hAnsi="Verdana"/>
          <w:sz w:val="20"/>
          <w:szCs w:val="20"/>
          <w:lang w:val="en-GB"/>
        </w:rPr>
        <w:t>sexual</w:t>
      </w:r>
      <w:proofErr w:type="gramEnd"/>
      <w:r w:rsidRPr="00B11EAF">
        <w:rPr>
          <w:rFonts w:ascii="Verdana" w:eastAsiaTheme="minorHAnsi" w:hAnsi="Verdana"/>
          <w:sz w:val="20"/>
          <w:szCs w:val="20"/>
          <w:lang w:val="en-GB"/>
        </w:rPr>
        <w:t xml:space="preserve"> violence.</w:t>
      </w:r>
    </w:p>
    <w:p w14:paraId="124651F3" w14:textId="77777777" w:rsidR="00B11EAF" w:rsidRPr="00B11EAF" w:rsidRDefault="00B11EAF" w:rsidP="00B11EAF">
      <w:pPr>
        <w:spacing w:after="200" w:line="276" w:lineRule="auto"/>
        <w:rPr>
          <w:rFonts w:ascii="Verdana" w:eastAsiaTheme="minorHAnsi" w:hAnsi="Verdana"/>
          <w:sz w:val="20"/>
          <w:szCs w:val="20"/>
          <w:lang w:val="en-GB"/>
        </w:rPr>
      </w:pPr>
    </w:p>
    <w:p w14:paraId="2EC29DB6" w14:textId="77777777" w:rsidR="00B11EAF" w:rsidRPr="00B11EAF" w:rsidRDefault="00B11EAF" w:rsidP="00B11EAF">
      <w:pPr>
        <w:numPr>
          <w:ilvl w:val="0"/>
          <w:numId w:val="19"/>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States party must adopt legislative or other necessary measures to make applicable to business corporations the crimes recognized in their domestic legislation.</w:t>
      </w:r>
    </w:p>
    <w:p w14:paraId="7B291F10" w14:textId="77777777" w:rsidR="00B11EAF" w:rsidRPr="00B11EAF" w:rsidRDefault="00B11EAF" w:rsidP="00B11EAF">
      <w:pPr>
        <w:numPr>
          <w:ilvl w:val="0"/>
          <w:numId w:val="19"/>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The criminal responsibility of the business corporation does not exclude the criminal responsibility of company directors, managers or employees for their own conduct that constitutes a crime under the present treaty. The criminal responsibility of the business corporation should be independent from the finding of individual criminal responsibility of one of its members.</w:t>
      </w:r>
    </w:p>
    <w:p w14:paraId="7399A1BE" w14:textId="77777777" w:rsidR="00B11EAF" w:rsidRPr="00B11EAF" w:rsidRDefault="00B11EAF" w:rsidP="00B11EAF">
      <w:pPr>
        <w:numPr>
          <w:ilvl w:val="0"/>
          <w:numId w:val="19"/>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Irrespective of whether they are directed against natural or legal persons, investigations should be adequate, thorough, impartial and independent, prompt, and contain an element of public scrutiny, including the effective participation of victims in the investigation. There is a duty to prosecute where the outcome of an investigation warrants this. Victims are entitled to request an effective official investigation, and any decision not to start an investigation, or to stay an investigation or prosecution should be sufficiently reasoned.</w:t>
      </w:r>
    </w:p>
    <w:p w14:paraId="67DEFCD1" w14:textId="77777777" w:rsidR="00B11EAF" w:rsidRPr="00B11EAF" w:rsidRDefault="00B11EAF" w:rsidP="00B11EAF">
      <w:pPr>
        <w:numPr>
          <w:ilvl w:val="0"/>
          <w:numId w:val="19"/>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States should adopt legislative and other measures to ensure that the legal persons found responsible for the commission of offences defined in the treaty shall be subject to effective, proportionate and dissuasive criminal or non-criminal sanctions, including monetary sanctions. A model law or appendix to the treaty may list the sanctions and penalties that can potentially be applied.</w:t>
      </w:r>
    </w:p>
    <w:p w14:paraId="7095D56F" w14:textId="77777777" w:rsidR="00B11EAF" w:rsidRPr="00B11EAF" w:rsidRDefault="00B11EAF" w:rsidP="00B11EAF">
      <w:pPr>
        <w:numPr>
          <w:ilvl w:val="0"/>
          <w:numId w:val="19"/>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The treaty should also provide for States to adopt legislative and other measures to enable it to confiscate or otherwise deprive the instrumentalities and proceeds of criminal or other offences established in the treaty, or property the value of which corresponds to such proceeds.</w:t>
      </w:r>
    </w:p>
    <w:p w14:paraId="3F29F8AA" w14:textId="77777777" w:rsidR="00B11EAF" w:rsidRPr="00B11EAF" w:rsidRDefault="00B11EAF" w:rsidP="00B11EAF">
      <w:pPr>
        <w:spacing w:after="200" w:line="276" w:lineRule="auto"/>
        <w:rPr>
          <w:rFonts w:ascii="Verdana" w:eastAsiaTheme="minorHAnsi" w:hAnsi="Verdana"/>
          <w:i/>
          <w:sz w:val="20"/>
          <w:szCs w:val="20"/>
          <w:lang w:val="en-GB"/>
        </w:rPr>
      </w:pPr>
      <w:r w:rsidRPr="00B11EAF">
        <w:rPr>
          <w:rFonts w:ascii="Verdana" w:eastAsiaTheme="minorHAnsi" w:hAnsi="Verdana"/>
          <w:i/>
          <w:sz w:val="20"/>
          <w:szCs w:val="20"/>
          <w:lang w:val="en-GB"/>
        </w:rPr>
        <w:t>Civil responsibility</w:t>
      </w:r>
    </w:p>
    <w:p w14:paraId="4835569E" w14:textId="77777777" w:rsidR="00B11EAF" w:rsidRPr="00B11EAF" w:rsidRDefault="00B11EAF" w:rsidP="00B11EAF">
      <w:pPr>
        <w:numPr>
          <w:ilvl w:val="0"/>
          <w:numId w:val="18"/>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States party should adopt legal or other necessary measures to establish the civil responsibility of the business enterprise for their conduct that results in harm to rights guaranteed under their international obligations and rights recognized under domestic law.</w:t>
      </w:r>
    </w:p>
    <w:p w14:paraId="4148C277" w14:textId="77777777" w:rsidR="00B11EAF" w:rsidRPr="00B11EAF" w:rsidRDefault="00B11EAF" w:rsidP="00B11EAF">
      <w:pPr>
        <w:numPr>
          <w:ilvl w:val="0"/>
          <w:numId w:val="18"/>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Business enterprises that have entered into commercial contracts with the State should not be allowed to invoke state immunities or privileges as shields against civil legal liability.</w:t>
      </w:r>
    </w:p>
    <w:p w14:paraId="1F592B9F" w14:textId="77777777" w:rsidR="00B11EAF" w:rsidRPr="00B11EAF" w:rsidRDefault="00B11EAF" w:rsidP="00B11EAF">
      <w:pPr>
        <w:numPr>
          <w:ilvl w:val="0"/>
          <w:numId w:val="18"/>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The law of civil remedies should contemplate more use of strict liability regimes, where the harm is serious, the company carries out hazardous operations and the societal value to protect is especially important with a view to afford a stronger guarantee of redress to the victim of harm.</w:t>
      </w:r>
    </w:p>
    <w:p w14:paraId="3AEB24D1" w14:textId="77777777" w:rsidR="00B11EAF" w:rsidRPr="00B11EAF" w:rsidRDefault="00B11EAF" w:rsidP="00B11EAF">
      <w:pPr>
        <w:numPr>
          <w:ilvl w:val="0"/>
          <w:numId w:val="18"/>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Civil responsibility of the business enterprise should be separate and independent from the civil liability of individual members or employees of the company, who themselves may also be held individually liable.</w:t>
      </w:r>
    </w:p>
    <w:p w14:paraId="69F02649" w14:textId="77777777" w:rsidR="00B11EAF" w:rsidRPr="00B11EAF" w:rsidRDefault="00B11EAF" w:rsidP="00B11EAF">
      <w:pPr>
        <w:numPr>
          <w:ilvl w:val="0"/>
          <w:numId w:val="18"/>
        </w:numPr>
        <w:spacing w:after="200" w:line="276" w:lineRule="auto"/>
        <w:contextualSpacing/>
        <w:rPr>
          <w:rFonts w:ascii="Verdana" w:eastAsiaTheme="minorHAnsi" w:hAnsi="Verdana"/>
          <w:sz w:val="20"/>
          <w:szCs w:val="20"/>
          <w:lang w:val="en-GB"/>
        </w:rPr>
      </w:pPr>
      <w:r w:rsidRPr="00B11EAF">
        <w:rPr>
          <w:rFonts w:ascii="Verdana" w:eastAsiaTheme="minorHAnsi" w:hAnsi="Verdana"/>
          <w:sz w:val="20"/>
          <w:szCs w:val="20"/>
          <w:lang w:val="en-GB"/>
        </w:rPr>
        <w:t>Civil liability of the business enterprise should not be made contingent upon the finding of criminal responsibility or its functional equivalent of the same actor.</w:t>
      </w:r>
    </w:p>
    <w:p w14:paraId="3CF9BFD9" w14:textId="77777777" w:rsidR="00B11EAF" w:rsidRPr="00B11EAF" w:rsidRDefault="00B11EAF" w:rsidP="00B11EAF">
      <w:pPr>
        <w:spacing w:after="200" w:line="276" w:lineRule="auto"/>
        <w:rPr>
          <w:rFonts w:ascii="Verdana" w:eastAsia="Calibri" w:hAnsi="Verdana" w:cs="Times New Roman"/>
          <w:b/>
          <w:sz w:val="20"/>
          <w:szCs w:val="20"/>
          <w:lang w:val="en-GB"/>
        </w:rPr>
      </w:pPr>
      <w:r w:rsidRPr="00B11EAF">
        <w:rPr>
          <w:rFonts w:ascii="Verdana" w:eastAsia="Calibri" w:hAnsi="Verdana" w:cs="Times New Roman"/>
          <w:b/>
          <w:sz w:val="20"/>
          <w:szCs w:val="20"/>
          <w:lang w:val="en-GB"/>
        </w:rPr>
        <w:t>4.1</w:t>
      </w:r>
      <w:r w:rsidRPr="00B11EAF">
        <w:rPr>
          <w:rFonts w:ascii="Verdana" w:eastAsia="Calibri" w:hAnsi="Verdana" w:cs="Times New Roman"/>
          <w:b/>
          <w:sz w:val="20"/>
          <w:szCs w:val="20"/>
          <w:lang w:val="en-GB"/>
        </w:rPr>
        <w:tab/>
        <w:t xml:space="preserve">Responsibility of the parent company and the supply chain </w:t>
      </w:r>
    </w:p>
    <w:p w14:paraId="5441AEF0" w14:textId="77777777" w:rsidR="00B11EAF" w:rsidRPr="00B11EAF" w:rsidRDefault="00B11EAF" w:rsidP="00B11EAF">
      <w:p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States should adopt measures to make possible the civil liability of business enterprises based in their jurisdiction for their contribution to human rights harm caused by business corporations under its ownership or control. To that end:</w:t>
      </w:r>
    </w:p>
    <w:p w14:paraId="76E1157C" w14:textId="77777777" w:rsidR="00B11EAF" w:rsidRPr="00B11EAF" w:rsidRDefault="00B11EAF" w:rsidP="00B11EAF">
      <w:pPr>
        <w:numPr>
          <w:ilvl w:val="0"/>
          <w:numId w:val="4"/>
        </w:numPr>
        <w:spacing w:after="200" w:line="276" w:lineRule="auto"/>
        <w:ind w:left="360"/>
        <w:contextualSpacing/>
        <w:rPr>
          <w:rFonts w:ascii="Verdana" w:eastAsiaTheme="minorHAnsi" w:hAnsi="Verdana"/>
          <w:sz w:val="20"/>
          <w:szCs w:val="20"/>
          <w:lang w:val="en-GB"/>
        </w:rPr>
      </w:pPr>
      <w:r w:rsidRPr="00B11EAF">
        <w:rPr>
          <w:rFonts w:ascii="Verdana" w:eastAsiaTheme="minorHAnsi" w:hAnsi="Verdana"/>
          <w:sz w:val="20"/>
          <w:szCs w:val="20"/>
          <w:lang w:val="en-GB"/>
        </w:rPr>
        <w:t>Incorporate in their statutes relating to civil proceedings a rebuttable presumption of control by the parent company of the subsidiary’s operation that caused harm. This presumption would operate in situations where the parent exercises general control in the sense of tax, accounting or competition law (control of majority of shares or voting rights, right to appoint the majority of managers, or the power to exercise dominant influence).</w:t>
      </w:r>
    </w:p>
    <w:p w14:paraId="34023042" w14:textId="77777777" w:rsidR="00B11EAF" w:rsidRPr="00B11EAF" w:rsidRDefault="00B11EAF" w:rsidP="00B11EAF">
      <w:pPr>
        <w:spacing w:after="200" w:line="276" w:lineRule="auto"/>
        <w:rPr>
          <w:rFonts w:ascii="Verdana" w:eastAsiaTheme="minorHAnsi" w:hAnsi="Verdana"/>
          <w:sz w:val="20"/>
          <w:szCs w:val="20"/>
          <w:lang w:val="en-GB"/>
        </w:rPr>
      </w:pPr>
    </w:p>
    <w:p w14:paraId="53021158" w14:textId="77777777" w:rsidR="00B11EAF" w:rsidRPr="00B11EAF" w:rsidRDefault="00B11EAF" w:rsidP="00B11EAF">
      <w:pPr>
        <w:numPr>
          <w:ilvl w:val="0"/>
          <w:numId w:val="4"/>
        </w:numPr>
        <w:spacing w:after="200" w:line="276" w:lineRule="auto"/>
        <w:ind w:left="360"/>
        <w:contextualSpacing/>
        <w:rPr>
          <w:rFonts w:ascii="Verdana" w:eastAsiaTheme="minorHAnsi" w:hAnsi="Verdana"/>
          <w:sz w:val="20"/>
          <w:szCs w:val="20"/>
          <w:lang w:val="en-GB"/>
        </w:rPr>
      </w:pPr>
      <w:r w:rsidRPr="00B11EAF">
        <w:rPr>
          <w:rFonts w:ascii="Verdana" w:eastAsiaTheme="minorHAnsi" w:hAnsi="Verdana"/>
          <w:sz w:val="20"/>
          <w:szCs w:val="20"/>
          <w:lang w:val="en-GB"/>
        </w:rPr>
        <w:t>Incorporate in their laws an obligation for business enterprises under their jurisdiction to conduct human rights due diligence that covers at least the operations of business enterprises domiciled in other countries and that are under their ownership or control.</w:t>
      </w:r>
    </w:p>
    <w:p w14:paraId="11602DBF" w14:textId="77777777" w:rsidR="00B11EAF" w:rsidRPr="00B11EAF" w:rsidRDefault="00B11EAF" w:rsidP="00B11EAF">
      <w:pPr>
        <w:spacing w:after="200" w:line="276" w:lineRule="auto"/>
        <w:rPr>
          <w:rFonts w:ascii="Verdana" w:eastAsiaTheme="minorHAnsi" w:hAnsi="Verdana"/>
          <w:sz w:val="20"/>
          <w:szCs w:val="20"/>
          <w:lang w:val="en-GB"/>
        </w:rPr>
      </w:pPr>
    </w:p>
    <w:p w14:paraId="31C7A485" w14:textId="77777777" w:rsidR="00B11EAF" w:rsidRPr="00B11EAF" w:rsidRDefault="00B11EAF" w:rsidP="00B11EAF">
      <w:p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States should adopt measures to ensure that their national legislation on corporate criminal liability contemplates liability for accessory responsibility, including various forms of participation in the crime committed by another agent, including “complicity”. The corporate liability for complicity should not be made contingent to the existence of the equivalent substantive criminal law in the country where the principal perpetrator committed the crime.</w:t>
      </w:r>
    </w:p>
    <w:p w14:paraId="52FF5BA1" w14:textId="77777777" w:rsidR="00B11EAF" w:rsidRPr="00B11EAF" w:rsidRDefault="00B11EAF" w:rsidP="00B11EAF">
      <w:pPr>
        <w:spacing w:after="200" w:line="276" w:lineRule="auto"/>
        <w:rPr>
          <w:rFonts w:ascii="Verdana" w:eastAsia="Calibri" w:hAnsi="Verdana" w:cs="Times New Roman"/>
          <w:b/>
          <w:sz w:val="20"/>
          <w:szCs w:val="20"/>
          <w:lang w:val="en-GB"/>
        </w:rPr>
      </w:pPr>
      <w:r w:rsidRPr="00B11EAF">
        <w:rPr>
          <w:rFonts w:ascii="Verdana" w:eastAsia="Calibri" w:hAnsi="Verdana" w:cs="Times New Roman"/>
          <w:b/>
          <w:sz w:val="20"/>
          <w:szCs w:val="20"/>
          <w:lang w:val="en-GB"/>
        </w:rPr>
        <w:t>5.</w:t>
      </w:r>
      <w:r w:rsidRPr="00B11EAF">
        <w:rPr>
          <w:rFonts w:ascii="Verdana" w:eastAsia="Calibri" w:hAnsi="Verdana" w:cs="Times New Roman"/>
          <w:b/>
          <w:sz w:val="20"/>
          <w:szCs w:val="20"/>
          <w:lang w:val="en-GB"/>
        </w:rPr>
        <w:tab/>
        <w:t>Access to justice and effective remedy</w:t>
      </w:r>
    </w:p>
    <w:p w14:paraId="296B1D1C" w14:textId="77777777" w:rsidR="00B11EAF" w:rsidRPr="00B11EAF" w:rsidRDefault="00B11EAF" w:rsidP="00B11EAF">
      <w:pPr>
        <w:numPr>
          <w:ilvl w:val="0"/>
          <w:numId w:val="1"/>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 xml:space="preserve">States must provide in law for prompt, accessible and effective remedies, including judicial remedies, as against both State authorities and businesses, for those who claim that their rights have been violated or infringed. The right of action must arise in relation to all rights guaranteed under international law and should also extend to those provided for under the domestic law of the concerned States. </w:t>
      </w:r>
    </w:p>
    <w:p w14:paraId="0D488B0D" w14:textId="77777777" w:rsidR="00B11EAF" w:rsidRPr="00B11EAF" w:rsidRDefault="00B11EAF" w:rsidP="00B11EAF">
      <w:pPr>
        <w:spacing w:after="200" w:line="276" w:lineRule="auto"/>
        <w:ind w:left="360"/>
        <w:contextualSpacing/>
        <w:rPr>
          <w:rFonts w:ascii="Verdana" w:eastAsiaTheme="minorHAnsi" w:hAnsi="Verdana" w:cs="Times New Roman"/>
          <w:sz w:val="20"/>
          <w:szCs w:val="20"/>
          <w:lang w:val="en-GB"/>
        </w:rPr>
      </w:pPr>
    </w:p>
    <w:p w14:paraId="330B16F7" w14:textId="77777777" w:rsidR="00B11EAF" w:rsidRPr="00B11EAF" w:rsidRDefault="00B11EAF" w:rsidP="00B11EAF">
      <w:pPr>
        <w:numPr>
          <w:ilvl w:val="0"/>
          <w:numId w:val="1"/>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 xml:space="preserve">In cases where a State or a State agent is accused of having participated in or otherwise of complicity with the abusive conduct of a business, the principle that the victim has a right to an effective remedy and reparation from the State should be given effect, in accordance with the principal human rights treaties and the UN Basic Principles and Guidelines on the Right to a Remedy and Reparation for Gross Violations of International Human Rights and Serious Violations of International Humanitarian Law. </w:t>
      </w:r>
    </w:p>
    <w:p w14:paraId="4B7CBFC5" w14:textId="77777777" w:rsidR="00B11EAF" w:rsidRPr="00B11EAF" w:rsidRDefault="00B11EAF" w:rsidP="00B11EAF">
      <w:pPr>
        <w:spacing w:after="200" w:line="276" w:lineRule="auto"/>
        <w:ind w:left="360"/>
        <w:contextualSpacing/>
        <w:rPr>
          <w:rFonts w:ascii="Verdana" w:eastAsiaTheme="minorHAnsi" w:hAnsi="Verdana" w:cs="Times New Roman"/>
          <w:sz w:val="20"/>
          <w:szCs w:val="20"/>
          <w:lang w:val="en-GB"/>
        </w:rPr>
      </w:pPr>
    </w:p>
    <w:p w14:paraId="0BD5D1B2" w14:textId="77777777" w:rsidR="00B11EAF" w:rsidRPr="00B11EAF" w:rsidRDefault="00B11EAF" w:rsidP="00B11EAF">
      <w:pPr>
        <w:numPr>
          <w:ilvl w:val="0"/>
          <w:numId w:val="1"/>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Consistent with basic principles of State responsibility, the responsibility of the State will also be engaged and subject to remedial action in circumstances where a business is acting on the instructions or under the direction or control of the State; or where a business is empowered to exercise elements of governmental authority and has acted in such capacity when committing the abuse.</w:t>
      </w:r>
    </w:p>
    <w:p w14:paraId="24DA4713" w14:textId="77777777" w:rsidR="00B11EAF" w:rsidRPr="00B11EAF" w:rsidRDefault="00B11EAF" w:rsidP="00B11EAF">
      <w:pPr>
        <w:spacing w:after="200" w:line="276" w:lineRule="auto"/>
        <w:ind w:left="360"/>
        <w:contextualSpacing/>
        <w:rPr>
          <w:rFonts w:ascii="Verdana" w:eastAsiaTheme="minorHAnsi" w:hAnsi="Verdana" w:cs="Times New Roman"/>
          <w:sz w:val="20"/>
          <w:szCs w:val="20"/>
          <w:lang w:val="en-GB"/>
        </w:rPr>
      </w:pPr>
    </w:p>
    <w:p w14:paraId="64E55A39" w14:textId="77777777" w:rsidR="00B11EAF" w:rsidRPr="00B11EAF" w:rsidRDefault="00B11EAF" w:rsidP="00B11EAF">
      <w:pPr>
        <w:numPr>
          <w:ilvl w:val="0"/>
          <w:numId w:val="1"/>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 xml:space="preserve">In respect of remedies for abuse or misconduct by businesses, judicial remedies must always be provided where the misconduct rises to the level of a serious crime and other public law offences. For less serious misconduct, non judicial remedies may be provided, including company grievance procedures or similar mechanisms in the first instance that are fully compatible and do not prejudice the right to an effective judicial remedy. </w:t>
      </w:r>
    </w:p>
    <w:p w14:paraId="4DC330FF" w14:textId="77777777" w:rsidR="00B11EAF" w:rsidRPr="00B11EAF" w:rsidRDefault="00B11EAF" w:rsidP="00B11EAF">
      <w:pPr>
        <w:ind w:left="360"/>
        <w:contextualSpacing/>
        <w:rPr>
          <w:rFonts w:ascii="Verdana" w:eastAsiaTheme="minorHAnsi" w:hAnsi="Verdana" w:cs="Times New Roman"/>
          <w:sz w:val="20"/>
          <w:szCs w:val="20"/>
          <w:lang w:val="en-GB"/>
        </w:rPr>
      </w:pPr>
    </w:p>
    <w:p w14:paraId="543B7CE1" w14:textId="77777777" w:rsidR="00B11EAF" w:rsidRPr="00B11EAF" w:rsidRDefault="00B11EAF" w:rsidP="00B11EAF">
      <w:pPr>
        <w:numPr>
          <w:ilvl w:val="0"/>
          <w:numId w:val="1"/>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 xml:space="preserve">The State must provide for access to a judicial remedy, or, at a minimum an impartial administrative remedy the decisions of which must be subject to judicial review. </w:t>
      </w:r>
    </w:p>
    <w:p w14:paraId="0932A034" w14:textId="77777777" w:rsidR="00B11EAF" w:rsidRPr="00B11EAF" w:rsidRDefault="00B11EAF" w:rsidP="00B11EAF">
      <w:pPr>
        <w:ind w:left="360"/>
        <w:contextualSpacing/>
        <w:rPr>
          <w:rFonts w:ascii="Verdana" w:eastAsiaTheme="minorHAnsi" w:hAnsi="Verdana" w:cs="Times New Roman"/>
          <w:sz w:val="20"/>
          <w:szCs w:val="20"/>
          <w:lang w:val="en-GB"/>
        </w:rPr>
      </w:pPr>
    </w:p>
    <w:p w14:paraId="7638A3E8" w14:textId="77777777" w:rsidR="00B11EAF" w:rsidRPr="00B11EAF" w:rsidRDefault="00B11EAF" w:rsidP="00B11EAF">
      <w:pPr>
        <w:spacing w:after="200" w:line="276" w:lineRule="auto"/>
        <w:rPr>
          <w:rFonts w:ascii="Verdana" w:eastAsiaTheme="minorHAnsi" w:hAnsi="Verdana"/>
          <w:sz w:val="20"/>
          <w:szCs w:val="20"/>
          <w:lang w:val="en-GB"/>
        </w:rPr>
      </w:pPr>
      <w:r w:rsidRPr="00B11EAF">
        <w:rPr>
          <w:rFonts w:ascii="Verdana" w:eastAsiaTheme="minorHAnsi" w:hAnsi="Verdana"/>
          <w:sz w:val="20"/>
          <w:szCs w:val="20"/>
          <w:lang w:val="en-GB"/>
        </w:rPr>
        <w:t>Civil remedies</w:t>
      </w:r>
    </w:p>
    <w:p w14:paraId="75F5043F" w14:textId="77777777" w:rsidR="00B11EAF" w:rsidRPr="00B11EAF" w:rsidRDefault="00B11EAF" w:rsidP="00B11EAF">
      <w:pPr>
        <w:numPr>
          <w:ilvl w:val="0"/>
          <w:numId w:val="17"/>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States should ensure in law that judiciaries are afforded the necessary jurisdictional scope to consider civil claims concerning human rights abuses alleged to have been committed by business enterprises, including in their global operations. To this end, States should ensure that their laws:</w:t>
      </w:r>
    </w:p>
    <w:p w14:paraId="53B0E696" w14:textId="77777777" w:rsidR="00B11EAF" w:rsidRPr="00B11EAF" w:rsidRDefault="00B11EAF" w:rsidP="00B11EAF">
      <w:pPr>
        <w:numPr>
          <w:ilvl w:val="0"/>
          <w:numId w:val="16"/>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Grant domestic courts jurisdiction over claims concerning business enterprises domiciled within their jurisdiction.</w:t>
      </w:r>
    </w:p>
    <w:p w14:paraId="448AF284" w14:textId="77777777" w:rsidR="00B11EAF" w:rsidRPr="00B11EAF" w:rsidRDefault="00B11EAF" w:rsidP="00B11EAF">
      <w:pPr>
        <w:ind w:left="360"/>
        <w:contextualSpacing/>
        <w:rPr>
          <w:rFonts w:ascii="Verdana" w:eastAsiaTheme="minorHAnsi" w:hAnsi="Verdana" w:cs="Times New Roman"/>
          <w:sz w:val="20"/>
          <w:szCs w:val="20"/>
          <w:lang w:val="en-GB"/>
        </w:rPr>
      </w:pPr>
    </w:p>
    <w:p w14:paraId="21868C9E" w14:textId="77777777" w:rsidR="00B11EAF" w:rsidRPr="00B11EAF" w:rsidRDefault="00B11EAF" w:rsidP="00B11EAF">
      <w:pPr>
        <w:numPr>
          <w:ilvl w:val="0"/>
          <w:numId w:val="16"/>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Grant domestic courts jurisdiction over civil claims concerning business-related human rights abuses against subsidiaries, wherever they are based, of companies domiciled within their jurisdiction if such claims are closely connected with civil claims against the latter enterprises.</w:t>
      </w:r>
    </w:p>
    <w:p w14:paraId="41CD5AFF" w14:textId="77777777" w:rsidR="00B11EAF" w:rsidRPr="00B11EAF" w:rsidRDefault="00B11EAF" w:rsidP="00B11EAF">
      <w:pPr>
        <w:ind w:left="360"/>
        <w:contextualSpacing/>
        <w:rPr>
          <w:rFonts w:ascii="Verdana" w:eastAsiaTheme="minorHAnsi" w:hAnsi="Verdana" w:cs="Times New Roman"/>
          <w:sz w:val="20"/>
          <w:szCs w:val="20"/>
          <w:lang w:val="en-GB"/>
        </w:rPr>
      </w:pPr>
    </w:p>
    <w:p w14:paraId="7E28BB0E" w14:textId="77777777" w:rsidR="00B11EAF" w:rsidRPr="00B11EAF" w:rsidRDefault="00B11EAF" w:rsidP="00B11EAF">
      <w:pPr>
        <w:numPr>
          <w:ilvl w:val="0"/>
          <w:numId w:val="16"/>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Ensure that their domestic courts are able to exercise jurisdiction over civil claims concerning business-related human rights abuse against business enterprises not domiciled within the jurisdiction of the state if no other effective forum guaranteeing fair trial is available and there is sufficiently close connection to the state concerned.</w:t>
      </w:r>
    </w:p>
    <w:p w14:paraId="7B9D00CB" w14:textId="77777777" w:rsidR="00B11EAF" w:rsidRPr="00B11EAF" w:rsidRDefault="00B11EAF" w:rsidP="00B11EAF">
      <w:pPr>
        <w:spacing w:after="200" w:line="276" w:lineRule="auto"/>
        <w:rPr>
          <w:rFonts w:ascii="Verdana" w:eastAsiaTheme="minorHAnsi" w:hAnsi="Verdana" w:cs="Times New Roman"/>
          <w:sz w:val="20"/>
          <w:szCs w:val="20"/>
          <w:lang w:val="en-GB"/>
        </w:rPr>
      </w:pPr>
    </w:p>
    <w:p w14:paraId="51345D90" w14:textId="77777777" w:rsidR="00B11EAF" w:rsidRPr="00B11EAF" w:rsidRDefault="00B11EAF" w:rsidP="00B11EAF">
      <w:pPr>
        <w:numPr>
          <w:ilvl w:val="0"/>
          <w:numId w:val="15"/>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States must take effective measures, including legislative measures, to ensure effective access to remedial mechanisms, overcoming existing barriers. To this end, States should grant the wider possible right to bring legal suits to individuals and groups, including minors and developing collective complaints.</w:t>
      </w:r>
    </w:p>
    <w:p w14:paraId="60F633DA" w14:textId="77777777" w:rsidR="00B11EAF" w:rsidRPr="00B11EAF" w:rsidRDefault="00B11EAF" w:rsidP="00B11EAF">
      <w:pPr>
        <w:numPr>
          <w:ilvl w:val="0"/>
          <w:numId w:val="15"/>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States should ensure that their legal systems guarantee the principle of equality of arms, including in proceedings concerning civil claims against business enterprises over which their domestic courts have jurisdiction. This should include the provision of legal aid.</w:t>
      </w:r>
    </w:p>
    <w:p w14:paraId="60302A87" w14:textId="77777777" w:rsidR="00B11EAF" w:rsidRPr="00B11EAF" w:rsidRDefault="00B11EAF" w:rsidP="00B11EAF">
      <w:pPr>
        <w:numPr>
          <w:ilvl w:val="0"/>
          <w:numId w:val="15"/>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States should ensure that their civil procedures allow access to information in the possession of the defendant if such information is relevant to substantiating claims of business-related human rights abuses against enterprises under their jurisdiction.</w:t>
      </w:r>
    </w:p>
    <w:p w14:paraId="32DC724F" w14:textId="77777777" w:rsidR="00B11EAF" w:rsidRPr="00B11EAF" w:rsidRDefault="00B11EAF" w:rsidP="00B11EAF">
      <w:pPr>
        <w:spacing w:after="200" w:line="276" w:lineRule="auto"/>
        <w:rPr>
          <w:rFonts w:ascii="Verdana" w:eastAsiaTheme="minorHAnsi" w:hAnsi="Verdana"/>
          <w:sz w:val="20"/>
          <w:szCs w:val="20"/>
          <w:lang w:val="en-GB"/>
        </w:rPr>
      </w:pPr>
    </w:p>
    <w:p w14:paraId="4E19FE71" w14:textId="77777777" w:rsidR="00B11EAF" w:rsidRPr="00B11EAF" w:rsidRDefault="00B11EAF" w:rsidP="00B11EAF">
      <w:pPr>
        <w:spacing w:after="200" w:line="276" w:lineRule="auto"/>
        <w:rPr>
          <w:rFonts w:ascii="Verdana" w:eastAsia="Calibri" w:hAnsi="Verdana" w:cs="Times New Roman"/>
          <w:b/>
          <w:sz w:val="20"/>
          <w:szCs w:val="20"/>
          <w:lang w:val="en-GB"/>
        </w:rPr>
      </w:pPr>
      <w:r w:rsidRPr="00B11EAF">
        <w:rPr>
          <w:rFonts w:ascii="Verdana" w:eastAsia="Calibri" w:hAnsi="Verdana" w:cs="Times New Roman"/>
          <w:b/>
          <w:sz w:val="20"/>
          <w:szCs w:val="20"/>
          <w:lang w:val="en-GB"/>
        </w:rPr>
        <w:t>6.</w:t>
      </w:r>
      <w:r w:rsidRPr="00B11EAF">
        <w:rPr>
          <w:rFonts w:ascii="Verdana" w:eastAsia="Calibri" w:hAnsi="Verdana" w:cs="Times New Roman"/>
          <w:b/>
          <w:sz w:val="20"/>
          <w:szCs w:val="20"/>
          <w:lang w:val="en-GB"/>
        </w:rPr>
        <w:tab/>
        <w:t>International cooperation for investigation and enforcement</w:t>
      </w:r>
    </w:p>
    <w:p w14:paraId="5643024D" w14:textId="77777777" w:rsidR="00B11EAF" w:rsidRPr="00B11EAF" w:rsidRDefault="00B11EAF" w:rsidP="00B11EAF">
      <w:pPr>
        <w:numPr>
          <w:ilvl w:val="0"/>
          <w:numId w:val="14"/>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The general obligation of States party to cooperate with and provide the necessary and mutual legal assistance in respect to identification, investigation, prosecution and enforcement of relevant judicial orders in cases of human rights abuses committed by or with the participation of business enterprises under their jurisdiction.</w:t>
      </w:r>
    </w:p>
    <w:p w14:paraId="63BC283A" w14:textId="77777777" w:rsidR="00B11EAF" w:rsidRPr="00B11EAF" w:rsidRDefault="00B11EAF" w:rsidP="00B11EAF">
      <w:pPr>
        <w:spacing w:after="200" w:line="276" w:lineRule="auto"/>
        <w:ind w:left="360"/>
        <w:contextualSpacing/>
        <w:rPr>
          <w:rFonts w:ascii="Verdana" w:eastAsiaTheme="minorHAnsi" w:hAnsi="Verdana" w:cs="Times New Roman"/>
          <w:sz w:val="20"/>
          <w:szCs w:val="20"/>
          <w:lang w:val="en-GB"/>
        </w:rPr>
      </w:pPr>
    </w:p>
    <w:p w14:paraId="44601442" w14:textId="77777777" w:rsidR="00B11EAF" w:rsidRPr="00B11EAF" w:rsidRDefault="00B11EAF" w:rsidP="00B11EAF">
      <w:pPr>
        <w:numPr>
          <w:ilvl w:val="0"/>
          <w:numId w:val="14"/>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States should enter into bilateral or multilateral arrangements to enable and facilitate the request and lending of mutual legal assistance between their law enforcement bodies and to enable the latter to carry out joint or coordinated cross-border investigations when necessary, or the gathering of evidence for use in civil claims proceedings.</w:t>
      </w:r>
    </w:p>
    <w:p w14:paraId="34F603FD" w14:textId="77777777" w:rsidR="00B11EAF" w:rsidRPr="00B11EAF" w:rsidRDefault="00B11EAF" w:rsidP="00B11EAF">
      <w:pPr>
        <w:spacing w:after="200" w:line="276" w:lineRule="auto"/>
        <w:ind w:left="360"/>
        <w:contextualSpacing/>
        <w:rPr>
          <w:rFonts w:ascii="Verdana" w:eastAsiaTheme="minorHAnsi" w:hAnsi="Verdana" w:cs="Times New Roman"/>
          <w:sz w:val="20"/>
          <w:szCs w:val="20"/>
          <w:lang w:val="en-GB"/>
        </w:rPr>
      </w:pPr>
    </w:p>
    <w:p w14:paraId="5D03DCD9" w14:textId="77777777" w:rsidR="00B11EAF" w:rsidRPr="00B11EAF" w:rsidRDefault="00B11EAF" w:rsidP="00B11EAF">
      <w:pPr>
        <w:numPr>
          <w:ilvl w:val="0"/>
          <w:numId w:val="14"/>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States party should establish mechanisms, jointly or in a coordinated fashion with other States party, to facilitate the exchange of information and the request and provision of legal assistance,</w:t>
      </w:r>
    </w:p>
    <w:p w14:paraId="783C45CC" w14:textId="77777777" w:rsidR="00B11EAF" w:rsidRPr="00B11EAF" w:rsidRDefault="00B11EAF" w:rsidP="00B11EAF">
      <w:pPr>
        <w:spacing w:after="200" w:line="276" w:lineRule="auto"/>
        <w:ind w:left="360"/>
        <w:contextualSpacing/>
        <w:rPr>
          <w:rFonts w:ascii="Verdana" w:eastAsiaTheme="minorHAnsi" w:hAnsi="Verdana" w:cs="Times New Roman"/>
          <w:sz w:val="20"/>
          <w:szCs w:val="20"/>
          <w:lang w:val="en-GB"/>
        </w:rPr>
      </w:pPr>
    </w:p>
    <w:p w14:paraId="3B4EA290" w14:textId="77777777" w:rsidR="00B11EAF" w:rsidRPr="00B11EAF" w:rsidRDefault="00B11EAF" w:rsidP="00B11EAF">
      <w:pPr>
        <w:numPr>
          <w:ilvl w:val="0"/>
          <w:numId w:val="14"/>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States should provide adequate training, information and support to their law enforcement agencies and judicial bodies to make efficient use of arrangement for mutual legal assistance, through the establishment of networks, holding of workshops and other initiatives.</w:t>
      </w:r>
    </w:p>
    <w:p w14:paraId="52BF471A" w14:textId="77777777" w:rsidR="00B11EAF" w:rsidRPr="00B11EAF" w:rsidRDefault="00B11EAF" w:rsidP="00B11EAF">
      <w:pPr>
        <w:spacing w:after="200" w:line="276" w:lineRule="auto"/>
        <w:rPr>
          <w:rFonts w:ascii="Verdana" w:eastAsiaTheme="minorHAnsi" w:hAnsi="Verdana" w:cs="Times New Roman"/>
          <w:sz w:val="20"/>
          <w:szCs w:val="20"/>
          <w:lang w:val="en-GB"/>
        </w:rPr>
      </w:pPr>
    </w:p>
    <w:p w14:paraId="0F1793A7" w14:textId="77777777" w:rsidR="00B11EAF" w:rsidRPr="00B11EAF" w:rsidRDefault="00B11EAF" w:rsidP="00B11EAF">
      <w:pPr>
        <w:spacing w:after="200" w:line="276" w:lineRule="auto"/>
        <w:rPr>
          <w:rFonts w:ascii="Verdana" w:eastAsiaTheme="minorHAnsi" w:hAnsi="Verdana" w:cs="Times New Roman"/>
          <w:b/>
          <w:sz w:val="20"/>
          <w:szCs w:val="20"/>
          <w:lang w:val="en-GB"/>
        </w:rPr>
      </w:pPr>
      <w:r w:rsidRPr="00B11EAF">
        <w:rPr>
          <w:rFonts w:ascii="Verdana" w:eastAsiaTheme="minorHAnsi" w:hAnsi="Verdana" w:cs="Times New Roman"/>
          <w:b/>
          <w:sz w:val="20"/>
          <w:szCs w:val="20"/>
          <w:lang w:val="en-GB"/>
        </w:rPr>
        <w:t>7.</w:t>
      </w:r>
      <w:r w:rsidRPr="00B11EAF">
        <w:rPr>
          <w:rFonts w:ascii="Verdana" w:eastAsiaTheme="minorHAnsi" w:hAnsi="Verdana" w:cs="Times New Roman"/>
          <w:b/>
          <w:sz w:val="20"/>
          <w:szCs w:val="20"/>
          <w:lang w:val="en-GB"/>
        </w:rPr>
        <w:tab/>
        <w:t>National bodies for promotion, implementation and monitoring</w:t>
      </w:r>
    </w:p>
    <w:p w14:paraId="16883407" w14:textId="77777777" w:rsidR="00B11EAF" w:rsidRPr="00B11EAF" w:rsidRDefault="00B11EAF" w:rsidP="00B11EAF">
      <w:pPr>
        <w:spacing w:after="200" w:line="276" w:lineRule="auto"/>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The prospective treaty may require states to establish a national authority with cross-sector and social representation (or entrust this functions to existing bodies or institutions) with, inter alia, the following functions:</w:t>
      </w:r>
    </w:p>
    <w:p w14:paraId="0240B987" w14:textId="77777777" w:rsidR="00B11EAF" w:rsidRPr="00B11EAF" w:rsidRDefault="00B11EAF" w:rsidP="00B11EAF">
      <w:pPr>
        <w:spacing w:after="200" w:line="276" w:lineRule="auto"/>
        <w:ind w:left="720"/>
        <w:contextualSpacing/>
        <w:rPr>
          <w:rFonts w:ascii="Verdana" w:eastAsiaTheme="minorHAnsi" w:hAnsi="Verdana" w:cs="Times New Roman"/>
          <w:sz w:val="20"/>
          <w:szCs w:val="20"/>
          <w:lang w:val="en-GB"/>
        </w:rPr>
      </w:pPr>
    </w:p>
    <w:p w14:paraId="081A2060" w14:textId="77777777" w:rsidR="00B11EAF" w:rsidRPr="00B11EAF" w:rsidRDefault="00B11EAF" w:rsidP="00B11EAF">
      <w:pPr>
        <w:numPr>
          <w:ilvl w:val="0"/>
          <w:numId w:val="3"/>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Review, advise and assist with the adoption by business enterprises of a human rights policy or code of conduct that conforms with internationally recognized human rights standards (a human rights code of conduct may be included in the prospective treaty as an annex or created later by an international monitoring body for the treaty)</w:t>
      </w:r>
    </w:p>
    <w:p w14:paraId="6D58BC6B" w14:textId="77777777" w:rsidR="00B11EAF" w:rsidRPr="00B11EAF" w:rsidRDefault="00B11EAF" w:rsidP="00B11EAF">
      <w:pPr>
        <w:spacing w:after="200" w:line="276" w:lineRule="auto"/>
        <w:ind w:left="720"/>
        <w:contextualSpacing/>
        <w:rPr>
          <w:rFonts w:ascii="Verdana" w:eastAsiaTheme="minorHAnsi" w:hAnsi="Verdana" w:cs="Times New Roman"/>
          <w:sz w:val="20"/>
          <w:szCs w:val="20"/>
          <w:lang w:val="en-GB"/>
        </w:rPr>
      </w:pPr>
    </w:p>
    <w:p w14:paraId="004158E4" w14:textId="77777777" w:rsidR="00B11EAF" w:rsidRPr="00B11EAF" w:rsidRDefault="00B11EAF" w:rsidP="00B11EAF">
      <w:pPr>
        <w:numPr>
          <w:ilvl w:val="0"/>
          <w:numId w:val="3"/>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Carry out in depth research, promote training and other capacity building of relevant stakeholders</w:t>
      </w:r>
    </w:p>
    <w:p w14:paraId="65FBC91D" w14:textId="77777777" w:rsidR="00B11EAF" w:rsidRPr="00B11EAF" w:rsidRDefault="00B11EAF" w:rsidP="00B11EAF">
      <w:pPr>
        <w:spacing w:after="200" w:line="276" w:lineRule="auto"/>
        <w:ind w:left="720"/>
        <w:contextualSpacing/>
        <w:rPr>
          <w:rFonts w:ascii="Verdana" w:eastAsiaTheme="minorHAnsi" w:hAnsi="Verdana" w:cs="Times New Roman"/>
          <w:sz w:val="20"/>
          <w:szCs w:val="20"/>
          <w:lang w:val="en-GB"/>
        </w:rPr>
      </w:pPr>
    </w:p>
    <w:p w14:paraId="075F56C6" w14:textId="77777777" w:rsidR="00B11EAF" w:rsidRPr="00B11EAF" w:rsidRDefault="00B11EAF" w:rsidP="00B11EAF">
      <w:pPr>
        <w:numPr>
          <w:ilvl w:val="0"/>
          <w:numId w:val="3"/>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Receive information and communications regarding the human rights impact of business enterprises in the country, and carry out inquiries especially where systematic or widespread patterns of abuse are manifest</w:t>
      </w:r>
    </w:p>
    <w:p w14:paraId="6F90A7BE" w14:textId="77777777" w:rsidR="00B11EAF" w:rsidRPr="00B11EAF" w:rsidRDefault="00B11EAF" w:rsidP="00B11EAF">
      <w:pPr>
        <w:spacing w:after="200" w:line="276" w:lineRule="auto"/>
        <w:ind w:left="720"/>
        <w:contextualSpacing/>
        <w:rPr>
          <w:rFonts w:ascii="Verdana" w:eastAsiaTheme="minorHAnsi" w:hAnsi="Verdana" w:cs="Times New Roman"/>
          <w:sz w:val="20"/>
          <w:szCs w:val="20"/>
          <w:lang w:val="en-GB"/>
        </w:rPr>
      </w:pPr>
    </w:p>
    <w:p w14:paraId="1B801E9C" w14:textId="77777777" w:rsidR="00B11EAF" w:rsidRPr="00B11EAF" w:rsidRDefault="00B11EAF" w:rsidP="00B11EAF">
      <w:pPr>
        <w:numPr>
          <w:ilvl w:val="0"/>
          <w:numId w:val="3"/>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 xml:space="preserve">Provide advice on accessing legal aid and other support to people who have a claim to make before the judiciary or law enforcement agencies, </w:t>
      </w:r>
    </w:p>
    <w:p w14:paraId="1D230072" w14:textId="77777777" w:rsidR="00B11EAF" w:rsidRPr="00B11EAF" w:rsidRDefault="00B11EAF" w:rsidP="00B11EAF">
      <w:pPr>
        <w:spacing w:after="200" w:line="276" w:lineRule="auto"/>
        <w:ind w:left="720"/>
        <w:contextualSpacing/>
        <w:rPr>
          <w:rFonts w:ascii="Verdana" w:eastAsiaTheme="minorHAnsi" w:hAnsi="Verdana" w:cs="Times New Roman"/>
          <w:sz w:val="20"/>
          <w:szCs w:val="20"/>
          <w:lang w:val="en-GB"/>
        </w:rPr>
      </w:pPr>
    </w:p>
    <w:p w14:paraId="62D4CA9D" w14:textId="77777777" w:rsidR="00B11EAF" w:rsidRPr="00B11EAF" w:rsidRDefault="00B11EAF" w:rsidP="00B11EAF">
      <w:pPr>
        <w:numPr>
          <w:ilvl w:val="0"/>
          <w:numId w:val="3"/>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Lead in the development and establishment of national action plans on business and human rights, and on its periodic evaluation and update.</w:t>
      </w:r>
    </w:p>
    <w:p w14:paraId="186DC187" w14:textId="77777777" w:rsidR="00B11EAF" w:rsidRPr="00B11EAF" w:rsidRDefault="00B11EAF" w:rsidP="00B11EAF">
      <w:pPr>
        <w:spacing w:after="200" w:line="276" w:lineRule="auto"/>
        <w:ind w:left="720"/>
        <w:contextualSpacing/>
        <w:rPr>
          <w:rFonts w:ascii="Verdana" w:eastAsiaTheme="minorHAnsi" w:hAnsi="Verdana" w:cs="Times New Roman"/>
          <w:sz w:val="20"/>
          <w:szCs w:val="20"/>
          <w:lang w:val="en-GB"/>
        </w:rPr>
      </w:pPr>
    </w:p>
    <w:p w14:paraId="45A61F60" w14:textId="77777777" w:rsidR="00B11EAF" w:rsidRPr="00B11EAF" w:rsidRDefault="00B11EAF" w:rsidP="00B11EAF">
      <w:pPr>
        <w:numPr>
          <w:ilvl w:val="0"/>
          <w:numId w:val="3"/>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Report periodically to relevant international bodies and mechanisms, including the supervisory system of the present treaty</w:t>
      </w:r>
    </w:p>
    <w:p w14:paraId="110E7CB8" w14:textId="77777777" w:rsidR="00B11EAF" w:rsidRPr="00B11EAF" w:rsidRDefault="00B11EAF" w:rsidP="00B11EAF">
      <w:pPr>
        <w:spacing w:after="200" w:line="276" w:lineRule="auto"/>
        <w:ind w:left="720"/>
        <w:contextualSpacing/>
        <w:rPr>
          <w:rFonts w:ascii="Verdana" w:eastAsiaTheme="minorHAnsi" w:hAnsi="Verdana" w:cs="Times New Roman"/>
          <w:sz w:val="20"/>
          <w:szCs w:val="20"/>
          <w:lang w:val="en-GB"/>
        </w:rPr>
      </w:pPr>
    </w:p>
    <w:p w14:paraId="73D36653" w14:textId="77777777" w:rsidR="00B11EAF" w:rsidRPr="00B11EAF" w:rsidRDefault="00B11EAF" w:rsidP="00B11EAF">
      <w:pPr>
        <w:spacing w:after="200" w:line="276" w:lineRule="auto"/>
        <w:rPr>
          <w:rFonts w:ascii="Verdana" w:eastAsiaTheme="minorHAnsi" w:hAnsi="Verdana" w:cs="Times New Roman"/>
          <w:sz w:val="20"/>
          <w:szCs w:val="20"/>
          <w:lang w:val="en-GB"/>
        </w:rPr>
      </w:pPr>
      <w:proofErr w:type="gramStart"/>
      <w:r w:rsidRPr="00B11EAF">
        <w:rPr>
          <w:rFonts w:ascii="Verdana" w:eastAsiaTheme="minorHAnsi" w:hAnsi="Verdana" w:cs="Times New Roman"/>
          <w:sz w:val="20"/>
          <w:szCs w:val="20"/>
          <w:lang w:val="en-GB"/>
        </w:rPr>
        <w:t>The establishment of a national action plan for the implementation of the prospective treaty, taking into account other existing international obligations and commitments.</w:t>
      </w:r>
      <w:proofErr w:type="gramEnd"/>
    </w:p>
    <w:p w14:paraId="100962EF" w14:textId="77777777" w:rsidR="00B11EAF" w:rsidRPr="00B11EAF" w:rsidRDefault="00B11EAF" w:rsidP="00B11EAF">
      <w:pPr>
        <w:spacing w:after="200" w:line="276" w:lineRule="auto"/>
        <w:rPr>
          <w:rFonts w:ascii="Verdana" w:eastAsiaTheme="minorHAnsi" w:hAnsi="Verdana"/>
          <w:b/>
          <w:sz w:val="20"/>
          <w:szCs w:val="20"/>
          <w:lang w:val="en-GB"/>
        </w:rPr>
      </w:pPr>
      <w:r w:rsidRPr="00B11EAF">
        <w:rPr>
          <w:rFonts w:ascii="Verdana" w:eastAsiaTheme="minorHAnsi" w:hAnsi="Verdana"/>
          <w:b/>
          <w:sz w:val="20"/>
          <w:szCs w:val="20"/>
          <w:lang w:val="en-GB"/>
        </w:rPr>
        <w:t>8.</w:t>
      </w:r>
      <w:r w:rsidRPr="00B11EAF">
        <w:rPr>
          <w:rFonts w:ascii="Verdana" w:eastAsiaTheme="minorHAnsi" w:hAnsi="Verdana"/>
          <w:b/>
          <w:sz w:val="20"/>
          <w:szCs w:val="20"/>
          <w:lang w:val="en-GB"/>
        </w:rPr>
        <w:tab/>
        <w:t>International Supervisory and Monitoring Mechanism</w:t>
      </w:r>
    </w:p>
    <w:p w14:paraId="53252A23" w14:textId="77777777" w:rsidR="00B11EAF" w:rsidRPr="00B11EAF" w:rsidRDefault="00B11EAF" w:rsidP="00B11EAF">
      <w:pPr>
        <w:numPr>
          <w:ilvl w:val="0"/>
          <w:numId w:val="13"/>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The creation of a Committee of experts (approx. 10 persons), appointed by States parties in the conference of States party, by proposals from States, NGOs with ECOSOC status.</w:t>
      </w:r>
    </w:p>
    <w:p w14:paraId="53CE6D36" w14:textId="77777777" w:rsidR="00B11EAF" w:rsidRPr="00B11EAF" w:rsidRDefault="00B11EAF" w:rsidP="00B11EAF">
      <w:pPr>
        <w:numPr>
          <w:ilvl w:val="0"/>
          <w:numId w:val="13"/>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The Committee should receive periodic reports from States party about their implementation of their obligations under the treaty. The Committee may request both comprehensive and/or focussed reports on specific areas of concern.</w:t>
      </w:r>
    </w:p>
    <w:p w14:paraId="31408B0F" w14:textId="77777777" w:rsidR="00B11EAF" w:rsidRPr="00B11EAF" w:rsidRDefault="00B11EAF" w:rsidP="00B11EAF">
      <w:pPr>
        <w:numPr>
          <w:ilvl w:val="0"/>
          <w:numId w:val="13"/>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The Committee may also receive reports from business enterprises that have adhered to the Code of Conduct annexed to the present treaty and wish to have their implementation reviewed by the Committee.</w:t>
      </w:r>
    </w:p>
    <w:p w14:paraId="14237B25" w14:textId="77777777" w:rsidR="00B11EAF" w:rsidRPr="00B11EAF" w:rsidRDefault="00B11EAF" w:rsidP="00B11EAF">
      <w:pPr>
        <w:numPr>
          <w:ilvl w:val="0"/>
          <w:numId w:val="13"/>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The Committee (or a sub set of it) can carry out country visits to evaluate the implementation of the treaty, assess the challenges and issue tailored recommendations with specific tim</w:t>
      </w:r>
      <w:bookmarkStart w:id="0" w:name="_GoBack"/>
      <w:bookmarkEnd w:id="0"/>
      <w:r w:rsidRPr="00B11EAF">
        <w:rPr>
          <w:rFonts w:ascii="Verdana" w:eastAsiaTheme="minorHAnsi" w:hAnsi="Verdana" w:cs="Times New Roman"/>
          <w:sz w:val="20"/>
          <w:szCs w:val="20"/>
          <w:lang w:val="en-GB"/>
        </w:rPr>
        <w:t>eframes.</w:t>
      </w:r>
    </w:p>
    <w:p w14:paraId="3037F2DD" w14:textId="77777777" w:rsidR="00B11EAF" w:rsidRPr="00B11EAF" w:rsidRDefault="00B11EAF" w:rsidP="00B11EAF">
      <w:pPr>
        <w:numPr>
          <w:ilvl w:val="0"/>
          <w:numId w:val="13"/>
        </w:numPr>
        <w:spacing w:after="200" w:line="276" w:lineRule="auto"/>
        <w:contextualSpacing/>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The Committee, among other functions, should be given the competency to receive and consider communications containing information about serious abuses of human rights caused or contributed to by business enterprises and, where a particularly serious, widespread or systematic problem seems evident, it may establish an inquiry with in-country fact finding and reporting with recommendations. The Committee should be given the possibility and resources to have recourse to external expertise and advisory services to carry out this mandate.</w:t>
      </w:r>
    </w:p>
    <w:p w14:paraId="6D6CD981" w14:textId="77777777" w:rsidR="00B11EAF" w:rsidRPr="00B11EAF" w:rsidRDefault="00B11EAF" w:rsidP="00B11EAF">
      <w:pPr>
        <w:spacing w:after="200" w:line="276" w:lineRule="auto"/>
        <w:rPr>
          <w:rFonts w:ascii="Verdana" w:eastAsiaTheme="minorHAnsi" w:hAnsi="Verdana" w:cs="Times New Roman"/>
          <w:sz w:val="20"/>
          <w:szCs w:val="20"/>
          <w:lang w:val="en-GB"/>
        </w:rPr>
      </w:pPr>
      <w:r w:rsidRPr="00B11EAF">
        <w:rPr>
          <w:rFonts w:ascii="Verdana" w:eastAsiaTheme="minorHAnsi" w:hAnsi="Verdana" w:cs="Times New Roman"/>
          <w:sz w:val="20"/>
          <w:szCs w:val="20"/>
          <w:lang w:val="en-GB"/>
        </w:rPr>
        <w:t>States must implement in good faith the findings and recommendations of the Committee and shall adopt the necessary measures to enforce them at the domestic level.</w:t>
      </w:r>
    </w:p>
    <w:p w14:paraId="653E7A56" w14:textId="77B4F62C" w:rsidR="001E0506" w:rsidRDefault="001E0506" w:rsidP="00864911"/>
    <w:sectPr w:rsidR="001E0506" w:rsidSect="00EC6B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2AF"/>
    <w:multiLevelType w:val="hybridMultilevel"/>
    <w:tmpl w:val="049AD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46289"/>
    <w:multiLevelType w:val="hybridMultilevel"/>
    <w:tmpl w:val="E2207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843DAB"/>
    <w:multiLevelType w:val="hybridMultilevel"/>
    <w:tmpl w:val="33768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984AB4"/>
    <w:multiLevelType w:val="hybridMultilevel"/>
    <w:tmpl w:val="3AC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A392F"/>
    <w:multiLevelType w:val="hybridMultilevel"/>
    <w:tmpl w:val="09F44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2F42DC"/>
    <w:multiLevelType w:val="hybridMultilevel"/>
    <w:tmpl w:val="6B44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E564C8"/>
    <w:multiLevelType w:val="hybridMultilevel"/>
    <w:tmpl w:val="1E945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2B4F88"/>
    <w:multiLevelType w:val="hybridMultilevel"/>
    <w:tmpl w:val="AEC2D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5620D2"/>
    <w:multiLevelType w:val="hybridMultilevel"/>
    <w:tmpl w:val="BD96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BE1EDF"/>
    <w:multiLevelType w:val="hybridMultilevel"/>
    <w:tmpl w:val="27068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027FFA"/>
    <w:multiLevelType w:val="hybridMultilevel"/>
    <w:tmpl w:val="B880A6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D5359"/>
    <w:multiLevelType w:val="hybridMultilevel"/>
    <w:tmpl w:val="D1B252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D0C82"/>
    <w:multiLevelType w:val="hybridMultilevel"/>
    <w:tmpl w:val="F00EE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1C83E8B"/>
    <w:multiLevelType w:val="hybridMultilevel"/>
    <w:tmpl w:val="34645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DC2F3D"/>
    <w:multiLevelType w:val="hybridMultilevel"/>
    <w:tmpl w:val="C484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ED4A95"/>
    <w:multiLevelType w:val="hybridMultilevel"/>
    <w:tmpl w:val="F4F2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F76ABB"/>
    <w:multiLevelType w:val="hybridMultilevel"/>
    <w:tmpl w:val="BB16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3377B"/>
    <w:multiLevelType w:val="hybridMultilevel"/>
    <w:tmpl w:val="63E23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3E76FB"/>
    <w:multiLevelType w:val="hybridMultilevel"/>
    <w:tmpl w:val="81EE2D2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445607"/>
    <w:multiLevelType w:val="hybridMultilevel"/>
    <w:tmpl w:val="059A3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5B2EFC"/>
    <w:multiLevelType w:val="hybridMultilevel"/>
    <w:tmpl w:val="48CC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8"/>
  </w:num>
  <w:num w:numId="5">
    <w:abstractNumId w:val="20"/>
  </w:num>
  <w:num w:numId="6">
    <w:abstractNumId w:val="13"/>
  </w:num>
  <w:num w:numId="7">
    <w:abstractNumId w:val="15"/>
  </w:num>
  <w:num w:numId="8">
    <w:abstractNumId w:val="14"/>
  </w:num>
  <w:num w:numId="9">
    <w:abstractNumId w:val="10"/>
  </w:num>
  <w:num w:numId="10">
    <w:abstractNumId w:val="5"/>
  </w:num>
  <w:num w:numId="11">
    <w:abstractNumId w:val="12"/>
  </w:num>
  <w:num w:numId="12">
    <w:abstractNumId w:val="9"/>
  </w:num>
  <w:num w:numId="13">
    <w:abstractNumId w:val="4"/>
  </w:num>
  <w:num w:numId="14">
    <w:abstractNumId w:val="19"/>
  </w:num>
  <w:num w:numId="15">
    <w:abstractNumId w:val="0"/>
  </w:num>
  <w:num w:numId="16">
    <w:abstractNumId w:val="11"/>
  </w:num>
  <w:num w:numId="17">
    <w:abstractNumId w:val="2"/>
  </w:num>
  <w:num w:numId="18">
    <w:abstractNumId w:val="17"/>
  </w:num>
  <w:num w:numId="19">
    <w:abstractNumId w:val="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11"/>
    <w:rsid w:val="000B545A"/>
    <w:rsid w:val="001E0506"/>
    <w:rsid w:val="0037789D"/>
    <w:rsid w:val="006E2A75"/>
    <w:rsid w:val="00864911"/>
    <w:rsid w:val="00B11EAF"/>
    <w:rsid w:val="00EC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78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A04EA-9A8A-4F3F-8C39-5ECA7041B0A2}"/>
</file>

<file path=customXml/itemProps2.xml><?xml version="1.0" encoding="utf-8"?>
<ds:datastoreItem xmlns:ds="http://schemas.openxmlformats.org/officeDocument/2006/customXml" ds:itemID="{5035A8C9-7256-48F3-B957-627103DF28B7}"/>
</file>

<file path=customXml/itemProps3.xml><?xml version="1.0" encoding="utf-8"?>
<ds:datastoreItem xmlns:ds="http://schemas.openxmlformats.org/officeDocument/2006/customXml" ds:itemID="{94FE76DB-B22B-4325-89C9-85A7C38F636F}"/>
</file>

<file path=docProps/app.xml><?xml version="1.0" encoding="utf-8"?>
<Properties xmlns="http://schemas.openxmlformats.org/officeDocument/2006/extended-properties" xmlns:vt="http://schemas.openxmlformats.org/officeDocument/2006/docPropsVTypes">
  <Template>Normal.dotm</Template>
  <TotalTime>2</TotalTime>
  <Pages>8</Pages>
  <Words>2755</Words>
  <Characters>15709</Characters>
  <Application>Microsoft Macintosh Word</Application>
  <DocSecurity>0</DocSecurity>
  <Lines>130</Lines>
  <Paragraphs>36</Paragraphs>
  <ScaleCrop>false</ScaleCrop>
  <Company>ICJ</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3</cp:revision>
  <dcterms:created xsi:type="dcterms:W3CDTF">2016-10-10T13:48:00Z</dcterms:created>
  <dcterms:modified xsi:type="dcterms:W3CDTF">2016-10-18T10:24:00Z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