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B1" w:rsidRPr="00780287" w:rsidRDefault="00F319D8" w:rsidP="00F83B0B">
      <w:pPr>
        <w:spacing w:line="240" w:lineRule="auto"/>
        <w:jc w:val="center"/>
        <w:rPr>
          <w:b/>
          <w:sz w:val="28"/>
          <w:szCs w:val="28"/>
        </w:rPr>
      </w:pPr>
      <w:bookmarkStart w:id="0" w:name="_GoBack"/>
      <w:bookmarkEnd w:id="0"/>
      <w:r w:rsidRPr="00780287">
        <w:rPr>
          <w:b/>
          <w:sz w:val="28"/>
          <w:szCs w:val="28"/>
        </w:rPr>
        <w:t>Présentation SALY GENEVE</w:t>
      </w:r>
      <w:r w:rsidR="00780287" w:rsidRPr="00780287">
        <w:rPr>
          <w:b/>
          <w:sz w:val="28"/>
          <w:szCs w:val="28"/>
        </w:rPr>
        <w:t xml:space="preserve">, Forum sur les questions relatives aux minorités </w:t>
      </w:r>
      <w:r w:rsidR="00CF5C83">
        <w:rPr>
          <w:b/>
          <w:sz w:val="28"/>
          <w:szCs w:val="28"/>
        </w:rPr>
        <w:t xml:space="preserve"> </w:t>
      </w:r>
      <w:r w:rsidR="008A4550">
        <w:rPr>
          <w:b/>
          <w:sz w:val="28"/>
          <w:szCs w:val="28"/>
        </w:rPr>
        <w:t xml:space="preserve"> </w:t>
      </w:r>
      <w:r w:rsidR="00780287" w:rsidRPr="00780287">
        <w:rPr>
          <w:b/>
          <w:sz w:val="28"/>
          <w:szCs w:val="28"/>
        </w:rPr>
        <w:t>les 24 et 25 novembre 2015</w:t>
      </w:r>
    </w:p>
    <w:p w:rsidR="00F319D8" w:rsidRPr="008A4550" w:rsidRDefault="008A4550" w:rsidP="00F83B0B">
      <w:pPr>
        <w:spacing w:line="240" w:lineRule="auto"/>
        <w:jc w:val="both"/>
        <w:rPr>
          <w:b/>
          <w:sz w:val="24"/>
          <w:szCs w:val="24"/>
        </w:rPr>
      </w:pPr>
      <w:r w:rsidRPr="008A4550">
        <w:rPr>
          <w:b/>
          <w:sz w:val="24"/>
          <w:szCs w:val="24"/>
        </w:rPr>
        <w:t>Les minorités dans le système de justice pénale</w:t>
      </w:r>
    </w:p>
    <w:p w:rsidR="00F319D8" w:rsidRPr="001979E5" w:rsidRDefault="00F83B0B" w:rsidP="00F83B0B">
      <w:pPr>
        <w:spacing w:after="0" w:line="240" w:lineRule="auto"/>
        <w:jc w:val="both"/>
        <w:rPr>
          <w:rFonts w:ascii="Calibri" w:eastAsia="Calibri" w:hAnsi="Calibri" w:cs="Times New Roman"/>
          <w:b/>
        </w:rPr>
      </w:pPr>
      <w:r>
        <w:rPr>
          <w:rFonts w:ascii="Calibri" w:eastAsia="Calibri" w:hAnsi="Calibri" w:cs="Times New Roman"/>
          <w:b/>
        </w:rPr>
        <w:t>Déclaration de</w:t>
      </w:r>
      <w:r w:rsidR="00F319D8" w:rsidRPr="001979E5">
        <w:rPr>
          <w:rFonts w:ascii="Calibri" w:eastAsia="Calibri" w:hAnsi="Calibri" w:cs="Times New Roman"/>
          <w:b/>
        </w:rPr>
        <w:t xml:space="preserve"> </w:t>
      </w:r>
      <w:proofErr w:type="spellStart"/>
      <w:r w:rsidR="00F319D8">
        <w:rPr>
          <w:b/>
        </w:rPr>
        <w:t>Salimata</w:t>
      </w:r>
      <w:proofErr w:type="spellEnd"/>
      <w:r w:rsidR="00F319D8">
        <w:rPr>
          <w:b/>
        </w:rPr>
        <w:t xml:space="preserve"> </w:t>
      </w:r>
      <w:proofErr w:type="spellStart"/>
      <w:r w:rsidR="00F319D8">
        <w:rPr>
          <w:b/>
        </w:rPr>
        <w:t>L</w:t>
      </w:r>
      <w:r>
        <w:rPr>
          <w:b/>
        </w:rPr>
        <w:t>a</w:t>
      </w:r>
      <w:r w:rsidR="00F319D8">
        <w:rPr>
          <w:b/>
        </w:rPr>
        <w:t>m</w:t>
      </w:r>
      <w:proofErr w:type="spellEnd"/>
      <w:r w:rsidR="00F319D8" w:rsidRPr="001979E5">
        <w:rPr>
          <w:rFonts w:ascii="Calibri" w:eastAsia="Calibri" w:hAnsi="Calibri" w:cs="Times New Roman"/>
          <w:b/>
        </w:rPr>
        <w:t xml:space="preserve">, </w:t>
      </w:r>
      <w:r w:rsidR="00F319D8">
        <w:rPr>
          <w:b/>
        </w:rPr>
        <w:t xml:space="preserve">Coordinatrice </w:t>
      </w:r>
      <w:r w:rsidR="00F319D8" w:rsidRPr="001979E5">
        <w:rPr>
          <w:rFonts w:ascii="Calibri" w:eastAsia="Calibri" w:hAnsi="Calibri" w:cs="Times New Roman"/>
          <w:b/>
        </w:rPr>
        <w:t>de SOS-</w:t>
      </w:r>
      <w:proofErr w:type="spellStart"/>
      <w:r w:rsidR="00F319D8" w:rsidRPr="001979E5">
        <w:rPr>
          <w:rFonts w:ascii="Calibri" w:eastAsia="Calibri" w:hAnsi="Calibri" w:cs="Times New Roman"/>
          <w:b/>
        </w:rPr>
        <w:t>Eslaves</w:t>
      </w:r>
      <w:proofErr w:type="spellEnd"/>
      <w:r w:rsidR="00F319D8" w:rsidRPr="001979E5">
        <w:rPr>
          <w:rFonts w:ascii="Calibri" w:eastAsia="Calibri" w:hAnsi="Calibri" w:cs="Times New Roman"/>
          <w:b/>
        </w:rPr>
        <w:t>, organisation</w:t>
      </w:r>
      <w:r>
        <w:rPr>
          <w:rFonts w:ascii="Calibri" w:eastAsia="Calibri" w:hAnsi="Calibri" w:cs="Times New Roman"/>
          <w:b/>
        </w:rPr>
        <w:t xml:space="preserve"> mauritanienne</w:t>
      </w:r>
      <w:r w:rsidR="00F319D8" w:rsidRPr="001979E5">
        <w:rPr>
          <w:rFonts w:ascii="Calibri" w:eastAsia="Calibri" w:hAnsi="Calibri" w:cs="Times New Roman"/>
          <w:b/>
        </w:rPr>
        <w:t xml:space="preserve"> de lutte contre l’esclavage</w:t>
      </w:r>
    </w:p>
    <w:p w:rsidR="00F319D8" w:rsidRPr="001979E5" w:rsidRDefault="00F319D8" w:rsidP="00F83B0B">
      <w:pPr>
        <w:numPr>
          <w:ilvl w:val="0"/>
          <w:numId w:val="1"/>
        </w:numPr>
        <w:spacing w:after="0" w:line="240" w:lineRule="auto"/>
        <w:contextualSpacing/>
        <w:jc w:val="both"/>
        <w:rPr>
          <w:rFonts w:ascii="Calibri" w:eastAsia="Calibri" w:hAnsi="Calibri" w:cs="Times New Roman"/>
          <w:b/>
        </w:rPr>
      </w:pPr>
      <w:r w:rsidRPr="001979E5">
        <w:rPr>
          <w:rFonts w:ascii="Calibri" w:eastAsia="Calibri" w:hAnsi="Calibri" w:cs="Times New Roman"/>
          <w:b/>
        </w:rPr>
        <w:t>Présentation de l’organisation</w:t>
      </w:r>
    </w:p>
    <w:p w:rsidR="00F319D8" w:rsidRDefault="00F319D8" w:rsidP="00F83B0B">
      <w:pPr>
        <w:spacing w:after="0" w:line="240" w:lineRule="auto"/>
        <w:jc w:val="both"/>
        <w:rPr>
          <w:rFonts w:ascii="Calibri" w:eastAsia="Calibri" w:hAnsi="Calibri" w:cs="Times New Roman"/>
        </w:rPr>
      </w:pPr>
      <w:r w:rsidRPr="001979E5">
        <w:rPr>
          <w:rFonts w:ascii="Calibri" w:eastAsia="Calibri" w:hAnsi="Calibri" w:cs="Times New Roman"/>
        </w:rPr>
        <w:t xml:space="preserve">Je </w:t>
      </w:r>
      <w:r>
        <w:t>suis militante, défenseur de droits humains, représentant ici</w:t>
      </w:r>
      <w:r w:rsidRPr="001979E5">
        <w:rPr>
          <w:rFonts w:ascii="Calibri" w:eastAsia="Calibri" w:hAnsi="Calibri" w:cs="Times New Roman"/>
        </w:rPr>
        <w:t xml:space="preserve"> SOS-Esclaves, association de droits humains</w:t>
      </w:r>
      <w:r>
        <w:t xml:space="preserve"> en Mauritanie</w:t>
      </w:r>
      <w:r w:rsidRPr="001979E5">
        <w:rPr>
          <w:rFonts w:ascii="Calibri" w:eastAsia="Calibri" w:hAnsi="Calibri" w:cs="Times New Roman"/>
        </w:rPr>
        <w:t xml:space="preserve"> qui s’investit dans la lutte pour l’éradication de l’esclavage</w:t>
      </w:r>
      <w:r w:rsidR="00836502">
        <w:rPr>
          <w:rFonts w:ascii="Calibri" w:eastAsia="Calibri" w:hAnsi="Calibri" w:cs="Times New Roman"/>
        </w:rPr>
        <w:t xml:space="preserve"> en général</w:t>
      </w:r>
      <w:r w:rsidR="00836502">
        <w:t xml:space="preserve"> et en particulier l’esclavage par</w:t>
      </w:r>
      <w:r>
        <w:t xml:space="preserve"> ascendance</w:t>
      </w:r>
      <w:r w:rsidR="00836502">
        <w:rPr>
          <w:rFonts w:ascii="Calibri" w:eastAsia="Calibri" w:hAnsi="Calibri" w:cs="Times New Roman"/>
        </w:rPr>
        <w:t xml:space="preserve"> qui sévit en Mauritanie depuis des siècles</w:t>
      </w:r>
      <w:r w:rsidRPr="001979E5">
        <w:rPr>
          <w:rFonts w:ascii="Calibri" w:eastAsia="Calibri" w:hAnsi="Calibri" w:cs="Times New Roman"/>
        </w:rPr>
        <w:t xml:space="preserve"> et toutes les violations de droits humains</w:t>
      </w:r>
      <w:r w:rsidR="002263B4">
        <w:rPr>
          <w:rFonts w:ascii="Calibri" w:eastAsia="Calibri" w:hAnsi="Calibri" w:cs="Times New Roman"/>
        </w:rPr>
        <w:t xml:space="preserve">. </w:t>
      </w:r>
      <w:r w:rsidR="003803B6">
        <w:rPr>
          <w:rFonts w:ascii="Calibri" w:eastAsia="Calibri" w:hAnsi="Calibri" w:cs="Times New Roman"/>
        </w:rPr>
        <w:t xml:space="preserve"> </w:t>
      </w:r>
      <w:r>
        <w:t>Notre organisation est membre de différents réseaux</w:t>
      </w:r>
      <w:r w:rsidRPr="001979E5">
        <w:rPr>
          <w:rFonts w:ascii="Calibri" w:eastAsia="Calibri" w:hAnsi="Calibri" w:cs="Times New Roman"/>
        </w:rPr>
        <w:t xml:space="preserve"> </w:t>
      </w:r>
      <w:r>
        <w:t>de défense de droits de l’homme comme le</w:t>
      </w:r>
      <w:r w:rsidRPr="001979E5">
        <w:rPr>
          <w:rFonts w:ascii="Calibri" w:eastAsia="Calibri" w:hAnsi="Calibri" w:cs="Times New Roman"/>
        </w:rPr>
        <w:t xml:space="preserve"> FONADH, </w:t>
      </w:r>
      <w:r>
        <w:t xml:space="preserve">le </w:t>
      </w:r>
      <w:r w:rsidRPr="001979E5">
        <w:rPr>
          <w:rFonts w:ascii="Calibri" w:eastAsia="Calibri" w:hAnsi="Calibri" w:cs="Times New Roman"/>
        </w:rPr>
        <w:t xml:space="preserve">RPC, </w:t>
      </w:r>
      <w:r>
        <w:t xml:space="preserve">la </w:t>
      </w:r>
      <w:r w:rsidRPr="001979E5">
        <w:rPr>
          <w:rFonts w:ascii="Calibri" w:eastAsia="Calibri" w:hAnsi="Calibri" w:cs="Times New Roman"/>
        </w:rPr>
        <w:t>Coalition mauritanienne PCQVP, réseau de lutte pour l’Eradication de l’esclavage</w:t>
      </w:r>
      <w:r>
        <w:t xml:space="preserve"> par ascendance</w:t>
      </w:r>
      <w:r w:rsidRPr="001979E5">
        <w:rPr>
          <w:rFonts w:ascii="Calibri" w:eastAsia="Calibri" w:hAnsi="Calibri" w:cs="Times New Roman"/>
        </w:rPr>
        <w:t xml:space="preserve"> en Afrique, de l’OMCT, (CMODH), observateur au près de la Commission Africaine des Droits de l’Homme</w:t>
      </w:r>
      <w:r w:rsidR="002263B4">
        <w:rPr>
          <w:rFonts w:ascii="Calibri" w:eastAsia="Calibri" w:hAnsi="Calibri" w:cs="Times New Roman"/>
        </w:rPr>
        <w:t>.</w:t>
      </w:r>
    </w:p>
    <w:p w:rsidR="002263B4" w:rsidRDefault="002263B4" w:rsidP="00F83B0B">
      <w:pPr>
        <w:spacing w:after="0" w:line="240" w:lineRule="auto"/>
        <w:jc w:val="both"/>
      </w:pPr>
      <w:r>
        <w:rPr>
          <w:rFonts w:ascii="Calibri" w:eastAsia="Calibri" w:hAnsi="Calibri" w:cs="Times New Roman"/>
        </w:rPr>
        <w:t xml:space="preserve">Moi-même je suis une </w:t>
      </w:r>
      <w:proofErr w:type="spellStart"/>
      <w:r>
        <w:rPr>
          <w:rFonts w:ascii="Calibri" w:eastAsia="Calibri" w:hAnsi="Calibri" w:cs="Times New Roman"/>
        </w:rPr>
        <w:t>peulhe</w:t>
      </w:r>
      <w:proofErr w:type="spellEnd"/>
      <w:r>
        <w:rPr>
          <w:rFonts w:ascii="Calibri" w:eastAsia="Calibri" w:hAnsi="Calibri" w:cs="Times New Roman"/>
        </w:rPr>
        <w:t xml:space="preserve">, une </w:t>
      </w:r>
      <w:proofErr w:type="spellStart"/>
      <w:r>
        <w:rPr>
          <w:rFonts w:ascii="Calibri" w:eastAsia="Calibri" w:hAnsi="Calibri" w:cs="Times New Roman"/>
        </w:rPr>
        <w:t>halpoular</w:t>
      </w:r>
      <w:proofErr w:type="spellEnd"/>
      <w:r>
        <w:rPr>
          <w:rFonts w:ascii="Calibri" w:eastAsia="Calibri" w:hAnsi="Calibri" w:cs="Times New Roman"/>
        </w:rPr>
        <w:t xml:space="preserve"> mauritanienne qui a été victime des évènements de 1989 qui m’ont valu une déportation  au Sénégal jusqu’en 2002, date à laquelle je suis revenue dans mon pays par mes propres moyens.</w:t>
      </w:r>
    </w:p>
    <w:p w:rsidR="00F319D8" w:rsidRDefault="00F319D8" w:rsidP="00F83B0B">
      <w:pPr>
        <w:pStyle w:val="ListParagraph"/>
        <w:numPr>
          <w:ilvl w:val="0"/>
          <w:numId w:val="1"/>
        </w:numPr>
        <w:spacing w:after="0" w:line="240" w:lineRule="auto"/>
        <w:jc w:val="both"/>
        <w:rPr>
          <w:b/>
        </w:rPr>
      </w:pPr>
      <w:r w:rsidRPr="00F319D8">
        <w:rPr>
          <w:b/>
        </w:rPr>
        <w:t>Plan de la présentation</w:t>
      </w:r>
    </w:p>
    <w:p w:rsidR="00F319D8" w:rsidRDefault="00F319D8" w:rsidP="00F83B0B">
      <w:pPr>
        <w:spacing w:after="0" w:line="240" w:lineRule="auto"/>
        <w:jc w:val="both"/>
      </w:pPr>
      <w:r w:rsidRPr="001979E5">
        <w:rPr>
          <w:rFonts w:ascii="Calibri" w:eastAsia="Calibri" w:hAnsi="Calibri" w:cs="Times New Roman"/>
        </w:rPr>
        <w:t>Cette présentation s’appesantira sur deux thèmes relatifs</w:t>
      </w:r>
      <w:r w:rsidR="001676B9">
        <w:t xml:space="preserve"> </w:t>
      </w:r>
      <w:r w:rsidR="001676B9" w:rsidRPr="001676B9">
        <w:rPr>
          <w:b/>
        </w:rPr>
        <w:t>aux causes profondes des marginalisations et discriminations</w:t>
      </w:r>
      <w:r w:rsidR="001676B9">
        <w:t xml:space="preserve"> </w:t>
      </w:r>
      <w:r w:rsidRPr="001979E5">
        <w:rPr>
          <w:rFonts w:ascii="Calibri" w:eastAsia="Calibri" w:hAnsi="Calibri" w:cs="Times New Roman"/>
        </w:rPr>
        <w:t xml:space="preserve"> </w:t>
      </w:r>
      <w:r w:rsidR="001676B9">
        <w:t>des personnes d’origine esclaves</w:t>
      </w:r>
      <w:r w:rsidR="000A2606">
        <w:t xml:space="preserve"> au pénal</w:t>
      </w:r>
      <w:r w:rsidR="001676B9">
        <w:t>, et des ethnies</w:t>
      </w:r>
      <w:r w:rsidR="000A2606">
        <w:t xml:space="preserve"> négro africaines</w:t>
      </w:r>
      <w:r w:rsidR="001676B9">
        <w:t xml:space="preserve"> dites minoritaires</w:t>
      </w:r>
    </w:p>
    <w:p w:rsidR="004C54C1" w:rsidRDefault="004C54C1" w:rsidP="00F83B0B">
      <w:pPr>
        <w:spacing w:after="0" w:line="240" w:lineRule="auto"/>
        <w:jc w:val="both"/>
      </w:pPr>
    </w:p>
    <w:p w:rsidR="00F162DA" w:rsidRDefault="00F83B0B" w:rsidP="00F83B0B">
      <w:pPr>
        <w:spacing w:after="0" w:line="240" w:lineRule="auto"/>
        <w:jc w:val="both"/>
      </w:pPr>
      <w:r>
        <w:rPr>
          <w:b/>
          <w:u w:val="single"/>
        </w:rPr>
        <w:t xml:space="preserve">2.1 </w:t>
      </w:r>
      <w:r w:rsidR="004C54C1" w:rsidRPr="002E12C2">
        <w:rPr>
          <w:b/>
          <w:u w:val="single"/>
        </w:rPr>
        <w:t>Pour les personnes esclaves</w:t>
      </w:r>
      <w:r w:rsidR="00797593">
        <w:rPr>
          <w:b/>
          <w:u w:val="single"/>
        </w:rPr>
        <w:t xml:space="preserve"> et descendantes d’esclaves</w:t>
      </w:r>
      <w:r w:rsidR="004C54C1" w:rsidRPr="002E12C2">
        <w:rPr>
          <w:b/>
          <w:u w:val="single"/>
        </w:rPr>
        <w:t> </w:t>
      </w:r>
      <w:r w:rsidR="002E12C2" w:rsidRPr="002E12C2">
        <w:rPr>
          <w:b/>
          <w:u w:val="single"/>
        </w:rPr>
        <w:t>:</w:t>
      </w:r>
      <w:r w:rsidR="002E12C2">
        <w:t xml:space="preserve"> les</w:t>
      </w:r>
      <w:r w:rsidR="00F162DA">
        <w:t xml:space="preserve"> victimes d’esclavage n’ont pas accès à la compréhension de la loi et du droit à cause de leur statut qui les rend </w:t>
      </w:r>
      <w:r w:rsidR="002E12C2">
        <w:t>vulnérable à tout point de vue</w:t>
      </w:r>
      <w:r w:rsidR="00F162DA">
        <w:t>. Ils sont exclus de toutes les opportunités sociales offertes au citoyen. Confinés dans les maisons des maîtres, ils n’ont d’activités que les travaux harassants de bergers de chameaux, de petits ruminants, les travaux de culture, les travaux domestiques incessants et tous les services des maîtres. Ils ne sont pas alphabétisés, n’apprennent pas la religion, n’ont aucun droit sur leur progéniture. Ils sont loués, prêtés, donnés et hérités comme on le fait de n’importe quel bien matériel.</w:t>
      </w:r>
    </w:p>
    <w:p w:rsidR="005A75B4" w:rsidRDefault="002E12C2" w:rsidP="00F83B0B">
      <w:pPr>
        <w:spacing w:after="0" w:line="240" w:lineRule="auto"/>
        <w:jc w:val="both"/>
      </w:pPr>
      <w:r>
        <w:t xml:space="preserve">En plus de cette énumération d’autres facteurs contribuent aux </w:t>
      </w:r>
      <w:r w:rsidR="005A75B4">
        <w:t xml:space="preserve">discriminations et </w:t>
      </w:r>
      <w:r>
        <w:t>aux</w:t>
      </w:r>
      <w:r w:rsidR="005A75B4">
        <w:t xml:space="preserve"> marginalisations des victimes esclaves </w:t>
      </w:r>
      <w:r>
        <w:t xml:space="preserve"> au pénal </w:t>
      </w:r>
      <w:r w:rsidR="005A75B4">
        <w:t>:</w:t>
      </w:r>
    </w:p>
    <w:p w:rsidR="005A75B4" w:rsidRDefault="005A75B4" w:rsidP="00F83B0B">
      <w:pPr>
        <w:pStyle w:val="ListParagraph"/>
        <w:numPr>
          <w:ilvl w:val="0"/>
          <w:numId w:val="4"/>
        </w:numPr>
        <w:spacing w:after="0" w:line="240" w:lineRule="auto"/>
        <w:jc w:val="both"/>
      </w:pPr>
      <w:r>
        <w:t>Les institutions judiciaires (parquets, tribunaux, polices, gendarmerie sont dominés en quasi totalité par des personnes appartenant à la classe féodalo-esclavagiste.</w:t>
      </w:r>
    </w:p>
    <w:p w:rsidR="005A75B4" w:rsidRDefault="005A75B4" w:rsidP="00F83B0B">
      <w:pPr>
        <w:pStyle w:val="ListParagraph"/>
        <w:numPr>
          <w:ilvl w:val="0"/>
          <w:numId w:val="4"/>
        </w:numPr>
        <w:spacing w:after="0" w:line="240" w:lineRule="auto"/>
        <w:jc w:val="both"/>
      </w:pPr>
      <w:r>
        <w:t>La formation des magistrats  issus de l’enseignement traditionnel islamique</w:t>
      </w:r>
    </w:p>
    <w:p w:rsidR="005A75B4" w:rsidRDefault="005A75B4" w:rsidP="00F83B0B">
      <w:pPr>
        <w:pStyle w:val="ListParagraph"/>
        <w:numPr>
          <w:ilvl w:val="0"/>
          <w:numId w:val="4"/>
        </w:numPr>
        <w:spacing w:after="0" w:line="240" w:lineRule="auto"/>
        <w:jc w:val="both"/>
      </w:pPr>
      <w:r>
        <w:t xml:space="preserve">L’institutionnalisation de l’arabe comme langue unique de travail au niveau des parquets et tribunaux exclut les minorités non arabes à </w:t>
      </w:r>
      <w:r w:rsidR="005547FF">
        <w:t>l’accès</w:t>
      </w:r>
      <w:r>
        <w:t xml:space="preserve"> correct </w:t>
      </w:r>
      <w:r w:rsidR="005547FF">
        <w:t>des</w:t>
      </w:r>
      <w:r>
        <w:t xml:space="preserve"> rendus de justice</w:t>
      </w:r>
    </w:p>
    <w:p w:rsidR="004C54C1" w:rsidRDefault="002E12C2" w:rsidP="00F83B0B">
      <w:pPr>
        <w:pStyle w:val="ListParagraph"/>
        <w:numPr>
          <w:ilvl w:val="0"/>
          <w:numId w:val="4"/>
        </w:numPr>
        <w:spacing w:after="0" w:line="240" w:lineRule="auto"/>
        <w:jc w:val="both"/>
      </w:pPr>
      <w:r>
        <w:t xml:space="preserve">La négation officielle de l’existence de l’esclavage </w:t>
      </w:r>
      <w:r w:rsidR="004C54C1">
        <w:t xml:space="preserve">fait foi d’instruction </w:t>
      </w:r>
      <w:r w:rsidR="000A2606">
        <w:t>aux institutions juridiques et administratives</w:t>
      </w:r>
      <w:r w:rsidR="004C54C1">
        <w:t xml:space="preserve"> </w:t>
      </w:r>
    </w:p>
    <w:p w:rsidR="005547FF" w:rsidRDefault="005547FF" w:rsidP="00F83B0B">
      <w:pPr>
        <w:pStyle w:val="ListParagraph"/>
        <w:numPr>
          <w:ilvl w:val="0"/>
          <w:numId w:val="4"/>
        </w:numPr>
        <w:spacing w:after="0" w:line="240" w:lineRule="auto"/>
        <w:jc w:val="both"/>
      </w:pPr>
      <w:r>
        <w:t>L’absence de système d’aide juridictionnelle efficace prive les victimes d’esclavage de</w:t>
      </w:r>
      <w:r w:rsidR="00B311E2">
        <w:t xml:space="preserve"> </w:t>
      </w:r>
      <w:r>
        <w:t>l’accès à la justice</w:t>
      </w:r>
    </w:p>
    <w:p w:rsidR="004C54C1" w:rsidRDefault="004C54C1" w:rsidP="00F83B0B">
      <w:pPr>
        <w:spacing w:after="0" w:line="240" w:lineRule="auto"/>
        <w:jc w:val="both"/>
      </w:pPr>
      <w:r>
        <w:t xml:space="preserve">Les cas </w:t>
      </w:r>
      <w:r w:rsidR="00F83B0B">
        <w:t>estes</w:t>
      </w:r>
      <w:r>
        <w:t xml:space="preserve"> en justice </w:t>
      </w:r>
      <w:r w:rsidR="00F83B0B">
        <w:t xml:space="preserve">par notre organisation </w:t>
      </w:r>
      <w:r>
        <w:t>donc au lieu d’être traités et jugés selon la loi 048/20</w:t>
      </w:r>
      <w:r w:rsidR="000A2606">
        <w:t xml:space="preserve">07 qui </w:t>
      </w:r>
      <w:r w:rsidR="00F83B0B">
        <w:t>vient d’être par une nouvelle loi,</w:t>
      </w:r>
      <w:r w:rsidR="000A2606">
        <w:t xml:space="preserve"> sont requ</w:t>
      </w:r>
      <w:r>
        <w:t>alifiés en travail de mineurs</w:t>
      </w:r>
      <w:r w:rsidR="005547FF">
        <w:t xml:space="preserve"> non rémunérés</w:t>
      </w:r>
      <w:r>
        <w:t>, les violences subies par les victimes</w:t>
      </w:r>
      <w:r w:rsidR="00F83B0B">
        <w:t xml:space="preserve"> en majorité des femmes,</w:t>
      </w:r>
      <w:r>
        <w:t xml:space="preserve"> surtout les violences sexuelles sont banalisées et ne font pas l’objet de traitement</w:t>
      </w:r>
      <w:r w:rsidR="00F83B0B">
        <w:t>s</w:t>
      </w:r>
      <w:r>
        <w:t xml:space="preserve"> et d’observations justes (cas de </w:t>
      </w:r>
      <w:proofErr w:type="spellStart"/>
      <w:r>
        <w:t>Choueida</w:t>
      </w:r>
      <w:proofErr w:type="spellEnd"/>
      <w:r>
        <w:t xml:space="preserve"> </w:t>
      </w:r>
      <w:proofErr w:type="spellStart"/>
      <w:r>
        <w:t>Mint</w:t>
      </w:r>
      <w:proofErr w:type="spellEnd"/>
      <w:r>
        <w:t xml:space="preserve"> </w:t>
      </w:r>
      <w:proofErr w:type="spellStart"/>
      <w:r>
        <w:t>Mbar</w:t>
      </w:r>
      <w:r w:rsidR="00F92584">
        <w:t>e</w:t>
      </w:r>
      <w:r>
        <w:t>k</w:t>
      </w:r>
      <w:proofErr w:type="spellEnd"/>
      <w:r>
        <w:t xml:space="preserve"> Salem, cas d’</w:t>
      </w:r>
      <w:proofErr w:type="spellStart"/>
      <w:r>
        <w:t>oumoulkhair</w:t>
      </w:r>
      <w:proofErr w:type="spellEnd"/>
      <w:r>
        <w:t xml:space="preserve"> </w:t>
      </w:r>
      <w:proofErr w:type="spellStart"/>
      <w:r>
        <w:t>Mint</w:t>
      </w:r>
      <w:proofErr w:type="spellEnd"/>
      <w:r>
        <w:t xml:space="preserve"> </w:t>
      </w:r>
      <w:proofErr w:type="spellStart"/>
      <w:r>
        <w:t>yarba</w:t>
      </w:r>
      <w:proofErr w:type="spellEnd"/>
      <w:r>
        <w:t xml:space="preserve"> et ses enfants, cas de </w:t>
      </w:r>
      <w:proofErr w:type="spellStart"/>
      <w:r w:rsidR="00F162DA">
        <w:t>khaidama</w:t>
      </w:r>
      <w:proofErr w:type="spellEnd"/>
      <w:r w:rsidR="00F162DA">
        <w:t xml:space="preserve"> dont la</w:t>
      </w:r>
      <w:r w:rsidR="00CC524D">
        <w:t xml:space="preserve"> </w:t>
      </w:r>
      <w:r w:rsidR="00F162DA">
        <w:t>fille a tété donnée en mari</w:t>
      </w:r>
      <w:r w:rsidR="00CC524D">
        <w:t>a</w:t>
      </w:r>
      <w:r w:rsidR="00F162DA">
        <w:t>ge à son mari</w:t>
      </w:r>
      <w:r w:rsidR="00F83B0B">
        <w:t>.</w:t>
      </w:r>
    </w:p>
    <w:p w:rsidR="0031659C" w:rsidRDefault="0031659C" w:rsidP="00F83B0B">
      <w:pPr>
        <w:spacing w:after="0" w:line="240" w:lineRule="auto"/>
        <w:jc w:val="both"/>
      </w:pPr>
      <w:r>
        <w:t>Pour l’ensemble de ces victimes, aucune action après la libération, la réception de la plainte par l</w:t>
      </w:r>
      <w:r w:rsidR="00F162DA">
        <w:t>es</w:t>
      </w:r>
      <w:r>
        <w:t xml:space="preserve"> </w:t>
      </w:r>
      <w:r w:rsidR="00F162DA">
        <w:t>autorités</w:t>
      </w:r>
      <w:r>
        <w:t xml:space="preserve"> n’a été mise en route malgré le plaidoyer de l’association</w:t>
      </w:r>
      <w:r w:rsidR="00F83B0B">
        <w:t xml:space="preserve"> et</w:t>
      </w:r>
      <w:r w:rsidR="00F162DA">
        <w:t xml:space="preserve"> la célérité exigée par la loi</w:t>
      </w:r>
      <w:r>
        <w:t xml:space="preserve">. Les maîtres </w:t>
      </w:r>
      <w:r w:rsidR="00F162DA">
        <w:t xml:space="preserve">ne sont pas arrêtés le plus souvent, ou s’ils le sont, on les libère sous contrôle judiciaire ou liberté provisoire, ou </w:t>
      </w:r>
      <w:r w:rsidR="00CC524D">
        <w:t>acquittement</w:t>
      </w:r>
      <w:r w:rsidR="00F83B0B">
        <w:t xml:space="preserve"> pur et simple</w:t>
      </w:r>
      <w:r w:rsidR="00F162DA">
        <w:t>.</w:t>
      </w:r>
    </w:p>
    <w:p w:rsidR="000A2606" w:rsidRDefault="000A2606" w:rsidP="00F83B0B">
      <w:pPr>
        <w:spacing w:after="0" w:line="240" w:lineRule="auto"/>
        <w:jc w:val="both"/>
      </w:pPr>
    </w:p>
    <w:p w:rsidR="000A2606" w:rsidRDefault="000A2606" w:rsidP="00F83B0B">
      <w:pPr>
        <w:spacing w:after="0" w:line="240" w:lineRule="auto"/>
        <w:jc w:val="both"/>
      </w:pPr>
    </w:p>
    <w:p w:rsidR="0031659C" w:rsidRDefault="0031659C" w:rsidP="00F83B0B">
      <w:pPr>
        <w:spacing w:after="0" w:line="240" w:lineRule="auto"/>
        <w:jc w:val="both"/>
      </w:pPr>
    </w:p>
    <w:p w:rsidR="004C54C1" w:rsidRDefault="004C54C1" w:rsidP="00F83B0B">
      <w:pPr>
        <w:spacing w:after="0" w:line="240" w:lineRule="auto"/>
        <w:jc w:val="both"/>
      </w:pPr>
    </w:p>
    <w:p w:rsidR="00A1190D" w:rsidRDefault="004C54C1" w:rsidP="00F83B0B">
      <w:pPr>
        <w:spacing w:after="0" w:line="240" w:lineRule="auto"/>
        <w:jc w:val="both"/>
      </w:pPr>
      <w:r>
        <w:t>Pour les person</w:t>
      </w:r>
      <w:r w:rsidR="00A1190D">
        <w:t>n</w:t>
      </w:r>
      <w:r>
        <w:t>es</w:t>
      </w:r>
      <w:r w:rsidR="00A1190D">
        <w:t xml:space="preserve"> issues de l’esclavage, les </w:t>
      </w:r>
      <w:proofErr w:type="spellStart"/>
      <w:r w:rsidR="00A1190D">
        <w:t>haratines</w:t>
      </w:r>
      <w:proofErr w:type="spellEnd"/>
      <w:r w:rsidR="00CC524D">
        <w:t>, le statut de descendant d’esclave induit une discrimination et une stigmatisation sociales qui leur limitent l’accès aux opportunités  éduc</w:t>
      </w:r>
      <w:r w:rsidR="00F83B0B">
        <w:t>atives, formatives, économiques ; elles</w:t>
      </w:r>
      <w:r w:rsidR="00CC524D">
        <w:t xml:space="preserve"> restent marginalisées, discriminées démunies devant les institutions de justice.</w:t>
      </w:r>
    </w:p>
    <w:p w:rsidR="00A1190D" w:rsidRDefault="00A1190D" w:rsidP="00F83B0B">
      <w:pPr>
        <w:spacing w:after="0" w:line="240" w:lineRule="auto"/>
        <w:jc w:val="both"/>
      </w:pPr>
    </w:p>
    <w:p w:rsidR="004C54C1" w:rsidRPr="001979E5" w:rsidRDefault="00F83B0B" w:rsidP="00F83B0B">
      <w:pPr>
        <w:spacing w:after="0" w:line="240" w:lineRule="auto"/>
        <w:jc w:val="both"/>
        <w:rPr>
          <w:rFonts w:ascii="Calibri" w:eastAsia="Calibri" w:hAnsi="Calibri" w:cs="Times New Roman"/>
        </w:rPr>
      </w:pPr>
      <w:r>
        <w:rPr>
          <w:b/>
          <w:u w:val="single"/>
        </w:rPr>
        <w:t xml:space="preserve">2.2 </w:t>
      </w:r>
      <w:r w:rsidR="00A1190D" w:rsidRPr="00797593">
        <w:rPr>
          <w:b/>
          <w:u w:val="single"/>
        </w:rPr>
        <w:t xml:space="preserve">Pour les minorités nationales </w:t>
      </w:r>
      <w:r w:rsidR="00A1190D">
        <w:t xml:space="preserve">comme les </w:t>
      </w:r>
      <w:proofErr w:type="spellStart"/>
      <w:r w:rsidR="00A1190D">
        <w:t>halpoular</w:t>
      </w:r>
      <w:proofErr w:type="spellEnd"/>
      <w:r w:rsidR="00A1190D">
        <w:t>, les soninkés, et les wolofs, l’utilis</w:t>
      </w:r>
      <w:r w:rsidR="00F92584">
        <w:t>a</w:t>
      </w:r>
      <w:r w:rsidR="00A1190D">
        <w:t>tion de la langue arabe dans les institutions judicia</w:t>
      </w:r>
      <w:r w:rsidR="00F92584">
        <w:t>ires est une difficulté majeure</w:t>
      </w:r>
      <w:r w:rsidR="00A1190D">
        <w:t xml:space="preserve"> à la compréhension des rendus </w:t>
      </w:r>
      <w:r w:rsidR="00797593">
        <w:t>de justice dans tous les cas d’auteurs</w:t>
      </w:r>
      <w:r w:rsidR="00A1190D">
        <w:t xml:space="preserve"> et de victimes</w:t>
      </w:r>
      <w:r w:rsidR="00F92584">
        <w:t>, les services d’interprétation n’étant pas</w:t>
      </w:r>
      <w:r w:rsidR="004C54C1">
        <w:t xml:space="preserve"> </w:t>
      </w:r>
      <w:r w:rsidR="00F92584">
        <w:t xml:space="preserve">systématiquement institués et formés dans toutes les langues nationales. Le plaignant n’a jamais la possibilité de parler directement </w:t>
      </w:r>
      <w:r>
        <w:t xml:space="preserve">dans les </w:t>
      </w:r>
      <w:r w:rsidR="00F92584">
        <w:t>juridictions, la langue</w:t>
      </w:r>
      <w:r w:rsidR="00E269D3">
        <w:t xml:space="preserve"> du parquet étant l’arabe. Des interprétations</w:t>
      </w:r>
      <w:r w:rsidR="00F92584">
        <w:t xml:space="preserve"> approximatives dénudent les paroles des plaignants de l’essentiel de leur substance.</w:t>
      </w:r>
    </w:p>
    <w:p w:rsidR="00F319D8" w:rsidRDefault="00F92584" w:rsidP="00F83B0B">
      <w:pPr>
        <w:spacing w:line="240" w:lineRule="auto"/>
        <w:jc w:val="both"/>
      </w:pPr>
      <w:r>
        <w:t>Les femmes et les jeunes sont raflés, entassés dans les locaux de police de jour et de nuit, sur délit de faciès, parce qu’ils sont noirs, ils peuvent être étrangers, parce qu’ils ne parlent pas l’arabe ou le dialectal maure</w:t>
      </w:r>
      <w:r w:rsidR="00E269D3">
        <w:t>.</w:t>
      </w:r>
    </w:p>
    <w:p w:rsidR="00797593" w:rsidRDefault="00797593" w:rsidP="00F83B0B">
      <w:pPr>
        <w:spacing w:after="0" w:line="240" w:lineRule="auto"/>
        <w:jc w:val="both"/>
      </w:pPr>
      <w:r>
        <w:t>L’absence des juridictions de proximité pour les minorités</w:t>
      </w:r>
      <w:r w:rsidR="00DB483C">
        <w:t xml:space="preserve"> participe à instaurer un climat de méfiance à l’égard des juridictions du fait qu’ils sont composé uniquement de personnes parlant l’arabe</w:t>
      </w:r>
    </w:p>
    <w:p w:rsidR="00DB483C" w:rsidRDefault="00DB483C" w:rsidP="00F83B0B">
      <w:pPr>
        <w:spacing w:after="0" w:line="240" w:lineRule="auto"/>
        <w:jc w:val="both"/>
      </w:pPr>
      <w:r>
        <w:t>L’absence de sensibilisations et de vulgarisations des lois en langues nationales prive les minorités de l’opportunité de comprendre et de défendre leurs droits.</w:t>
      </w:r>
    </w:p>
    <w:p w:rsidR="00797593" w:rsidRDefault="00DB483C" w:rsidP="00F83B0B">
      <w:pPr>
        <w:spacing w:after="0" w:line="240" w:lineRule="auto"/>
        <w:jc w:val="both"/>
      </w:pPr>
      <w:r>
        <w:t>Les autorités en charge des instructions  en matière pénale ne sont pas formées sur les droits des minorités et dans les langues, histoires et cultures des minorités.</w:t>
      </w:r>
    </w:p>
    <w:p w:rsidR="00F83B0B" w:rsidRDefault="00F83B0B" w:rsidP="00F83B0B">
      <w:pPr>
        <w:spacing w:after="0" w:line="240" w:lineRule="auto"/>
        <w:jc w:val="both"/>
        <w:rPr>
          <w:b/>
        </w:rPr>
      </w:pPr>
    </w:p>
    <w:p w:rsidR="00797593" w:rsidRDefault="009D3013" w:rsidP="00F83B0B">
      <w:pPr>
        <w:pStyle w:val="ListParagraph"/>
        <w:numPr>
          <w:ilvl w:val="0"/>
          <w:numId w:val="1"/>
        </w:numPr>
        <w:spacing w:after="0" w:line="240" w:lineRule="auto"/>
        <w:jc w:val="both"/>
      </w:pPr>
      <w:r w:rsidRPr="00F83B0B">
        <w:rPr>
          <w:b/>
        </w:rPr>
        <w:t>R</w:t>
      </w:r>
      <w:r w:rsidR="00836502" w:rsidRPr="00F83B0B">
        <w:rPr>
          <w:b/>
        </w:rPr>
        <w:t>e</w:t>
      </w:r>
      <w:r w:rsidRPr="00F83B0B">
        <w:rPr>
          <w:b/>
        </w:rPr>
        <w:t>commandation</w:t>
      </w:r>
      <w:r w:rsidR="00836502" w:rsidRPr="00F83B0B">
        <w:rPr>
          <w:b/>
        </w:rPr>
        <w:t>s</w:t>
      </w:r>
      <w:r w:rsidR="00F83B0B">
        <w:t> :</w:t>
      </w:r>
    </w:p>
    <w:p w:rsidR="009D3013" w:rsidRDefault="009D3013" w:rsidP="00F83B0B">
      <w:pPr>
        <w:pStyle w:val="ListParagraph"/>
        <w:numPr>
          <w:ilvl w:val="0"/>
          <w:numId w:val="5"/>
        </w:numPr>
        <w:spacing w:line="240" w:lineRule="auto"/>
        <w:jc w:val="both"/>
      </w:pPr>
      <w:r>
        <w:t xml:space="preserve">Demander à l’état d’appliquer  les dispositions de la loi </w:t>
      </w:r>
      <w:proofErr w:type="spellStart"/>
      <w:r>
        <w:t>rélatives</w:t>
      </w:r>
      <w:proofErr w:type="spellEnd"/>
      <w:r>
        <w:t xml:space="preserve"> à l’aide juridique pour permettre aux victime</w:t>
      </w:r>
      <w:r w:rsidR="00836502">
        <w:t>s</w:t>
      </w:r>
      <w:r>
        <w:t xml:space="preserve"> de l’</w:t>
      </w:r>
      <w:proofErr w:type="spellStart"/>
      <w:r>
        <w:t>ésclavge</w:t>
      </w:r>
      <w:proofErr w:type="spellEnd"/>
      <w:r>
        <w:t xml:space="preserve"> et aux minorités un </w:t>
      </w:r>
      <w:proofErr w:type="spellStart"/>
      <w:r>
        <w:t>accés</w:t>
      </w:r>
      <w:proofErr w:type="spellEnd"/>
      <w:r>
        <w:t xml:space="preserve"> </w:t>
      </w:r>
      <w:proofErr w:type="spellStart"/>
      <w:r>
        <w:t>reél</w:t>
      </w:r>
      <w:proofErr w:type="spellEnd"/>
      <w:r>
        <w:t xml:space="preserve"> à la justice </w:t>
      </w:r>
    </w:p>
    <w:p w:rsidR="00836502" w:rsidRDefault="00836502" w:rsidP="00F83B0B">
      <w:pPr>
        <w:pStyle w:val="ListParagraph"/>
        <w:numPr>
          <w:ilvl w:val="0"/>
          <w:numId w:val="5"/>
        </w:numPr>
        <w:spacing w:line="240" w:lineRule="auto"/>
        <w:jc w:val="both"/>
      </w:pPr>
      <w:r>
        <w:t>Former les magistrats et les autres acteurs de justice dans les langues nationales pour rapprocher la justice aux minorités</w:t>
      </w:r>
    </w:p>
    <w:p w:rsidR="009D3013" w:rsidRDefault="009D3013" w:rsidP="00F83B0B">
      <w:pPr>
        <w:pStyle w:val="ListParagraph"/>
        <w:numPr>
          <w:ilvl w:val="0"/>
          <w:numId w:val="5"/>
        </w:numPr>
        <w:spacing w:line="240" w:lineRule="auto"/>
        <w:jc w:val="both"/>
      </w:pPr>
      <w:r>
        <w:t xml:space="preserve">Exiger la </w:t>
      </w:r>
      <w:r w:rsidR="00836502">
        <w:t>présence et la formation</w:t>
      </w:r>
      <w:r>
        <w:t xml:space="preserve">  d’</w:t>
      </w:r>
      <w:proofErr w:type="spellStart"/>
      <w:r>
        <w:t>interpréte</w:t>
      </w:r>
      <w:r w:rsidR="00836502">
        <w:t>s</w:t>
      </w:r>
      <w:proofErr w:type="spellEnd"/>
      <w:r>
        <w:t xml:space="preserve"> </w:t>
      </w:r>
      <w:r w:rsidR="00836502">
        <w:t xml:space="preserve"> spécialisés dans le domaine judiciaire en attendant l’intégration officielle des langues</w:t>
      </w:r>
      <w:r w:rsidR="00C3329B">
        <w:t xml:space="preserve"> nationales</w:t>
      </w:r>
    </w:p>
    <w:p w:rsidR="00836502" w:rsidRDefault="00836502" w:rsidP="00F83B0B">
      <w:pPr>
        <w:pStyle w:val="ListParagraph"/>
        <w:numPr>
          <w:ilvl w:val="0"/>
          <w:numId w:val="5"/>
        </w:numPr>
        <w:spacing w:line="240" w:lineRule="auto"/>
        <w:jc w:val="both"/>
      </w:pPr>
      <w:r>
        <w:t>Intensifier les campagnes de vulgarisation des lois dans les langues des minorités.</w:t>
      </w:r>
    </w:p>
    <w:p w:rsidR="00797593" w:rsidRDefault="00797593" w:rsidP="00F83B0B">
      <w:pPr>
        <w:spacing w:line="240" w:lineRule="auto"/>
        <w:jc w:val="both"/>
      </w:pPr>
    </w:p>
    <w:p w:rsidR="003660BA" w:rsidRDefault="003660BA" w:rsidP="00F83B0B">
      <w:pPr>
        <w:spacing w:line="240" w:lineRule="auto"/>
        <w:jc w:val="both"/>
      </w:pPr>
    </w:p>
    <w:sectPr w:rsidR="003660BA" w:rsidSect="00AD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A04"/>
    <w:multiLevelType w:val="hybridMultilevel"/>
    <w:tmpl w:val="7AFA5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140A2B"/>
    <w:multiLevelType w:val="hybridMultilevel"/>
    <w:tmpl w:val="8A58F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BB05D7"/>
    <w:multiLevelType w:val="hybridMultilevel"/>
    <w:tmpl w:val="9416BC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2B5E76"/>
    <w:multiLevelType w:val="hybridMultilevel"/>
    <w:tmpl w:val="546408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A17745"/>
    <w:multiLevelType w:val="hybridMultilevel"/>
    <w:tmpl w:val="9F226174"/>
    <w:lvl w:ilvl="0" w:tplc="040C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D8"/>
    <w:rsid w:val="000A2606"/>
    <w:rsid w:val="00135D39"/>
    <w:rsid w:val="001676B9"/>
    <w:rsid w:val="002263B4"/>
    <w:rsid w:val="002E12C2"/>
    <w:rsid w:val="0031659C"/>
    <w:rsid w:val="003660BA"/>
    <w:rsid w:val="003803B6"/>
    <w:rsid w:val="00476BB6"/>
    <w:rsid w:val="004C54C1"/>
    <w:rsid w:val="005547FF"/>
    <w:rsid w:val="005A75B4"/>
    <w:rsid w:val="006626EE"/>
    <w:rsid w:val="006917C3"/>
    <w:rsid w:val="0071371E"/>
    <w:rsid w:val="00780287"/>
    <w:rsid w:val="00797593"/>
    <w:rsid w:val="00836502"/>
    <w:rsid w:val="008A4550"/>
    <w:rsid w:val="008D1EED"/>
    <w:rsid w:val="009B6C9E"/>
    <w:rsid w:val="009D3013"/>
    <w:rsid w:val="00A1190D"/>
    <w:rsid w:val="00AD72B1"/>
    <w:rsid w:val="00B311E2"/>
    <w:rsid w:val="00C3329B"/>
    <w:rsid w:val="00CC524D"/>
    <w:rsid w:val="00CF5C83"/>
    <w:rsid w:val="00DB483C"/>
    <w:rsid w:val="00E269D3"/>
    <w:rsid w:val="00F162DA"/>
    <w:rsid w:val="00F319D8"/>
    <w:rsid w:val="00F83B0B"/>
    <w:rsid w:val="00F92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F4C52-B5AD-451D-BDA1-2ED33E60C777}"/>
</file>

<file path=customXml/itemProps2.xml><?xml version="1.0" encoding="utf-8"?>
<ds:datastoreItem xmlns:ds="http://schemas.openxmlformats.org/officeDocument/2006/customXml" ds:itemID="{C9348A4B-B436-4230-93E3-A7E70690E9BC}"/>
</file>

<file path=customXml/itemProps3.xml><?xml version="1.0" encoding="utf-8"?>
<ds:datastoreItem xmlns:ds="http://schemas.openxmlformats.org/officeDocument/2006/customXml" ds:itemID="{605EB4BF-D618-4394-BF1B-9E5CF6C68BDB}"/>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SPB Consultant12</cp:lastModifiedBy>
  <cp:revision>2</cp:revision>
  <dcterms:created xsi:type="dcterms:W3CDTF">2015-12-15T14:35:00Z</dcterms:created>
  <dcterms:modified xsi:type="dcterms:W3CDTF">2015-12-15T14:35:00Z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