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C9" w:rsidRPr="00FB48E6" w:rsidRDefault="00AA4EC9" w:rsidP="00FB48E6">
      <w:pPr>
        <w:jc w:val="center"/>
        <w:rPr>
          <w:rFonts w:ascii="Verdana" w:hAnsi="Verdana"/>
          <w:b/>
          <w:sz w:val="28"/>
          <w:szCs w:val="28"/>
        </w:rPr>
      </w:pPr>
      <w:bookmarkStart w:id="0" w:name="_GoBack"/>
      <w:bookmarkEnd w:id="0"/>
      <w:r>
        <w:rPr>
          <w:rFonts w:ascii="Verdana" w:hAnsi="Verdana"/>
          <w:b/>
          <w:noProof/>
          <w:sz w:val="28"/>
          <w:szCs w:val="28"/>
          <w:lang w:eastAsia="en-GB"/>
        </w:rPr>
        <w:drawing>
          <wp:inline distT="0" distB="0" distL="0" distR="0" wp14:anchorId="7BFF64D8" wp14:editId="0FCC9B4C">
            <wp:extent cx="810895" cy="739775"/>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895" cy="739775"/>
                    </a:xfrm>
                    <a:prstGeom prst="rect">
                      <a:avLst/>
                    </a:prstGeom>
                    <a:noFill/>
                    <a:ln>
                      <a:noFill/>
                    </a:ln>
                  </pic:spPr>
                </pic:pic>
              </a:graphicData>
            </a:graphic>
          </wp:inline>
        </w:drawing>
      </w:r>
    </w:p>
    <w:p w:rsidR="00235EA2" w:rsidRPr="00F0785E" w:rsidRDefault="00140477" w:rsidP="00AA4EC9">
      <w:pPr>
        <w:bidi/>
        <w:jc w:val="center"/>
        <w:rPr>
          <w:rFonts w:asciiTheme="majorBidi" w:hAnsiTheme="majorBidi" w:cstheme="majorBidi"/>
          <w:b/>
          <w:bCs/>
          <w:sz w:val="28"/>
          <w:szCs w:val="28"/>
          <w:rtl/>
          <w:lang w:bidi="ar-EG"/>
        </w:rPr>
      </w:pPr>
      <w:r w:rsidRPr="00F0785E">
        <w:rPr>
          <w:rFonts w:asciiTheme="majorBidi" w:hAnsiTheme="majorBidi" w:cstheme="majorBidi"/>
          <w:b/>
          <w:bCs/>
          <w:sz w:val="28"/>
          <w:szCs w:val="28"/>
          <w:rtl/>
          <w:lang w:bidi="ar-EG"/>
        </w:rPr>
        <w:t>بيان صادر عن اللجنة الدولية المستقلة للتحقيق حول الجم</w:t>
      </w:r>
      <w:r w:rsidR="00B17EF4" w:rsidRPr="00F0785E">
        <w:rPr>
          <w:rFonts w:asciiTheme="majorBidi" w:hAnsiTheme="majorBidi" w:cstheme="majorBidi"/>
          <w:b/>
          <w:bCs/>
          <w:sz w:val="28"/>
          <w:szCs w:val="28"/>
          <w:rtl/>
          <w:lang w:bidi="ar-EG"/>
        </w:rPr>
        <w:t>ه</w:t>
      </w:r>
      <w:r w:rsidRPr="00F0785E">
        <w:rPr>
          <w:rFonts w:asciiTheme="majorBidi" w:hAnsiTheme="majorBidi" w:cstheme="majorBidi"/>
          <w:b/>
          <w:bCs/>
          <w:sz w:val="28"/>
          <w:szCs w:val="28"/>
          <w:rtl/>
          <w:lang w:bidi="ar-EG"/>
        </w:rPr>
        <w:t>ورية العربية السورية</w:t>
      </w:r>
    </w:p>
    <w:p w:rsidR="00140477" w:rsidRPr="00FB48E6" w:rsidRDefault="00140477" w:rsidP="00FB48E6">
      <w:pPr>
        <w:bidi/>
        <w:jc w:val="center"/>
        <w:rPr>
          <w:rFonts w:asciiTheme="majorBidi" w:hAnsiTheme="majorBidi" w:cstheme="majorBidi"/>
          <w:b/>
          <w:bCs/>
          <w:sz w:val="28"/>
          <w:szCs w:val="28"/>
          <w:lang w:val="fr-CH" w:bidi="ar-EG"/>
        </w:rPr>
      </w:pPr>
      <w:r w:rsidRPr="00AA4EC9">
        <w:rPr>
          <w:rFonts w:asciiTheme="majorBidi" w:hAnsiTheme="majorBidi" w:cstheme="majorBidi"/>
          <w:b/>
          <w:bCs/>
          <w:sz w:val="28"/>
          <w:szCs w:val="28"/>
          <w:u w:val="single"/>
          <w:rtl/>
          <w:lang w:bidi="ar-EG"/>
        </w:rPr>
        <w:t>في الذكرى السنوية الثانية لهجوم داعش في 3 أغسطس 2014  وبداية ال</w:t>
      </w:r>
      <w:r w:rsidR="00216DEF" w:rsidRPr="00AA4EC9">
        <w:rPr>
          <w:rFonts w:asciiTheme="majorBidi" w:hAnsiTheme="majorBidi" w:cstheme="majorBidi" w:hint="cs"/>
          <w:b/>
          <w:bCs/>
          <w:sz w:val="28"/>
          <w:szCs w:val="28"/>
          <w:u w:val="single"/>
          <w:rtl/>
          <w:lang w:bidi="ar-EG"/>
        </w:rPr>
        <w:t xml:space="preserve">إبادة الجماعية </w:t>
      </w:r>
      <w:r w:rsidRPr="00AA4EC9">
        <w:rPr>
          <w:rFonts w:asciiTheme="majorBidi" w:hAnsiTheme="majorBidi" w:cstheme="majorBidi"/>
          <w:b/>
          <w:bCs/>
          <w:sz w:val="28"/>
          <w:szCs w:val="28"/>
          <w:u w:val="single"/>
          <w:rtl/>
          <w:lang w:bidi="ar-EG"/>
        </w:rPr>
        <w:t>المستمر للأيزيديين</w:t>
      </w:r>
    </w:p>
    <w:p w:rsidR="00FB48E6" w:rsidRDefault="00FB48E6" w:rsidP="004929AF">
      <w:pPr>
        <w:bidi/>
        <w:rPr>
          <w:rFonts w:asciiTheme="majorBidi" w:hAnsiTheme="majorBidi" w:cstheme="majorBidi"/>
          <w:sz w:val="24"/>
          <w:szCs w:val="24"/>
          <w:lang w:bidi="ar-EG"/>
        </w:rPr>
      </w:pPr>
    </w:p>
    <w:p w:rsidR="00140477" w:rsidRPr="00F0785E" w:rsidRDefault="00140477" w:rsidP="00FB48E6">
      <w:pPr>
        <w:bidi/>
        <w:rPr>
          <w:rFonts w:asciiTheme="majorBidi" w:hAnsiTheme="majorBidi" w:cstheme="majorBidi"/>
          <w:sz w:val="24"/>
          <w:szCs w:val="24"/>
          <w:rtl/>
          <w:lang w:bidi="ar-EG"/>
        </w:rPr>
      </w:pPr>
      <w:r w:rsidRPr="00F0785E">
        <w:rPr>
          <w:rFonts w:asciiTheme="majorBidi" w:hAnsiTheme="majorBidi" w:cstheme="majorBidi"/>
          <w:sz w:val="24"/>
          <w:szCs w:val="24"/>
          <w:rtl/>
          <w:lang w:bidi="ar-EG"/>
        </w:rPr>
        <w:t xml:space="preserve">في مثل هذا اليوم منذ عامين وفي الساعات الأولى من 3 آب أغسطس 2014، ترك مقاتلو داعش قواعدهم وانطلقوا </w:t>
      </w:r>
      <w:r w:rsidR="00216DEF">
        <w:rPr>
          <w:rFonts w:asciiTheme="majorBidi" w:hAnsiTheme="majorBidi" w:cstheme="majorBidi"/>
          <w:sz w:val="24"/>
          <w:szCs w:val="24"/>
          <w:rtl/>
          <w:lang w:bidi="ar-EG"/>
        </w:rPr>
        <w:t>بكل وحشية</w:t>
      </w:r>
      <w:r w:rsidR="00216DEF">
        <w:rPr>
          <w:rFonts w:asciiTheme="majorBidi" w:hAnsiTheme="majorBidi" w:cstheme="majorBidi" w:hint="cs"/>
          <w:sz w:val="24"/>
          <w:szCs w:val="24"/>
          <w:rtl/>
          <w:lang w:bidi="ar-EG"/>
        </w:rPr>
        <w:t xml:space="preserve"> لمهاجمة أيزيديي سنجار، </w:t>
      </w:r>
      <w:r w:rsidRPr="00F0785E">
        <w:rPr>
          <w:rFonts w:asciiTheme="majorBidi" w:hAnsiTheme="majorBidi" w:cstheme="majorBidi"/>
          <w:sz w:val="24"/>
          <w:szCs w:val="24"/>
          <w:rtl/>
          <w:lang w:bidi="ar-EG"/>
        </w:rPr>
        <w:t xml:space="preserve">تلك المجموعة الدينية المميزة والتي تعود أصول تعاليمها وممارساتها إلى آلاف السنين. </w:t>
      </w:r>
    </w:p>
    <w:p w:rsidR="00140477" w:rsidRPr="00F0785E" w:rsidRDefault="00C12A56" w:rsidP="00216DEF">
      <w:pPr>
        <w:bidi/>
        <w:rPr>
          <w:rFonts w:asciiTheme="majorBidi" w:hAnsiTheme="majorBidi" w:cstheme="majorBidi"/>
          <w:sz w:val="24"/>
          <w:szCs w:val="24"/>
          <w:rtl/>
          <w:lang w:bidi="ar-EG"/>
        </w:rPr>
      </w:pPr>
      <w:r w:rsidRPr="00F0785E">
        <w:rPr>
          <w:rFonts w:asciiTheme="majorBidi" w:hAnsiTheme="majorBidi" w:cstheme="majorBidi"/>
          <w:sz w:val="24"/>
          <w:szCs w:val="24"/>
          <w:rtl/>
          <w:lang w:bidi="ar-EG"/>
        </w:rPr>
        <w:t>في تقريرنا "</w:t>
      </w:r>
      <w:r w:rsidR="00140477" w:rsidRPr="00F0785E">
        <w:rPr>
          <w:rFonts w:asciiTheme="majorBidi" w:hAnsiTheme="majorBidi" w:cstheme="majorBidi"/>
          <w:sz w:val="24"/>
          <w:szCs w:val="24"/>
          <w:rtl/>
          <w:lang w:bidi="ar-EG"/>
        </w:rPr>
        <w:t>جاؤوا ليدمروا: جرائم داعش ضد الأيزيديين"، والذي نُشر يوم 16</w:t>
      </w:r>
      <w:r w:rsidRPr="00F0785E">
        <w:rPr>
          <w:rFonts w:asciiTheme="majorBidi" w:hAnsiTheme="majorBidi" w:cstheme="majorBidi"/>
          <w:sz w:val="24"/>
          <w:szCs w:val="24"/>
          <w:rtl/>
          <w:lang w:bidi="ar-EG"/>
        </w:rPr>
        <w:t xml:space="preserve"> يونيو 2016، توصلنا لنتيجة أن دا</w:t>
      </w:r>
      <w:r w:rsidR="00140477" w:rsidRPr="00F0785E">
        <w:rPr>
          <w:rFonts w:asciiTheme="majorBidi" w:hAnsiTheme="majorBidi" w:cstheme="majorBidi"/>
          <w:sz w:val="24"/>
          <w:szCs w:val="24"/>
          <w:rtl/>
          <w:lang w:bidi="ar-EG"/>
        </w:rPr>
        <w:t xml:space="preserve">عش ارتكبت جريمة </w:t>
      </w:r>
      <w:r w:rsidR="00216DEF">
        <w:rPr>
          <w:rFonts w:asciiTheme="majorBidi" w:hAnsiTheme="majorBidi" w:cstheme="majorBidi" w:hint="cs"/>
          <w:sz w:val="24"/>
          <w:szCs w:val="24"/>
          <w:rtl/>
          <w:lang w:bidi="ar-EG"/>
        </w:rPr>
        <w:t>الإبادة الجماعية</w:t>
      </w:r>
      <w:r w:rsidR="00140477" w:rsidRPr="00F0785E">
        <w:rPr>
          <w:rFonts w:asciiTheme="majorBidi" w:hAnsiTheme="majorBidi" w:cstheme="majorBidi"/>
          <w:sz w:val="24"/>
          <w:szCs w:val="24"/>
          <w:rtl/>
          <w:lang w:bidi="ar-EG"/>
        </w:rPr>
        <w:t>، كما ارتكبت العديد من جرائم الحرب والجرائم ضد الانسانية بحق الأيزيديين.</w:t>
      </w:r>
    </w:p>
    <w:p w:rsidR="00140477" w:rsidRPr="00F0785E" w:rsidRDefault="00235A8F" w:rsidP="00216DEF">
      <w:pPr>
        <w:bidi/>
        <w:rPr>
          <w:rFonts w:asciiTheme="majorBidi" w:hAnsiTheme="majorBidi" w:cstheme="majorBidi"/>
          <w:sz w:val="24"/>
          <w:szCs w:val="24"/>
          <w:rtl/>
          <w:lang w:bidi="ar-EG"/>
        </w:rPr>
      </w:pPr>
      <w:r w:rsidRPr="00F0785E">
        <w:rPr>
          <w:rFonts w:asciiTheme="majorBidi" w:hAnsiTheme="majorBidi" w:cstheme="majorBidi"/>
          <w:sz w:val="24"/>
          <w:szCs w:val="24"/>
          <w:rtl/>
          <w:lang w:bidi="ar-EG"/>
        </w:rPr>
        <w:t xml:space="preserve">في الذكرى السنوية الثانية للهجمة الرئيسية، تود اللجنة الدولية للتحقيق حول الانتهاكات في الجمهورية العربية السورية تود التأكيد على أن جرائم داعش ضد الأيزيديين وبضمنها جريمة </w:t>
      </w:r>
      <w:r w:rsidR="00216DEF">
        <w:rPr>
          <w:rFonts w:asciiTheme="majorBidi" w:hAnsiTheme="majorBidi" w:cstheme="majorBidi" w:hint="cs"/>
          <w:sz w:val="24"/>
          <w:szCs w:val="24"/>
          <w:rtl/>
          <w:lang w:bidi="ar-EG"/>
        </w:rPr>
        <w:t xml:space="preserve">الإبادة الجماعية </w:t>
      </w:r>
      <w:r w:rsidRPr="00F0785E">
        <w:rPr>
          <w:rFonts w:asciiTheme="majorBidi" w:hAnsiTheme="majorBidi" w:cstheme="majorBidi"/>
          <w:sz w:val="24"/>
          <w:szCs w:val="24"/>
          <w:rtl/>
          <w:lang w:bidi="ar-EG"/>
        </w:rPr>
        <w:t xml:space="preserve"> ما زالت مستمرة.</w:t>
      </w:r>
    </w:p>
    <w:p w:rsidR="00235A8F" w:rsidRPr="00F0785E" w:rsidRDefault="00235A8F" w:rsidP="00216DEF">
      <w:pPr>
        <w:bidi/>
        <w:rPr>
          <w:rFonts w:asciiTheme="majorBidi" w:hAnsiTheme="majorBidi" w:cstheme="majorBidi"/>
          <w:sz w:val="24"/>
          <w:szCs w:val="24"/>
          <w:rtl/>
          <w:lang w:bidi="ar-EG"/>
        </w:rPr>
      </w:pPr>
      <w:r w:rsidRPr="00F0785E">
        <w:rPr>
          <w:rFonts w:asciiTheme="majorBidi" w:hAnsiTheme="majorBidi" w:cstheme="majorBidi"/>
          <w:sz w:val="24"/>
          <w:szCs w:val="24"/>
          <w:rtl/>
          <w:lang w:bidi="ar-EG"/>
        </w:rPr>
        <w:t>م</w:t>
      </w:r>
      <w:r w:rsidR="00F0785E" w:rsidRPr="00F0785E">
        <w:rPr>
          <w:rFonts w:asciiTheme="majorBidi" w:hAnsiTheme="majorBidi" w:cstheme="majorBidi" w:hint="cs"/>
          <w:sz w:val="24"/>
          <w:szCs w:val="24"/>
          <w:rtl/>
          <w:lang w:bidi="ar-EG"/>
        </w:rPr>
        <w:t>ر</w:t>
      </w:r>
      <w:r w:rsidRPr="00F0785E">
        <w:rPr>
          <w:rFonts w:asciiTheme="majorBidi" w:hAnsiTheme="majorBidi" w:cstheme="majorBidi"/>
          <w:sz w:val="24"/>
          <w:szCs w:val="24"/>
          <w:rtl/>
          <w:lang w:bidi="ar-EG"/>
        </w:rPr>
        <w:t xml:space="preserve"> عامان ولا زال 3200 امرأة وطفل تحت الاحتجاز من قبل داعش ويتعرضون لعنف لا يمكن تخيله. الغالبية منهم في سوريا حيث يستمر استعباد النساء والفتيات جنسياً وكذلك </w:t>
      </w:r>
      <w:r w:rsidR="00216DEF">
        <w:rPr>
          <w:rFonts w:asciiTheme="majorBidi" w:hAnsiTheme="majorBidi" w:cstheme="majorBidi" w:hint="cs"/>
          <w:sz w:val="24"/>
          <w:szCs w:val="24"/>
          <w:rtl/>
          <w:lang w:bidi="ar-EG"/>
        </w:rPr>
        <w:t xml:space="preserve">السيطرة على الأولاد </w:t>
      </w:r>
      <w:r w:rsidRPr="00F0785E">
        <w:rPr>
          <w:rFonts w:asciiTheme="majorBidi" w:hAnsiTheme="majorBidi" w:cstheme="majorBidi"/>
          <w:sz w:val="24"/>
          <w:szCs w:val="24"/>
          <w:rtl/>
          <w:lang w:bidi="ar-EG"/>
        </w:rPr>
        <w:t>وتدريبهم واستخدامهم في الأعمال العدائية فيما يظل آلاف الرجال والأولاد مفقودين.</w:t>
      </w:r>
    </w:p>
    <w:p w:rsidR="00235A8F" w:rsidRPr="00F0785E" w:rsidRDefault="00235A8F" w:rsidP="008C17F2">
      <w:pPr>
        <w:bidi/>
        <w:rPr>
          <w:rFonts w:asciiTheme="majorBidi" w:hAnsiTheme="majorBidi" w:cstheme="majorBidi"/>
          <w:sz w:val="24"/>
          <w:szCs w:val="24"/>
          <w:rtl/>
          <w:lang w:bidi="ar-EG"/>
        </w:rPr>
      </w:pPr>
      <w:r w:rsidRPr="00F0785E">
        <w:rPr>
          <w:rFonts w:asciiTheme="majorBidi" w:hAnsiTheme="majorBidi" w:cstheme="majorBidi"/>
          <w:sz w:val="24"/>
          <w:szCs w:val="24"/>
          <w:rtl/>
          <w:lang w:bidi="ar-EG"/>
        </w:rPr>
        <w:t>تدعو اللجنة اليوم إلى إعادة تسليط الضوء ليس فقط على استنتاجاتها ولكن أيضاً على التوصيات الواسعة التي خرجت بها للأمم المتحدة، ال</w:t>
      </w:r>
      <w:r w:rsidR="008C17F2" w:rsidRPr="008C17F2">
        <w:rPr>
          <w:rFonts w:asciiTheme="majorBidi" w:hAnsiTheme="majorBidi" w:cs="Times New Roman" w:hint="cs"/>
          <w:sz w:val="24"/>
          <w:szCs w:val="24"/>
          <w:rtl/>
          <w:lang w:bidi="ar-EG"/>
        </w:rPr>
        <w:t>ح</w:t>
      </w:r>
      <w:r w:rsidRPr="00F0785E">
        <w:rPr>
          <w:rFonts w:asciiTheme="majorBidi" w:hAnsiTheme="majorBidi" w:cstheme="majorBidi"/>
          <w:sz w:val="24"/>
          <w:szCs w:val="24"/>
          <w:rtl/>
          <w:lang w:bidi="ar-EG"/>
        </w:rPr>
        <w:t xml:space="preserve">كومة السورية، والمجتمع الدولي ككل فيما يتعلق بانقاذ وحماية ورعاية </w:t>
      </w:r>
      <w:r w:rsidR="004929AF" w:rsidRPr="004929AF">
        <w:rPr>
          <w:rFonts w:asciiTheme="majorBidi" w:hAnsiTheme="majorBidi" w:cs="Times New Roman" w:hint="cs"/>
          <w:sz w:val="24"/>
          <w:szCs w:val="24"/>
          <w:rtl/>
          <w:lang w:bidi="ar-EG"/>
        </w:rPr>
        <w:t>ال</w:t>
      </w:r>
      <w:r w:rsidRPr="00F0785E">
        <w:rPr>
          <w:rFonts w:asciiTheme="majorBidi" w:hAnsiTheme="majorBidi" w:cstheme="majorBidi"/>
          <w:sz w:val="24"/>
          <w:szCs w:val="24"/>
          <w:rtl/>
          <w:lang w:bidi="ar-EG"/>
        </w:rPr>
        <w:t>مجتمع الأيزيدي. ومن أهم التوصيات تلك الموجهة إلى مجلس الأمن بأن عليه وبصورة طارئة</w:t>
      </w:r>
      <w:r w:rsidR="00B17EF4" w:rsidRPr="00F0785E">
        <w:rPr>
          <w:rFonts w:asciiTheme="majorBidi" w:hAnsiTheme="majorBidi" w:cstheme="majorBidi"/>
          <w:sz w:val="24"/>
          <w:szCs w:val="24"/>
          <w:rtl/>
          <w:lang w:bidi="ar-EG"/>
        </w:rPr>
        <w:t>،</w:t>
      </w:r>
      <w:r w:rsidRPr="00F0785E">
        <w:rPr>
          <w:rFonts w:asciiTheme="majorBidi" w:hAnsiTheme="majorBidi" w:cstheme="majorBidi"/>
          <w:sz w:val="24"/>
          <w:szCs w:val="24"/>
          <w:rtl/>
          <w:lang w:bidi="ar-EG"/>
        </w:rPr>
        <w:t xml:space="preserve"> </w:t>
      </w:r>
      <w:r w:rsidR="00B17EF4" w:rsidRPr="00F0785E">
        <w:rPr>
          <w:rFonts w:asciiTheme="majorBidi" w:hAnsiTheme="majorBidi" w:cstheme="majorBidi"/>
          <w:sz w:val="24"/>
          <w:szCs w:val="24"/>
          <w:rtl/>
          <w:lang w:bidi="ar-EG"/>
        </w:rPr>
        <w:t xml:space="preserve">وبالتعاون مع كل دولة لديها التزام بحسب اتفاقية مناهضة </w:t>
      </w:r>
      <w:r w:rsidR="00216DEF">
        <w:rPr>
          <w:rFonts w:asciiTheme="majorBidi" w:hAnsiTheme="majorBidi" w:cstheme="majorBidi" w:hint="cs"/>
          <w:sz w:val="24"/>
          <w:szCs w:val="24"/>
          <w:rtl/>
          <w:lang w:bidi="ar-EG"/>
        </w:rPr>
        <w:t>الإبادة الجماعية</w:t>
      </w:r>
      <w:r w:rsidR="00B17EF4" w:rsidRPr="00F0785E">
        <w:rPr>
          <w:rFonts w:asciiTheme="majorBidi" w:hAnsiTheme="majorBidi" w:cstheme="majorBidi"/>
          <w:sz w:val="24"/>
          <w:szCs w:val="24"/>
          <w:rtl/>
          <w:lang w:bidi="ar-EG"/>
        </w:rPr>
        <w:t xml:space="preserve">، عليهم أن يحيلوا هذا الأمر للعدالة سواءاً للمحكمة الجنائية الدولية أو لأي محكمة مخصصة جغرافياً وزمانياً بالقضية ذات الصلة. </w:t>
      </w:r>
    </w:p>
    <w:p w:rsidR="00B17EF4" w:rsidRPr="00F0785E" w:rsidRDefault="00B17EF4" w:rsidP="00216DEF">
      <w:pPr>
        <w:bidi/>
        <w:rPr>
          <w:rFonts w:asciiTheme="majorBidi" w:hAnsiTheme="majorBidi" w:cstheme="majorBidi"/>
          <w:sz w:val="24"/>
          <w:szCs w:val="24"/>
          <w:rtl/>
          <w:lang w:bidi="ar-EG"/>
        </w:rPr>
      </w:pPr>
      <w:r w:rsidRPr="00F0785E">
        <w:rPr>
          <w:rFonts w:asciiTheme="majorBidi" w:hAnsiTheme="majorBidi" w:cstheme="majorBidi"/>
          <w:sz w:val="24"/>
          <w:szCs w:val="24"/>
          <w:rtl/>
          <w:lang w:bidi="ar-EG"/>
        </w:rPr>
        <w:t xml:space="preserve">السيدة نادية مراد، إحدى الناجيات من </w:t>
      </w:r>
      <w:r w:rsidR="00216DEF">
        <w:rPr>
          <w:rFonts w:asciiTheme="majorBidi" w:hAnsiTheme="majorBidi" w:cstheme="majorBidi" w:hint="cs"/>
          <w:sz w:val="24"/>
          <w:szCs w:val="24"/>
          <w:rtl/>
          <w:lang w:bidi="ar-EG"/>
        </w:rPr>
        <w:t>الإبادة الجماعية</w:t>
      </w:r>
      <w:r w:rsidRPr="00F0785E">
        <w:rPr>
          <w:rFonts w:asciiTheme="majorBidi" w:hAnsiTheme="majorBidi" w:cstheme="majorBidi"/>
          <w:sz w:val="24"/>
          <w:szCs w:val="24"/>
          <w:rtl/>
          <w:lang w:bidi="ar-EG"/>
        </w:rPr>
        <w:t xml:space="preserve"> الذي قامت به</w:t>
      </w:r>
      <w:r w:rsidR="00220252" w:rsidRPr="00220252">
        <w:rPr>
          <w:rFonts w:asciiTheme="majorBidi" w:hAnsiTheme="majorBidi" w:cs="Times New Roman" w:hint="cs"/>
          <w:sz w:val="24"/>
          <w:szCs w:val="24"/>
          <w:rtl/>
          <w:lang w:bidi="ar-EG"/>
        </w:rPr>
        <w:t>ا</w:t>
      </w:r>
      <w:r w:rsidRPr="00F0785E">
        <w:rPr>
          <w:rFonts w:asciiTheme="majorBidi" w:hAnsiTheme="majorBidi" w:cstheme="majorBidi"/>
          <w:sz w:val="24"/>
          <w:szCs w:val="24"/>
          <w:rtl/>
          <w:lang w:bidi="ar-EG"/>
        </w:rPr>
        <w:t xml:space="preserve"> داعش، قالت في سياق مناسبة شاركت في تنظيمها اللجنة يوم 24 يونيو 2016، "لا نحتاج للمزيد من الخطابات، نحتاج للعدالة". لا يوجد أصح من هذا التعبير. إنها مسؤولية الأمم المتحدة والمجتمع الدولي لأخد خطوات عملية من أجل إيقاف </w:t>
      </w:r>
      <w:r w:rsidR="00216DEF">
        <w:rPr>
          <w:rFonts w:asciiTheme="majorBidi" w:hAnsiTheme="majorBidi" w:cstheme="majorBidi" w:hint="cs"/>
          <w:sz w:val="24"/>
          <w:szCs w:val="24"/>
          <w:rtl/>
          <w:lang w:bidi="ar-EG"/>
        </w:rPr>
        <w:t xml:space="preserve">الإبادة الجماعية </w:t>
      </w:r>
      <w:r w:rsidRPr="00F0785E">
        <w:rPr>
          <w:rFonts w:asciiTheme="majorBidi" w:hAnsiTheme="majorBidi" w:cstheme="majorBidi"/>
          <w:sz w:val="24"/>
          <w:szCs w:val="24"/>
          <w:rtl/>
          <w:lang w:bidi="ar-EG"/>
        </w:rPr>
        <w:t>المستمر، ورعاية الضحايا، وجلب المسؤولين للعدالة.</w:t>
      </w:r>
    </w:p>
    <w:p w:rsidR="00C12A56" w:rsidRPr="00F0785E" w:rsidRDefault="00C12A56" w:rsidP="00C12A56">
      <w:pPr>
        <w:bidi/>
        <w:rPr>
          <w:rFonts w:asciiTheme="majorBidi" w:hAnsiTheme="majorBidi" w:cstheme="majorBidi"/>
          <w:sz w:val="24"/>
          <w:szCs w:val="24"/>
          <w:rtl/>
          <w:lang w:bidi="ar-EG"/>
        </w:rPr>
      </w:pPr>
    </w:p>
    <w:p w:rsidR="00C12A56" w:rsidRPr="00F0785E" w:rsidRDefault="00C12A56" w:rsidP="00F0785E">
      <w:pPr>
        <w:bidi/>
        <w:spacing w:after="0" w:line="240" w:lineRule="auto"/>
        <w:rPr>
          <w:rFonts w:asciiTheme="majorBidi" w:hAnsiTheme="majorBidi" w:cstheme="majorBidi"/>
          <w:sz w:val="24"/>
          <w:szCs w:val="24"/>
          <w:rtl/>
          <w:lang w:bidi="ar-EG"/>
        </w:rPr>
      </w:pPr>
      <w:r w:rsidRPr="00F0785E">
        <w:rPr>
          <w:rFonts w:asciiTheme="majorBidi" w:hAnsiTheme="majorBidi" w:cstheme="majorBidi"/>
          <w:sz w:val="24"/>
          <w:szCs w:val="24"/>
          <w:rtl/>
          <w:lang w:bidi="ar-EG"/>
        </w:rPr>
        <w:t>*****</w:t>
      </w:r>
    </w:p>
    <w:p w:rsidR="00C12A56" w:rsidRPr="00F0785E" w:rsidRDefault="00C12A56" w:rsidP="00F0785E">
      <w:pPr>
        <w:bidi/>
        <w:spacing w:after="0" w:line="240" w:lineRule="auto"/>
        <w:rPr>
          <w:rFonts w:asciiTheme="majorBidi" w:hAnsiTheme="majorBidi" w:cstheme="majorBidi"/>
          <w:sz w:val="24"/>
          <w:szCs w:val="24"/>
          <w:rtl/>
          <w:lang w:bidi="ar-EG"/>
        </w:rPr>
      </w:pPr>
      <w:r w:rsidRPr="00F0785E">
        <w:rPr>
          <w:rFonts w:asciiTheme="majorBidi" w:hAnsiTheme="majorBidi" w:cstheme="majorBidi"/>
          <w:sz w:val="24"/>
          <w:szCs w:val="24"/>
          <w:rtl/>
          <w:lang w:bidi="ar-EG"/>
        </w:rPr>
        <w:t>تتألف اللجنة من السيد باولو سيرجيو بينيرو (رئيساً) والسيدة كارن أبو زيد والسيدة كارلا ديل بونتي والسيد فيتيت مونتاربورن.</w:t>
      </w:r>
    </w:p>
    <w:p w:rsidR="00C12A56" w:rsidRPr="00F0785E" w:rsidRDefault="00C12A56" w:rsidP="00F0785E">
      <w:pPr>
        <w:bidi/>
        <w:spacing w:after="0" w:line="240" w:lineRule="auto"/>
        <w:rPr>
          <w:rFonts w:asciiTheme="majorBidi" w:hAnsiTheme="majorBidi" w:cstheme="majorBidi"/>
          <w:sz w:val="24"/>
          <w:szCs w:val="24"/>
          <w:rtl/>
          <w:lang w:bidi="ar-EG"/>
        </w:rPr>
      </w:pPr>
      <w:r w:rsidRPr="00F0785E">
        <w:rPr>
          <w:rFonts w:asciiTheme="majorBidi" w:hAnsiTheme="majorBidi" w:cstheme="majorBidi"/>
          <w:sz w:val="24"/>
          <w:szCs w:val="24"/>
          <w:rtl/>
          <w:lang w:bidi="ar-EG"/>
        </w:rPr>
        <w:t xml:space="preserve">يمكن الحصول على تقرير اللجنة "جاؤوا ليدمروا: جرائم داعش ضد الأيزيديين" على الصفحة المخصصة للجنة ضمن موقع مجلس حقوق الإنسان </w:t>
      </w:r>
    </w:p>
    <w:p w:rsidR="00C12A56" w:rsidRPr="00F0785E" w:rsidRDefault="00AE135F" w:rsidP="00F0785E">
      <w:pPr>
        <w:bidi/>
        <w:spacing w:after="0" w:line="240" w:lineRule="auto"/>
        <w:rPr>
          <w:rFonts w:asciiTheme="majorBidi" w:hAnsiTheme="majorBidi" w:cstheme="majorBidi"/>
          <w:i/>
          <w:iCs/>
          <w:sz w:val="24"/>
          <w:szCs w:val="24"/>
          <w:rtl/>
        </w:rPr>
      </w:pPr>
      <w:hyperlink r:id="rId6" w:history="1">
        <w:r w:rsidR="00C12A56" w:rsidRPr="00F0785E">
          <w:rPr>
            <w:rFonts w:asciiTheme="majorBidi" w:hAnsiTheme="majorBidi" w:cstheme="majorBidi"/>
            <w:i/>
            <w:iCs/>
            <w:sz w:val="24"/>
            <w:szCs w:val="24"/>
          </w:rPr>
          <w:t>http://www.ohchr.org/EN/HRBodies/HRC/IICISyria/Pages/IndependentInternationalCommission.aspx</w:t>
        </w:r>
      </w:hyperlink>
    </w:p>
    <w:p w:rsidR="00C12A56" w:rsidRPr="00F0785E" w:rsidRDefault="00C12A56" w:rsidP="00F0785E">
      <w:pPr>
        <w:bidi/>
        <w:spacing w:after="0" w:line="240" w:lineRule="auto"/>
        <w:rPr>
          <w:rFonts w:asciiTheme="majorBidi" w:hAnsiTheme="majorBidi" w:cstheme="majorBidi"/>
          <w:i/>
          <w:iCs/>
          <w:sz w:val="24"/>
          <w:szCs w:val="24"/>
          <w:rtl/>
          <w:lang w:bidi="ar-EG"/>
        </w:rPr>
      </w:pPr>
      <w:r w:rsidRPr="00F0785E">
        <w:rPr>
          <w:rFonts w:asciiTheme="majorBidi" w:hAnsiTheme="majorBidi" w:cstheme="majorBidi"/>
          <w:i/>
          <w:iCs/>
          <w:sz w:val="24"/>
          <w:szCs w:val="24"/>
          <w:rtl/>
          <w:lang w:bidi="ar-EG"/>
        </w:rPr>
        <w:t>لتواصل مع الإعلام: (جنيف) رولاندو جوميز، مكتب المفوض السامي لحقوق الإنسان</w:t>
      </w:r>
    </w:p>
    <w:p w:rsidR="00C12A56" w:rsidRPr="00F0785E" w:rsidRDefault="00C12A56" w:rsidP="00F0785E">
      <w:pPr>
        <w:bidi/>
        <w:spacing w:after="0" w:line="240" w:lineRule="auto"/>
        <w:rPr>
          <w:rFonts w:asciiTheme="majorBidi" w:hAnsiTheme="majorBidi" w:cstheme="majorBidi"/>
          <w:i/>
          <w:iCs/>
          <w:sz w:val="24"/>
          <w:szCs w:val="24"/>
          <w:rtl/>
        </w:rPr>
      </w:pPr>
      <w:r w:rsidRPr="00F0785E">
        <w:rPr>
          <w:rFonts w:asciiTheme="majorBidi" w:hAnsiTheme="majorBidi" w:cstheme="majorBidi"/>
          <w:i/>
          <w:iCs/>
          <w:sz w:val="24"/>
          <w:szCs w:val="24"/>
          <w:rtl/>
          <w:lang w:bidi="ar-EG"/>
        </w:rPr>
        <w:t xml:space="preserve">نلفون: </w:t>
      </w:r>
      <w:r w:rsidRPr="00F0785E">
        <w:rPr>
          <w:rFonts w:asciiTheme="majorBidi" w:hAnsiTheme="majorBidi" w:cstheme="majorBidi"/>
          <w:i/>
          <w:iCs/>
          <w:sz w:val="24"/>
          <w:szCs w:val="24"/>
        </w:rPr>
        <w:t>Tel: +41-22-917.9711</w:t>
      </w:r>
    </w:p>
    <w:p w:rsidR="00C12A56" w:rsidRPr="00FB48E6" w:rsidRDefault="00C12A56" w:rsidP="00FB48E6">
      <w:pPr>
        <w:bidi/>
        <w:spacing w:after="0" w:line="240" w:lineRule="auto"/>
        <w:rPr>
          <w:rFonts w:asciiTheme="majorBidi" w:hAnsiTheme="majorBidi" w:cstheme="majorBidi"/>
          <w:i/>
          <w:iCs/>
          <w:sz w:val="24"/>
          <w:szCs w:val="24"/>
          <w:lang w:val="fr-CH" w:bidi="ar-EG"/>
        </w:rPr>
      </w:pPr>
      <w:r w:rsidRPr="00F0785E">
        <w:rPr>
          <w:rFonts w:asciiTheme="majorBidi" w:hAnsiTheme="majorBidi" w:cstheme="majorBidi"/>
          <w:i/>
          <w:iCs/>
          <w:sz w:val="24"/>
          <w:szCs w:val="24"/>
        </w:rPr>
        <w:t>email: </w:t>
      </w:r>
      <w:hyperlink r:id="rId7" w:history="1">
        <w:r w:rsidRPr="00F0785E">
          <w:rPr>
            <w:rFonts w:asciiTheme="majorBidi" w:hAnsiTheme="majorBidi" w:cstheme="majorBidi"/>
            <w:i/>
            <w:iCs/>
            <w:sz w:val="24"/>
            <w:szCs w:val="24"/>
          </w:rPr>
          <w:t>rgomez@ohchr.org</w:t>
        </w:r>
      </w:hyperlink>
    </w:p>
    <w:sectPr w:rsidR="00C12A56" w:rsidRPr="00FB4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77"/>
    <w:rsid w:val="00140477"/>
    <w:rsid w:val="00216DEF"/>
    <w:rsid w:val="00220252"/>
    <w:rsid w:val="00235A8F"/>
    <w:rsid w:val="004929AF"/>
    <w:rsid w:val="00770FF1"/>
    <w:rsid w:val="008C17F2"/>
    <w:rsid w:val="0095409D"/>
    <w:rsid w:val="00AA4EC9"/>
    <w:rsid w:val="00AE135F"/>
    <w:rsid w:val="00B17EF4"/>
    <w:rsid w:val="00C12A56"/>
    <w:rsid w:val="00D20E42"/>
    <w:rsid w:val="00E75CE0"/>
    <w:rsid w:val="00F0785E"/>
    <w:rsid w:val="00FB48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omez@ohchr.org"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hchr.org/EN/HRBodies/HRC/IICISyria/Pages/IndependentInternationalCommission.aspx" TargetMode="External"/><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2B75E5-1703-4DEC-8878-478D42FEBD80}"/>
</file>

<file path=customXml/itemProps2.xml><?xml version="1.0" encoding="utf-8"?>
<ds:datastoreItem xmlns:ds="http://schemas.openxmlformats.org/officeDocument/2006/customXml" ds:itemID="{F4329A5B-0A75-44BA-9C32-E69C28A56B37}"/>
</file>

<file path=customXml/itemProps3.xml><?xml version="1.0" encoding="utf-8"?>
<ds:datastoreItem xmlns:ds="http://schemas.openxmlformats.org/officeDocument/2006/customXml" ds:itemID="{2B4FEB51-E82A-4F28-9D71-95E2B8828288}"/>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Coisyria.Elsarraj</dc:creator>
  <cp:lastModifiedBy>Rolando Gomez</cp:lastModifiedBy>
  <cp:revision>2</cp:revision>
  <cp:lastPrinted>2016-08-02T15:32:00Z</cp:lastPrinted>
  <dcterms:created xsi:type="dcterms:W3CDTF">2016-08-03T08:17:00Z</dcterms:created>
  <dcterms:modified xsi:type="dcterms:W3CDTF">2016-08-03T08:17:00Z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