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3008D" w14:textId="77777777" w:rsidR="003A2FA4" w:rsidRDefault="003D0490">
      <w:pPr>
        <w:rPr>
          <w:rFonts w:ascii="Times New Roman" w:hAnsi="Times New Roman"/>
          <w:highlight w:val="yellow"/>
          <w:lang w:val="es-ES"/>
        </w:rPr>
      </w:pPr>
      <w:r>
        <w:rPr>
          <w:rFonts w:ascii="Times New Roman" w:hAnsi="Times New Roman"/>
          <w:noProof/>
          <w:lang w:val="en-GB" w:eastAsia="en-GB"/>
        </w:rPr>
        <w:drawing>
          <wp:inline distT="0" distB="0" distL="0" distR="0" wp14:anchorId="1273011D" wp14:editId="1273011E">
            <wp:extent cx="2295525" cy="1000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14:paraId="1273008E" w14:textId="77777777" w:rsidR="003A2FA4" w:rsidRDefault="003A2FA4">
      <w:pPr>
        <w:rPr>
          <w:rFonts w:ascii="Times New Roman" w:hAnsi="Times New Roman"/>
          <w:highlight w:val="yellow"/>
          <w:lang w:val="es-ES"/>
        </w:rPr>
      </w:pPr>
    </w:p>
    <w:p w14:paraId="1273008F" w14:textId="77777777" w:rsidR="003A2FA4" w:rsidRDefault="003A2FA4">
      <w:pPr>
        <w:rPr>
          <w:rFonts w:ascii="Times New Roman" w:hAnsi="Times New Roman"/>
          <w:highlight w:val="yellow"/>
          <w:lang w:val="es-ES"/>
        </w:rPr>
      </w:pPr>
    </w:p>
    <w:p w14:paraId="12730090" w14:textId="77777777" w:rsidR="003A2FA4" w:rsidRDefault="003A2FA4">
      <w:pPr>
        <w:rPr>
          <w:rFonts w:ascii="Times New Roman" w:hAnsi="Times New Roman"/>
          <w:highlight w:val="yellow"/>
          <w:lang w:val="es-ES"/>
        </w:rPr>
      </w:pPr>
    </w:p>
    <w:p w14:paraId="12730091" w14:textId="77777777" w:rsidR="003A2FA4" w:rsidRDefault="003A2FA4">
      <w:pPr>
        <w:rPr>
          <w:rFonts w:ascii="Times New Roman" w:hAnsi="Times New Roman"/>
          <w:highlight w:val="yellow"/>
          <w:lang w:val="es-ES"/>
        </w:rPr>
      </w:pPr>
    </w:p>
    <w:p w14:paraId="12730092" w14:textId="77777777" w:rsidR="003A2FA4" w:rsidRDefault="003A2FA4">
      <w:pPr>
        <w:rPr>
          <w:rFonts w:ascii="Times New Roman" w:hAnsi="Times New Roman"/>
          <w:highlight w:val="yellow"/>
          <w:lang w:val="es-ES"/>
        </w:rPr>
      </w:pPr>
    </w:p>
    <w:p w14:paraId="12730093" w14:textId="77777777" w:rsidR="003A2FA4" w:rsidRDefault="003A2FA4">
      <w:pPr>
        <w:rPr>
          <w:rFonts w:ascii="Times New Roman" w:hAnsi="Times New Roman"/>
          <w:highlight w:val="yellow"/>
          <w:lang w:val="es-ES"/>
        </w:rPr>
      </w:pPr>
    </w:p>
    <w:p w14:paraId="12730094" w14:textId="77777777" w:rsidR="003A2FA4" w:rsidRDefault="003A2FA4">
      <w:pPr>
        <w:rPr>
          <w:rFonts w:ascii="Times New Roman" w:hAnsi="Times New Roman"/>
          <w:highlight w:val="yellow"/>
          <w:lang w:val="es-ES"/>
        </w:rPr>
      </w:pPr>
    </w:p>
    <w:p w14:paraId="12730095" w14:textId="77777777" w:rsidR="003A2FA4" w:rsidRDefault="003A2FA4">
      <w:pPr>
        <w:rPr>
          <w:rFonts w:ascii="Times New Roman" w:hAnsi="Times New Roman"/>
          <w:highlight w:val="yellow"/>
          <w:lang w:val="es-ES"/>
        </w:rPr>
      </w:pPr>
    </w:p>
    <w:p w14:paraId="12730096" w14:textId="77777777" w:rsidR="003A2FA4" w:rsidRDefault="003A2FA4">
      <w:pPr>
        <w:rPr>
          <w:rFonts w:ascii="Times New Roman" w:hAnsi="Times New Roman"/>
          <w:highlight w:val="yellow"/>
          <w:lang w:val="es-ES"/>
        </w:rPr>
      </w:pPr>
    </w:p>
    <w:p w14:paraId="12730097" w14:textId="77777777" w:rsidR="0072241A" w:rsidRPr="005C0256" w:rsidRDefault="002A4185" w:rsidP="005C0256">
      <w:pPr>
        <w:jc w:val="center"/>
        <w:rPr>
          <w:rFonts w:ascii="Times New Roman" w:hAnsi="Times New Roman"/>
          <w:b/>
          <w:sz w:val="28"/>
          <w:lang w:val="es-ES"/>
        </w:rPr>
      </w:pPr>
      <w:r w:rsidRPr="005C0256">
        <w:rPr>
          <w:rFonts w:ascii="Times New Roman" w:hAnsi="Times New Roman"/>
          <w:b/>
          <w:sz w:val="28"/>
          <w:lang w:val="es-ES"/>
        </w:rPr>
        <w:t xml:space="preserve">Contribución de la </w:t>
      </w:r>
      <w:bookmarkStart w:id="0" w:name="_GoBack"/>
      <w:r w:rsidRPr="005C0256">
        <w:rPr>
          <w:rFonts w:ascii="Times New Roman" w:hAnsi="Times New Roman"/>
          <w:b/>
          <w:sz w:val="28"/>
          <w:lang w:val="es-ES"/>
        </w:rPr>
        <w:t xml:space="preserve">Defensoría del Pueblo </w:t>
      </w:r>
      <w:r w:rsidR="005C0256">
        <w:rPr>
          <w:rFonts w:ascii="Times New Roman" w:hAnsi="Times New Roman"/>
          <w:b/>
          <w:sz w:val="28"/>
          <w:lang w:val="es-ES"/>
        </w:rPr>
        <w:t>de la República Bolivariana de Venezuela</w:t>
      </w:r>
      <w:bookmarkEnd w:id="0"/>
      <w:r w:rsidR="005C0256">
        <w:rPr>
          <w:rFonts w:ascii="Times New Roman" w:hAnsi="Times New Roman"/>
          <w:b/>
          <w:sz w:val="28"/>
          <w:lang w:val="es-ES"/>
        </w:rPr>
        <w:t xml:space="preserve"> </w:t>
      </w:r>
      <w:r w:rsidRPr="005C0256">
        <w:rPr>
          <w:rFonts w:ascii="Times New Roman" w:hAnsi="Times New Roman"/>
          <w:b/>
          <w:sz w:val="28"/>
          <w:lang w:val="es-ES"/>
        </w:rPr>
        <w:t xml:space="preserve">al Informe </w:t>
      </w:r>
      <w:r w:rsidR="005C0256" w:rsidRPr="005C0256">
        <w:rPr>
          <w:rFonts w:ascii="Times New Roman" w:hAnsi="Times New Roman"/>
          <w:b/>
          <w:sz w:val="28"/>
          <w:lang w:val="es-ES"/>
        </w:rPr>
        <w:t>del Comité Asesor del Consejo de Derechos Humanos sobre los e</w:t>
      </w:r>
      <w:r w:rsidR="003A2FA4" w:rsidRPr="005C0256">
        <w:rPr>
          <w:rFonts w:ascii="Times New Roman" w:hAnsi="Times New Roman"/>
          <w:b/>
          <w:sz w:val="28"/>
          <w:lang w:val="es-ES"/>
        </w:rPr>
        <w:t>fectos negativos del terrorismo para el disfrute de todos los derechos humanos y libertades fundamentales</w:t>
      </w:r>
    </w:p>
    <w:p w14:paraId="12730098" w14:textId="77777777" w:rsidR="003A2FA4" w:rsidRDefault="003A2FA4">
      <w:pPr>
        <w:rPr>
          <w:rFonts w:ascii="Times New Roman" w:hAnsi="Times New Roman"/>
          <w:lang w:val="es-ES"/>
        </w:rPr>
      </w:pPr>
    </w:p>
    <w:p w14:paraId="12730099" w14:textId="77777777" w:rsidR="003A2FA4" w:rsidRDefault="003A2FA4">
      <w:pPr>
        <w:rPr>
          <w:rFonts w:ascii="Times New Roman" w:hAnsi="Times New Roman"/>
          <w:lang w:val="es-ES"/>
        </w:rPr>
      </w:pPr>
    </w:p>
    <w:p w14:paraId="1273009A" w14:textId="77777777" w:rsidR="003A2FA4" w:rsidRDefault="003A2FA4">
      <w:pPr>
        <w:rPr>
          <w:rFonts w:ascii="Times New Roman" w:hAnsi="Times New Roman"/>
          <w:lang w:val="es-ES"/>
        </w:rPr>
      </w:pPr>
    </w:p>
    <w:p w14:paraId="1273009B" w14:textId="77777777" w:rsidR="003A2FA4" w:rsidRDefault="003A2FA4">
      <w:pPr>
        <w:rPr>
          <w:rFonts w:ascii="Times New Roman" w:hAnsi="Times New Roman"/>
          <w:lang w:val="es-ES"/>
        </w:rPr>
      </w:pPr>
    </w:p>
    <w:p w14:paraId="1273009C" w14:textId="77777777" w:rsidR="003A2FA4" w:rsidRDefault="003A2FA4">
      <w:pPr>
        <w:rPr>
          <w:rFonts w:ascii="Times New Roman" w:hAnsi="Times New Roman"/>
          <w:lang w:val="es-ES"/>
        </w:rPr>
      </w:pPr>
    </w:p>
    <w:p w14:paraId="1273009D" w14:textId="77777777" w:rsidR="003A2FA4" w:rsidRDefault="003A2FA4">
      <w:pPr>
        <w:rPr>
          <w:rFonts w:ascii="Times New Roman" w:hAnsi="Times New Roman"/>
          <w:lang w:val="es-ES"/>
        </w:rPr>
      </w:pPr>
    </w:p>
    <w:p w14:paraId="1273009E" w14:textId="77777777" w:rsidR="003A2FA4" w:rsidRDefault="003A2FA4">
      <w:pPr>
        <w:rPr>
          <w:rFonts w:ascii="Times New Roman" w:hAnsi="Times New Roman"/>
          <w:lang w:val="es-ES"/>
        </w:rPr>
      </w:pPr>
    </w:p>
    <w:p w14:paraId="1273009F" w14:textId="77777777" w:rsidR="003A2FA4" w:rsidRDefault="003A2FA4">
      <w:pPr>
        <w:rPr>
          <w:rFonts w:ascii="Times New Roman" w:hAnsi="Times New Roman"/>
          <w:lang w:val="es-ES"/>
        </w:rPr>
      </w:pPr>
    </w:p>
    <w:p w14:paraId="127300A0" w14:textId="77777777" w:rsidR="005C0256" w:rsidRDefault="005C0256" w:rsidP="005C0256">
      <w:pPr>
        <w:jc w:val="center"/>
        <w:rPr>
          <w:rFonts w:ascii="Times New Roman" w:hAnsi="Times New Roman"/>
          <w:lang w:val="es-ES"/>
        </w:rPr>
      </w:pPr>
    </w:p>
    <w:p w14:paraId="127300A1" w14:textId="77777777" w:rsidR="005C0256" w:rsidRDefault="005C0256" w:rsidP="005C0256">
      <w:pPr>
        <w:jc w:val="center"/>
        <w:rPr>
          <w:rFonts w:ascii="Times New Roman" w:hAnsi="Times New Roman"/>
          <w:lang w:val="es-ES"/>
        </w:rPr>
      </w:pPr>
    </w:p>
    <w:p w14:paraId="127300A2" w14:textId="77777777" w:rsidR="005C0256" w:rsidRDefault="005C0256" w:rsidP="005C0256">
      <w:pPr>
        <w:jc w:val="center"/>
        <w:rPr>
          <w:rFonts w:ascii="Times New Roman" w:hAnsi="Times New Roman"/>
          <w:lang w:val="es-ES"/>
        </w:rPr>
      </w:pPr>
    </w:p>
    <w:p w14:paraId="127300A3" w14:textId="77777777" w:rsidR="005C0256" w:rsidRPr="005C0256" w:rsidRDefault="005C0256" w:rsidP="005C0256">
      <w:pPr>
        <w:jc w:val="center"/>
        <w:rPr>
          <w:rFonts w:ascii="Times New Roman" w:hAnsi="Times New Roman"/>
          <w:b/>
          <w:lang w:val="es-ES"/>
        </w:rPr>
      </w:pPr>
      <w:r w:rsidRPr="005C0256">
        <w:rPr>
          <w:rFonts w:ascii="Times New Roman" w:hAnsi="Times New Roman"/>
          <w:b/>
          <w:lang w:val="es-ES"/>
        </w:rPr>
        <w:t>Caracas, mayo 2018</w:t>
      </w:r>
    </w:p>
    <w:p w14:paraId="127300A4" w14:textId="77777777" w:rsidR="00653622" w:rsidRDefault="00653622" w:rsidP="00653622">
      <w:pPr>
        <w:pStyle w:val="Default"/>
        <w:rPr>
          <w:rFonts w:ascii="Times New Roman" w:hAnsi="Times New Roman" w:cs="Times New Roman"/>
          <w:b/>
          <w:bCs/>
          <w:color w:val="auto"/>
        </w:rPr>
      </w:pPr>
    </w:p>
    <w:p w14:paraId="127300A5" w14:textId="77777777" w:rsidR="00653622" w:rsidRDefault="00653622" w:rsidP="00653622">
      <w:pPr>
        <w:pStyle w:val="Default"/>
        <w:rPr>
          <w:rFonts w:ascii="Times New Roman" w:hAnsi="Times New Roman" w:cs="Times New Roman"/>
          <w:b/>
          <w:bCs/>
          <w:color w:val="auto"/>
        </w:rPr>
      </w:pPr>
    </w:p>
    <w:p w14:paraId="127300A6" w14:textId="77777777" w:rsidR="00653622" w:rsidRDefault="00653622" w:rsidP="00653622">
      <w:pPr>
        <w:pStyle w:val="Default"/>
        <w:rPr>
          <w:rFonts w:ascii="Times New Roman" w:hAnsi="Times New Roman" w:cs="Times New Roman"/>
          <w:b/>
          <w:bCs/>
          <w:color w:val="auto"/>
        </w:rPr>
      </w:pPr>
    </w:p>
    <w:p w14:paraId="127300A7" w14:textId="77777777" w:rsidR="00653622" w:rsidRDefault="00653622" w:rsidP="00653622">
      <w:pPr>
        <w:pStyle w:val="Default"/>
        <w:rPr>
          <w:rFonts w:ascii="Times New Roman" w:hAnsi="Times New Roman" w:cs="Times New Roman"/>
          <w:b/>
          <w:bCs/>
          <w:color w:val="auto"/>
        </w:rPr>
      </w:pPr>
    </w:p>
    <w:p w14:paraId="127300A8" w14:textId="77777777" w:rsidR="00653622" w:rsidRDefault="00653622" w:rsidP="00653622">
      <w:pPr>
        <w:pStyle w:val="Default"/>
        <w:rPr>
          <w:rFonts w:ascii="Times New Roman" w:hAnsi="Times New Roman" w:cs="Times New Roman"/>
          <w:b/>
          <w:bCs/>
          <w:color w:val="auto"/>
        </w:rPr>
      </w:pPr>
    </w:p>
    <w:p w14:paraId="127300A9" w14:textId="77777777" w:rsidR="00653622" w:rsidRDefault="00653622" w:rsidP="00653622">
      <w:pPr>
        <w:pStyle w:val="Default"/>
        <w:rPr>
          <w:rFonts w:ascii="Times New Roman" w:hAnsi="Times New Roman" w:cs="Times New Roman"/>
          <w:b/>
          <w:bCs/>
          <w:color w:val="auto"/>
        </w:rPr>
      </w:pPr>
    </w:p>
    <w:p w14:paraId="127300AA" w14:textId="77777777" w:rsidR="00653622" w:rsidRDefault="00653622" w:rsidP="00653622">
      <w:pPr>
        <w:pStyle w:val="Default"/>
        <w:rPr>
          <w:rFonts w:ascii="Times New Roman" w:hAnsi="Times New Roman" w:cs="Times New Roman"/>
          <w:b/>
          <w:bCs/>
          <w:color w:val="auto"/>
        </w:rPr>
      </w:pPr>
    </w:p>
    <w:p w14:paraId="127300AB" w14:textId="77777777" w:rsidR="00653622" w:rsidRDefault="00653622" w:rsidP="00653622">
      <w:pPr>
        <w:pStyle w:val="Default"/>
        <w:rPr>
          <w:rFonts w:ascii="Times New Roman" w:hAnsi="Times New Roman" w:cs="Times New Roman"/>
          <w:b/>
          <w:bCs/>
          <w:color w:val="auto"/>
        </w:rPr>
      </w:pPr>
    </w:p>
    <w:p w14:paraId="127300AC" w14:textId="77777777" w:rsidR="00653622" w:rsidRDefault="00653622" w:rsidP="00653622">
      <w:pPr>
        <w:pStyle w:val="Default"/>
        <w:rPr>
          <w:rFonts w:ascii="Times New Roman" w:hAnsi="Times New Roman" w:cs="Times New Roman"/>
          <w:b/>
          <w:bCs/>
          <w:color w:val="auto"/>
        </w:rPr>
      </w:pPr>
    </w:p>
    <w:p w14:paraId="127300AD" w14:textId="77777777" w:rsidR="00653622" w:rsidRDefault="00653622" w:rsidP="00653622">
      <w:pPr>
        <w:pStyle w:val="Default"/>
        <w:rPr>
          <w:rFonts w:ascii="Times New Roman" w:hAnsi="Times New Roman" w:cs="Times New Roman"/>
          <w:b/>
          <w:bCs/>
          <w:color w:val="auto"/>
        </w:rPr>
      </w:pPr>
    </w:p>
    <w:p w14:paraId="127300AE" w14:textId="77777777" w:rsidR="00653622" w:rsidRDefault="00653622" w:rsidP="00653622">
      <w:pPr>
        <w:pStyle w:val="Default"/>
        <w:rPr>
          <w:rFonts w:ascii="Times New Roman" w:hAnsi="Times New Roman" w:cs="Times New Roman"/>
          <w:b/>
          <w:bCs/>
          <w:color w:val="auto"/>
        </w:rPr>
      </w:pPr>
    </w:p>
    <w:p w14:paraId="127300AF" w14:textId="77777777" w:rsidR="00653622" w:rsidRDefault="00653622" w:rsidP="00653622">
      <w:pPr>
        <w:pStyle w:val="Default"/>
        <w:rPr>
          <w:rFonts w:ascii="Times New Roman" w:hAnsi="Times New Roman" w:cs="Times New Roman"/>
          <w:b/>
          <w:bCs/>
          <w:color w:val="auto"/>
        </w:rPr>
      </w:pPr>
    </w:p>
    <w:p w14:paraId="127300B0" w14:textId="77777777" w:rsidR="00653622" w:rsidRDefault="00653622" w:rsidP="00653622">
      <w:pPr>
        <w:pStyle w:val="Default"/>
        <w:rPr>
          <w:rFonts w:ascii="Times New Roman" w:hAnsi="Times New Roman" w:cs="Times New Roman"/>
          <w:b/>
          <w:bCs/>
          <w:color w:val="auto"/>
        </w:rPr>
      </w:pPr>
    </w:p>
    <w:p w14:paraId="127300B1" w14:textId="77777777" w:rsidR="00653622" w:rsidRDefault="00653622" w:rsidP="00653622">
      <w:pPr>
        <w:pStyle w:val="Default"/>
        <w:rPr>
          <w:rFonts w:ascii="Times New Roman" w:hAnsi="Times New Roman" w:cs="Times New Roman"/>
          <w:b/>
          <w:bCs/>
          <w:color w:val="auto"/>
        </w:rPr>
      </w:pPr>
    </w:p>
    <w:p w14:paraId="127300B2" w14:textId="77777777" w:rsidR="00653622" w:rsidRDefault="00653622" w:rsidP="00653622">
      <w:pPr>
        <w:pStyle w:val="Default"/>
        <w:rPr>
          <w:rFonts w:ascii="Times New Roman" w:hAnsi="Times New Roman" w:cs="Times New Roman"/>
          <w:b/>
          <w:bCs/>
          <w:color w:val="auto"/>
        </w:rPr>
      </w:pPr>
    </w:p>
    <w:p w14:paraId="127300B3" w14:textId="77777777" w:rsidR="00653622" w:rsidRDefault="00653622" w:rsidP="00653622">
      <w:pPr>
        <w:pStyle w:val="Default"/>
        <w:rPr>
          <w:rFonts w:ascii="Times New Roman" w:hAnsi="Times New Roman" w:cs="Times New Roman"/>
          <w:b/>
          <w:bCs/>
          <w:color w:val="auto"/>
        </w:rPr>
      </w:pPr>
    </w:p>
    <w:p w14:paraId="127300B4" w14:textId="77777777" w:rsidR="00653622" w:rsidRDefault="00653622" w:rsidP="00653622">
      <w:pPr>
        <w:pStyle w:val="Default"/>
        <w:rPr>
          <w:rFonts w:ascii="Times New Roman" w:hAnsi="Times New Roman" w:cs="Times New Roman"/>
          <w:b/>
          <w:bCs/>
          <w:color w:val="auto"/>
        </w:rPr>
      </w:pPr>
    </w:p>
    <w:p w14:paraId="127300B5" w14:textId="77777777" w:rsidR="00653622" w:rsidRDefault="00653622" w:rsidP="00653622">
      <w:pPr>
        <w:pStyle w:val="Default"/>
        <w:rPr>
          <w:rFonts w:ascii="Times New Roman" w:hAnsi="Times New Roman" w:cs="Times New Roman"/>
          <w:b/>
          <w:bCs/>
          <w:color w:val="auto"/>
        </w:rPr>
      </w:pPr>
    </w:p>
    <w:p w14:paraId="127300B6" w14:textId="77777777" w:rsidR="00653622" w:rsidRDefault="00653622" w:rsidP="00653622">
      <w:pPr>
        <w:pStyle w:val="Default"/>
        <w:rPr>
          <w:rFonts w:ascii="Times New Roman" w:hAnsi="Times New Roman" w:cs="Times New Roman"/>
          <w:b/>
          <w:bCs/>
          <w:color w:val="auto"/>
        </w:rPr>
      </w:pPr>
    </w:p>
    <w:p w14:paraId="127300B7" w14:textId="77777777" w:rsidR="00653622" w:rsidRDefault="00653622" w:rsidP="00653622">
      <w:pPr>
        <w:pStyle w:val="Default"/>
        <w:rPr>
          <w:rFonts w:ascii="Times New Roman" w:hAnsi="Times New Roman" w:cs="Times New Roman"/>
          <w:b/>
          <w:bCs/>
          <w:color w:val="auto"/>
        </w:rPr>
      </w:pPr>
    </w:p>
    <w:p w14:paraId="127300B8" w14:textId="77777777" w:rsidR="00653622" w:rsidRDefault="00653622" w:rsidP="00653622">
      <w:pPr>
        <w:pStyle w:val="Default"/>
        <w:rPr>
          <w:rFonts w:ascii="Times New Roman" w:hAnsi="Times New Roman" w:cs="Times New Roman"/>
          <w:b/>
          <w:bCs/>
          <w:color w:val="auto"/>
        </w:rPr>
      </w:pPr>
    </w:p>
    <w:p w14:paraId="127300B9" w14:textId="77777777" w:rsidR="00653622" w:rsidRDefault="00653622" w:rsidP="00653622">
      <w:pPr>
        <w:pStyle w:val="Default"/>
        <w:rPr>
          <w:rFonts w:ascii="Times New Roman" w:hAnsi="Times New Roman" w:cs="Times New Roman"/>
          <w:b/>
          <w:bCs/>
          <w:color w:val="auto"/>
        </w:rPr>
      </w:pPr>
    </w:p>
    <w:p w14:paraId="127300BA" w14:textId="77777777" w:rsidR="00653622" w:rsidRDefault="00653622" w:rsidP="00653622">
      <w:pPr>
        <w:pStyle w:val="Default"/>
        <w:rPr>
          <w:rFonts w:ascii="Times New Roman" w:hAnsi="Times New Roman" w:cs="Times New Roman"/>
          <w:b/>
          <w:bCs/>
          <w:color w:val="auto"/>
        </w:rPr>
      </w:pPr>
    </w:p>
    <w:p w14:paraId="127300BB" w14:textId="77777777" w:rsidR="00653622" w:rsidRDefault="00653622" w:rsidP="00653622">
      <w:pPr>
        <w:pStyle w:val="Default"/>
        <w:rPr>
          <w:rFonts w:ascii="Times New Roman" w:hAnsi="Times New Roman" w:cs="Times New Roman"/>
          <w:b/>
          <w:bCs/>
          <w:color w:val="auto"/>
        </w:rPr>
      </w:pPr>
    </w:p>
    <w:p w14:paraId="127300BC" w14:textId="77777777" w:rsidR="00653622" w:rsidRDefault="00653622" w:rsidP="00653622">
      <w:pPr>
        <w:pStyle w:val="Default"/>
        <w:rPr>
          <w:rFonts w:ascii="Times New Roman" w:hAnsi="Times New Roman" w:cs="Times New Roman"/>
          <w:b/>
          <w:bCs/>
          <w:color w:val="auto"/>
        </w:rPr>
      </w:pPr>
    </w:p>
    <w:p w14:paraId="127300BD" w14:textId="77777777" w:rsidR="00653622" w:rsidRDefault="00653622" w:rsidP="00653622">
      <w:pPr>
        <w:pStyle w:val="Default"/>
        <w:rPr>
          <w:rFonts w:ascii="Times New Roman" w:hAnsi="Times New Roman" w:cs="Times New Roman"/>
          <w:b/>
          <w:bCs/>
          <w:color w:val="auto"/>
        </w:rPr>
      </w:pPr>
    </w:p>
    <w:p w14:paraId="127300BE" w14:textId="77777777" w:rsidR="00653622" w:rsidRDefault="00653622" w:rsidP="00653622">
      <w:pPr>
        <w:pStyle w:val="Default"/>
        <w:rPr>
          <w:rFonts w:ascii="Times New Roman" w:hAnsi="Times New Roman" w:cs="Times New Roman"/>
          <w:b/>
          <w:bCs/>
          <w:color w:val="auto"/>
        </w:rPr>
      </w:pPr>
    </w:p>
    <w:p w14:paraId="127300BF" w14:textId="77777777" w:rsidR="00653622" w:rsidRDefault="00653622" w:rsidP="00653622">
      <w:pPr>
        <w:pStyle w:val="Default"/>
        <w:rPr>
          <w:rFonts w:ascii="Times New Roman" w:hAnsi="Times New Roman" w:cs="Times New Roman"/>
          <w:b/>
          <w:bCs/>
          <w:color w:val="auto"/>
        </w:rPr>
      </w:pPr>
    </w:p>
    <w:p w14:paraId="127300C0" w14:textId="77777777" w:rsidR="00653622" w:rsidRDefault="00653622" w:rsidP="00653622">
      <w:pPr>
        <w:pStyle w:val="Default"/>
        <w:rPr>
          <w:rFonts w:ascii="Times New Roman" w:hAnsi="Times New Roman" w:cs="Times New Roman"/>
          <w:b/>
          <w:bCs/>
          <w:color w:val="auto"/>
        </w:rPr>
      </w:pPr>
    </w:p>
    <w:p w14:paraId="127300C1" w14:textId="77777777" w:rsidR="00653622" w:rsidRDefault="00653622" w:rsidP="00653622">
      <w:pPr>
        <w:pStyle w:val="Default"/>
        <w:rPr>
          <w:rFonts w:ascii="Times New Roman" w:hAnsi="Times New Roman" w:cs="Times New Roman"/>
          <w:b/>
          <w:bCs/>
          <w:color w:val="auto"/>
        </w:rPr>
      </w:pPr>
    </w:p>
    <w:p w14:paraId="127300C2" w14:textId="77777777" w:rsidR="00653622" w:rsidRDefault="00653622" w:rsidP="00653622">
      <w:pPr>
        <w:pStyle w:val="Default"/>
        <w:rPr>
          <w:rFonts w:ascii="Times New Roman" w:hAnsi="Times New Roman" w:cs="Times New Roman"/>
          <w:b/>
          <w:bCs/>
          <w:color w:val="auto"/>
        </w:rPr>
      </w:pPr>
    </w:p>
    <w:p w14:paraId="127300C3" w14:textId="77777777" w:rsidR="00653622" w:rsidRDefault="00653622" w:rsidP="00653622">
      <w:pPr>
        <w:pStyle w:val="Default"/>
        <w:rPr>
          <w:rFonts w:ascii="Times New Roman" w:hAnsi="Times New Roman" w:cs="Times New Roman"/>
          <w:b/>
          <w:bCs/>
          <w:color w:val="auto"/>
        </w:rPr>
      </w:pPr>
    </w:p>
    <w:p w14:paraId="127300C4" w14:textId="77777777" w:rsidR="00653622" w:rsidRDefault="00653622" w:rsidP="00653622">
      <w:pPr>
        <w:pStyle w:val="Default"/>
        <w:rPr>
          <w:rFonts w:ascii="Times New Roman" w:hAnsi="Times New Roman" w:cs="Times New Roman"/>
          <w:b/>
          <w:bCs/>
          <w:color w:val="auto"/>
        </w:rPr>
      </w:pPr>
    </w:p>
    <w:p w14:paraId="127300C5" w14:textId="77777777" w:rsidR="00653622" w:rsidRDefault="00653622" w:rsidP="00653622">
      <w:pPr>
        <w:pStyle w:val="Default"/>
        <w:rPr>
          <w:rFonts w:ascii="Times New Roman" w:hAnsi="Times New Roman" w:cs="Times New Roman"/>
          <w:b/>
          <w:bCs/>
          <w:color w:val="auto"/>
        </w:rPr>
      </w:pPr>
    </w:p>
    <w:p w14:paraId="127300C6" w14:textId="77777777" w:rsidR="00653622" w:rsidRDefault="00653622" w:rsidP="00653622">
      <w:pPr>
        <w:pStyle w:val="Default"/>
        <w:rPr>
          <w:rFonts w:ascii="Times New Roman" w:hAnsi="Times New Roman" w:cs="Times New Roman"/>
          <w:b/>
          <w:bCs/>
          <w:color w:val="auto"/>
        </w:rPr>
      </w:pPr>
    </w:p>
    <w:p w14:paraId="127300C7" w14:textId="77777777" w:rsidR="00653622" w:rsidRDefault="00653622" w:rsidP="00653622">
      <w:pPr>
        <w:pStyle w:val="Default"/>
        <w:rPr>
          <w:rFonts w:ascii="Times New Roman" w:hAnsi="Times New Roman" w:cs="Times New Roman"/>
          <w:b/>
          <w:bCs/>
          <w:color w:val="auto"/>
        </w:rPr>
      </w:pPr>
    </w:p>
    <w:p w14:paraId="127300C8" w14:textId="77777777" w:rsidR="00653622" w:rsidRDefault="00653622" w:rsidP="00653622">
      <w:pPr>
        <w:pStyle w:val="Default"/>
        <w:rPr>
          <w:rFonts w:ascii="Times New Roman" w:hAnsi="Times New Roman" w:cs="Times New Roman"/>
          <w:b/>
          <w:bCs/>
          <w:color w:val="auto"/>
        </w:rPr>
      </w:pPr>
    </w:p>
    <w:p w14:paraId="127300C9" w14:textId="77777777" w:rsidR="00653622" w:rsidRDefault="00653622" w:rsidP="00653622">
      <w:pPr>
        <w:pStyle w:val="Default"/>
        <w:rPr>
          <w:rFonts w:ascii="Times New Roman" w:hAnsi="Times New Roman" w:cs="Times New Roman"/>
          <w:b/>
          <w:bCs/>
          <w:color w:val="auto"/>
        </w:rPr>
      </w:pPr>
    </w:p>
    <w:p w14:paraId="127300CA" w14:textId="77777777" w:rsidR="00653622" w:rsidRDefault="00653622" w:rsidP="00653622">
      <w:pPr>
        <w:pStyle w:val="Default"/>
        <w:rPr>
          <w:rFonts w:ascii="Times New Roman" w:hAnsi="Times New Roman" w:cs="Times New Roman"/>
          <w:b/>
          <w:bCs/>
          <w:color w:val="auto"/>
        </w:rPr>
      </w:pPr>
    </w:p>
    <w:p w14:paraId="127300CB" w14:textId="77777777" w:rsidR="00653622" w:rsidRDefault="00653622" w:rsidP="00653622">
      <w:pPr>
        <w:pStyle w:val="Default"/>
        <w:rPr>
          <w:rFonts w:ascii="Times New Roman" w:hAnsi="Times New Roman" w:cs="Times New Roman"/>
          <w:b/>
          <w:bCs/>
          <w:color w:val="auto"/>
        </w:rPr>
      </w:pPr>
    </w:p>
    <w:p w14:paraId="127300CC" w14:textId="77777777" w:rsidR="00653622" w:rsidRDefault="00653622" w:rsidP="00653622">
      <w:pPr>
        <w:pStyle w:val="Default"/>
        <w:rPr>
          <w:rFonts w:ascii="Times New Roman" w:hAnsi="Times New Roman" w:cs="Times New Roman"/>
          <w:b/>
          <w:bCs/>
          <w:color w:val="auto"/>
        </w:rPr>
      </w:pPr>
    </w:p>
    <w:p w14:paraId="127300CD" w14:textId="77777777" w:rsidR="00653622" w:rsidRDefault="00653622" w:rsidP="00653622">
      <w:pPr>
        <w:pStyle w:val="Default"/>
        <w:rPr>
          <w:rFonts w:ascii="Times New Roman" w:hAnsi="Times New Roman" w:cs="Times New Roman"/>
          <w:b/>
          <w:bCs/>
          <w:color w:val="auto"/>
        </w:rPr>
      </w:pPr>
    </w:p>
    <w:p w14:paraId="127300CE" w14:textId="77777777" w:rsidR="00653622" w:rsidRPr="00653622" w:rsidRDefault="00653622" w:rsidP="00653622">
      <w:pPr>
        <w:pStyle w:val="Default"/>
        <w:rPr>
          <w:rFonts w:ascii="Times New Roman" w:hAnsi="Times New Roman" w:cs="Times New Roman"/>
          <w:color w:val="auto"/>
        </w:rPr>
      </w:pPr>
      <w:r w:rsidRPr="00653622">
        <w:rPr>
          <w:rFonts w:ascii="Times New Roman" w:hAnsi="Times New Roman" w:cs="Times New Roman"/>
          <w:b/>
          <w:bCs/>
          <w:color w:val="auto"/>
        </w:rPr>
        <w:t xml:space="preserve">República Bolivariana de Venezuela </w:t>
      </w:r>
    </w:p>
    <w:p w14:paraId="127300CF" w14:textId="77777777" w:rsidR="00653622" w:rsidRPr="00653622" w:rsidRDefault="00653622" w:rsidP="00653622">
      <w:pPr>
        <w:pStyle w:val="Default"/>
        <w:rPr>
          <w:rFonts w:ascii="Times New Roman" w:hAnsi="Times New Roman" w:cs="Times New Roman"/>
          <w:color w:val="auto"/>
        </w:rPr>
      </w:pPr>
      <w:r w:rsidRPr="00653622">
        <w:rPr>
          <w:rFonts w:ascii="Times New Roman" w:hAnsi="Times New Roman" w:cs="Times New Roman"/>
          <w:b/>
          <w:bCs/>
          <w:color w:val="auto"/>
        </w:rPr>
        <w:t xml:space="preserve">DEFENSORÍA DEL PUEBLO </w:t>
      </w:r>
    </w:p>
    <w:p w14:paraId="127300D0" w14:textId="77777777" w:rsidR="00653622" w:rsidRPr="00653622" w:rsidRDefault="00653622" w:rsidP="00653622">
      <w:pPr>
        <w:pStyle w:val="Default"/>
        <w:tabs>
          <w:tab w:val="left" w:pos="1905"/>
        </w:tabs>
        <w:rPr>
          <w:rFonts w:ascii="Times New Roman" w:hAnsi="Times New Roman" w:cs="Times New Roman"/>
          <w:color w:val="auto"/>
        </w:rPr>
      </w:pPr>
      <w:r w:rsidRPr="00653622">
        <w:rPr>
          <w:rFonts w:ascii="Times New Roman" w:hAnsi="Times New Roman" w:cs="Times New Roman"/>
          <w:color w:val="auto"/>
        </w:rPr>
        <w:t xml:space="preserve">Caracas. </w:t>
      </w:r>
      <w:r w:rsidRPr="00653622">
        <w:rPr>
          <w:rFonts w:ascii="Times New Roman" w:hAnsi="Times New Roman" w:cs="Times New Roman"/>
          <w:color w:val="auto"/>
        </w:rPr>
        <w:tab/>
      </w:r>
    </w:p>
    <w:p w14:paraId="127300D1" w14:textId="77777777" w:rsidR="00653622" w:rsidRPr="00653622" w:rsidRDefault="00653622" w:rsidP="00653622">
      <w:pPr>
        <w:pStyle w:val="Default"/>
        <w:rPr>
          <w:rFonts w:ascii="Times New Roman" w:hAnsi="Times New Roman" w:cs="Times New Roman"/>
          <w:color w:val="auto"/>
        </w:rPr>
      </w:pPr>
      <w:r w:rsidRPr="00653622">
        <w:rPr>
          <w:rFonts w:ascii="Times New Roman" w:hAnsi="Times New Roman" w:cs="Times New Roman"/>
          <w:color w:val="auto"/>
        </w:rPr>
        <w:t xml:space="preserve">Sede principal: </w:t>
      </w:r>
    </w:p>
    <w:p w14:paraId="127300D2" w14:textId="77777777" w:rsidR="00653622" w:rsidRPr="00653622" w:rsidRDefault="00653622" w:rsidP="00653622">
      <w:pPr>
        <w:pStyle w:val="Default"/>
        <w:rPr>
          <w:rFonts w:ascii="Times New Roman" w:hAnsi="Times New Roman" w:cs="Times New Roman"/>
          <w:color w:val="auto"/>
        </w:rPr>
      </w:pPr>
      <w:r w:rsidRPr="00653622">
        <w:rPr>
          <w:rFonts w:ascii="Times New Roman" w:hAnsi="Times New Roman" w:cs="Times New Roman"/>
          <w:color w:val="auto"/>
        </w:rPr>
        <w:t xml:space="preserve">Centro Financiero Latino, pisos 26, 27, 28 y 29 </w:t>
      </w:r>
    </w:p>
    <w:p w14:paraId="127300D3" w14:textId="77777777" w:rsidR="00653622" w:rsidRPr="00653622" w:rsidRDefault="00653622" w:rsidP="00653622">
      <w:pPr>
        <w:pStyle w:val="Default"/>
        <w:rPr>
          <w:rFonts w:ascii="Times New Roman" w:hAnsi="Times New Roman" w:cs="Times New Roman"/>
          <w:color w:val="auto"/>
        </w:rPr>
      </w:pPr>
      <w:r w:rsidRPr="00653622">
        <w:rPr>
          <w:rFonts w:ascii="Times New Roman" w:hAnsi="Times New Roman" w:cs="Times New Roman"/>
          <w:color w:val="auto"/>
        </w:rPr>
        <w:t xml:space="preserve">Av. Urdaneta. Caracas. </w:t>
      </w:r>
    </w:p>
    <w:p w14:paraId="127300D4" w14:textId="77777777" w:rsidR="00653622" w:rsidRPr="00653622" w:rsidRDefault="00653622" w:rsidP="00653622">
      <w:pPr>
        <w:pStyle w:val="Default"/>
        <w:rPr>
          <w:rFonts w:ascii="Times New Roman" w:hAnsi="Times New Roman" w:cs="Times New Roman"/>
          <w:color w:val="auto"/>
        </w:rPr>
      </w:pPr>
      <w:r w:rsidRPr="00653622">
        <w:rPr>
          <w:rFonts w:ascii="Times New Roman" w:hAnsi="Times New Roman" w:cs="Times New Roman"/>
          <w:b/>
          <w:bCs/>
          <w:color w:val="auto"/>
        </w:rPr>
        <w:t>Correo electrónico</w:t>
      </w:r>
      <w:r w:rsidRPr="00653622">
        <w:rPr>
          <w:rFonts w:ascii="Times New Roman" w:hAnsi="Times New Roman" w:cs="Times New Roman"/>
          <w:color w:val="auto"/>
        </w:rPr>
        <w:t xml:space="preserve">: denuncias@defensoria.gob.ve </w:t>
      </w:r>
    </w:p>
    <w:p w14:paraId="127300D5" w14:textId="77777777" w:rsidR="00653622" w:rsidRPr="00653622" w:rsidRDefault="00653622" w:rsidP="00653622">
      <w:pPr>
        <w:pStyle w:val="NormalWeb"/>
        <w:shd w:val="clear" w:color="auto" w:fill="FFFFFF"/>
        <w:spacing w:before="0" w:beforeAutospacing="0" w:after="0" w:afterAutospacing="0"/>
        <w:rPr>
          <w:rStyle w:val="Strong"/>
        </w:rPr>
      </w:pPr>
      <w:r w:rsidRPr="00653622">
        <w:rPr>
          <w:b/>
          <w:bCs/>
        </w:rPr>
        <w:t>Página Web</w:t>
      </w:r>
      <w:r w:rsidRPr="00653622">
        <w:t>: http://www.defensoria.gob.ve</w:t>
      </w:r>
    </w:p>
    <w:p w14:paraId="127300D6" w14:textId="77777777" w:rsidR="00E05639" w:rsidRPr="00F45FB8" w:rsidRDefault="008015AA" w:rsidP="00C97612">
      <w:pPr>
        <w:pBdr>
          <w:bottom w:val="single" w:sz="4" w:space="1" w:color="auto"/>
        </w:pBdr>
        <w:jc w:val="both"/>
        <w:rPr>
          <w:rFonts w:ascii="Times New Roman" w:hAnsi="Times New Roman"/>
          <w:b/>
          <w:sz w:val="28"/>
          <w:lang w:val="es-ES"/>
        </w:rPr>
      </w:pPr>
      <w:r w:rsidRPr="00F45FB8">
        <w:rPr>
          <w:rFonts w:ascii="Times New Roman" w:hAnsi="Times New Roman"/>
          <w:b/>
          <w:sz w:val="28"/>
          <w:lang w:val="es-ES"/>
        </w:rPr>
        <w:t>Introducción</w:t>
      </w:r>
    </w:p>
    <w:p w14:paraId="127300D7" w14:textId="77777777" w:rsidR="00EA366C" w:rsidRPr="00EA366C" w:rsidRDefault="00EA366C" w:rsidP="00F45FB8">
      <w:pPr>
        <w:spacing w:before="120" w:after="120" w:line="240" w:lineRule="auto"/>
        <w:jc w:val="both"/>
        <w:rPr>
          <w:rFonts w:ascii="Times New Roman" w:hAnsi="Times New Roman"/>
          <w:b/>
          <w:sz w:val="20"/>
          <w:lang w:val="es-ES"/>
        </w:rPr>
      </w:pPr>
      <w:r w:rsidRPr="00EA366C">
        <w:rPr>
          <w:rFonts w:ascii="Times New Roman" w:hAnsi="Times New Roman"/>
          <w:b/>
          <w:sz w:val="20"/>
          <w:lang w:val="es-ES"/>
        </w:rPr>
        <w:t>Marco normativo nacional</w:t>
      </w:r>
    </w:p>
    <w:p w14:paraId="127300D8" w14:textId="77777777" w:rsidR="002E563D" w:rsidRDefault="00DA050E" w:rsidP="00572376">
      <w:pPr>
        <w:spacing w:before="120" w:after="120" w:line="240" w:lineRule="auto"/>
        <w:jc w:val="both"/>
        <w:rPr>
          <w:rFonts w:ascii="Times New Roman" w:hAnsi="Times New Roman"/>
          <w:sz w:val="24"/>
          <w:lang w:val="es-ES"/>
        </w:rPr>
      </w:pPr>
      <w:r w:rsidRPr="00A603CE">
        <w:rPr>
          <w:rFonts w:ascii="Times New Roman" w:hAnsi="Times New Roman"/>
          <w:sz w:val="24"/>
          <w:lang w:val="es-ES"/>
        </w:rPr>
        <w:t>La República Bolivariana de Venezuela, se concibe desde el preámbulo de su Constitución, como una</w:t>
      </w:r>
      <w:r w:rsidRPr="00DA050E">
        <w:rPr>
          <w:rFonts w:ascii="Times New Roman" w:hAnsi="Times New Roman"/>
          <w:sz w:val="24"/>
          <w:lang w:val="es-ES"/>
        </w:rPr>
        <w:t xml:space="preserve"> </w:t>
      </w:r>
      <w:r w:rsidRPr="00D06952">
        <w:rPr>
          <w:rFonts w:ascii="Times New Roman" w:hAnsi="Times New Roman"/>
          <w:i/>
          <w:sz w:val="24"/>
          <w:lang w:val="es-ES"/>
        </w:rPr>
        <w:t>sociedad democrática, participativa y protagónica, multiétnica y pluricultural en un Estado de justicia, federal y descentralizado, que consolide los valores de la libertad, la independencia, la paz, la solidaridad</w:t>
      </w:r>
      <w:r w:rsidR="00D06952">
        <w:rPr>
          <w:rFonts w:ascii="Times New Roman" w:hAnsi="Times New Roman"/>
          <w:i/>
          <w:sz w:val="24"/>
          <w:lang w:val="es-ES"/>
        </w:rPr>
        <w:t xml:space="preserve"> [y]</w:t>
      </w:r>
      <w:r w:rsidRPr="00D06952">
        <w:rPr>
          <w:rFonts w:ascii="Times New Roman" w:hAnsi="Times New Roman"/>
          <w:i/>
          <w:sz w:val="24"/>
          <w:lang w:val="es-ES"/>
        </w:rPr>
        <w:t xml:space="preserve"> el bien común</w:t>
      </w:r>
      <w:r w:rsidR="00D06952">
        <w:rPr>
          <w:rFonts w:ascii="Times New Roman" w:hAnsi="Times New Roman"/>
          <w:sz w:val="24"/>
          <w:lang w:val="es-ES"/>
        </w:rPr>
        <w:t xml:space="preserve">. </w:t>
      </w:r>
    </w:p>
    <w:p w14:paraId="127300D9" w14:textId="77777777" w:rsidR="00EF19EC" w:rsidRDefault="00321B0E" w:rsidP="00572376">
      <w:pPr>
        <w:spacing w:before="120" w:after="120" w:line="240" w:lineRule="auto"/>
        <w:jc w:val="both"/>
        <w:rPr>
          <w:rFonts w:ascii="Times New Roman" w:hAnsi="Times New Roman"/>
          <w:sz w:val="24"/>
          <w:lang w:val="es-ES"/>
        </w:rPr>
      </w:pPr>
      <w:r>
        <w:rPr>
          <w:rFonts w:ascii="Times New Roman" w:hAnsi="Times New Roman"/>
          <w:sz w:val="24"/>
          <w:lang w:val="es-ES"/>
        </w:rPr>
        <w:t xml:space="preserve">En tal sentido, todo el aparato del Estado </w:t>
      </w:r>
      <w:r w:rsidR="00EF19EC">
        <w:rPr>
          <w:rFonts w:ascii="Times New Roman" w:hAnsi="Times New Roman"/>
          <w:sz w:val="24"/>
          <w:lang w:val="es-ES"/>
        </w:rPr>
        <w:t>ha de dirigir sus esfuerzos hacia la</w:t>
      </w:r>
      <w:r w:rsidR="00574016">
        <w:rPr>
          <w:rFonts w:ascii="Times New Roman" w:hAnsi="Times New Roman"/>
          <w:sz w:val="24"/>
          <w:lang w:val="es-ES"/>
        </w:rPr>
        <w:t xml:space="preserve"> </w:t>
      </w:r>
      <w:r w:rsidR="00EF19EC">
        <w:rPr>
          <w:rFonts w:ascii="Times New Roman" w:hAnsi="Times New Roman"/>
          <w:sz w:val="24"/>
          <w:lang w:val="es-ES"/>
        </w:rPr>
        <w:t>consolidación de</w:t>
      </w:r>
      <w:r>
        <w:rPr>
          <w:rFonts w:ascii="Times New Roman" w:hAnsi="Times New Roman"/>
          <w:sz w:val="24"/>
          <w:lang w:val="es-ES"/>
        </w:rPr>
        <w:t xml:space="preserve"> la paz y sostenerla como uno de los valores primordiales a seguir para alcanzar el bienestar </w:t>
      </w:r>
      <w:r w:rsidR="00C06B67">
        <w:rPr>
          <w:rFonts w:ascii="Times New Roman" w:hAnsi="Times New Roman"/>
          <w:sz w:val="24"/>
          <w:lang w:val="es-ES"/>
        </w:rPr>
        <w:t xml:space="preserve">tanto </w:t>
      </w:r>
      <w:r>
        <w:rPr>
          <w:rFonts w:ascii="Times New Roman" w:hAnsi="Times New Roman"/>
          <w:sz w:val="24"/>
          <w:lang w:val="es-ES"/>
        </w:rPr>
        <w:t xml:space="preserve">nacional </w:t>
      </w:r>
      <w:r w:rsidR="00C06B67">
        <w:rPr>
          <w:rFonts w:ascii="Times New Roman" w:hAnsi="Times New Roman"/>
          <w:sz w:val="24"/>
          <w:lang w:val="es-ES"/>
        </w:rPr>
        <w:t>como</w:t>
      </w:r>
      <w:r>
        <w:rPr>
          <w:rFonts w:ascii="Times New Roman" w:hAnsi="Times New Roman"/>
          <w:sz w:val="24"/>
          <w:lang w:val="es-ES"/>
        </w:rPr>
        <w:t xml:space="preserve"> internacional. </w:t>
      </w:r>
    </w:p>
    <w:p w14:paraId="127300DA" w14:textId="77777777" w:rsidR="00572376" w:rsidRDefault="00572376" w:rsidP="00572376">
      <w:pPr>
        <w:spacing w:before="120" w:after="120" w:line="240" w:lineRule="auto"/>
        <w:jc w:val="both"/>
        <w:rPr>
          <w:rFonts w:ascii="Times New Roman" w:hAnsi="Times New Roman"/>
          <w:sz w:val="24"/>
          <w:lang w:val="es-ES"/>
        </w:rPr>
      </w:pPr>
      <w:r>
        <w:rPr>
          <w:rFonts w:ascii="Times New Roman" w:hAnsi="Times New Roman"/>
          <w:sz w:val="24"/>
          <w:lang w:val="es-ES"/>
        </w:rPr>
        <w:t xml:space="preserve">Para ello, el Estado venezolano se sustenta bajo una estructura legal e institucional que pretende garantizar la paz y la seguridad en todo el territorio nacional, lo que implica, resguardar a nacionales y extranjeros de cualquier acto terrorista que amenace la integridad de la sociedad </w:t>
      </w:r>
      <w:r w:rsidR="003A62E6">
        <w:rPr>
          <w:rFonts w:ascii="Times New Roman" w:hAnsi="Times New Roman"/>
          <w:sz w:val="24"/>
          <w:lang w:val="es-ES"/>
        </w:rPr>
        <w:t>en general</w:t>
      </w:r>
      <w:r>
        <w:rPr>
          <w:rFonts w:ascii="Times New Roman" w:hAnsi="Times New Roman"/>
          <w:sz w:val="24"/>
          <w:lang w:val="es-ES"/>
        </w:rPr>
        <w:t>.</w:t>
      </w:r>
    </w:p>
    <w:p w14:paraId="127300DB" w14:textId="77777777" w:rsidR="00EA366C" w:rsidRPr="00EA366C" w:rsidRDefault="00EA366C" w:rsidP="00F45FB8">
      <w:pPr>
        <w:spacing w:before="120" w:after="120" w:line="240" w:lineRule="auto"/>
        <w:jc w:val="both"/>
        <w:rPr>
          <w:rFonts w:ascii="Times New Roman" w:hAnsi="Times New Roman"/>
          <w:b/>
          <w:sz w:val="20"/>
          <w:lang w:val="es-ES"/>
        </w:rPr>
      </w:pPr>
      <w:r w:rsidRPr="00EA366C">
        <w:rPr>
          <w:rFonts w:ascii="Times New Roman" w:hAnsi="Times New Roman"/>
          <w:b/>
          <w:sz w:val="20"/>
          <w:lang w:val="es-ES"/>
        </w:rPr>
        <w:t>Actos terroristas. Concepto</w:t>
      </w:r>
    </w:p>
    <w:p w14:paraId="127300DC" w14:textId="77777777" w:rsidR="002E563D" w:rsidRDefault="00793B69" w:rsidP="00F45FB8">
      <w:pPr>
        <w:spacing w:before="120" w:after="120" w:line="240" w:lineRule="auto"/>
        <w:jc w:val="both"/>
        <w:rPr>
          <w:rFonts w:ascii="Times New Roman" w:hAnsi="Times New Roman"/>
          <w:sz w:val="24"/>
          <w:highlight w:val="yellow"/>
          <w:lang w:val="es-ES"/>
        </w:rPr>
      </w:pPr>
      <w:r>
        <w:rPr>
          <w:rFonts w:ascii="Times New Roman" w:hAnsi="Times New Roman"/>
          <w:sz w:val="24"/>
          <w:lang w:val="es-ES"/>
        </w:rPr>
        <w:t>D</w:t>
      </w:r>
      <w:r w:rsidR="002E563D" w:rsidRPr="00327EE8">
        <w:rPr>
          <w:rFonts w:ascii="Times New Roman" w:hAnsi="Times New Roman"/>
          <w:sz w:val="24"/>
          <w:lang w:val="es-ES"/>
        </w:rPr>
        <w:t xml:space="preserve">esde el punto de vista de la legislación </w:t>
      </w:r>
      <w:r w:rsidR="001C4A35" w:rsidRPr="00327EE8">
        <w:rPr>
          <w:rFonts w:ascii="Times New Roman" w:hAnsi="Times New Roman"/>
          <w:sz w:val="24"/>
          <w:lang w:val="es-ES"/>
        </w:rPr>
        <w:t>nacional vigente</w:t>
      </w:r>
      <w:r w:rsidR="002E563D" w:rsidRPr="002E563D">
        <w:rPr>
          <w:rFonts w:ascii="Times New Roman" w:hAnsi="Times New Roman"/>
          <w:sz w:val="24"/>
          <w:lang w:val="es-ES"/>
        </w:rPr>
        <w:t>,</w:t>
      </w:r>
      <w:r w:rsidR="001C4A35">
        <w:rPr>
          <w:rFonts w:ascii="Times New Roman" w:hAnsi="Times New Roman"/>
          <w:sz w:val="24"/>
          <w:lang w:val="es-ES"/>
        </w:rPr>
        <w:t xml:space="preserve"> </w:t>
      </w:r>
      <w:r w:rsidR="00A77F6C">
        <w:rPr>
          <w:rFonts w:ascii="Times New Roman" w:hAnsi="Times New Roman"/>
          <w:sz w:val="24"/>
          <w:lang w:val="es-ES"/>
        </w:rPr>
        <w:t>un acto terrorista,</w:t>
      </w:r>
      <w:r w:rsidR="00327EE8">
        <w:rPr>
          <w:rFonts w:ascii="Times New Roman" w:hAnsi="Times New Roman"/>
          <w:sz w:val="24"/>
          <w:lang w:val="es-ES"/>
        </w:rPr>
        <w:t xml:space="preserve"> se </w:t>
      </w:r>
      <w:r w:rsidR="00A77F6C">
        <w:rPr>
          <w:rFonts w:ascii="Times New Roman" w:hAnsi="Times New Roman"/>
          <w:sz w:val="24"/>
          <w:lang w:val="es-ES"/>
        </w:rPr>
        <w:t>define</w:t>
      </w:r>
      <w:r w:rsidR="00327EE8">
        <w:rPr>
          <w:rFonts w:ascii="Times New Roman" w:hAnsi="Times New Roman"/>
          <w:sz w:val="24"/>
          <w:lang w:val="es-ES"/>
        </w:rPr>
        <w:t xml:space="preserve"> como </w:t>
      </w:r>
    </w:p>
    <w:p w14:paraId="127300DD" w14:textId="77777777" w:rsidR="00327EE8" w:rsidRPr="00A77F6C" w:rsidRDefault="00327EE8" w:rsidP="00327EE8">
      <w:pPr>
        <w:spacing w:before="120" w:after="120" w:line="240" w:lineRule="auto"/>
        <w:ind w:left="284" w:right="284"/>
        <w:jc w:val="both"/>
        <w:rPr>
          <w:rFonts w:ascii="Times New Roman" w:hAnsi="Times New Roman"/>
          <w:sz w:val="24"/>
          <w:lang w:val="es-ES"/>
        </w:rPr>
      </w:pPr>
      <w:r>
        <w:rPr>
          <w:rFonts w:ascii="Times New Roman" w:hAnsi="Times New Roman"/>
          <w:sz w:val="24"/>
          <w:lang w:val="es-ES"/>
        </w:rPr>
        <w:t>“</w:t>
      </w:r>
      <w:r w:rsidRPr="00F45FB8">
        <w:rPr>
          <w:rFonts w:ascii="Times New Roman" w:hAnsi="Times New Roman"/>
          <w:sz w:val="24"/>
          <w:lang w:val="es-ES"/>
        </w:rPr>
        <w:t xml:space="preserve">aquel acto intencionado que por su naturaleza o su contexto, pueda perjudicar gravemente a un país o a una organización internacional tipificado como delito según </w:t>
      </w:r>
      <w:r w:rsidRPr="00F45FB8">
        <w:rPr>
          <w:rFonts w:ascii="Times New Roman" w:hAnsi="Times New Roman"/>
          <w:sz w:val="24"/>
          <w:lang w:val="es-ES"/>
        </w:rPr>
        <w:lastRenderedPageBreak/>
        <w:t>el ordenamiento jurídico venezolano, cometido con el fin de intimidar gravemente a una población; obligar indebidamente a los gobiernos o a una organización internacional a realizar un acto o a abstenerse de hacerlo o desestabilizar gravemente o destruir las estructuras políticas fundamentales, constitucionales, económicas o sociales de un país o de una organización internacional</w:t>
      </w:r>
      <w:r>
        <w:rPr>
          <w:rFonts w:ascii="Times New Roman" w:hAnsi="Times New Roman"/>
          <w:sz w:val="24"/>
          <w:lang w:val="es-ES"/>
        </w:rPr>
        <w:t>”</w:t>
      </w:r>
      <w:r w:rsidRPr="00F45FB8">
        <w:rPr>
          <w:rFonts w:ascii="Times New Roman" w:hAnsi="Times New Roman"/>
          <w:sz w:val="24"/>
          <w:lang w:val="es-ES"/>
        </w:rPr>
        <w:t>.</w:t>
      </w:r>
      <w:r w:rsidR="00A77F6C">
        <w:rPr>
          <w:rFonts w:ascii="Times New Roman" w:hAnsi="Times New Roman"/>
          <w:sz w:val="24"/>
          <w:lang w:val="es-ES"/>
        </w:rPr>
        <w:t xml:space="preserve"> (Art. 4. </w:t>
      </w:r>
      <w:r w:rsidR="00A77F6C" w:rsidRPr="00A77F6C">
        <w:rPr>
          <w:rFonts w:ascii="Times New Roman" w:hAnsi="Times New Roman"/>
          <w:sz w:val="24"/>
          <w:lang w:val="es-ES"/>
        </w:rPr>
        <w:t>Ley Orgánica Contra la Delincuencia Organizada y Financiamiento al Terrorismo</w:t>
      </w:r>
      <w:r w:rsidR="00A77F6C" w:rsidRPr="00A77F6C">
        <w:rPr>
          <w:rStyle w:val="FootnoteReference"/>
          <w:rFonts w:ascii="Times New Roman" w:hAnsi="Times New Roman"/>
          <w:sz w:val="24"/>
          <w:lang w:val="es-ES"/>
        </w:rPr>
        <w:footnoteReference w:id="1"/>
      </w:r>
      <w:r w:rsidR="00A77F6C" w:rsidRPr="00A77F6C">
        <w:rPr>
          <w:rFonts w:ascii="Times New Roman" w:hAnsi="Times New Roman"/>
          <w:sz w:val="24"/>
          <w:lang w:val="es-ES"/>
        </w:rPr>
        <w:t>).</w:t>
      </w:r>
    </w:p>
    <w:p w14:paraId="127300DE" w14:textId="77777777" w:rsidR="002E563D" w:rsidRPr="00A77F6C" w:rsidRDefault="002E563D" w:rsidP="00F45FB8">
      <w:pPr>
        <w:spacing w:before="120" w:after="120" w:line="240" w:lineRule="auto"/>
        <w:jc w:val="both"/>
        <w:rPr>
          <w:rFonts w:ascii="Times New Roman" w:hAnsi="Times New Roman"/>
          <w:sz w:val="24"/>
          <w:lang w:val="es-ES"/>
        </w:rPr>
      </w:pPr>
    </w:p>
    <w:p w14:paraId="127300DF" w14:textId="77777777" w:rsidR="00A77F6C" w:rsidRPr="00A77F6C" w:rsidRDefault="003C4173" w:rsidP="00F45FB8">
      <w:pPr>
        <w:spacing w:before="120" w:after="120" w:line="240" w:lineRule="auto"/>
        <w:jc w:val="both"/>
        <w:rPr>
          <w:rFonts w:ascii="Times New Roman" w:hAnsi="Times New Roman"/>
          <w:sz w:val="24"/>
          <w:lang w:val="es-ES"/>
        </w:rPr>
      </w:pPr>
      <w:r>
        <w:rPr>
          <w:rFonts w:ascii="Times New Roman" w:hAnsi="Times New Roman"/>
          <w:sz w:val="24"/>
          <w:lang w:val="es-ES"/>
        </w:rPr>
        <w:t>En tal sentido</w:t>
      </w:r>
      <w:r w:rsidR="00A77F6C" w:rsidRPr="00A77F6C">
        <w:rPr>
          <w:rFonts w:ascii="Times New Roman" w:hAnsi="Times New Roman"/>
          <w:sz w:val="24"/>
          <w:lang w:val="es-ES"/>
        </w:rPr>
        <w:t>, son</w:t>
      </w:r>
      <w:r>
        <w:rPr>
          <w:rFonts w:ascii="Times New Roman" w:hAnsi="Times New Roman"/>
          <w:sz w:val="24"/>
          <w:lang w:val="es-ES"/>
        </w:rPr>
        <w:t xml:space="preserve"> considerados actos terroristas</w:t>
      </w:r>
      <w:r w:rsidR="00A77F6C" w:rsidRPr="00A77F6C">
        <w:rPr>
          <w:rFonts w:ascii="Times New Roman" w:hAnsi="Times New Roman"/>
          <w:sz w:val="24"/>
          <w:lang w:val="es-ES"/>
        </w:rPr>
        <w:t>:</w:t>
      </w:r>
    </w:p>
    <w:p w14:paraId="127300E0" w14:textId="77777777" w:rsidR="00A77F6C" w:rsidRDefault="00A77F6C" w:rsidP="00A77F6C">
      <w:pPr>
        <w:spacing w:before="120" w:after="120" w:line="240" w:lineRule="auto"/>
        <w:ind w:left="284" w:right="284"/>
        <w:jc w:val="both"/>
        <w:rPr>
          <w:rFonts w:ascii="Times New Roman" w:hAnsi="Times New Roman"/>
          <w:sz w:val="24"/>
          <w:lang w:val="es-ES"/>
        </w:rPr>
      </w:pPr>
      <w:r w:rsidRPr="00A77F6C">
        <w:rPr>
          <w:rFonts w:ascii="Times New Roman" w:hAnsi="Times New Roman"/>
          <w:sz w:val="24"/>
          <w:lang w:val="es-ES"/>
        </w:rPr>
        <w:t>“… los que se realicen o ejecuten a través de los siguientes medios: a. atentados contra la vida de una persona que puedan causar la muerte; b. atentados contra la integridad física de una persona; c. secuestro o toma de rehenes; d. causar destrucciones masivas a un gobierno o a instalaciones públicas, sistemas de transporte, infraestructuras, incluidos los sistemas de información, plataformas fijas o flotantes emplazadas en la zona económica exclusiva o en la plataforma continental, lugares públicos o propiedades privadas que puedan poner en peligro vidas humanas o producir un gran perjuicio económico; e. apoderamiento de aeronaves y de buques o de otros medios de transporte colectivo, o de mercancías; f. fabricación, tenencia, adquisición, transporte, suministro, desarrollo o utilización de armas de fuego, explosivos, armas nucleares, biológicas y químicas; g. liberación de sustancias peligrosas, o provocación de incendios, inundaciones o explosiones cuyo efecto sea poner en peligro vidas humanas; h. perturbación o interrupción del suministro de agua, electricidad u otro recurso natural fundamental cuyo efecto sea poner en peligro vidas humanas”. (Art. 4. Ley Orgánica Contra la Delincuencia Organizada y Financiamiento al Terrorismo).</w:t>
      </w:r>
    </w:p>
    <w:p w14:paraId="127300E1" w14:textId="77777777" w:rsidR="003A62E6" w:rsidRDefault="003A62E6" w:rsidP="00EA366C">
      <w:pPr>
        <w:spacing w:before="120" w:after="120" w:line="240" w:lineRule="auto"/>
        <w:ind w:right="284"/>
        <w:jc w:val="both"/>
        <w:rPr>
          <w:rFonts w:ascii="Times New Roman" w:hAnsi="Times New Roman"/>
          <w:b/>
          <w:sz w:val="20"/>
          <w:lang w:val="es-ES"/>
        </w:rPr>
      </w:pPr>
    </w:p>
    <w:p w14:paraId="127300E2" w14:textId="77777777" w:rsidR="00EA366C" w:rsidRPr="00EA366C" w:rsidRDefault="00EA366C" w:rsidP="00EA366C">
      <w:pPr>
        <w:spacing w:before="120" w:after="120" w:line="240" w:lineRule="auto"/>
        <w:ind w:right="284"/>
        <w:jc w:val="both"/>
        <w:rPr>
          <w:rFonts w:ascii="Times New Roman" w:hAnsi="Times New Roman"/>
          <w:b/>
          <w:sz w:val="20"/>
          <w:lang w:val="es-ES"/>
        </w:rPr>
      </w:pPr>
      <w:r w:rsidRPr="00EA366C">
        <w:rPr>
          <w:rFonts w:ascii="Times New Roman" w:hAnsi="Times New Roman"/>
          <w:b/>
          <w:sz w:val="20"/>
          <w:lang w:val="es-ES"/>
        </w:rPr>
        <w:t>Marco institucional</w:t>
      </w:r>
      <w:r>
        <w:rPr>
          <w:rFonts w:ascii="Times New Roman" w:hAnsi="Times New Roman"/>
          <w:b/>
          <w:sz w:val="20"/>
          <w:lang w:val="es-ES"/>
        </w:rPr>
        <w:t xml:space="preserve"> venezolano</w:t>
      </w:r>
    </w:p>
    <w:p w14:paraId="127300E3" w14:textId="77777777" w:rsidR="00C90E4D" w:rsidRDefault="00C90E4D" w:rsidP="00F45FB8">
      <w:pPr>
        <w:spacing w:before="120" w:after="120" w:line="240" w:lineRule="auto"/>
        <w:jc w:val="both"/>
        <w:rPr>
          <w:rFonts w:ascii="Times New Roman" w:hAnsi="Times New Roman"/>
          <w:sz w:val="24"/>
          <w:lang w:val="es-ES"/>
        </w:rPr>
      </w:pPr>
      <w:r>
        <w:rPr>
          <w:rFonts w:ascii="Times New Roman" w:hAnsi="Times New Roman"/>
          <w:sz w:val="24"/>
          <w:lang w:val="es-ES"/>
        </w:rPr>
        <w:lastRenderedPageBreak/>
        <w:t xml:space="preserve">En el ámbito institucional, Venezuela cuenta con la </w:t>
      </w:r>
      <w:r w:rsidR="00F45FB8" w:rsidRPr="00F45FB8">
        <w:rPr>
          <w:rFonts w:ascii="Times New Roman" w:hAnsi="Times New Roman"/>
          <w:sz w:val="24"/>
          <w:lang w:val="es-ES"/>
        </w:rPr>
        <w:t>Oficina Nacional Contra la Delincuencia Organizada y Financiamiento al Terrorismo</w:t>
      </w:r>
      <w:r>
        <w:rPr>
          <w:rFonts w:ascii="Times New Roman" w:hAnsi="Times New Roman"/>
          <w:sz w:val="24"/>
          <w:lang w:val="es-ES"/>
        </w:rPr>
        <w:t>. Dicha oficina es</w:t>
      </w:r>
    </w:p>
    <w:p w14:paraId="127300E4" w14:textId="77777777" w:rsidR="00F45FB8" w:rsidRDefault="00C90E4D" w:rsidP="00C90E4D">
      <w:pPr>
        <w:spacing w:before="120" w:after="120" w:line="240" w:lineRule="auto"/>
        <w:ind w:left="284" w:right="284"/>
        <w:jc w:val="both"/>
        <w:rPr>
          <w:rFonts w:ascii="Times New Roman" w:hAnsi="Times New Roman"/>
          <w:sz w:val="24"/>
          <w:highlight w:val="yellow"/>
          <w:lang w:val="es-ES"/>
        </w:rPr>
      </w:pPr>
      <w:r>
        <w:rPr>
          <w:rFonts w:ascii="Times New Roman" w:hAnsi="Times New Roman"/>
          <w:sz w:val="24"/>
          <w:lang w:val="es-ES"/>
        </w:rPr>
        <w:t>“… e</w:t>
      </w:r>
      <w:r w:rsidR="00F45FB8" w:rsidRPr="00F45FB8">
        <w:rPr>
          <w:rFonts w:ascii="Times New Roman" w:hAnsi="Times New Roman"/>
          <w:sz w:val="24"/>
          <w:lang w:val="es-ES"/>
        </w:rPr>
        <w:t>l órgano rector encargado de diseñar, planificar, estructurar, formular y ejecutar las políticas públicas y estrategias del Estado contra la delincuencia organizada y financiamiento al terrorismo, así como de la organización, control y supervisión en el ámbito nacional de todo lo relacionado con la prevención y represión de dichos delitos, y también la cooperación internacional en esta materia. Es una oficina nacional, con capacidad de gestión presupuestaria, administrativa y financiera, dependiente jerárquicamente del Ministerio del Poder Popular con competencia en materia de relaciones interiores y justicia</w:t>
      </w:r>
      <w:r>
        <w:rPr>
          <w:rFonts w:ascii="Times New Roman" w:hAnsi="Times New Roman"/>
          <w:sz w:val="24"/>
          <w:lang w:val="es-ES"/>
        </w:rPr>
        <w:t>”</w:t>
      </w:r>
      <w:r w:rsidR="00F45FB8" w:rsidRPr="00F45FB8">
        <w:rPr>
          <w:rFonts w:ascii="Times New Roman" w:hAnsi="Times New Roman"/>
          <w:sz w:val="24"/>
          <w:lang w:val="es-ES"/>
        </w:rPr>
        <w:t>.</w:t>
      </w:r>
      <w:r>
        <w:rPr>
          <w:rFonts w:ascii="Times New Roman" w:hAnsi="Times New Roman"/>
          <w:sz w:val="24"/>
          <w:lang w:val="es-ES"/>
        </w:rPr>
        <w:t xml:space="preserve"> (</w:t>
      </w:r>
      <w:r w:rsidRPr="00F45FB8">
        <w:rPr>
          <w:rFonts w:ascii="Times New Roman" w:hAnsi="Times New Roman"/>
          <w:sz w:val="24"/>
          <w:lang w:val="es-ES"/>
        </w:rPr>
        <w:t>Art</w:t>
      </w:r>
      <w:r>
        <w:rPr>
          <w:rFonts w:ascii="Times New Roman" w:hAnsi="Times New Roman"/>
          <w:sz w:val="24"/>
          <w:lang w:val="es-ES"/>
        </w:rPr>
        <w:t>.</w:t>
      </w:r>
      <w:r w:rsidRPr="00F45FB8">
        <w:rPr>
          <w:rFonts w:ascii="Times New Roman" w:hAnsi="Times New Roman"/>
          <w:sz w:val="24"/>
          <w:lang w:val="es-ES"/>
        </w:rPr>
        <w:t xml:space="preserve"> 5. </w:t>
      </w:r>
      <w:r w:rsidRPr="00A77F6C">
        <w:rPr>
          <w:rFonts w:ascii="Times New Roman" w:hAnsi="Times New Roman"/>
          <w:sz w:val="24"/>
          <w:lang w:val="es-ES"/>
        </w:rPr>
        <w:t>Ley Orgánica Contra la Delincuencia Organizada y Financiamiento al Terrorismo</w:t>
      </w:r>
      <w:r>
        <w:rPr>
          <w:rFonts w:ascii="Times New Roman" w:hAnsi="Times New Roman"/>
          <w:sz w:val="24"/>
          <w:lang w:val="es-ES"/>
        </w:rPr>
        <w:t>).</w:t>
      </w:r>
    </w:p>
    <w:p w14:paraId="127300E5" w14:textId="77777777" w:rsidR="00F45FB8" w:rsidRDefault="00F45FB8" w:rsidP="00C97612">
      <w:pPr>
        <w:spacing w:before="120" w:after="120" w:line="240" w:lineRule="auto"/>
        <w:jc w:val="both"/>
        <w:rPr>
          <w:rFonts w:ascii="Times New Roman" w:hAnsi="Times New Roman"/>
          <w:sz w:val="24"/>
          <w:highlight w:val="yellow"/>
          <w:lang w:val="es-ES"/>
        </w:rPr>
      </w:pPr>
    </w:p>
    <w:p w14:paraId="127300E6" w14:textId="77777777" w:rsidR="003A2FA4" w:rsidRPr="005E6F69" w:rsidRDefault="003A2FA4" w:rsidP="005E6F69">
      <w:pPr>
        <w:pBdr>
          <w:bottom w:val="single" w:sz="4" w:space="1" w:color="auto"/>
        </w:pBdr>
        <w:jc w:val="both"/>
        <w:rPr>
          <w:rFonts w:ascii="Times New Roman" w:hAnsi="Times New Roman"/>
          <w:b/>
          <w:sz w:val="28"/>
          <w:lang w:val="es-ES"/>
        </w:rPr>
      </w:pPr>
      <w:r w:rsidRPr="005E6F69">
        <w:rPr>
          <w:rFonts w:ascii="Times New Roman" w:hAnsi="Times New Roman"/>
          <w:b/>
          <w:sz w:val="28"/>
          <w:lang w:val="es-ES"/>
        </w:rPr>
        <w:t>Datos concretos, estadísticas</w:t>
      </w:r>
    </w:p>
    <w:p w14:paraId="127300E7" w14:textId="77777777" w:rsidR="00524268" w:rsidRDefault="005E6F69" w:rsidP="005E6F69">
      <w:pPr>
        <w:spacing w:before="120" w:after="120" w:line="240" w:lineRule="auto"/>
        <w:jc w:val="both"/>
        <w:rPr>
          <w:rFonts w:ascii="Times New Roman" w:hAnsi="Times New Roman"/>
          <w:spacing w:val="-2"/>
          <w:sz w:val="24"/>
          <w:lang w:val="es-ES"/>
        </w:rPr>
      </w:pPr>
      <w:r>
        <w:rPr>
          <w:rFonts w:ascii="Times New Roman" w:hAnsi="Times New Roman"/>
          <w:spacing w:val="-2"/>
          <w:sz w:val="24"/>
          <w:lang w:val="es-ES"/>
        </w:rPr>
        <w:t xml:space="preserve">Hablar de terrorismo en Venezuela, es algo poco común. Sin embargo, en la escena nacional, podemos ubicar algunos casos catalogados como “actos terroristas” que despertaron ciertos temores en la sociedad. </w:t>
      </w:r>
    </w:p>
    <w:p w14:paraId="127300E8" w14:textId="77777777" w:rsidR="00F67303" w:rsidRDefault="00163741" w:rsidP="005E6F69">
      <w:pPr>
        <w:spacing w:before="120" w:after="120" w:line="240" w:lineRule="auto"/>
        <w:jc w:val="both"/>
        <w:rPr>
          <w:rFonts w:ascii="Times New Roman" w:hAnsi="Times New Roman"/>
          <w:spacing w:val="-2"/>
          <w:sz w:val="24"/>
          <w:lang w:val="es-ES"/>
        </w:rPr>
      </w:pPr>
      <w:r>
        <w:rPr>
          <w:rFonts w:ascii="Times New Roman" w:hAnsi="Times New Roman"/>
          <w:spacing w:val="-2"/>
          <w:sz w:val="24"/>
          <w:lang w:val="es-ES"/>
        </w:rPr>
        <w:t>Tenemos así:</w:t>
      </w:r>
      <w:r w:rsidR="005E6F69">
        <w:rPr>
          <w:rFonts w:ascii="Times New Roman" w:hAnsi="Times New Roman"/>
          <w:spacing w:val="-2"/>
          <w:sz w:val="24"/>
          <w:lang w:val="es-ES"/>
        </w:rPr>
        <w:t xml:space="preserve"> </w:t>
      </w:r>
      <w:r w:rsidR="00822F9F">
        <w:rPr>
          <w:rFonts w:ascii="Times New Roman" w:hAnsi="Times New Roman"/>
          <w:spacing w:val="-2"/>
          <w:sz w:val="24"/>
          <w:lang w:val="es-ES"/>
        </w:rPr>
        <w:t xml:space="preserve">1.- </w:t>
      </w:r>
      <w:r w:rsidR="0094401D">
        <w:rPr>
          <w:rFonts w:ascii="Times New Roman" w:hAnsi="Times New Roman"/>
          <w:spacing w:val="-2"/>
          <w:sz w:val="24"/>
          <w:lang w:val="es-ES"/>
        </w:rPr>
        <w:t xml:space="preserve">el hecho ocurrido el 24 </w:t>
      </w:r>
      <w:r w:rsidR="0094401D" w:rsidRPr="0094401D">
        <w:rPr>
          <w:rFonts w:ascii="Times New Roman" w:hAnsi="Times New Roman"/>
          <w:spacing w:val="-2"/>
          <w:sz w:val="24"/>
          <w:lang w:val="es-ES"/>
        </w:rPr>
        <w:t>de junio de 1960,</w:t>
      </w:r>
      <w:r w:rsidR="0094401D">
        <w:rPr>
          <w:rFonts w:ascii="Times New Roman" w:hAnsi="Times New Roman"/>
          <w:spacing w:val="-2"/>
          <w:sz w:val="24"/>
          <w:lang w:val="es-ES"/>
        </w:rPr>
        <w:t xml:space="preserve"> </w:t>
      </w:r>
      <w:r w:rsidR="0094401D" w:rsidRPr="0094401D">
        <w:rPr>
          <w:rFonts w:ascii="Times New Roman" w:hAnsi="Times New Roman"/>
          <w:spacing w:val="-2"/>
          <w:sz w:val="24"/>
          <w:lang w:val="es-ES"/>
        </w:rPr>
        <w:t xml:space="preserve">Día del Ejército </w:t>
      </w:r>
      <w:r w:rsidR="00F67303">
        <w:rPr>
          <w:rFonts w:ascii="Times New Roman" w:hAnsi="Times New Roman"/>
          <w:spacing w:val="-2"/>
          <w:sz w:val="24"/>
          <w:lang w:val="es-ES"/>
        </w:rPr>
        <w:t xml:space="preserve">Nacional </w:t>
      </w:r>
      <w:r w:rsidR="0094401D" w:rsidRPr="0094401D">
        <w:rPr>
          <w:rFonts w:ascii="Times New Roman" w:hAnsi="Times New Roman"/>
          <w:spacing w:val="-2"/>
          <w:sz w:val="24"/>
          <w:lang w:val="es-ES"/>
        </w:rPr>
        <w:t>y de la Batalla de Carabobo,</w:t>
      </w:r>
      <w:r w:rsidR="0094401D">
        <w:rPr>
          <w:rFonts w:ascii="Times New Roman" w:hAnsi="Times New Roman"/>
          <w:spacing w:val="-2"/>
          <w:sz w:val="24"/>
          <w:lang w:val="es-ES"/>
        </w:rPr>
        <w:t xml:space="preserve"> cuando la </w:t>
      </w:r>
      <w:r w:rsidR="005E6F69" w:rsidRPr="005E6F69">
        <w:rPr>
          <w:rFonts w:ascii="Times New Roman" w:hAnsi="Times New Roman"/>
          <w:spacing w:val="-2"/>
          <w:sz w:val="24"/>
          <w:lang w:val="es-ES"/>
        </w:rPr>
        <w:t>caravana</w:t>
      </w:r>
      <w:r w:rsidR="005E6F69">
        <w:rPr>
          <w:rFonts w:ascii="Times New Roman" w:hAnsi="Times New Roman"/>
          <w:spacing w:val="-2"/>
          <w:sz w:val="24"/>
          <w:lang w:val="es-ES"/>
        </w:rPr>
        <w:t xml:space="preserve"> </w:t>
      </w:r>
      <w:r w:rsidR="005E6F69" w:rsidRPr="005E6F69">
        <w:rPr>
          <w:rFonts w:ascii="Times New Roman" w:hAnsi="Times New Roman"/>
          <w:spacing w:val="-2"/>
          <w:sz w:val="24"/>
          <w:lang w:val="es-ES"/>
        </w:rPr>
        <w:t xml:space="preserve">presidencial </w:t>
      </w:r>
      <w:r w:rsidR="0094401D">
        <w:rPr>
          <w:rFonts w:ascii="Times New Roman" w:hAnsi="Times New Roman"/>
          <w:spacing w:val="-2"/>
          <w:sz w:val="24"/>
          <w:lang w:val="es-ES"/>
        </w:rPr>
        <w:t>fue impactada por</w:t>
      </w:r>
      <w:r w:rsidR="005E6F69" w:rsidRPr="005E6F69">
        <w:rPr>
          <w:rFonts w:ascii="Times New Roman" w:hAnsi="Times New Roman"/>
          <w:spacing w:val="-2"/>
          <w:sz w:val="24"/>
          <w:lang w:val="es-ES"/>
        </w:rPr>
        <w:t xml:space="preserve"> una bomba</w:t>
      </w:r>
      <w:r w:rsidR="005E6F69">
        <w:rPr>
          <w:rFonts w:ascii="Times New Roman" w:hAnsi="Times New Roman"/>
          <w:spacing w:val="-2"/>
          <w:sz w:val="24"/>
          <w:lang w:val="es-ES"/>
        </w:rPr>
        <w:t xml:space="preserve"> </w:t>
      </w:r>
      <w:r w:rsidR="0094401D">
        <w:rPr>
          <w:rFonts w:ascii="Times New Roman" w:hAnsi="Times New Roman"/>
          <w:spacing w:val="-2"/>
          <w:sz w:val="24"/>
          <w:lang w:val="es-ES"/>
        </w:rPr>
        <w:t xml:space="preserve">que </w:t>
      </w:r>
      <w:r w:rsidR="005E6F69" w:rsidRPr="005E6F69">
        <w:rPr>
          <w:rFonts w:ascii="Times New Roman" w:hAnsi="Times New Roman"/>
          <w:spacing w:val="-2"/>
          <w:sz w:val="24"/>
          <w:lang w:val="es-ES"/>
        </w:rPr>
        <w:t>explotó en el vehículo del presidente Rómulo Betancourt, dejándole</w:t>
      </w:r>
      <w:r w:rsidR="005E6F69">
        <w:rPr>
          <w:rFonts w:ascii="Times New Roman" w:hAnsi="Times New Roman"/>
          <w:spacing w:val="-2"/>
          <w:sz w:val="24"/>
          <w:lang w:val="es-ES"/>
        </w:rPr>
        <w:t xml:space="preserve"> </w:t>
      </w:r>
      <w:r w:rsidR="005E6F69" w:rsidRPr="005E6F69">
        <w:rPr>
          <w:rFonts w:ascii="Times New Roman" w:hAnsi="Times New Roman"/>
          <w:spacing w:val="-2"/>
          <w:sz w:val="24"/>
          <w:lang w:val="es-ES"/>
        </w:rPr>
        <w:t>quemaduras de consideración en ambas manos</w:t>
      </w:r>
      <w:r w:rsidR="00822F9F">
        <w:rPr>
          <w:rStyle w:val="FootnoteReference"/>
          <w:rFonts w:ascii="Times New Roman" w:hAnsi="Times New Roman"/>
          <w:spacing w:val="-2"/>
          <w:sz w:val="24"/>
          <w:lang w:val="es-ES"/>
        </w:rPr>
        <w:footnoteReference w:id="2"/>
      </w:r>
      <w:r w:rsidR="005E6F69" w:rsidRPr="005E6F69">
        <w:rPr>
          <w:rFonts w:ascii="Times New Roman" w:hAnsi="Times New Roman"/>
          <w:spacing w:val="-2"/>
          <w:sz w:val="24"/>
          <w:lang w:val="es-ES"/>
        </w:rPr>
        <w:t>;</w:t>
      </w:r>
      <w:r w:rsidR="00F67303">
        <w:rPr>
          <w:rFonts w:ascii="Times New Roman" w:hAnsi="Times New Roman"/>
          <w:spacing w:val="-2"/>
          <w:sz w:val="24"/>
          <w:lang w:val="es-ES"/>
        </w:rPr>
        <w:t xml:space="preserve"> </w:t>
      </w:r>
      <w:r w:rsidR="00822F9F">
        <w:rPr>
          <w:rFonts w:ascii="Times New Roman" w:hAnsi="Times New Roman"/>
          <w:spacing w:val="-2"/>
          <w:sz w:val="24"/>
          <w:lang w:val="es-ES"/>
        </w:rPr>
        <w:t xml:space="preserve">2.- </w:t>
      </w:r>
      <w:r w:rsidR="00F67303">
        <w:rPr>
          <w:rFonts w:ascii="Times New Roman" w:hAnsi="Times New Roman"/>
          <w:spacing w:val="-2"/>
          <w:sz w:val="24"/>
          <w:lang w:val="es-ES"/>
        </w:rPr>
        <w:t xml:space="preserve">la serie de atentados en la ciudad </w:t>
      </w:r>
      <w:r w:rsidR="00F67303" w:rsidRPr="00F67303">
        <w:rPr>
          <w:rFonts w:ascii="Times New Roman" w:hAnsi="Times New Roman"/>
          <w:spacing w:val="-2"/>
          <w:sz w:val="24"/>
          <w:lang w:val="es-ES"/>
        </w:rPr>
        <w:t>de Caracas e</w:t>
      </w:r>
      <w:r w:rsidR="00F67303">
        <w:rPr>
          <w:rFonts w:ascii="Times New Roman" w:hAnsi="Times New Roman"/>
          <w:spacing w:val="-2"/>
          <w:sz w:val="24"/>
          <w:lang w:val="es-ES"/>
        </w:rPr>
        <w:t>n</w:t>
      </w:r>
      <w:r w:rsidR="00F67303" w:rsidRPr="00F67303">
        <w:rPr>
          <w:rFonts w:ascii="Times New Roman" w:hAnsi="Times New Roman"/>
          <w:spacing w:val="-2"/>
          <w:sz w:val="24"/>
          <w:lang w:val="es-ES"/>
        </w:rPr>
        <w:t xml:space="preserve"> 1993 que iniciaron </w:t>
      </w:r>
      <w:r w:rsidR="00F67303">
        <w:rPr>
          <w:rFonts w:ascii="Times New Roman" w:hAnsi="Times New Roman"/>
          <w:spacing w:val="-2"/>
          <w:sz w:val="24"/>
          <w:lang w:val="es-ES"/>
        </w:rPr>
        <w:t>el</w:t>
      </w:r>
      <w:r w:rsidR="00F67303" w:rsidRPr="00F67303">
        <w:rPr>
          <w:rFonts w:ascii="Times New Roman" w:hAnsi="Times New Roman"/>
          <w:spacing w:val="-2"/>
          <w:sz w:val="24"/>
          <w:lang w:val="es-ES"/>
        </w:rPr>
        <w:t xml:space="preserve"> 19 de julio con la explosión de un sobre bomba en la </w:t>
      </w:r>
      <w:r w:rsidR="00F67303">
        <w:rPr>
          <w:rFonts w:ascii="Times New Roman" w:hAnsi="Times New Roman"/>
          <w:spacing w:val="-2"/>
          <w:sz w:val="24"/>
          <w:lang w:val="es-ES"/>
        </w:rPr>
        <w:t xml:space="preserve">antigua </w:t>
      </w:r>
      <w:r w:rsidR="00F67303" w:rsidRPr="00F67303">
        <w:rPr>
          <w:rFonts w:ascii="Times New Roman" w:hAnsi="Times New Roman"/>
          <w:spacing w:val="-2"/>
          <w:sz w:val="24"/>
          <w:lang w:val="es-ES"/>
        </w:rPr>
        <w:t xml:space="preserve">Corte Suprema de Justicia y entre los cuales destacó la explosión de un carro bomba el 18 de agosto en el estacionamiento del Centro Ciudad Comercial Tamanaco (CCCT) que provocó tres heridos, </w:t>
      </w:r>
      <w:r w:rsidR="00F67303" w:rsidRPr="00F67303">
        <w:rPr>
          <w:rFonts w:ascii="Times New Roman" w:hAnsi="Times New Roman"/>
          <w:spacing w:val="-2"/>
          <w:sz w:val="24"/>
          <w:lang w:val="es-ES"/>
        </w:rPr>
        <w:lastRenderedPageBreak/>
        <w:t>cerca del aeropuerto La Carlota, una de las principal</w:t>
      </w:r>
      <w:r w:rsidR="00F67303">
        <w:rPr>
          <w:rFonts w:ascii="Times New Roman" w:hAnsi="Times New Roman"/>
          <w:spacing w:val="-2"/>
          <w:sz w:val="24"/>
          <w:lang w:val="es-ES"/>
        </w:rPr>
        <w:t>es bases militares de Caracas</w:t>
      </w:r>
      <w:r w:rsidR="00822F9F">
        <w:rPr>
          <w:rStyle w:val="FootnoteReference"/>
          <w:rFonts w:ascii="Times New Roman" w:hAnsi="Times New Roman"/>
          <w:spacing w:val="-2"/>
          <w:sz w:val="24"/>
          <w:lang w:val="es-ES"/>
        </w:rPr>
        <w:footnoteReference w:id="3"/>
      </w:r>
      <w:r w:rsidR="00F67303">
        <w:rPr>
          <w:rFonts w:ascii="Times New Roman" w:hAnsi="Times New Roman"/>
          <w:spacing w:val="-2"/>
          <w:sz w:val="24"/>
          <w:lang w:val="es-ES"/>
        </w:rPr>
        <w:t xml:space="preserve">; </w:t>
      </w:r>
      <w:r w:rsidR="005040F7">
        <w:rPr>
          <w:rFonts w:ascii="Times New Roman" w:hAnsi="Times New Roman"/>
          <w:spacing w:val="-2"/>
          <w:sz w:val="24"/>
          <w:lang w:val="es-ES"/>
        </w:rPr>
        <w:t xml:space="preserve">y </w:t>
      </w:r>
      <w:r w:rsidR="00822F9F">
        <w:rPr>
          <w:rFonts w:ascii="Times New Roman" w:hAnsi="Times New Roman"/>
          <w:spacing w:val="-2"/>
          <w:sz w:val="24"/>
          <w:lang w:val="es-ES"/>
        </w:rPr>
        <w:t xml:space="preserve">3.- el atentado contra la Embajada de España y </w:t>
      </w:r>
      <w:r w:rsidR="00822F9F" w:rsidRPr="00822F9F">
        <w:rPr>
          <w:rFonts w:ascii="Times New Roman" w:hAnsi="Times New Roman"/>
          <w:spacing w:val="-2"/>
          <w:sz w:val="24"/>
          <w:lang w:val="es-ES"/>
        </w:rPr>
        <w:t xml:space="preserve">el </w:t>
      </w:r>
      <w:r w:rsidR="00822F9F">
        <w:rPr>
          <w:rFonts w:ascii="Times New Roman" w:hAnsi="Times New Roman"/>
          <w:spacing w:val="-2"/>
          <w:sz w:val="24"/>
          <w:lang w:val="es-ES"/>
        </w:rPr>
        <w:t>C</w:t>
      </w:r>
      <w:r w:rsidR="00822F9F" w:rsidRPr="00822F9F">
        <w:rPr>
          <w:rFonts w:ascii="Times New Roman" w:hAnsi="Times New Roman"/>
          <w:spacing w:val="-2"/>
          <w:sz w:val="24"/>
          <w:lang w:val="es-ES"/>
        </w:rPr>
        <w:t>onsulado colombiano en Caracas</w:t>
      </w:r>
      <w:r w:rsidR="00822F9F">
        <w:rPr>
          <w:rFonts w:ascii="Times New Roman" w:hAnsi="Times New Roman"/>
          <w:spacing w:val="-2"/>
          <w:sz w:val="24"/>
          <w:lang w:val="es-ES"/>
        </w:rPr>
        <w:t xml:space="preserve"> </w:t>
      </w:r>
      <w:r w:rsidR="00822F9F" w:rsidRPr="00822F9F">
        <w:rPr>
          <w:rFonts w:ascii="Times New Roman" w:hAnsi="Times New Roman"/>
          <w:spacing w:val="-2"/>
          <w:sz w:val="24"/>
          <w:lang w:val="es-ES"/>
        </w:rPr>
        <w:t>donde dos explosiones de inusitada potencia causaron tres heridos y graves desperfectos en ambos edificios y otros contiguos</w:t>
      </w:r>
      <w:r w:rsidR="00822F9F">
        <w:rPr>
          <w:rStyle w:val="FootnoteReference"/>
          <w:rFonts w:ascii="Times New Roman" w:hAnsi="Times New Roman"/>
          <w:spacing w:val="-2"/>
          <w:sz w:val="24"/>
          <w:lang w:val="es-ES"/>
        </w:rPr>
        <w:footnoteReference w:id="4"/>
      </w:r>
      <w:r w:rsidR="00822F9F" w:rsidRPr="00822F9F">
        <w:rPr>
          <w:rFonts w:ascii="Times New Roman" w:hAnsi="Times New Roman"/>
          <w:spacing w:val="-2"/>
          <w:sz w:val="24"/>
          <w:lang w:val="es-ES"/>
        </w:rPr>
        <w:t>.</w:t>
      </w:r>
    </w:p>
    <w:p w14:paraId="127300E9" w14:textId="77777777" w:rsidR="005040F7" w:rsidRDefault="005040F7" w:rsidP="005E6F69">
      <w:pPr>
        <w:spacing w:before="120" w:after="120" w:line="240" w:lineRule="auto"/>
        <w:jc w:val="both"/>
        <w:rPr>
          <w:rFonts w:ascii="Times New Roman" w:hAnsi="Times New Roman"/>
          <w:spacing w:val="-2"/>
          <w:sz w:val="24"/>
          <w:lang w:val="es-ES"/>
        </w:rPr>
      </w:pPr>
      <w:r>
        <w:rPr>
          <w:rFonts w:ascii="Times New Roman" w:hAnsi="Times New Roman"/>
          <w:spacing w:val="-2"/>
          <w:sz w:val="24"/>
          <w:lang w:val="es-ES"/>
        </w:rPr>
        <w:t xml:space="preserve">Los hechos mencionados, corresponden a la historia venezolana de </w:t>
      </w:r>
      <w:r w:rsidR="005F0F53">
        <w:rPr>
          <w:rFonts w:ascii="Times New Roman" w:hAnsi="Times New Roman"/>
          <w:spacing w:val="-2"/>
          <w:sz w:val="24"/>
          <w:lang w:val="es-ES"/>
        </w:rPr>
        <w:t xml:space="preserve">mediados y </w:t>
      </w:r>
      <w:r>
        <w:rPr>
          <w:rFonts w:ascii="Times New Roman" w:hAnsi="Times New Roman"/>
          <w:spacing w:val="-2"/>
          <w:sz w:val="24"/>
          <w:lang w:val="es-ES"/>
        </w:rPr>
        <w:t xml:space="preserve">finales del Siglo XX. En el presente siglo, se han presenciado otros tipos de terrorismo(s) que, son de importancia destacar y, que definen una nueva manera de observar este fenómeno. </w:t>
      </w:r>
    </w:p>
    <w:p w14:paraId="127300EA" w14:textId="77777777" w:rsidR="005E6F69" w:rsidRPr="005E6F69" w:rsidRDefault="005E6F69" w:rsidP="005E6F69">
      <w:pPr>
        <w:spacing w:before="120" w:after="120" w:line="240" w:lineRule="auto"/>
        <w:jc w:val="both"/>
        <w:rPr>
          <w:rFonts w:ascii="Times New Roman" w:hAnsi="Times New Roman"/>
          <w:spacing w:val="-2"/>
          <w:sz w:val="24"/>
          <w:lang w:val="es-ES"/>
        </w:rPr>
      </w:pPr>
      <w:r w:rsidRPr="005E6F69">
        <w:rPr>
          <w:rFonts w:ascii="Times New Roman" w:hAnsi="Times New Roman"/>
          <w:spacing w:val="-2"/>
          <w:sz w:val="24"/>
          <w:lang w:val="es-ES"/>
        </w:rPr>
        <w:t xml:space="preserve">Desde la academia, </w:t>
      </w:r>
      <w:r w:rsidR="005F0F53" w:rsidRPr="005F0F53">
        <w:rPr>
          <w:rFonts w:ascii="Times New Roman" w:hAnsi="Times New Roman"/>
          <w:spacing w:val="-2"/>
          <w:sz w:val="24"/>
          <w:lang w:val="es-ES"/>
        </w:rPr>
        <w:t>Mac</w:t>
      </w:r>
      <w:r w:rsidR="00861A0B">
        <w:rPr>
          <w:rFonts w:ascii="Times New Roman" w:hAnsi="Times New Roman"/>
          <w:spacing w:val="-2"/>
          <w:sz w:val="24"/>
          <w:lang w:val="es-ES"/>
        </w:rPr>
        <w:t xml:space="preserve"> L</w:t>
      </w:r>
      <w:r w:rsidR="005F0F53" w:rsidRPr="005F0F53">
        <w:rPr>
          <w:rFonts w:ascii="Times New Roman" w:hAnsi="Times New Roman"/>
          <w:spacing w:val="-2"/>
          <w:sz w:val="24"/>
          <w:lang w:val="es-ES"/>
        </w:rPr>
        <w:t>achlan</w:t>
      </w:r>
      <w:r w:rsidR="005F0F53" w:rsidRPr="005E6F69">
        <w:rPr>
          <w:rFonts w:ascii="Times New Roman" w:hAnsi="Times New Roman"/>
          <w:spacing w:val="-2"/>
          <w:sz w:val="24"/>
          <w:lang w:val="es-ES"/>
        </w:rPr>
        <w:t xml:space="preserve"> </w:t>
      </w:r>
      <w:r w:rsidRPr="005E6F69">
        <w:rPr>
          <w:rFonts w:ascii="Times New Roman" w:hAnsi="Times New Roman"/>
          <w:spacing w:val="-2"/>
          <w:sz w:val="24"/>
          <w:lang w:val="es-ES"/>
        </w:rPr>
        <w:t>ha mencionado que el terrorismo “no es meramente el uso de la violencia contra gente inocente, sino que también incluye incitación y hostilidad, las que repetidas consistentemente por largos períodos de tiempo, crean el ambiente necesario para deslegitimar al enemigo (…) y actuar contra él”</w:t>
      </w:r>
      <w:r w:rsidR="005F0F53">
        <w:rPr>
          <w:rStyle w:val="FootnoteReference"/>
          <w:rFonts w:ascii="Times New Roman" w:hAnsi="Times New Roman"/>
          <w:spacing w:val="-2"/>
          <w:sz w:val="24"/>
          <w:lang w:val="es-ES"/>
        </w:rPr>
        <w:footnoteReference w:id="5"/>
      </w:r>
      <w:r w:rsidR="005F0F53">
        <w:rPr>
          <w:rFonts w:ascii="Times New Roman" w:hAnsi="Times New Roman"/>
          <w:spacing w:val="-2"/>
          <w:sz w:val="24"/>
          <w:lang w:val="es-ES"/>
        </w:rPr>
        <w:t>.</w:t>
      </w:r>
    </w:p>
    <w:p w14:paraId="127300EB" w14:textId="77777777" w:rsidR="005E6F69" w:rsidRPr="000236B7" w:rsidRDefault="005E6F69" w:rsidP="005040F7">
      <w:pPr>
        <w:spacing w:before="120" w:after="120" w:line="240" w:lineRule="auto"/>
        <w:jc w:val="both"/>
        <w:rPr>
          <w:rFonts w:ascii="Times New Roman" w:hAnsi="Times New Roman"/>
          <w:sz w:val="24"/>
          <w:szCs w:val="24"/>
          <w:lang w:val="es-ES"/>
        </w:rPr>
      </w:pPr>
      <w:r w:rsidRPr="000236B7">
        <w:rPr>
          <w:rFonts w:ascii="Times New Roman" w:hAnsi="Times New Roman"/>
          <w:sz w:val="24"/>
          <w:lang w:val="es-ES"/>
        </w:rPr>
        <w:t xml:space="preserve">Tomando en cuenta tal consideración, </w:t>
      </w:r>
      <w:r w:rsidR="003C0B00">
        <w:rPr>
          <w:rFonts w:ascii="Times New Roman" w:hAnsi="Times New Roman"/>
          <w:sz w:val="24"/>
          <w:lang w:val="es-ES"/>
        </w:rPr>
        <w:t>se podría</w:t>
      </w:r>
      <w:r w:rsidRPr="000236B7">
        <w:rPr>
          <w:rFonts w:ascii="Times New Roman" w:hAnsi="Times New Roman"/>
          <w:sz w:val="24"/>
          <w:lang w:val="es-ES"/>
        </w:rPr>
        <w:t xml:space="preserve"> decir que d</w:t>
      </w:r>
      <w:r w:rsidR="00FA31DB" w:rsidRPr="000236B7">
        <w:rPr>
          <w:rFonts w:ascii="Times New Roman" w:hAnsi="Times New Roman"/>
          <w:sz w:val="24"/>
          <w:lang w:val="es-ES"/>
        </w:rPr>
        <w:t xml:space="preserve">urante los últimos </w:t>
      </w:r>
      <w:r w:rsidRPr="000236B7">
        <w:rPr>
          <w:rFonts w:ascii="Times New Roman" w:hAnsi="Times New Roman"/>
          <w:sz w:val="24"/>
          <w:lang w:val="es-ES"/>
        </w:rPr>
        <w:t>seis</w:t>
      </w:r>
      <w:r w:rsidR="00FA31DB" w:rsidRPr="000236B7">
        <w:rPr>
          <w:rFonts w:ascii="Times New Roman" w:hAnsi="Times New Roman"/>
          <w:sz w:val="24"/>
          <w:lang w:val="es-ES"/>
        </w:rPr>
        <w:t xml:space="preserve"> años, Venezuela ha vivido diversas manifestaciones</w:t>
      </w:r>
      <w:r w:rsidR="009A3529">
        <w:rPr>
          <w:rStyle w:val="FootnoteReference"/>
          <w:rFonts w:ascii="Times New Roman" w:hAnsi="Times New Roman"/>
          <w:sz w:val="24"/>
          <w:lang w:val="es-ES"/>
        </w:rPr>
        <w:footnoteReference w:id="6"/>
      </w:r>
      <w:r w:rsidR="00FA31DB" w:rsidRPr="000236B7">
        <w:rPr>
          <w:rFonts w:ascii="Times New Roman" w:hAnsi="Times New Roman"/>
          <w:sz w:val="24"/>
          <w:lang w:val="es-ES"/>
        </w:rPr>
        <w:t xml:space="preserve"> </w:t>
      </w:r>
      <w:r w:rsidR="003C0B00">
        <w:rPr>
          <w:rFonts w:ascii="Times New Roman" w:hAnsi="Times New Roman"/>
          <w:sz w:val="24"/>
          <w:lang w:val="es-ES"/>
        </w:rPr>
        <w:t xml:space="preserve">de incitación y hostilidad </w:t>
      </w:r>
      <w:r w:rsidR="00FA31DB" w:rsidRPr="000236B7">
        <w:rPr>
          <w:rFonts w:ascii="Times New Roman" w:hAnsi="Times New Roman"/>
          <w:sz w:val="24"/>
          <w:lang w:val="es-ES"/>
        </w:rPr>
        <w:t xml:space="preserve">violentas que </w:t>
      </w:r>
      <w:r w:rsidR="00FA31DB" w:rsidRPr="000236B7">
        <w:rPr>
          <w:rFonts w:ascii="Times New Roman" w:hAnsi="Times New Roman"/>
          <w:sz w:val="24"/>
          <w:lang w:val="es-ES"/>
        </w:rPr>
        <w:lastRenderedPageBreak/>
        <w:t xml:space="preserve">han traído consigo, más de 100 fallecidos con otros tantos lesionados, además de grandes pérdidas </w:t>
      </w:r>
      <w:r w:rsidR="00FA31DB" w:rsidRPr="000236B7">
        <w:rPr>
          <w:rFonts w:ascii="Times New Roman" w:hAnsi="Times New Roman"/>
          <w:sz w:val="24"/>
          <w:szCs w:val="24"/>
          <w:lang w:val="es-ES"/>
        </w:rPr>
        <w:t>materiales, lo que incluye la afectación de edificios del Estado y de entidades privadas.</w:t>
      </w:r>
      <w:r w:rsidRPr="000236B7">
        <w:rPr>
          <w:rFonts w:ascii="Times New Roman" w:hAnsi="Times New Roman"/>
          <w:sz w:val="24"/>
          <w:szCs w:val="24"/>
          <w:lang w:val="es-ES"/>
        </w:rPr>
        <w:t xml:space="preserve"> </w:t>
      </w:r>
    </w:p>
    <w:p w14:paraId="127300EC" w14:textId="77777777" w:rsidR="000236B7" w:rsidRDefault="00EA743B" w:rsidP="005040F7">
      <w:pPr>
        <w:spacing w:before="120" w:after="120" w:line="240" w:lineRule="auto"/>
        <w:jc w:val="both"/>
        <w:rPr>
          <w:rFonts w:ascii="Times New Roman" w:hAnsi="Times New Roman"/>
          <w:sz w:val="24"/>
          <w:szCs w:val="24"/>
          <w:lang w:val="es-ES"/>
        </w:rPr>
      </w:pPr>
      <w:r>
        <w:rPr>
          <w:rFonts w:ascii="Times New Roman" w:hAnsi="Times New Roman"/>
          <w:sz w:val="24"/>
          <w:szCs w:val="24"/>
          <w:lang w:val="es-ES"/>
        </w:rPr>
        <w:t>Los hechos de 2014</w:t>
      </w:r>
      <w:r w:rsidR="005040F7" w:rsidRPr="008B650A">
        <w:rPr>
          <w:rFonts w:ascii="Times New Roman" w:hAnsi="Times New Roman"/>
          <w:sz w:val="24"/>
          <w:szCs w:val="24"/>
          <w:lang w:val="es-ES"/>
        </w:rPr>
        <w:t xml:space="preserve"> </w:t>
      </w:r>
      <w:r>
        <w:rPr>
          <w:rFonts w:ascii="Times New Roman" w:hAnsi="Times New Roman"/>
          <w:sz w:val="24"/>
          <w:szCs w:val="24"/>
          <w:lang w:val="es-ES"/>
        </w:rPr>
        <w:t>(12 de Febrero</w:t>
      </w:r>
      <w:r w:rsidR="000236B7" w:rsidRPr="008B650A">
        <w:rPr>
          <w:rFonts w:ascii="Times New Roman" w:hAnsi="Times New Roman"/>
          <w:sz w:val="24"/>
          <w:szCs w:val="24"/>
          <w:lang w:val="es-ES"/>
        </w:rPr>
        <w:t xml:space="preserve">) </w:t>
      </w:r>
      <w:r w:rsidR="005040F7" w:rsidRPr="008B650A">
        <w:rPr>
          <w:rFonts w:ascii="Times New Roman" w:hAnsi="Times New Roman"/>
          <w:sz w:val="24"/>
          <w:szCs w:val="24"/>
          <w:lang w:val="es-ES"/>
        </w:rPr>
        <w:t>y 2017</w:t>
      </w:r>
      <w:r w:rsidR="000236B7" w:rsidRPr="008B650A">
        <w:rPr>
          <w:rFonts w:ascii="Times New Roman" w:hAnsi="Times New Roman"/>
          <w:sz w:val="24"/>
          <w:szCs w:val="24"/>
          <w:lang w:val="es-ES"/>
        </w:rPr>
        <w:t xml:space="preserve"> (abril-ju</w:t>
      </w:r>
      <w:r w:rsidR="00DD3D94" w:rsidRPr="008B650A">
        <w:rPr>
          <w:rFonts w:ascii="Times New Roman" w:hAnsi="Times New Roman"/>
          <w:sz w:val="24"/>
          <w:szCs w:val="24"/>
          <w:lang w:val="es-ES"/>
        </w:rPr>
        <w:t>l</w:t>
      </w:r>
      <w:r w:rsidR="000236B7" w:rsidRPr="008B650A">
        <w:rPr>
          <w:rFonts w:ascii="Times New Roman" w:hAnsi="Times New Roman"/>
          <w:sz w:val="24"/>
          <w:szCs w:val="24"/>
          <w:lang w:val="es-ES"/>
        </w:rPr>
        <w:t>io)</w:t>
      </w:r>
      <w:r w:rsidR="005040F7" w:rsidRPr="008B650A">
        <w:rPr>
          <w:rFonts w:ascii="Times New Roman" w:hAnsi="Times New Roman"/>
          <w:sz w:val="24"/>
          <w:szCs w:val="24"/>
          <w:lang w:val="es-ES"/>
        </w:rPr>
        <w:t xml:space="preserve">, marcaron una tendencia </w:t>
      </w:r>
      <w:r w:rsidR="000236B7" w:rsidRPr="008B650A">
        <w:rPr>
          <w:rFonts w:ascii="Times New Roman" w:hAnsi="Times New Roman"/>
          <w:sz w:val="24"/>
          <w:szCs w:val="24"/>
          <w:lang w:val="es-ES"/>
        </w:rPr>
        <w:t>hacia el</w:t>
      </w:r>
      <w:r w:rsidR="005040F7" w:rsidRPr="008B650A">
        <w:rPr>
          <w:rFonts w:ascii="Times New Roman" w:hAnsi="Times New Roman"/>
          <w:sz w:val="24"/>
          <w:szCs w:val="24"/>
          <w:lang w:val="es-ES"/>
        </w:rPr>
        <w:t xml:space="preserve"> desconocimiento y la falta de respeto a las instituciones del Estado y sus representantes, </w:t>
      </w:r>
      <w:r w:rsidR="000236B7" w:rsidRPr="008B650A">
        <w:rPr>
          <w:rFonts w:ascii="Times New Roman" w:hAnsi="Times New Roman"/>
          <w:sz w:val="24"/>
          <w:szCs w:val="24"/>
          <w:lang w:val="es-ES"/>
        </w:rPr>
        <w:t>por parte de</w:t>
      </w:r>
      <w:r w:rsidR="008B650A" w:rsidRPr="008B650A">
        <w:rPr>
          <w:rFonts w:ascii="Times New Roman" w:hAnsi="Times New Roman"/>
          <w:sz w:val="24"/>
          <w:szCs w:val="24"/>
          <w:lang w:val="es-ES"/>
        </w:rPr>
        <w:t xml:space="preserve"> los sectores que adversan al gobierno nacional</w:t>
      </w:r>
      <w:r w:rsidR="005040F7" w:rsidRPr="008B650A">
        <w:rPr>
          <w:rFonts w:ascii="Times New Roman" w:hAnsi="Times New Roman"/>
          <w:sz w:val="24"/>
          <w:szCs w:val="24"/>
          <w:lang w:val="es-ES"/>
        </w:rPr>
        <w:t>.</w:t>
      </w:r>
      <w:r w:rsidR="000236B7" w:rsidRPr="008B650A">
        <w:rPr>
          <w:rFonts w:ascii="Times New Roman" w:hAnsi="Times New Roman"/>
          <w:sz w:val="24"/>
          <w:szCs w:val="24"/>
          <w:lang w:val="es-ES"/>
        </w:rPr>
        <w:t xml:space="preserve"> Los medios de comunicación </w:t>
      </w:r>
      <w:r w:rsidR="003615FD" w:rsidRPr="008B650A">
        <w:rPr>
          <w:rFonts w:ascii="Times New Roman" w:hAnsi="Times New Roman"/>
          <w:sz w:val="24"/>
          <w:szCs w:val="24"/>
          <w:lang w:val="es-ES"/>
        </w:rPr>
        <w:t>jugaron</w:t>
      </w:r>
      <w:r w:rsidR="000236B7" w:rsidRPr="008B650A">
        <w:rPr>
          <w:rFonts w:ascii="Times New Roman" w:hAnsi="Times New Roman"/>
          <w:sz w:val="24"/>
          <w:szCs w:val="24"/>
          <w:lang w:val="es-ES"/>
        </w:rPr>
        <w:t xml:space="preserve"> un papel preponderante en este tipo de estrategias.</w:t>
      </w:r>
      <w:r w:rsidR="000236B7" w:rsidRPr="000236B7">
        <w:rPr>
          <w:rFonts w:ascii="Times New Roman" w:hAnsi="Times New Roman"/>
          <w:sz w:val="24"/>
          <w:szCs w:val="24"/>
          <w:lang w:val="es-ES"/>
        </w:rPr>
        <w:t xml:space="preserve"> </w:t>
      </w:r>
    </w:p>
    <w:p w14:paraId="127300ED" w14:textId="77777777" w:rsidR="003A2FA4" w:rsidRPr="005040F7" w:rsidRDefault="000236B7" w:rsidP="005040F7">
      <w:pPr>
        <w:spacing w:before="120" w:after="120" w:line="240" w:lineRule="auto"/>
        <w:jc w:val="both"/>
        <w:rPr>
          <w:rFonts w:ascii="Times New Roman" w:hAnsi="Times New Roman"/>
          <w:sz w:val="24"/>
          <w:szCs w:val="24"/>
          <w:highlight w:val="yellow"/>
          <w:lang w:val="es-ES"/>
        </w:rPr>
      </w:pPr>
      <w:r w:rsidRPr="000236B7">
        <w:rPr>
          <w:rFonts w:ascii="Times New Roman" w:hAnsi="Times New Roman"/>
          <w:sz w:val="24"/>
          <w:szCs w:val="24"/>
          <w:lang w:val="es-ES"/>
        </w:rPr>
        <w:t>Mensajes de deslegitimación y descalificación de la gestión gubernamental en materia penitenciaria; ineficacia de la política estatal en materia de vivienda; falencias de una política agro</w:t>
      </w:r>
      <w:r w:rsidR="00861A0B">
        <w:rPr>
          <w:rFonts w:ascii="Times New Roman" w:hAnsi="Times New Roman"/>
          <w:sz w:val="24"/>
          <w:szCs w:val="24"/>
          <w:lang w:val="es-ES"/>
        </w:rPr>
        <w:t xml:space="preserve"> </w:t>
      </w:r>
      <w:r w:rsidRPr="000236B7">
        <w:rPr>
          <w:rFonts w:ascii="Times New Roman" w:hAnsi="Times New Roman"/>
          <w:sz w:val="24"/>
          <w:szCs w:val="24"/>
          <w:lang w:val="es-ES"/>
        </w:rPr>
        <w:t>productiva; descrédito de la gestión de la industria petrolera nacional, especialmente en cuanto a seguridad, prevención y protección ambiental; desvalorización y supuesto fracaso de las políticas del Estado destinadas a disminui</w:t>
      </w:r>
      <w:r>
        <w:rPr>
          <w:rFonts w:ascii="Times New Roman" w:hAnsi="Times New Roman"/>
          <w:sz w:val="24"/>
          <w:szCs w:val="24"/>
          <w:lang w:val="es-ES"/>
        </w:rPr>
        <w:t xml:space="preserve">r la pobreza y la inseguridad; </w:t>
      </w:r>
      <w:r w:rsidR="00F62E8F">
        <w:rPr>
          <w:rFonts w:ascii="Times New Roman" w:hAnsi="Times New Roman"/>
          <w:sz w:val="24"/>
          <w:szCs w:val="24"/>
          <w:lang w:val="es-ES"/>
        </w:rPr>
        <w:t>han sido recurrentes desde</w:t>
      </w:r>
      <w:r w:rsidRPr="000236B7">
        <w:rPr>
          <w:rFonts w:ascii="Times New Roman" w:hAnsi="Times New Roman"/>
          <w:sz w:val="24"/>
          <w:szCs w:val="24"/>
          <w:lang w:val="es-ES"/>
        </w:rPr>
        <w:t xml:space="preserve"> 2012.</w:t>
      </w:r>
    </w:p>
    <w:p w14:paraId="127300EE" w14:textId="77777777" w:rsidR="003A2FA4" w:rsidRDefault="000236B7" w:rsidP="000236B7">
      <w:pPr>
        <w:spacing w:before="120" w:after="120" w:line="240" w:lineRule="auto"/>
        <w:jc w:val="both"/>
        <w:rPr>
          <w:rFonts w:ascii="Times New Roman" w:hAnsi="Times New Roman"/>
          <w:sz w:val="24"/>
          <w:lang w:val="es-ES"/>
        </w:rPr>
      </w:pPr>
      <w:r w:rsidRPr="000236B7">
        <w:rPr>
          <w:rFonts w:ascii="Times New Roman" w:hAnsi="Times New Roman"/>
          <w:sz w:val="24"/>
          <w:lang w:val="es-ES"/>
        </w:rPr>
        <w:t>Todas estas matrices de información, han lanzado un “llamado” a la comunidad nacional e internacional, con el fin justificar un cambio de gobierno</w:t>
      </w:r>
      <w:r>
        <w:rPr>
          <w:rFonts w:ascii="Times New Roman" w:hAnsi="Times New Roman"/>
          <w:sz w:val="24"/>
          <w:lang w:val="es-ES"/>
        </w:rPr>
        <w:t xml:space="preserve">. </w:t>
      </w:r>
      <w:r w:rsidRPr="000236B7">
        <w:rPr>
          <w:rFonts w:ascii="Times New Roman" w:hAnsi="Times New Roman"/>
          <w:sz w:val="24"/>
          <w:lang w:val="es-ES"/>
        </w:rPr>
        <w:t>Las mismas, se encuadran en seis ejes</w:t>
      </w:r>
      <w:r>
        <w:rPr>
          <w:rFonts w:ascii="Times New Roman" w:hAnsi="Times New Roman"/>
          <w:sz w:val="24"/>
          <w:lang w:val="es-ES"/>
        </w:rPr>
        <w:t xml:space="preserve"> principales</w:t>
      </w:r>
      <w:r w:rsidRPr="000236B7">
        <w:rPr>
          <w:rFonts w:ascii="Times New Roman" w:hAnsi="Times New Roman"/>
          <w:sz w:val="24"/>
          <w:lang w:val="es-ES"/>
        </w:rPr>
        <w:t>: ataques a la psiquis individual y colectiva; ataques al aparato económico/productivo; desafío y desconocimiento a la autoridad instituc</w:t>
      </w:r>
      <w:r w:rsidR="00F62E8F">
        <w:rPr>
          <w:rFonts w:ascii="Times New Roman" w:hAnsi="Times New Roman"/>
          <w:sz w:val="24"/>
          <w:lang w:val="es-ES"/>
        </w:rPr>
        <w:t>ional; la juventud como emblema y</w:t>
      </w:r>
      <w:r w:rsidRPr="000236B7">
        <w:rPr>
          <w:rFonts w:ascii="Times New Roman" w:hAnsi="Times New Roman"/>
          <w:sz w:val="24"/>
          <w:lang w:val="es-ES"/>
        </w:rPr>
        <w:t xml:space="preserve"> llamados a los actores internacionales (ONU, OEA, etc.)</w:t>
      </w:r>
      <w:r w:rsidR="00F62E8F">
        <w:rPr>
          <w:rFonts w:ascii="Times New Roman" w:hAnsi="Times New Roman"/>
          <w:sz w:val="24"/>
          <w:lang w:val="es-ES"/>
        </w:rPr>
        <w:t>. Todo ello,</w:t>
      </w:r>
      <w:r w:rsidRPr="000236B7">
        <w:rPr>
          <w:rFonts w:ascii="Times New Roman" w:hAnsi="Times New Roman"/>
          <w:sz w:val="24"/>
          <w:lang w:val="es-ES"/>
        </w:rPr>
        <w:t xml:space="preserve"> </w:t>
      </w:r>
      <w:r>
        <w:rPr>
          <w:rFonts w:ascii="Times New Roman" w:hAnsi="Times New Roman"/>
          <w:sz w:val="24"/>
          <w:lang w:val="es-ES"/>
        </w:rPr>
        <w:t xml:space="preserve">ha </w:t>
      </w:r>
      <w:r w:rsidR="00F62E8F">
        <w:rPr>
          <w:rFonts w:ascii="Times New Roman" w:hAnsi="Times New Roman"/>
          <w:sz w:val="24"/>
          <w:lang w:val="es-ES"/>
        </w:rPr>
        <w:t>generado</w:t>
      </w:r>
      <w:r w:rsidRPr="000236B7">
        <w:rPr>
          <w:rFonts w:ascii="Times New Roman" w:hAnsi="Times New Roman"/>
          <w:sz w:val="24"/>
          <w:lang w:val="es-ES"/>
        </w:rPr>
        <w:t xml:space="preserve"> el debilitamiento de Venezuela en el ámbito</w:t>
      </w:r>
      <w:r w:rsidR="00E256C6">
        <w:rPr>
          <w:rFonts w:ascii="Times New Roman" w:hAnsi="Times New Roman"/>
          <w:sz w:val="24"/>
          <w:lang w:val="es-ES"/>
        </w:rPr>
        <w:t xml:space="preserve"> de las relaciones</w:t>
      </w:r>
      <w:r w:rsidRPr="000236B7">
        <w:rPr>
          <w:rFonts w:ascii="Times New Roman" w:hAnsi="Times New Roman"/>
          <w:sz w:val="24"/>
          <w:lang w:val="es-ES"/>
        </w:rPr>
        <w:t xml:space="preserve"> regional</w:t>
      </w:r>
      <w:r w:rsidR="00E256C6">
        <w:rPr>
          <w:rFonts w:ascii="Times New Roman" w:hAnsi="Times New Roman"/>
          <w:sz w:val="24"/>
          <w:lang w:val="es-ES"/>
        </w:rPr>
        <w:t>es</w:t>
      </w:r>
      <w:r w:rsidRPr="000236B7">
        <w:rPr>
          <w:rFonts w:ascii="Times New Roman" w:hAnsi="Times New Roman"/>
          <w:sz w:val="24"/>
          <w:lang w:val="es-ES"/>
        </w:rPr>
        <w:t xml:space="preserve"> e internacional</w:t>
      </w:r>
      <w:r w:rsidR="00E256C6">
        <w:rPr>
          <w:rFonts w:ascii="Times New Roman" w:hAnsi="Times New Roman"/>
          <w:sz w:val="24"/>
          <w:lang w:val="es-ES"/>
        </w:rPr>
        <w:t>es</w:t>
      </w:r>
      <w:r w:rsidRPr="000236B7">
        <w:rPr>
          <w:rFonts w:ascii="Times New Roman" w:hAnsi="Times New Roman"/>
          <w:sz w:val="24"/>
          <w:lang w:val="es-ES"/>
        </w:rPr>
        <w:t xml:space="preserve"> en general.</w:t>
      </w:r>
    </w:p>
    <w:p w14:paraId="127300EF" w14:textId="77777777" w:rsidR="00535D33" w:rsidRDefault="00535D33" w:rsidP="000236B7">
      <w:pPr>
        <w:spacing w:before="120" w:after="120" w:line="240" w:lineRule="auto"/>
        <w:jc w:val="both"/>
        <w:rPr>
          <w:rFonts w:ascii="Times New Roman" w:hAnsi="Times New Roman"/>
          <w:sz w:val="24"/>
          <w:lang w:val="es-ES"/>
        </w:rPr>
      </w:pPr>
      <w:r>
        <w:rPr>
          <w:rFonts w:ascii="Times New Roman" w:hAnsi="Times New Roman"/>
          <w:sz w:val="24"/>
          <w:lang w:val="es-ES"/>
        </w:rPr>
        <w:t>Durante los sucesos de abril-ju</w:t>
      </w:r>
      <w:r w:rsidR="00DD3D94">
        <w:rPr>
          <w:rFonts w:ascii="Times New Roman" w:hAnsi="Times New Roman"/>
          <w:sz w:val="24"/>
          <w:lang w:val="es-ES"/>
        </w:rPr>
        <w:t>l</w:t>
      </w:r>
      <w:r>
        <w:rPr>
          <w:rFonts w:ascii="Times New Roman" w:hAnsi="Times New Roman"/>
          <w:sz w:val="24"/>
          <w:lang w:val="es-ES"/>
        </w:rPr>
        <w:t>io 2017</w:t>
      </w:r>
      <w:r w:rsidR="002F2E16">
        <w:rPr>
          <w:rStyle w:val="FootnoteReference"/>
          <w:rFonts w:ascii="Times New Roman" w:hAnsi="Times New Roman"/>
          <w:sz w:val="24"/>
          <w:lang w:val="es-ES"/>
        </w:rPr>
        <w:footnoteReference w:id="7"/>
      </w:r>
      <w:r>
        <w:rPr>
          <w:rFonts w:ascii="Times New Roman" w:hAnsi="Times New Roman"/>
          <w:sz w:val="24"/>
          <w:lang w:val="es-ES"/>
        </w:rPr>
        <w:t xml:space="preserve">, </w:t>
      </w:r>
      <w:r w:rsidR="002F2E16">
        <w:rPr>
          <w:rFonts w:ascii="Times New Roman" w:hAnsi="Times New Roman"/>
          <w:sz w:val="24"/>
          <w:lang w:val="es-ES"/>
        </w:rPr>
        <w:t xml:space="preserve">por ejemplo, </w:t>
      </w:r>
      <w:r>
        <w:rPr>
          <w:rFonts w:ascii="Times New Roman" w:hAnsi="Times New Roman"/>
          <w:sz w:val="24"/>
          <w:lang w:val="es-ES"/>
        </w:rPr>
        <w:t xml:space="preserve">se vieron </w:t>
      </w:r>
      <w:r w:rsidR="00943170">
        <w:rPr>
          <w:rFonts w:ascii="Times New Roman" w:hAnsi="Times New Roman"/>
          <w:sz w:val="24"/>
          <w:lang w:val="es-ES"/>
        </w:rPr>
        <w:t>afectados</w:t>
      </w:r>
      <w:r>
        <w:rPr>
          <w:rFonts w:ascii="Times New Roman" w:hAnsi="Times New Roman"/>
          <w:sz w:val="24"/>
          <w:lang w:val="es-ES"/>
        </w:rPr>
        <w:t xml:space="preserve"> diversos derechos económicos, sociales y culturales</w:t>
      </w:r>
      <w:r w:rsidR="00FC129E">
        <w:rPr>
          <w:rFonts w:ascii="Times New Roman" w:hAnsi="Times New Roman"/>
          <w:sz w:val="24"/>
          <w:lang w:val="es-ES"/>
        </w:rPr>
        <w:t>,</w:t>
      </w:r>
      <w:r>
        <w:rPr>
          <w:rFonts w:ascii="Times New Roman" w:hAnsi="Times New Roman"/>
          <w:sz w:val="24"/>
          <w:lang w:val="es-ES"/>
        </w:rPr>
        <w:t xml:space="preserve"> </w:t>
      </w:r>
      <w:r w:rsidR="00FC129E">
        <w:rPr>
          <w:rFonts w:ascii="Times New Roman" w:hAnsi="Times New Roman"/>
          <w:sz w:val="24"/>
          <w:lang w:val="es-ES"/>
        </w:rPr>
        <w:t>d</w:t>
      </w:r>
      <w:r>
        <w:rPr>
          <w:rFonts w:ascii="Times New Roman" w:hAnsi="Times New Roman"/>
          <w:sz w:val="24"/>
          <w:lang w:val="es-ES"/>
        </w:rPr>
        <w:t>e lo que podemos mencionar</w:t>
      </w:r>
      <w:r w:rsidR="00FC129E">
        <w:rPr>
          <w:rFonts w:ascii="Times New Roman" w:hAnsi="Times New Roman"/>
          <w:sz w:val="24"/>
          <w:lang w:val="es-ES"/>
        </w:rPr>
        <w:t>, lo siguiente</w:t>
      </w:r>
      <w:r>
        <w:rPr>
          <w:rFonts w:ascii="Times New Roman" w:hAnsi="Times New Roman"/>
          <w:sz w:val="24"/>
          <w:lang w:val="es-ES"/>
        </w:rPr>
        <w:t>:</w:t>
      </w:r>
    </w:p>
    <w:p w14:paraId="127300F0" w14:textId="77777777" w:rsidR="00535D33" w:rsidRDefault="00943170" w:rsidP="00535D33">
      <w:pPr>
        <w:pStyle w:val="ListParagraph"/>
        <w:numPr>
          <w:ilvl w:val="0"/>
          <w:numId w:val="1"/>
        </w:numPr>
        <w:spacing w:before="120" w:after="120" w:line="240" w:lineRule="auto"/>
        <w:ind w:left="426" w:hanging="357"/>
        <w:contextualSpacing w:val="0"/>
        <w:jc w:val="both"/>
        <w:rPr>
          <w:rFonts w:ascii="Times New Roman" w:hAnsi="Times New Roman"/>
          <w:sz w:val="24"/>
          <w:lang w:val="es-ES"/>
        </w:rPr>
      </w:pPr>
      <w:r>
        <w:rPr>
          <w:rFonts w:ascii="Times New Roman" w:hAnsi="Times New Roman"/>
          <w:sz w:val="24"/>
          <w:lang w:val="es-ES"/>
        </w:rPr>
        <w:t xml:space="preserve">Personas a las que no se pudo trasladar de manera expedita a los lugares de atención en salud, por encontrarse </w:t>
      </w:r>
      <w:r w:rsidR="00E256C6">
        <w:rPr>
          <w:rFonts w:ascii="Times New Roman" w:hAnsi="Times New Roman"/>
          <w:sz w:val="24"/>
          <w:lang w:val="es-ES"/>
        </w:rPr>
        <w:t xml:space="preserve">cerradas </w:t>
      </w:r>
      <w:r>
        <w:rPr>
          <w:rFonts w:ascii="Times New Roman" w:hAnsi="Times New Roman"/>
          <w:sz w:val="24"/>
          <w:lang w:val="es-ES"/>
        </w:rPr>
        <w:t xml:space="preserve">las vías principales de acceso vehicular. </w:t>
      </w:r>
    </w:p>
    <w:p w14:paraId="127300F1" w14:textId="77777777" w:rsidR="00535D33" w:rsidRPr="00535D33" w:rsidRDefault="00535D33" w:rsidP="00535D33">
      <w:pPr>
        <w:pStyle w:val="ListParagraph"/>
        <w:numPr>
          <w:ilvl w:val="0"/>
          <w:numId w:val="1"/>
        </w:numPr>
        <w:spacing w:before="120" w:after="120" w:line="240" w:lineRule="auto"/>
        <w:ind w:left="426" w:hanging="357"/>
        <w:contextualSpacing w:val="0"/>
        <w:jc w:val="both"/>
        <w:rPr>
          <w:rFonts w:ascii="Times New Roman" w:hAnsi="Times New Roman"/>
          <w:sz w:val="24"/>
          <w:lang w:val="es-ES"/>
        </w:rPr>
      </w:pPr>
      <w:r w:rsidRPr="00535D33">
        <w:rPr>
          <w:rFonts w:ascii="Times New Roman" w:hAnsi="Times New Roman"/>
          <w:sz w:val="24"/>
          <w:lang w:val="es-ES"/>
        </w:rPr>
        <w:lastRenderedPageBreak/>
        <w:t>Actividades de algunos grupos religiosos</w:t>
      </w:r>
      <w:r w:rsidR="00E256C6">
        <w:rPr>
          <w:rFonts w:ascii="Times New Roman" w:hAnsi="Times New Roman"/>
          <w:sz w:val="24"/>
          <w:lang w:val="es-ES"/>
        </w:rPr>
        <w:t>,</w:t>
      </w:r>
      <w:r w:rsidRPr="00535D33">
        <w:rPr>
          <w:rFonts w:ascii="Times New Roman" w:hAnsi="Times New Roman"/>
          <w:sz w:val="24"/>
          <w:lang w:val="es-ES"/>
        </w:rPr>
        <w:t xml:space="preserve"> legalmente establecidos en el país, se vieron perturbadas y, en otros casos</w:t>
      </w:r>
      <w:r w:rsidR="008268A7">
        <w:rPr>
          <w:rFonts w:ascii="Times New Roman" w:hAnsi="Times New Roman"/>
          <w:sz w:val="24"/>
          <w:lang w:val="es-ES"/>
        </w:rPr>
        <w:t>,</w:t>
      </w:r>
      <w:r w:rsidRPr="00535D33">
        <w:rPr>
          <w:rFonts w:ascii="Times New Roman" w:hAnsi="Times New Roman"/>
          <w:sz w:val="24"/>
          <w:lang w:val="es-ES"/>
        </w:rPr>
        <w:t xml:space="preserve"> mermadas.</w:t>
      </w:r>
    </w:p>
    <w:p w14:paraId="127300F2" w14:textId="77777777" w:rsidR="008268A7" w:rsidRDefault="00535D33" w:rsidP="00535D33">
      <w:pPr>
        <w:pStyle w:val="ListParagraph"/>
        <w:numPr>
          <w:ilvl w:val="0"/>
          <w:numId w:val="1"/>
        </w:numPr>
        <w:spacing w:before="120" w:after="120" w:line="240" w:lineRule="auto"/>
        <w:ind w:left="426" w:hanging="357"/>
        <w:contextualSpacing w:val="0"/>
        <w:jc w:val="both"/>
        <w:rPr>
          <w:rFonts w:ascii="Times New Roman" w:hAnsi="Times New Roman"/>
          <w:sz w:val="24"/>
          <w:lang w:val="es-ES"/>
        </w:rPr>
      </w:pPr>
      <w:r w:rsidRPr="00535D33">
        <w:rPr>
          <w:rFonts w:ascii="Times New Roman" w:hAnsi="Times New Roman"/>
          <w:sz w:val="24"/>
          <w:lang w:val="es-ES"/>
        </w:rPr>
        <w:t xml:space="preserve">Personas </w:t>
      </w:r>
      <w:r w:rsidR="008268A7">
        <w:rPr>
          <w:rFonts w:ascii="Times New Roman" w:hAnsi="Times New Roman"/>
          <w:sz w:val="24"/>
          <w:lang w:val="es-ES"/>
        </w:rPr>
        <w:t>a las que se les imposibilitaba</w:t>
      </w:r>
      <w:r w:rsidRPr="00535D33">
        <w:rPr>
          <w:rFonts w:ascii="Times New Roman" w:hAnsi="Times New Roman"/>
          <w:sz w:val="24"/>
          <w:lang w:val="es-ES"/>
        </w:rPr>
        <w:t xml:space="preserve"> salir de sus casas, por temor a ser agredidas por los grupos violentos durante sus manifestaciones. </w:t>
      </w:r>
    </w:p>
    <w:p w14:paraId="127300F3" w14:textId="77777777" w:rsidR="00535D33" w:rsidRDefault="008268A7" w:rsidP="00535D33">
      <w:pPr>
        <w:pStyle w:val="ListParagraph"/>
        <w:numPr>
          <w:ilvl w:val="0"/>
          <w:numId w:val="1"/>
        </w:numPr>
        <w:spacing w:before="120" w:after="120" w:line="240" w:lineRule="auto"/>
        <w:ind w:left="426" w:hanging="357"/>
        <w:contextualSpacing w:val="0"/>
        <w:jc w:val="both"/>
        <w:rPr>
          <w:rFonts w:ascii="Times New Roman" w:hAnsi="Times New Roman"/>
          <w:sz w:val="24"/>
          <w:lang w:val="es-ES"/>
        </w:rPr>
      </w:pPr>
      <w:r>
        <w:rPr>
          <w:rFonts w:ascii="Times New Roman" w:hAnsi="Times New Roman"/>
          <w:sz w:val="24"/>
          <w:lang w:val="es-ES"/>
        </w:rPr>
        <w:t>V</w:t>
      </w:r>
      <w:r w:rsidR="00535D33" w:rsidRPr="00535D33">
        <w:rPr>
          <w:rFonts w:ascii="Times New Roman" w:hAnsi="Times New Roman"/>
          <w:sz w:val="24"/>
          <w:lang w:val="es-ES"/>
        </w:rPr>
        <w:t>ías de acceso vehicular permanecían con barricadas que de ser intervenidas por las personas que habitan en sectores aledaños, podía ocasionarles la muerte</w:t>
      </w:r>
      <w:r w:rsidR="00E256C6">
        <w:rPr>
          <w:rFonts w:ascii="Times New Roman" w:hAnsi="Times New Roman"/>
          <w:sz w:val="24"/>
          <w:lang w:val="es-ES"/>
        </w:rPr>
        <w:t>. A</w:t>
      </w:r>
      <w:r w:rsidR="00535D33" w:rsidRPr="00535D33">
        <w:rPr>
          <w:rFonts w:ascii="Times New Roman" w:hAnsi="Times New Roman"/>
          <w:sz w:val="24"/>
          <w:lang w:val="es-ES"/>
        </w:rPr>
        <w:t>fectación de la salud mental de las personas por las detonaciones y expresiones de odio, desaparición de algun</w:t>
      </w:r>
      <w:r w:rsidR="00943170">
        <w:rPr>
          <w:rFonts w:ascii="Times New Roman" w:hAnsi="Times New Roman"/>
          <w:sz w:val="24"/>
          <w:lang w:val="es-ES"/>
        </w:rPr>
        <w:t>a</w:t>
      </w:r>
      <w:r w:rsidR="00535D33" w:rsidRPr="00535D33">
        <w:rPr>
          <w:rFonts w:ascii="Times New Roman" w:hAnsi="Times New Roman"/>
          <w:sz w:val="24"/>
          <w:lang w:val="es-ES"/>
        </w:rPr>
        <w:t xml:space="preserve">s </w:t>
      </w:r>
      <w:r w:rsidR="00943170">
        <w:rPr>
          <w:rFonts w:ascii="Times New Roman" w:hAnsi="Times New Roman"/>
          <w:sz w:val="24"/>
          <w:lang w:val="es-ES"/>
        </w:rPr>
        <w:t>medicinas</w:t>
      </w:r>
      <w:r w:rsidR="00535D33" w:rsidRPr="00535D33">
        <w:rPr>
          <w:rFonts w:ascii="Times New Roman" w:hAnsi="Times New Roman"/>
          <w:sz w:val="24"/>
          <w:lang w:val="es-ES"/>
        </w:rPr>
        <w:t>, por estar en manos de los grupos violentos, para evadir los efectos de las bombas lacrimógenas</w:t>
      </w:r>
      <w:r w:rsidR="00943170">
        <w:rPr>
          <w:rFonts w:ascii="Times New Roman" w:hAnsi="Times New Roman"/>
          <w:sz w:val="24"/>
          <w:lang w:val="es-ES"/>
        </w:rPr>
        <w:t xml:space="preserve"> (antiácidos)</w:t>
      </w:r>
      <w:r w:rsidR="00535D33" w:rsidRPr="00535D33">
        <w:rPr>
          <w:rFonts w:ascii="Times New Roman" w:hAnsi="Times New Roman"/>
          <w:sz w:val="24"/>
          <w:lang w:val="es-ES"/>
        </w:rPr>
        <w:t>.</w:t>
      </w:r>
    </w:p>
    <w:p w14:paraId="127300F4" w14:textId="77777777" w:rsidR="00943170" w:rsidRDefault="002E599C" w:rsidP="00535D33">
      <w:pPr>
        <w:pStyle w:val="ListParagraph"/>
        <w:numPr>
          <w:ilvl w:val="0"/>
          <w:numId w:val="1"/>
        </w:numPr>
        <w:spacing w:before="120" w:after="120" w:line="240" w:lineRule="auto"/>
        <w:ind w:left="426" w:hanging="357"/>
        <w:contextualSpacing w:val="0"/>
        <w:jc w:val="both"/>
        <w:rPr>
          <w:rFonts w:ascii="Times New Roman" w:hAnsi="Times New Roman"/>
          <w:sz w:val="24"/>
          <w:lang w:val="es-ES"/>
        </w:rPr>
      </w:pPr>
      <w:r>
        <w:rPr>
          <w:rFonts w:ascii="Times New Roman" w:hAnsi="Times New Roman"/>
          <w:sz w:val="24"/>
          <w:lang w:val="es-ES"/>
        </w:rPr>
        <w:t>A</w:t>
      </w:r>
      <w:r w:rsidR="00E256C6">
        <w:rPr>
          <w:rFonts w:ascii="Times New Roman" w:hAnsi="Times New Roman"/>
          <w:sz w:val="24"/>
          <w:lang w:val="es-ES"/>
        </w:rPr>
        <w:t>lta vulneración</w:t>
      </w:r>
      <w:r>
        <w:rPr>
          <w:rFonts w:ascii="Times New Roman" w:hAnsi="Times New Roman"/>
          <w:sz w:val="24"/>
          <w:lang w:val="es-ES"/>
        </w:rPr>
        <w:t xml:space="preserve"> del derecho a la educación de los niños y niñas habitantes de las zonas en las que se encontraban los manifestantes.</w:t>
      </w:r>
    </w:p>
    <w:p w14:paraId="127300F5" w14:textId="77777777" w:rsidR="002E599C" w:rsidRDefault="002E599C" w:rsidP="00535D33">
      <w:pPr>
        <w:pStyle w:val="ListParagraph"/>
        <w:numPr>
          <w:ilvl w:val="0"/>
          <w:numId w:val="1"/>
        </w:numPr>
        <w:spacing w:before="120" w:after="120" w:line="240" w:lineRule="auto"/>
        <w:ind w:left="426" w:hanging="357"/>
        <w:contextualSpacing w:val="0"/>
        <w:jc w:val="both"/>
        <w:rPr>
          <w:rFonts w:ascii="Times New Roman" w:hAnsi="Times New Roman"/>
          <w:sz w:val="24"/>
          <w:lang w:val="es-ES"/>
        </w:rPr>
      </w:pPr>
      <w:r>
        <w:rPr>
          <w:rFonts w:ascii="Times New Roman" w:hAnsi="Times New Roman"/>
          <w:sz w:val="24"/>
          <w:lang w:val="es-ES"/>
        </w:rPr>
        <w:t>Traslados de mujeres embarazadas y en proceso de parto, y niños/as recién nacidos/as desde los hospitales o maternidades, a sitios seguros por la presencia de manifestantes viol</w:t>
      </w:r>
      <w:r w:rsidR="00A21FD4">
        <w:rPr>
          <w:rFonts w:ascii="Times New Roman" w:hAnsi="Times New Roman"/>
          <w:sz w:val="24"/>
          <w:lang w:val="es-ES"/>
        </w:rPr>
        <w:t>entos que debieron ser controlados</w:t>
      </w:r>
      <w:r>
        <w:rPr>
          <w:rFonts w:ascii="Times New Roman" w:hAnsi="Times New Roman"/>
          <w:sz w:val="24"/>
          <w:lang w:val="es-ES"/>
        </w:rPr>
        <w:t xml:space="preserve"> por la intervención de los cuerpos de seguridad ciudadana </w:t>
      </w:r>
      <w:r w:rsidR="003D0490" w:rsidRPr="003D0490">
        <w:rPr>
          <w:rFonts w:ascii="Times New Roman" w:hAnsi="Times New Roman"/>
          <w:sz w:val="24"/>
          <w:lang w:val="es-ES"/>
        </w:rPr>
        <w:t xml:space="preserve">con </w:t>
      </w:r>
      <w:r w:rsidR="003D0490">
        <w:rPr>
          <w:rFonts w:ascii="Times New Roman" w:hAnsi="Times New Roman"/>
          <w:sz w:val="24"/>
          <w:lang w:val="es-ES"/>
        </w:rPr>
        <w:t>elementos disuasivos para el contr</w:t>
      </w:r>
      <w:r w:rsidR="0016160A">
        <w:rPr>
          <w:rFonts w:ascii="Times New Roman" w:hAnsi="Times New Roman"/>
          <w:sz w:val="24"/>
          <w:lang w:val="es-ES"/>
        </w:rPr>
        <w:t>ol de manifestaciones agresivas, utilizando el uso progresivo y diferenciado de la fuerza.</w:t>
      </w:r>
    </w:p>
    <w:p w14:paraId="127300F6" w14:textId="77777777" w:rsidR="002E599C" w:rsidRDefault="002E599C" w:rsidP="00B56C15">
      <w:pPr>
        <w:spacing w:before="120" w:after="120" w:line="240" w:lineRule="auto"/>
        <w:jc w:val="both"/>
        <w:rPr>
          <w:rFonts w:ascii="Times New Roman" w:hAnsi="Times New Roman"/>
          <w:sz w:val="24"/>
          <w:lang w:val="es-ES"/>
        </w:rPr>
      </w:pPr>
    </w:p>
    <w:p w14:paraId="127300F7" w14:textId="77777777" w:rsidR="00B56C15" w:rsidRDefault="00B56C15" w:rsidP="00B56C15">
      <w:pPr>
        <w:spacing w:before="120" w:after="120" w:line="240" w:lineRule="auto"/>
        <w:jc w:val="both"/>
        <w:rPr>
          <w:rFonts w:ascii="Times New Roman" w:hAnsi="Times New Roman"/>
          <w:sz w:val="24"/>
          <w:lang w:val="es-ES"/>
        </w:rPr>
      </w:pPr>
      <w:r>
        <w:rPr>
          <w:rFonts w:ascii="Times New Roman" w:hAnsi="Times New Roman"/>
          <w:sz w:val="24"/>
          <w:lang w:val="es-ES"/>
        </w:rPr>
        <w:t xml:space="preserve">Dentro de </w:t>
      </w:r>
      <w:r w:rsidR="00E256C6">
        <w:rPr>
          <w:rFonts w:ascii="Times New Roman" w:hAnsi="Times New Roman"/>
          <w:sz w:val="24"/>
          <w:lang w:val="es-ES"/>
        </w:rPr>
        <w:t>los ataques</w:t>
      </w:r>
      <w:r>
        <w:rPr>
          <w:rFonts w:ascii="Times New Roman" w:hAnsi="Times New Roman"/>
          <w:sz w:val="24"/>
          <w:lang w:val="es-ES"/>
        </w:rPr>
        <w:t xml:space="preserve"> a la infraestructura del Estado y de instituciones privadas, se encuentran:</w:t>
      </w:r>
    </w:p>
    <w:p w14:paraId="127300F8" w14:textId="77777777" w:rsidR="00B56C15" w:rsidRPr="00B56C15" w:rsidRDefault="00F0389A" w:rsidP="00B56C15">
      <w:pPr>
        <w:pStyle w:val="ListParagraph"/>
        <w:numPr>
          <w:ilvl w:val="0"/>
          <w:numId w:val="2"/>
        </w:numPr>
        <w:spacing w:before="120" w:after="120" w:line="240" w:lineRule="auto"/>
        <w:ind w:left="426" w:hanging="357"/>
        <w:contextualSpacing w:val="0"/>
        <w:jc w:val="both"/>
        <w:rPr>
          <w:rFonts w:ascii="Times New Roman" w:hAnsi="Times New Roman"/>
          <w:sz w:val="24"/>
          <w:lang w:val="es-ES"/>
        </w:rPr>
      </w:pPr>
      <w:r>
        <w:rPr>
          <w:rFonts w:ascii="Times New Roman" w:hAnsi="Times New Roman"/>
          <w:sz w:val="24"/>
          <w:lang w:val="es-ES"/>
        </w:rPr>
        <w:t>Ataques (</w:t>
      </w:r>
      <w:r w:rsidR="00B56C15" w:rsidRPr="00B56C15">
        <w:rPr>
          <w:rFonts w:ascii="Times New Roman" w:hAnsi="Times New Roman"/>
          <w:sz w:val="24"/>
          <w:lang w:val="es-ES"/>
        </w:rPr>
        <w:t xml:space="preserve">destrozos </w:t>
      </w:r>
      <w:r>
        <w:rPr>
          <w:rFonts w:ascii="Times New Roman" w:hAnsi="Times New Roman"/>
          <w:sz w:val="24"/>
          <w:lang w:val="es-ES"/>
        </w:rPr>
        <w:t xml:space="preserve">e incendios) </w:t>
      </w:r>
      <w:r w:rsidR="00B56C15" w:rsidRPr="00B56C15">
        <w:rPr>
          <w:rFonts w:ascii="Times New Roman" w:hAnsi="Times New Roman"/>
          <w:sz w:val="24"/>
          <w:lang w:val="es-ES"/>
        </w:rPr>
        <w:t xml:space="preserve">contra algunas sedes de la Defensoría del Pueblo: la sede Metropolitana de la Plaza Morelos (Distrito Capital), El Tigre (Anzoátegui), Valencia (Carabobo), dos en el estado Trujillo, </w:t>
      </w:r>
      <w:r w:rsidR="00B56C15">
        <w:rPr>
          <w:rFonts w:ascii="Times New Roman" w:hAnsi="Times New Roman"/>
          <w:sz w:val="24"/>
          <w:lang w:val="es-ES"/>
        </w:rPr>
        <w:t xml:space="preserve">la sede del estado </w:t>
      </w:r>
      <w:r w:rsidR="00B56C15" w:rsidRPr="00B56C15">
        <w:rPr>
          <w:rFonts w:ascii="Times New Roman" w:hAnsi="Times New Roman"/>
          <w:sz w:val="24"/>
          <w:lang w:val="es-ES"/>
        </w:rPr>
        <w:t>Por</w:t>
      </w:r>
      <w:r>
        <w:rPr>
          <w:rFonts w:ascii="Times New Roman" w:hAnsi="Times New Roman"/>
          <w:sz w:val="24"/>
          <w:lang w:val="es-ES"/>
        </w:rPr>
        <w:t xml:space="preserve">tuguesa, </w:t>
      </w:r>
      <w:r w:rsidR="00B56C15">
        <w:rPr>
          <w:rFonts w:ascii="Times New Roman" w:hAnsi="Times New Roman"/>
          <w:sz w:val="24"/>
          <w:lang w:val="es-ES"/>
        </w:rPr>
        <w:t xml:space="preserve">la sede de </w:t>
      </w:r>
      <w:r w:rsidR="00B56C15" w:rsidRPr="00B56C15">
        <w:rPr>
          <w:rFonts w:ascii="Times New Roman" w:hAnsi="Times New Roman"/>
          <w:sz w:val="24"/>
          <w:lang w:val="es-ES"/>
        </w:rPr>
        <w:t>San Carlos (Cojedes)</w:t>
      </w:r>
      <w:r>
        <w:rPr>
          <w:rFonts w:ascii="Times New Roman" w:hAnsi="Times New Roman"/>
          <w:sz w:val="24"/>
          <w:lang w:val="es-ES"/>
        </w:rPr>
        <w:t>, la sede de Los Teques (Miranda) y la sede de Maracaibo (Zulia)</w:t>
      </w:r>
      <w:r w:rsidR="00B56C15" w:rsidRPr="00B56C15">
        <w:rPr>
          <w:rFonts w:ascii="Times New Roman" w:hAnsi="Times New Roman"/>
          <w:sz w:val="24"/>
          <w:lang w:val="es-ES"/>
        </w:rPr>
        <w:t>.</w:t>
      </w:r>
    </w:p>
    <w:p w14:paraId="127300F9" w14:textId="77777777" w:rsidR="00B56C15" w:rsidRDefault="00B56C15" w:rsidP="00B56C15">
      <w:pPr>
        <w:pStyle w:val="ListParagraph"/>
        <w:numPr>
          <w:ilvl w:val="0"/>
          <w:numId w:val="2"/>
        </w:numPr>
        <w:spacing w:before="120" w:after="120" w:line="240" w:lineRule="auto"/>
        <w:ind w:left="426" w:hanging="357"/>
        <w:contextualSpacing w:val="0"/>
        <w:jc w:val="both"/>
        <w:rPr>
          <w:rFonts w:ascii="Times New Roman" w:hAnsi="Times New Roman"/>
          <w:sz w:val="24"/>
          <w:lang w:val="es-ES"/>
        </w:rPr>
      </w:pPr>
      <w:r w:rsidRPr="00B56C15">
        <w:rPr>
          <w:rFonts w:ascii="Times New Roman" w:hAnsi="Times New Roman"/>
          <w:sz w:val="24"/>
          <w:lang w:val="es-ES"/>
        </w:rPr>
        <w:t>Ataques a la sede de la Dirección Ejecutiva de la Magistratura del Tribunal Supremo de Justicia en el municipio Chacao, estado Miranda.</w:t>
      </w:r>
    </w:p>
    <w:p w14:paraId="127300FA" w14:textId="77777777" w:rsidR="00F0389A" w:rsidRPr="00445A9C" w:rsidRDefault="00F0389A" w:rsidP="00F0389A">
      <w:pPr>
        <w:pStyle w:val="ListParagraph"/>
        <w:numPr>
          <w:ilvl w:val="0"/>
          <w:numId w:val="2"/>
        </w:numPr>
        <w:spacing w:before="120" w:after="120" w:line="240" w:lineRule="auto"/>
        <w:ind w:left="425" w:hanging="357"/>
        <w:contextualSpacing w:val="0"/>
        <w:jc w:val="both"/>
        <w:rPr>
          <w:rFonts w:ascii="Times New Roman" w:hAnsi="Times New Roman"/>
          <w:sz w:val="24"/>
          <w:lang w:val="es-ES"/>
        </w:rPr>
      </w:pPr>
      <w:r w:rsidRPr="00F0389A">
        <w:rPr>
          <w:rFonts w:ascii="Times New Roman" w:hAnsi="Times New Roman"/>
          <w:sz w:val="24"/>
          <w:lang w:val="es-ES"/>
        </w:rPr>
        <w:lastRenderedPageBreak/>
        <w:t>Otras instituciones incendiadas y destruidas parcial o totalmente, son: el Instituto Nacional de Vivi</w:t>
      </w:r>
      <w:r w:rsidR="00653622">
        <w:rPr>
          <w:rFonts w:ascii="Times New Roman" w:hAnsi="Times New Roman"/>
          <w:sz w:val="24"/>
          <w:lang w:val="es-ES"/>
        </w:rPr>
        <w:t>enda (INAVI) ubicada en Chacao (</w:t>
      </w:r>
      <w:r w:rsidRPr="00F0389A">
        <w:rPr>
          <w:rFonts w:ascii="Times New Roman" w:hAnsi="Times New Roman"/>
          <w:sz w:val="24"/>
          <w:lang w:val="es-ES"/>
        </w:rPr>
        <w:t>Miranda</w:t>
      </w:r>
      <w:r w:rsidR="00653622">
        <w:rPr>
          <w:rFonts w:ascii="Times New Roman" w:hAnsi="Times New Roman"/>
          <w:sz w:val="24"/>
          <w:lang w:val="es-ES"/>
        </w:rPr>
        <w:t>)</w:t>
      </w:r>
      <w:r w:rsidRPr="00F0389A">
        <w:rPr>
          <w:rFonts w:ascii="Times New Roman" w:hAnsi="Times New Roman"/>
          <w:sz w:val="24"/>
          <w:lang w:val="es-ES"/>
        </w:rPr>
        <w:t xml:space="preserve">; la tienda Mercal situada en la urbanización el Paso, Los Teques </w:t>
      </w:r>
      <w:r>
        <w:rPr>
          <w:rFonts w:ascii="Times New Roman" w:hAnsi="Times New Roman"/>
          <w:sz w:val="24"/>
          <w:lang w:val="es-ES"/>
        </w:rPr>
        <w:t>(</w:t>
      </w:r>
      <w:r w:rsidRPr="00F0389A">
        <w:rPr>
          <w:rFonts w:ascii="Times New Roman" w:hAnsi="Times New Roman"/>
          <w:sz w:val="24"/>
          <w:lang w:val="es-ES"/>
        </w:rPr>
        <w:t>Miranda</w:t>
      </w:r>
      <w:r>
        <w:rPr>
          <w:rFonts w:ascii="Times New Roman" w:hAnsi="Times New Roman"/>
          <w:sz w:val="24"/>
          <w:lang w:val="es-ES"/>
        </w:rPr>
        <w:t>)</w:t>
      </w:r>
      <w:r w:rsidRPr="00F0389A">
        <w:rPr>
          <w:rFonts w:ascii="Times New Roman" w:hAnsi="Times New Roman"/>
          <w:sz w:val="24"/>
          <w:lang w:val="es-ES"/>
        </w:rPr>
        <w:t>; la Alcaldía de Valera, la sede del Seniat y la sede de</w:t>
      </w:r>
      <w:r>
        <w:rPr>
          <w:rFonts w:ascii="Times New Roman" w:hAnsi="Times New Roman"/>
          <w:sz w:val="24"/>
          <w:lang w:val="es-ES"/>
        </w:rPr>
        <w:t xml:space="preserve">l Ministerio de esta localidad del </w:t>
      </w:r>
      <w:r w:rsidRPr="00F0389A">
        <w:rPr>
          <w:rFonts w:ascii="Times New Roman" w:hAnsi="Times New Roman"/>
          <w:sz w:val="24"/>
          <w:lang w:val="es-ES"/>
        </w:rPr>
        <w:t xml:space="preserve">estado Trujillo; </w:t>
      </w:r>
      <w:r>
        <w:rPr>
          <w:rFonts w:ascii="Times New Roman" w:hAnsi="Times New Roman"/>
          <w:sz w:val="24"/>
          <w:lang w:val="es-ES"/>
        </w:rPr>
        <w:t>y la</w:t>
      </w:r>
      <w:r w:rsidRPr="00F0389A">
        <w:rPr>
          <w:rFonts w:ascii="Times New Roman" w:hAnsi="Times New Roman"/>
          <w:sz w:val="24"/>
          <w:lang w:val="es-ES"/>
        </w:rPr>
        <w:t xml:space="preserve"> radiobase de Movilnet en los Valles del Tuy</w:t>
      </w:r>
      <w:r>
        <w:rPr>
          <w:rFonts w:ascii="Times New Roman" w:hAnsi="Times New Roman"/>
          <w:sz w:val="24"/>
          <w:lang w:val="es-ES"/>
        </w:rPr>
        <w:t xml:space="preserve"> (Miranda)</w:t>
      </w:r>
      <w:r w:rsidRPr="00F0389A">
        <w:rPr>
          <w:rFonts w:ascii="Times New Roman" w:hAnsi="Times New Roman"/>
          <w:sz w:val="24"/>
          <w:lang w:val="es-ES"/>
        </w:rPr>
        <w:t xml:space="preserve"> </w:t>
      </w:r>
      <w:r w:rsidR="00B007EB">
        <w:rPr>
          <w:rFonts w:ascii="Times New Roman" w:hAnsi="Times New Roman"/>
          <w:sz w:val="24"/>
          <w:lang w:val="es-ES"/>
        </w:rPr>
        <w:t xml:space="preserve">y la quema y destrucción de un almacén de Mercal, ubicado en el estado Anzoátegui, donde </w:t>
      </w:r>
      <w:r w:rsidR="00B007EB" w:rsidRPr="00B007EB">
        <w:rPr>
          <w:rFonts w:ascii="Times New Roman" w:hAnsi="Times New Roman"/>
          <w:sz w:val="24"/>
          <w:lang w:val="es-ES"/>
        </w:rPr>
        <w:t xml:space="preserve">fueron quemadas cerca de 50 toneladas de las 180 que se cuantificaban en el lugar y que serían distribuidos a través de los </w:t>
      </w:r>
      <w:r w:rsidR="00B007EB" w:rsidRPr="00445A9C">
        <w:rPr>
          <w:rFonts w:ascii="Times New Roman" w:hAnsi="Times New Roman"/>
          <w:sz w:val="24"/>
          <w:lang w:val="es-ES"/>
        </w:rPr>
        <w:t>Comités Locales de Abastecimiento y Producción (CLAP). Las pérdidas de este ataque afectaron a cerca de 40 mil familias. Este almacén abastecía de alimentos a 278 escuelas, 31 Centros de Diagnóstico Integral</w:t>
      </w:r>
      <w:r w:rsidR="00B00594">
        <w:rPr>
          <w:rStyle w:val="FootnoteReference"/>
          <w:rFonts w:ascii="Times New Roman" w:hAnsi="Times New Roman"/>
          <w:sz w:val="24"/>
          <w:lang w:val="es-ES"/>
        </w:rPr>
        <w:footnoteReference w:id="8"/>
      </w:r>
      <w:r w:rsidR="00B007EB" w:rsidRPr="00445A9C">
        <w:rPr>
          <w:rFonts w:ascii="Times New Roman" w:hAnsi="Times New Roman"/>
          <w:sz w:val="24"/>
          <w:lang w:val="es-ES"/>
        </w:rPr>
        <w:t xml:space="preserve">, tres instalaciones penitenciarias, un centro médico de atención a los ancianos, un comedor público perteneciente a la misión social </w:t>
      </w:r>
      <w:r w:rsidR="00B00594">
        <w:rPr>
          <w:rFonts w:ascii="Times New Roman" w:hAnsi="Times New Roman"/>
          <w:sz w:val="24"/>
          <w:lang w:val="es-ES"/>
        </w:rPr>
        <w:t>“</w:t>
      </w:r>
      <w:r w:rsidR="00B007EB" w:rsidRPr="00445A9C">
        <w:rPr>
          <w:rFonts w:ascii="Times New Roman" w:hAnsi="Times New Roman"/>
          <w:sz w:val="24"/>
          <w:lang w:val="es-ES"/>
        </w:rPr>
        <w:t>Negra Hipólita</w:t>
      </w:r>
      <w:r w:rsidR="00B00594">
        <w:rPr>
          <w:rFonts w:ascii="Times New Roman" w:hAnsi="Times New Roman"/>
          <w:sz w:val="24"/>
          <w:lang w:val="es-ES"/>
        </w:rPr>
        <w:t>”</w:t>
      </w:r>
      <w:r w:rsidR="00B00594">
        <w:rPr>
          <w:rStyle w:val="FootnoteReference"/>
          <w:rFonts w:ascii="Times New Roman" w:hAnsi="Times New Roman"/>
          <w:sz w:val="24"/>
          <w:lang w:val="es-ES"/>
        </w:rPr>
        <w:footnoteReference w:id="9"/>
      </w:r>
      <w:r w:rsidR="00B007EB" w:rsidRPr="00445A9C">
        <w:rPr>
          <w:rFonts w:ascii="Times New Roman" w:hAnsi="Times New Roman"/>
          <w:sz w:val="24"/>
          <w:lang w:val="es-ES"/>
        </w:rPr>
        <w:t xml:space="preserve"> y 51 casas de alimentación</w:t>
      </w:r>
      <w:r w:rsidR="00445A9C" w:rsidRPr="00445A9C">
        <w:rPr>
          <w:rStyle w:val="FootnoteReference"/>
          <w:rFonts w:ascii="Times New Roman" w:hAnsi="Times New Roman"/>
          <w:sz w:val="24"/>
          <w:lang w:val="es-ES"/>
        </w:rPr>
        <w:footnoteReference w:id="10"/>
      </w:r>
      <w:r w:rsidR="00B007EB" w:rsidRPr="00445A9C">
        <w:rPr>
          <w:rFonts w:ascii="Times New Roman" w:hAnsi="Times New Roman"/>
          <w:sz w:val="24"/>
          <w:lang w:val="es-ES"/>
        </w:rPr>
        <w:t>.</w:t>
      </w:r>
    </w:p>
    <w:p w14:paraId="127300FB" w14:textId="77777777" w:rsidR="00F0389A" w:rsidRPr="00F0389A" w:rsidRDefault="00F0389A" w:rsidP="00F0389A">
      <w:pPr>
        <w:pStyle w:val="ListParagraph"/>
        <w:numPr>
          <w:ilvl w:val="0"/>
          <w:numId w:val="2"/>
        </w:numPr>
        <w:spacing w:before="120" w:after="120" w:line="240" w:lineRule="auto"/>
        <w:ind w:left="425" w:hanging="357"/>
        <w:contextualSpacing w:val="0"/>
        <w:jc w:val="both"/>
        <w:rPr>
          <w:rFonts w:ascii="Times New Roman" w:hAnsi="Times New Roman"/>
          <w:sz w:val="24"/>
          <w:lang w:val="es-ES"/>
        </w:rPr>
      </w:pPr>
      <w:r w:rsidRPr="00F0389A">
        <w:rPr>
          <w:rFonts w:ascii="Times New Roman" w:hAnsi="Times New Roman"/>
          <w:sz w:val="24"/>
          <w:lang w:val="es-ES"/>
        </w:rPr>
        <w:t xml:space="preserve">La Contraloría del estado Falcón fue víctima de actos vandálicos y terroristas en medio de las marchas de la oposición en Coro y Punto Fijo, hecho ocurrido el 19 de abril. </w:t>
      </w:r>
    </w:p>
    <w:p w14:paraId="127300FC" w14:textId="77777777" w:rsidR="00F0389A" w:rsidRDefault="00F0389A" w:rsidP="00F0389A">
      <w:pPr>
        <w:pStyle w:val="ListParagraph"/>
        <w:numPr>
          <w:ilvl w:val="0"/>
          <w:numId w:val="2"/>
        </w:numPr>
        <w:spacing w:before="120" w:after="120" w:line="240" w:lineRule="auto"/>
        <w:ind w:left="425" w:hanging="357"/>
        <w:contextualSpacing w:val="0"/>
        <w:jc w:val="both"/>
        <w:rPr>
          <w:rFonts w:ascii="Times New Roman" w:hAnsi="Times New Roman"/>
          <w:sz w:val="24"/>
          <w:lang w:val="es-ES"/>
        </w:rPr>
      </w:pPr>
      <w:r w:rsidRPr="00F0389A">
        <w:rPr>
          <w:rFonts w:ascii="Times New Roman" w:hAnsi="Times New Roman"/>
          <w:sz w:val="24"/>
          <w:lang w:val="es-ES"/>
        </w:rPr>
        <w:t xml:space="preserve">Las instalaciones del Metro de Caracas también fueron atacadas durante las últimas semanas de abril. </w:t>
      </w:r>
    </w:p>
    <w:p w14:paraId="127300FD" w14:textId="77777777" w:rsidR="00653622" w:rsidRDefault="00653622" w:rsidP="00F0389A">
      <w:pPr>
        <w:pStyle w:val="ListParagraph"/>
        <w:numPr>
          <w:ilvl w:val="0"/>
          <w:numId w:val="2"/>
        </w:numPr>
        <w:spacing w:before="120" w:after="120" w:line="240" w:lineRule="auto"/>
        <w:ind w:left="425" w:hanging="357"/>
        <w:contextualSpacing w:val="0"/>
        <w:jc w:val="both"/>
        <w:rPr>
          <w:rFonts w:ascii="Times New Roman" w:hAnsi="Times New Roman"/>
          <w:sz w:val="24"/>
          <w:lang w:val="es-ES"/>
        </w:rPr>
      </w:pPr>
      <w:r w:rsidRPr="00653622">
        <w:rPr>
          <w:rFonts w:ascii="Times New Roman" w:hAnsi="Times New Roman"/>
          <w:sz w:val="24"/>
          <w:lang w:val="es-ES"/>
        </w:rPr>
        <w:lastRenderedPageBreak/>
        <w:t>Las sedes del Consejo Nacional Electoral (CNE) de Táchira y Barinas fueron saqueadas y quemadas.</w:t>
      </w:r>
    </w:p>
    <w:p w14:paraId="127300FE" w14:textId="77777777" w:rsidR="00653622" w:rsidRPr="00653622" w:rsidRDefault="00653622" w:rsidP="00653622">
      <w:pPr>
        <w:pStyle w:val="ListParagraph"/>
        <w:numPr>
          <w:ilvl w:val="0"/>
          <w:numId w:val="2"/>
        </w:numPr>
        <w:spacing w:before="120" w:after="120" w:line="240" w:lineRule="auto"/>
        <w:ind w:left="425" w:hanging="357"/>
        <w:contextualSpacing w:val="0"/>
        <w:jc w:val="both"/>
        <w:rPr>
          <w:rFonts w:ascii="Times New Roman" w:hAnsi="Times New Roman"/>
          <w:sz w:val="24"/>
          <w:lang w:val="es-ES"/>
        </w:rPr>
      </w:pPr>
      <w:r w:rsidRPr="00653622">
        <w:rPr>
          <w:rFonts w:ascii="Times New Roman" w:hAnsi="Times New Roman"/>
          <w:sz w:val="24"/>
          <w:lang w:val="es-ES"/>
        </w:rPr>
        <w:t>Las instalaciones de la Base Aérea Generalísimo Francisco de Miranda fueron afectadas el 01 de mayo. En esta ocasión,  un grupo de personas atacó con objetos contundentes las instalaciones de la referida base aérea, que ocasionaron varios daños materiales a la zona de seguridad.</w:t>
      </w:r>
    </w:p>
    <w:p w14:paraId="127300FF" w14:textId="77777777" w:rsidR="00653622" w:rsidRDefault="00653622" w:rsidP="00653622">
      <w:pPr>
        <w:pStyle w:val="ListParagraph"/>
        <w:numPr>
          <w:ilvl w:val="0"/>
          <w:numId w:val="2"/>
        </w:numPr>
        <w:spacing w:before="120" w:after="120" w:line="240" w:lineRule="auto"/>
        <w:ind w:left="425" w:hanging="357"/>
        <w:contextualSpacing w:val="0"/>
        <w:jc w:val="both"/>
        <w:rPr>
          <w:rFonts w:ascii="Times New Roman" w:hAnsi="Times New Roman"/>
          <w:sz w:val="24"/>
          <w:lang w:val="es-ES"/>
        </w:rPr>
      </w:pPr>
      <w:r w:rsidRPr="00653622">
        <w:rPr>
          <w:rFonts w:ascii="Times New Roman" w:hAnsi="Times New Roman"/>
          <w:sz w:val="24"/>
          <w:lang w:val="es-ES"/>
        </w:rPr>
        <w:t>El 17 de mayo, en el estado Táchira, fue asediado el Cuartel de la unidad de la Batería de Morteros Pueblo de La Grita.</w:t>
      </w:r>
    </w:p>
    <w:p w14:paraId="12730100" w14:textId="77777777" w:rsidR="00653622" w:rsidRDefault="00653622" w:rsidP="00653622">
      <w:pPr>
        <w:spacing w:before="120" w:after="120" w:line="240" w:lineRule="auto"/>
        <w:ind w:left="68"/>
        <w:jc w:val="both"/>
        <w:rPr>
          <w:rFonts w:ascii="Times New Roman" w:hAnsi="Times New Roman"/>
          <w:sz w:val="24"/>
          <w:lang w:val="es-ES"/>
        </w:rPr>
      </w:pPr>
    </w:p>
    <w:p w14:paraId="12730101" w14:textId="77777777" w:rsidR="003A2FA4" w:rsidRDefault="003A2FA4" w:rsidP="003A2FA4">
      <w:pPr>
        <w:jc w:val="both"/>
        <w:rPr>
          <w:rFonts w:ascii="Times New Roman" w:hAnsi="Times New Roman"/>
          <w:b/>
          <w:lang w:val="es-ES"/>
        </w:rPr>
      </w:pPr>
      <w:r w:rsidRPr="0028470B">
        <w:rPr>
          <w:rFonts w:ascii="Times New Roman" w:hAnsi="Times New Roman"/>
          <w:b/>
          <w:lang w:val="es-ES"/>
        </w:rPr>
        <w:t>Mejores prácticas para hacer frente a los efectos negativos del terrorismo en el disfrute de todos los derechos humanos y las libertades fundamentales, en particular los derechos económicos, sociales y culturales</w:t>
      </w:r>
    </w:p>
    <w:p w14:paraId="12730102" w14:textId="77777777" w:rsidR="00802912" w:rsidRDefault="00FC129E" w:rsidP="00FC129E">
      <w:pPr>
        <w:spacing w:before="120" w:after="120" w:line="240" w:lineRule="auto"/>
        <w:jc w:val="both"/>
        <w:rPr>
          <w:rFonts w:ascii="Times New Roman" w:hAnsi="Times New Roman"/>
          <w:sz w:val="24"/>
          <w:lang w:val="es-ES"/>
        </w:rPr>
      </w:pPr>
      <w:r w:rsidRPr="00FC129E">
        <w:rPr>
          <w:rFonts w:ascii="Times New Roman" w:hAnsi="Times New Roman"/>
          <w:sz w:val="24"/>
          <w:lang w:val="es-ES"/>
        </w:rPr>
        <w:t>Dentro de las medidas para hacer frente a las condiciones que propician la propagación del terrorismo, Venezuela cuenta con una Institución Nacional de Derechos Humanos, la Defensoría del Pueblo</w:t>
      </w:r>
      <w:r>
        <w:rPr>
          <w:rFonts w:ascii="Times New Roman" w:hAnsi="Times New Roman"/>
          <w:sz w:val="24"/>
          <w:lang w:val="es-ES"/>
        </w:rPr>
        <w:t xml:space="preserve">. </w:t>
      </w:r>
    </w:p>
    <w:p w14:paraId="12730103" w14:textId="77777777" w:rsidR="00FC129E" w:rsidRDefault="00FC129E" w:rsidP="00FC129E">
      <w:pPr>
        <w:spacing w:before="120" w:after="120" w:line="240" w:lineRule="auto"/>
        <w:jc w:val="both"/>
        <w:rPr>
          <w:rFonts w:ascii="Times New Roman" w:hAnsi="Times New Roman"/>
          <w:sz w:val="24"/>
          <w:lang w:val="es-ES"/>
        </w:rPr>
      </w:pPr>
      <w:r>
        <w:rPr>
          <w:rFonts w:ascii="Times New Roman" w:hAnsi="Times New Roman"/>
          <w:sz w:val="24"/>
          <w:lang w:val="es-ES"/>
        </w:rPr>
        <w:t>E</w:t>
      </w:r>
      <w:r w:rsidRPr="00FC129E">
        <w:rPr>
          <w:rFonts w:ascii="Times New Roman" w:hAnsi="Times New Roman"/>
          <w:sz w:val="24"/>
          <w:lang w:val="es-ES"/>
        </w:rPr>
        <w:t xml:space="preserve">ntre </w:t>
      </w:r>
      <w:r>
        <w:rPr>
          <w:rFonts w:ascii="Times New Roman" w:hAnsi="Times New Roman"/>
          <w:sz w:val="24"/>
          <w:lang w:val="es-ES"/>
        </w:rPr>
        <w:t>la</w:t>
      </w:r>
      <w:r w:rsidRPr="00FC129E">
        <w:rPr>
          <w:rFonts w:ascii="Times New Roman" w:hAnsi="Times New Roman"/>
          <w:sz w:val="24"/>
          <w:lang w:val="es-ES"/>
        </w:rPr>
        <w:t xml:space="preserve">s funciones </w:t>
      </w:r>
      <w:r>
        <w:rPr>
          <w:rFonts w:ascii="Times New Roman" w:hAnsi="Times New Roman"/>
          <w:sz w:val="24"/>
          <w:lang w:val="es-ES"/>
        </w:rPr>
        <w:t>constitucionales de dicha Institución, se encuentra</w:t>
      </w:r>
      <w:r w:rsidR="00802912">
        <w:rPr>
          <w:rFonts w:ascii="Times New Roman" w:hAnsi="Times New Roman"/>
          <w:sz w:val="24"/>
          <w:lang w:val="es-ES"/>
        </w:rPr>
        <w:t>n</w:t>
      </w:r>
      <w:r>
        <w:rPr>
          <w:rFonts w:ascii="Times New Roman" w:hAnsi="Times New Roman"/>
          <w:sz w:val="24"/>
          <w:lang w:val="es-ES"/>
        </w:rPr>
        <w:t>:</w:t>
      </w:r>
      <w:r w:rsidRPr="00FC129E">
        <w:rPr>
          <w:rFonts w:ascii="Times New Roman" w:hAnsi="Times New Roman"/>
          <w:sz w:val="24"/>
          <w:lang w:val="es-ES"/>
        </w:rPr>
        <w:t xml:space="preserve"> promover, defender y vigilar los derechos y garantías establecidos en la Constitución y en los tratados internacionales sobre derechos humanos, además de los intereses legítimos, colectivos o difusos de los ciudadanos y ciudadanas, al tiempo que se le dotó de una serie de atribuciones específicas orientadas a velar por el correcto funcionamiento de los servicios públicos; los derechos de los pueblos indígenas; los derechos del público consumidor y usuario; además de la facultad para interponer acciones judiciales; realizar señalamientos ante el Fiscal o la Fiscal General de la República, el Consejo Moral Republicano, órganos legislativos y demás entidades del Estado venezolano.</w:t>
      </w:r>
    </w:p>
    <w:p w14:paraId="12730104" w14:textId="77777777" w:rsidR="00FC129E" w:rsidRDefault="00543242" w:rsidP="00FC129E">
      <w:pPr>
        <w:spacing w:before="120" w:after="120" w:line="240" w:lineRule="auto"/>
        <w:jc w:val="both"/>
        <w:rPr>
          <w:rFonts w:ascii="Times New Roman" w:hAnsi="Times New Roman"/>
          <w:sz w:val="24"/>
          <w:lang w:val="es-ES"/>
        </w:rPr>
      </w:pPr>
      <w:r>
        <w:rPr>
          <w:rFonts w:ascii="Times New Roman" w:hAnsi="Times New Roman"/>
          <w:sz w:val="24"/>
          <w:lang w:val="es-ES"/>
        </w:rPr>
        <w:t>La ley Orgánica de la Defensoría del Pueblo, en su a</w:t>
      </w:r>
      <w:r w:rsidRPr="00543242">
        <w:rPr>
          <w:rFonts w:ascii="Times New Roman" w:hAnsi="Times New Roman"/>
          <w:sz w:val="24"/>
          <w:lang w:val="es-ES"/>
        </w:rPr>
        <w:t>rtículo 15 (LOD</w:t>
      </w:r>
      <w:r>
        <w:rPr>
          <w:rFonts w:ascii="Times New Roman" w:hAnsi="Times New Roman"/>
          <w:sz w:val="24"/>
          <w:lang w:val="es-ES"/>
        </w:rPr>
        <w:t>dP), menciona como parte de las c</w:t>
      </w:r>
      <w:r w:rsidRPr="00543242">
        <w:rPr>
          <w:rFonts w:ascii="Times New Roman" w:hAnsi="Times New Roman"/>
          <w:sz w:val="24"/>
          <w:lang w:val="es-ES"/>
        </w:rPr>
        <w:t>ompetenc</w:t>
      </w:r>
      <w:r>
        <w:rPr>
          <w:rFonts w:ascii="Times New Roman" w:hAnsi="Times New Roman"/>
          <w:sz w:val="24"/>
          <w:lang w:val="es-ES"/>
        </w:rPr>
        <w:t xml:space="preserve">ias de la Defensoría del Pueblo, “15.4. </w:t>
      </w:r>
      <w:r w:rsidRPr="00543242">
        <w:rPr>
          <w:rFonts w:ascii="Times New Roman" w:hAnsi="Times New Roman"/>
          <w:sz w:val="24"/>
          <w:lang w:val="es-ES"/>
        </w:rPr>
        <w:t xml:space="preserve">Mediar, conciliar y servir </w:t>
      </w:r>
      <w:r w:rsidRPr="00543242">
        <w:rPr>
          <w:rFonts w:ascii="Times New Roman" w:hAnsi="Times New Roman"/>
          <w:sz w:val="24"/>
          <w:lang w:val="es-ES"/>
        </w:rPr>
        <w:lastRenderedPageBreak/>
        <w:t>de facilitador en la resolución de conflictos materia de su competencia, cuando las circunstancias permitan obtener un mayor y más rápido beneficio a los fines tutelados</w:t>
      </w:r>
      <w:r>
        <w:rPr>
          <w:rFonts w:ascii="Times New Roman" w:hAnsi="Times New Roman"/>
          <w:sz w:val="24"/>
          <w:lang w:val="es-ES"/>
        </w:rPr>
        <w:t>”; lo cual incluye, establecer mecanismos para la</w:t>
      </w:r>
      <w:r w:rsidRPr="00543242">
        <w:rPr>
          <w:rFonts w:ascii="Times New Roman" w:hAnsi="Times New Roman"/>
          <w:sz w:val="24"/>
          <w:lang w:val="es-ES"/>
        </w:rPr>
        <w:t xml:space="preserve"> solución por medios pacíficos de conflictos prolongados sin resolver</w:t>
      </w:r>
      <w:r>
        <w:rPr>
          <w:rFonts w:ascii="Times New Roman" w:hAnsi="Times New Roman"/>
          <w:sz w:val="24"/>
          <w:lang w:val="es-ES"/>
        </w:rPr>
        <w:t>.</w:t>
      </w:r>
    </w:p>
    <w:p w14:paraId="12730105" w14:textId="77777777" w:rsidR="00543242" w:rsidRDefault="00543242" w:rsidP="00543242">
      <w:pPr>
        <w:spacing w:before="120" w:after="120" w:line="240" w:lineRule="auto"/>
        <w:jc w:val="both"/>
        <w:rPr>
          <w:rFonts w:ascii="Times New Roman" w:hAnsi="Times New Roman"/>
          <w:sz w:val="24"/>
          <w:lang w:val="es-ES"/>
        </w:rPr>
      </w:pPr>
      <w:r>
        <w:rPr>
          <w:rFonts w:ascii="Times New Roman" w:hAnsi="Times New Roman"/>
          <w:sz w:val="24"/>
          <w:lang w:val="es-ES"/>
        </w:rPr>
        <w:t xml:space="preserve">De la misma manera, a la Defensoría del Pueblo le compete: “15.12. </w:t>
      </w:r>
      <w:r w:rsidRPr="00543242">
        <w:rPr>
          <w:rFonts w:ascii="Times New Roman" w:hAnsi="Times New Roman"/>
          <w:sz w:val="24"/>
          <w:lang w:val="es-ES"/>
        </w:rPr>
        <w:t>Promover la suscripción, ratificación y adhesión de tratados, pactos y convenciones relativos a derechos humanos, así como pr</w:t>
      </w:r>
      <w:r>
        <w:rPr>
          <w:rFonts w:ascii="Times New Roman" w:hAnsi="Times New Roman"/>
          <w:sz w:val="24"/>
          <w:lang w:val="es-ES"/>
        </w:rPr>
        <w:t>omover su difusión y aplicación; 15.13.</w:t>
      </w:r>
      <w:r w:rsidRPr="00543242">
        <w:rPr>
          <w:rFonts w:ascii="Times New Roman" w:hAnsi="Times New Roman"/>
          <w:sz w:val="24"/>
          <w:lang w:val="es-ES"/>
        </w:rPr>
        <w:t>Realizar estudios e investigaciones con el objeto de presentar iniciativas de ley u ordenanzas, o formular recomendaciones de conformidad con lo establecido en el a</w:t>
      </w:r>
      <w:r>
        <w:rPr>
          <w:rFonts w:ascii="Times New Roman" w:hAnsi="Times New Roman"/>
          <w:sz w:val="24"/>
          <w:lang w:val="es-ES"/>
        </w:rPr>
        <w:t>rtículo 4 de la LODdP;  15.</w:t>
      </w:r>
      <w:r w:rsidRPr="00543242">
        <w:rPr>
          <w:rFonts w:ascii="Times New Roman" w:hAnsi="Times New Roman"/>
          <w:sz w:val="24"/>
          <w:lang w:val="es-ES"/>
        </w:rPr>
        <w:t>14.</w:t>
      </w:r>
      <w:r w:rsidRPr="00543242">
        <w:rPr>
          <w:rFonts w:ascii="Times New Roman" w:hAnsi="Times New Roman"/>
          <w:sz w:val="24"/>
          <w:lang w:val="es-ES"/>
        </w:rPr>
        <w:tab/>
        <w:t>Promover, divulgar y ejecutar programas educativos y de investigación para la difusión y efectiva pro</w:t>
      </w:r>
      <w:r>
        <w:rPr>
          <w:rFonts w:ascii="Times New Roman" w:hAnsi="Times New Roman"/>
          <w:sz w:val="24"/>
          <w:lang w:val="es-ES"/>
        </w:rPr>
        <w:t>tección de los derechos humanos; 15.</w:t>
      </w:r>
      <w:r w:rsidRPr="00543242">
        <w:rPr>
          <w:rFonts w:ascii="Times New Roman" w:hAnsi="Times New Roman"/>
          <w:sz w:val="24"/>
          <w:lang w:val="es-ES"/>
        </w:rPr>
        <w:t>15.</w:t>
      </w:r>
      <w:r>
        <w:rPr>
          <w:rFonts w:ascii="Times New Roman" w:hAnsi="Times New Roman"/>
          <w:sz w:val="24"/>
          <w:lang w:val="es-ES"/>
        </w:rPr>
        <w:t xml:space="preserve"> </w:t>
      </w:r>
      <w:r w:rsidRPr="00543242">
        <w:rPr>
          <w:rFonts w:ascii="Times New Roman" w:hAnsi="Times New Roman"/>
          <w:sz w:val="24"/>
          <w:lang w:val="es-ES"/>
        </w:rPr>
        <w:t>Velar por la efectiva conservación y protección del medio ambiente, en resguardo del interé</w:t>
      </w:r>
      <w:r>
        <w:rPr>
          <w:rFonts w:ascii="Times New Roman" w:hAnsi="Times New Roman"/>
          <w:sz w:val="24"/>
          <w:lang w:val="es-ES"/>
        </w:rPr>
        <w:t>s colectivo; 15.</w:t>
      </w:r>
      <w:r w:rsidRPr="00543242">
        <w:rPr>
          <w:rFonts w:ascii="Times New Roman" w:hAnsi="Times New Roman"/>
          <w:sz w:val="24"/>
          <w:lang w:val="es-ES"/>
        </w:rPr>
        <w:t>16.</w:t>
      </w:r>
      <w:r w:rsidRPr="00543242">
        <w:rPr>
          <w:rFonts w:ascii="Times New Roman" w:hAnsi="Times New Roman"/>
          <w:sz w:val="24"/>
          <w:lang w:val="es-ES"/>
        </w:rPr>
        <w:tab/>
        <w:t>Impulsar la participación ciudadana para vigilar los derechos y garantías constitucionales y demás objeti</w:t>
      </w:r>
      <w:r>
        <w:rPr>
          <w:rFonts w:ascii="Times New Roman" w:hAnsi="Times New Roman"/>
          <w:sz w:val="24"/>
          <w:lang w:val="es-ES"/>
        </w:rPr>
        <w:t xml:space="preserve">vos de la Defensoría del Pueblo y 15.17. Ejercer </w:t>
      </w:r>
      <w:r w:rsidRPr="00543242">
        <w:rPr>
          <w:rFonts w:ascii="Times New Roman" w:hAnsi="Times New Roman"/>
          <w:sz w:val="24"/>
          <w:lang w:val="es-ES"/>
        </w:rPr>
        <w:t>las acciones a que haya lugar frente a la amenaza o violación de los derechos humanos de las mujeres, niñas, niños y adolescentes</w:t>
      </w:r>
      <w:r w:rsidR="0033451D">
        <w:rPr>
          <w:rStyle w:val="FootnoteReference"/>
          <w:rFonts w:ascii="Times New Roman" w:hAnsi="Times New Roman"/>
          <w:sz w:val="24"/>
          <w:lang w:val="es-ES"/>
        </w:rPr>
        <w:footnoteReference w:id="11"/>
      </w:r>
      <w:r w:rsidRPr="00543242">
        <w:rPr>
          <w:rFonts w:ascii="Times New Roman" w:hAnsi="Times New Roman"/>
          <w:sz w:val="24"/>
          <w:lang w:val="es-ES"/>
        </w:rPr>
        <w:t>.</w:t>
      </w:r>
      <w:r>
        <w:rPr>
          <w:rFonts w:ascii="Times New Roman" w:hAnsi="Times New Roman"/>
          <w:sz w:val="24"/>
          <w:lang w:val="es-ES"/>
        </w:rPr>
        <w:t>”</w:t>
      </w:r>
    </w:p>
    <w:p w14:paraId="12730106" w14:textId="77777777" w:rsidR="00543242" w:rsidRDefault="00543242" w:rsidP="00543242">
      <w:pPr>
        <w:spacing w:before="120" w:after="120" w:line="240" w:lineRule="auto"/>
        <w:jc w:val="both"/>
        <w:rPr>
          <w:rFonts w:ascii="Times New Roman" w:hAnsi="Times New Roman"/>
          <w:sz w:val="24"/>
          <w:lang w:val="es-ES"/>
        </w:rPr>
      </w:pPr>
      <w:r>
        <w:rPr>
          <w:rFonts w:ascii="Times New Roman" w:hAnsi="Times New Roman"/>
          <w:sz w:val="24"/>
          <w:lang w:val="es-ES"/>
        </w:rPr>
        <w:t xml:space="preserve">Todo ello constituye, igualmente, la búsqueda de herramientas para </w:t>
      </w:r>
      <w:r w:rsidRPr="00543242">
        <w:rPr>
          <w:rFonts w:ascii="Times New Roman" w:hAnsi="Times New Roman"/>
          <w:sz w:val="24"/>
          <w:lang w:val="es-ES"/>
        </w:rPr>
        <w:t>promover el diálogo, la tolerancia y el entendimiento entre</w:t>
      </w:r>
      <w:r>
        <w:rPr>
          <w:rFonts w:ascii="Times New Roman" w:hAnsi="Times New Roman"/>
          <w:sz w:val="24"/>
          <w:lang w:val="es-ES"/>
        </w:rPr>
        <w:t xml:space="preserve"> sectores con ideales opuestos</w:t>
      </w:r>
      <w:r w:rsidR="00042A67">
        <w:rPr>
          <w:rFonts w:ascii="Times New Roman" w:hAnsi="Times New Roman"/>
          <w:sz w:val="24"/>
          <w:lang w:val="es-ES"/>
        </w:rPr>
        <w:t>;</w:t>
      </w:r>
      <w:r>
        <w:rPr>
          <w:rFonts w:ascii="Times New Roman" w:hAnsi="Times New Roman"/>
          <w:sz w:val="24"/>
          <w:lang w:val="es-ES"/>
        </w:rPr>
        <w:t xml:space="preserve"> p</w:t>
      </w:r>
      <w:r w:rsidRPr="00543242">
        <w:rPr>
          <w:rFonts w:ascii="Times New Roman" w:hAnsi="Times New Roman"/>
          <w:sz w:val="24"/>
          <w:lang w:val="es-ES"/>
        </w:rPr>
        <w:t>romover una cultura de paz, justicia y desarrollo humano</w:t>
      </w:r>
      <w:r w:rsidR="00042A67">
        <w:rPr>
          <w:rFonts w:ascii="Times New Roman" w:hAnsi="Times New Roman"/>
          <w:sz w:val="24"/>
          <w:lang w:val="es-ES"/>
        </w:rPr>
        <w:t xml:space="preserve"> en todo el territorio nacional</w:t>
      </w:r>
      <w:r>
        <w:rPr>
          <w:rFonts w:ascii="Times New Roman" w:hAnsi="Times New Roman"/>
          <w:sz w:val="24"/>
          <w:lang w:val="es-ES"/>
        </w:rPr>
        <w:t xml:space="preserve">; </w:t>
      </w:r>
      <w:r w:rsidR="00042A67">
        <w:rPr>
          <w:rFonts w:ascii="Times New Roman" w:hAnsi="Times New Roman"/>
          <w:sz w:val="24"/>
          <w:lang w:val="es-ES"/>
        </w:rPr>
        <w:t>y atender</w:t>
      </w:r>
      <w:r w:rsidR="00042A67" w:rsidRPr="00042A67">
        <w:rPr>
          <w:rFonts w:ascii="Times New Roman" w:hAnsi="Times New Roman"/>
          <w:sz w:val="24"/>
          <w:lang w:val="es-ES"/>
        </w:rPr>
        <w:t xml:space="preserve"> las necesidades de las víctimas </w:t>
      </w:r>
      <w:r w:rsidR="00042A67" w:rsidRPr="003D0490">
        <w:rPr>
          <w:rFonts w:ascii="Times New Roman" w:hAnsi="Times New Roman"/>
          <w:sz w:val="24"/>
          <w:lang w:val="es-ES"/>
        </w:rPr>
        <w:t>d</w:t>
      </w:r>
      <w:r w:rsidR="003D0490" w:rsidRPr="003D0490">
        <w:rPr>
          <w:rFonts w:ascii="Times New Roman" w:hAnsi="Times New Roman"/>
          <w:sz w:val="24"/>
          <w:lang w:val="es-ES"/>
        </w:rPr>
        <w:t>e</w:t>
      </w:r>
      <w:r w:rsidR="003D0490">
        <w:rPr>
          <w:rFonts w:ascii="Times New Roman" w:hAnsi="Times New Roman"/>
          <w:sz w:val="24"/>
          <w:lang w:val="es-ES"/>
        </w:rPr>
        <w:t xml:space="preserve"> actos terroristas, </w:t>
      </w:r>
      <w:r w:rsidR="00042A67" w:rsidRPr="00042A67">
        <w:rPr>
          <w:rFonts w:ascii="Times New Roman" w:hAnsi="Times New Roman"/>
          <w:sz w:val="24"/>
          <w:lang w:val="es-ES"/>
        </w:rPr>
        <w:t xml:space="preserve">sus familias y </w:t>
      </w:r>
      <w:r w:rsidR="003D0490">
        <w:rPr>
          <w:rFonts w:ascii="Times New Roman" w:hAnsi="Times New Roman"/>
          <w:sz w:val="24"/>
          <w:lang w:val="es-ES"/>
        </w:rPr>
        <w:t>se facilite</w:t>
      </w:r>
      <w:r w:rsidR="00042A67" w:rsidRPr="00042A67">
        <w:rPr>
          <w:rFonts w:ascii="Times New Roman" w:hAnsi="Times New Roman"/>
          <w:sz w:val="24"/>
          <w:lang w:val="es-ES"/>
        </w:rPr>
        <w:t xml:space="preserve"> la normalización de su vida</w:t>
      </w:r>
      <w:r w:rsidR="00042A67">
        <w:rPr>
          <w:rFonts w:ascii="Times New Roman" w:hAnsi="Times New Roman"/>
          <w:sz w:val="24"/>
          <w:lang w:val="es-ES"/>
        </w:rPr>
        <w:t>.</w:t>
      </w:r>
    </w:p>
    <w:p w14:paraId="12730107" w14:textId="77777777" w:rsidR="00E22AEF" w:rsidRDefault="00187BE1" w:rsidP="00E22AEF">
      <w:pPr>
        <w:spacing w:before="120" w:after="120" w:line="240" w:lineRule="auto"/>
        <w:jc w:val="both"/>
        <w:rPr>
          <w:rFonts w:ascii="Times New Roman" w:hAnsi="Times New Roman"/>
          <w:sz w:val="24"/>
        </w:rPr>
      </w:pPr>
      <w:r w:rsidRPr="0033451D">
        <w:rPr>
          <w:rFonts w:ascii="Times New Roman" w:hAnsi="Times New Roman"/>
          <w:sz w:val="24"/>
          <w:lang w:val="es-ES"/>
        </w:rPr>
        <w:t xml:space="preserve">Desde el ámbito de sus competencias, la Defensoría del Pueblo desarrolla diferentes programas de educación, promoción </w:t>
      </w:r>
      <w:r w:rsidR="00E22AEF" w:rsidRPr="0033451D">
        <w:rPr>
          <w:rFonts w:ascii="Times New Roman" w:hAnsi="Times New Roman"/>
          <w:sz w:val="24"/>
          <w:lang w:val="es-ES"/>
        </w:rPr>
        <w:t>y divulgación en derechos humanos</w:t>
      </w:r>
      <w:r w:rsidRPr="0033451D">
        <w:rPr>
          <w:rFonts w:ascii="Times New Roman" w:hAnsi="Times New Roman"/>
          <w:sz w:val="24"/>
          <w:lang w:val="es-ES"/>
        </w:rPr>
        <w:t>, lo que</w:t>
      </w:r>
      <w:r>
        <w:rPr>
          <w:rFonts w:ascii="Times New Roman" w:hAnsi="Times New Roman"/>
          <w:sz w:val="24"/>
          <w:lang w:val="es-ES"/>
        </w:rPr>
        <w:t xml:space="preserve"> incluye, brindar herramientas </w:t>
      </w:r>
      <w:r w:rsidR="0033451D">
        <w:rPr>
          <w:rFonts w:ascii="Times New Roman" w:hAnsi="Times New Roman"/>
          <w:sz w:val="24"/>
          <w:lang w:val="es-ES"/>
        </w:rPr>
        <w:t>para el manejo de conflictos.</w:t>
      </w:r>
      <w:r>
        <w:rPr>
          <w:rFonts w:ascii="Times New Roman" w:hAnsi="Times New Roman"/>
          <w:sz w:val="24"/>
          <w:lang w:val="es-ES"/>
        </w:rPr>
        <w:t xml:space="preserve"> </w:t>
      </w:r>
      <w:r w:rsidR="0033451D">
        <w:rPr>
          <w:rFonts w:ascii="Times New Roman" w:hAnsi="Times New Roman"/>
          <w:sz w:val="24"/>
        </w:rPr>
        <w:t xml:space="preserve">A través de la Fundación Juan Vives Suriá y la Escuela de Derechos Humanos de la Institución, se </w:t>
      </w:r>
      <w:r w:rsidR="00802912">
        <w:rPr>
          <w:rFonts w:ascii="Times New Roman" w:hAnsi="Times New Roman"/>
          <w:sz w:val="24"/>
        </w:rPr>
        <w:t>ejecutan</w:t>
      </w:r>
      <w:r w:rsidR="0033451D">
        <w:rPr>
          <w:rFonts w:ascii="Times New Roman" w:hAnsi="Times New Roman"/>
          <w:sz w:val="24"/>
        </w:rPr>
        <w:t xml:space="preserve"> diplomados, cursos, talleres y demás estrategias pedagógicas en derechos humanos, haciendo énfasis en los </w:t>
      </w:r>
      <w:r w:rsidR="0033451D">
        <w:rPr>
          <w:rFonts w:ascii="Times New Roman" w:hAnsi="Times New Roman"/>
          <w:sz w:val="24"/>
        </w:rPr>
        <w:lastRenderedPageBreak/>
        <w:t>principios de igualdad y no discriminación, así como del respeto a las diferencias y la cultura de paz.</w:t>
      </w:r>
    </w:p>
    <w:p w14:paraId="12730108" w14:textId="77777777" w:rsidR="007C33C2" w:rsidRDefault="0033451D" w:rsidP="007C33C2">
      <w:pPr>
        <w:pStyle w:val="western"/>
        <w:shd w:val="clear" w:color="auto" w:fill="FFFFFF"/>
        <w:spacing w:before="120" w:beforeAutospacing="0" w:after="120" w:afterAutospacing="0"/>
        <w:jc w:val="both"/>
      </w:pPr>
      <w:r>
        <w:rPr>
          <w:rFonts w:eastAsia="Calibri"/>
        </w:rPr>
        <w:t xml:space="preserve">Durante los hechos ocurridos entre abril y julio de 2017, el Defensor del Pueblo </w:t>
      </w:r>
      <w:r w:rsidRPr="000B3286">
        <w:t>exhortó a todos los sectores del país a que sus objetivos y derechos sean reivindicados empleando métodos y estrate</w:t>
      </w:r>
      <w:r>
        <w:t>gias legítimas constitucionales.</w:t>
      </w:r>
      <w:r w:rsidRPr="000B3286">
        <w:t xml:space="preserve"> </w:t>
      </w:r>
      <w:r>
        <w:t xml:space="preserve">Además, </w:t>
      </w:r>
      <w:r w:rsidRPr="000B3286">
        <w:t>instó a la población en general, y a los líderes políticos a condenar de manera pública y categórica los crímenes de odio en todas sus formas, tanto en Venezuela como en el exterior. En tal sentido, propuso a las instituciones educativas, las iglesias y a los medios de comunicación social desarrollar una masiva campaña en pro de la tolerancia y el respeto a la diversidad.</w:t>
      </w:r>
      <w:r w:rsidR="007C33C2">
        <w:t xml:space="preserve"> </w:t>
      </w:r>
    </w:p>
    <w:p w14:paraId="12730109" w14:textId="77777777" w:rsidR="007C33C2" w:rsidRPr="000B3286" w:rsidRDefault="007C33C2" w:rsidP="007C33C2">
      <w:pPr>
        <w:pStyle w:val="western"/>
        <w:shd w:val="clear" w:color="auto" w:fill="FFFFFF"/>
        <w:spacing w:before="120" w:beforeAutospacing="0" w:after="120" w:afterAutospacing="0"/>
        <w:jc w:val="both"/>
      </w:pPr>
      <w:r>
        <w:t xml:space="preserve">A su vez, </w:t>
      </w:r>
      <w:r w:rsidRPr="000B3286">
        <w:t>instó a los cuerpos de seguridad policiales y militares para que cumplan con su misión de proteger los derechos humanos de las personas que participan en reuniones públicas y manifestaciones pacíficas, así como de la sociedad en general, manteniendo estricto apego a los estándares internacionales y nacionales respecto del uso progresivo, proporcional y diferenciado de la fuerza; manteniendo en todo momento una actuación que garantice el orden público, la paz social y la convivencia ciudadana.</w:t>
      </w:r>
    </w:p>
    <w:p w14:paraId="1273010A" w14:textId="77777777" w:rsidR="007C33C2" w:rsidRPr="00181824" w:rsidRDefault="007C33C2" w:rsidP="00E22AEF">
      <w:pPr>
        <w:spacing w:before="120" w:after="120" w:line="240" w:lineRule="auto"/>
        <w:jc w:val="both"/>
        <w:rPr>
          <w:rFonts w:ascii="Times New Roman" w:hAnsi="Times New Roman"/>
          <w:b/>
          <w:sz w:val="24"/>
          <w:lang w:val="es-ES"/>
        </w:rPr>
      </w:pPr>
      <w:r w:rsidRPr="00181824">
        <w:rPr>
          <w:rFonts w:ascii="Times New Roman" w:hAnsi="Times New Roman"/>
          <w:b/>
          <w:sz w:val="24"/>
          <w:lang w:val="es-ES"/>
        </w:rPr>
        <w:t xml:space="preserve">Instituciones para la prevención y </w:t>
      </w:r>
      <w:r w:rsidR="00051552">
        <w:rPr>
          <w:rFonts w:ascii="Times New Roman" w:hAnsi="Times New Roman"/>
          <w:b/>
          <w:sz w:val="24"/>
          <w:lang w:val="es-ES"/>
        </w:rPr>
        <w:t xml:space="preserve">el </w:t>
      </w:r>
      <w:r w:rsidRPr="00181824">
        <w:rPr>
          <w:rFonts w:ascii="Times New Roman" w:hAnsi="Times New Roman"/>
          <w:b/>
          <w:sz w:val="24"/>
          <w:lang w:val="es-ES"/>
        </w:rPr>
        <w:t xml:space="preserve">combate </w:t>
      </w:r>
      <w:r w:rsidR="00051552" w:rsidRPr="00051552">
        <w:rPr>
          <w:rFonts w:ascii="Times New Roman" w:hAnsi="Times New Roman"/>
          <w:b/>
          <w:sz w:val="24"/>
          <w:lang w:val="es-ES"/>
        </w:rPr>
        <w:t>de</w:t>
      </w:r>
      <w:r w:rsidR="00051552">
        <w:rPr>
          <w:rFonts w:ascii="Times New Roman" w:hAnsi="Times New Roman"/>
          <w:b/>
          <w:sz w:val="24"/>
          <w:lang w:val="es-ES"/>
        </w:rPr>
        <w:t xml:space="preserve"> actos terroristas</w:t>
      </w:r>
    </w:p>
    <w:p w14:paraId="1273010B" w14:textId="77777777" w:rsidR="007C33C2" w:rsidRDefault="007C33C2" w:rsidP="007C33C2">
      <w:pPr>
        <w:spacing w:before="120" w:after="120" w:line="240" w:lineRule="auto"/>
        <w:jc w:val="both"/>
        <w:rPr>
          <w:rFonts w:ascii="Times New Roman" w:hAnsi="Times New Roman"/>
          <w:sz w:val="24"/>
          <w:highlight w:val="yellow"/>
          <w:lang w:val="es-ES"/>
        </w:rPr>
      </w:pPr>
      <w:r w:rsidRPr="00181824">
        <w:rPr>
          <w:rFonts w:ascii="Times New Roman" w:hAnsi="Times New Roman"/>
          <w:sz w:val="24"/>
          <w:lang w:val="es-ES"/>
        </w:rPr>
        <w:t>El Ministerio del Poder Popular para Relaciones Interiores, Justicia y Paz, es el órgano encargado, entre otras, de garantizar la</w:t>
      </w:r>
      <w:r w:rsidRPr="007C33C2">
        <w:rPr>
          <w:rFonts w:ascii="Times New Roman" w:hAnsi="Times New Roman"/>
          <w:sz w:val="24"/>
          <w:lang w:val="es-ES"/>
        </w:rPr>
        <w:t xml:space="preserve"> seguridad y protección integral de los ciudadanos contra hechos delic</w:t>
      </w:r>
      <w:r>
        <w:rPr>
          <w:rFonts w:ascii="Times New Roman" w:hAnsi="Times New Roman"/>
          <w:sz w:val="24"/>
          <w:lang w:val="es-ES"/>
        </w:rPr>
        <w:t>tivos, accidentes y calamidades; v</w:t>
      </w:r>
      <w:r w:rsidRPr="007C33C2">
        <w:rPr>
          <w:rFonts w:ascii="Times New Roman" w:hAnsi="Times New Roman"/>
          <w:sz w:val="24"/>
          <w:lang w:val="es-ES"/>
        </w:rPr>
        <w:t>elar por la seguridad del Estado protegiendo la estabilidad y funcionamiento de</w:t>
      </w:r>
      <w:r>
        <w:rPr>
          <w:rFonts w:ascii="Times New Roman" w:hAnsi="Times New Roman"/>
          <w:sz w:val="24"/>
          <w:lang w:val="es-ES"/>
        </w:rPr>
        <w:t xml:space="preserve"> las instituciones democráticas; así como v</w:t>
      </w:r>
      <w:r w:rsidRPr="007C33C2">
        <w:rPr>
          <w:rFonts w:ascii="Times New Roman" w:hAnsi="Times New Roman"/>
          <w:sz w:val="24"/>
          <w:lang w:val="es-ES"/>
        </w:rPr>
        <w:t>elar por los derechos políticos y civiles de los venezolanos.</w:t>
      </w:r>
      <w:r>
        <w:rPr>
          <w:rFonts w:ascii="Times New Roman" w:hAnsi="Times New Roman"/>
          <w:sz w:val="24"/>
          <w:lang w:val="es-ES"/>
        </w:rPr>
        <w:t xml:space="preserve"> Tiene dentro de su estructura a la </w:t>
      </w:r>
      <w:r w:rsidRPr="0033451D">
        <w:rPr>
          <w:rFonts w:ascii="Times New Roman" w:hAnsi="Times New Roman"/>
          <w:sz w:val="24"/>
          <w:lang w:val="es-ES"/>
        </w:rPr>
        <w:t>Oficina Nacional Contra la Delincuencia Organizada y Financiamiento al Terrorismo</w:t>
      </w:r>
      <w:r>
        <w:rPr>
          <w:rFonts w:ascii="Times New Roman" w:hAnsi="Times New Roman"/>
          <w:sz w:val="24"/>
          <w:lang w:val="es-ES"/>
        </w:rPr>
        <w:t xml:space="preserve">, a través de la cual, se desarrollan </w:t>
      </w:r>
      <w:r w:rsidR="00181824">
        <w:rPr>
          <w:rFonts w:ascii="Times New Roman" w:hAnsi="Times New Roman"/>
          <w:sz w:val="24"/>
          <w:lang w:val="es-ES"/>
        </w:rPr>
        <w:t xml:space="preserve">programas educativos para las comunidades y organismos del Estado, entre otros, sobre los delitos que contempla la </w:t>
      </w:r>
      <w:r w:rsidR="00181824" w:rsidRPr="00A77F6C">
        <w:rPr>
          <w:rFonts w:ascii="Times New Roman" w:hAnsi="Times New Roman"/>
          <w:sz w:val="24"/>
          <w:lang w:val="es-ES"/>
        </w:rPr>
        <w:t>Ley Orgánica Contra la Delincuencia Organizada y Financiamiento al Terrorismo</w:t>
      </w:r>
      <w:r w:rsidR="00181824">
        <w:rPr>
          <w:rFonts w:ascii="Times New Roman" w:hAnsi="Times New Roman"/>
          <w:sz w:val="24"/>
          <w:lang w:val="es-ES"/>
        </w:rPr>
        <w:t xml:space="preserve"> y su prevención y combate.</w:t>
      </w:r>
    </w:p>
    <w:p w14:paraId="1273010C" w14:textId="77777777" w:rsidR="00802912" w:rsidRDefault="00802912" w:rsidP="00181824">
      <w:pPr>
        <w:autoSpaceDE w:val="0"/>
        <w:autoSpaceDN w:val="0"/>
        <w:adjustRightInd w:val="0"/>
        <w:spacing w:before="120" w:after="120" w:line="240" w:lineRule="auto"/>
        <w:jc w:val="both"/>
        <w:rPr>
          <w:rFonts w:ascii="Times New Roman" w:hAnsi="Times New Roman"/>
          <w:sz w:val="24"/>
          <w:lang w:val="es-ES"/>
        </w:rPr>
      </w:pPr>
      <w:r>
        <w:rPr>
          <w:rFonts w:ascii="Times New Roman" w:hAnsi="Times New Roman"/>
          <w:sz w:val="24"/>
          <w:lang w:val="es-ES"/>
        </w:rPr>
        <w:t>Por su parte</w:t>
      </w:r>
      <w:r w:rsidR="00181824">
        <w:rPr>
          <w:rFonts w:ascii="Times New Roman" w:hAnsi="Times New Roman"/>
          <w:sz w:val="24"/>
          <w:lang w:val="es-ES"/>
        </w:rPr>
        <w:t>,</w:t>
      </w:r>
      <w:r>
        <w:rPr>
          <w:rFonts w:ascii="Times New Roman" w:hAnsi="Times New Roman"/>
          <w:sz w:val="24"/>
          <w:lang w:val="es-ES"/>
        </w:rPr>
        <w:t xml:space="preserve"> el Ministerio Público cuenta con una </w:t>
      </w:r>
      <w:r w:rsidRPr="00181824">
        <w:rPr>
          <w:rFonts w:ascii="Times New Roman" w:hAnsi="Times New Roman"/>
          <w:sz w:val="24"/>
          <w:szCs w:val="24"/>
          <w:lang w:val="es-ES"/>
        </w:rPr>
        <w:t>Dirección Contra la Legitimación de Capitales, Delitos Financieros y Económicos</w:t>
      </w:r>
      <w:r>
        <w:rPr>
          <w:rFonts w:ascii="Times New Roman" w:hAnsi="Times New Roman"/>
          <w:sz w:val="24"/>
          <w:szCs w:val="24"/>
          <w:lang w:val="es-ES"/>
        </w:rPr>
        <w:t xml:space="preserve">. A través de ésta se investigan y </w:t>
      </w:r>
      <w:r w:rsidR="00250E4C">
        <w:rPr>
          <w:rFonts w:ascii="Times New Roman" w:hAnsi="Times New Roman"/>
          <w:sz w:val="24"/>
          <w:szCs w:val="24"/>
          <w:lang w:val="es-ES"/>
        </w:rPr>
        <w:t>se determinan posibles nexos de personas o grupos que pudieran estar colaborando económicamente</w:t>
      </w:r>
      <w:r w:rsidR="00E52FDD">
        <w:rPr>
          <w:rFonts w:ascii="Times New Roman" w:hAnsi="Times New Roman"/>
          <w:sz w:val="24"/>
          <w:szCs w:val="24"/>
          <w:lang w:val="es-ES"/>
        </w:rPr>
        <w:t xml:space="preserve"> </w:t>
      </w:r>
      <w:r w:rsidR="00E52FDD">
        <w:rPr>
          <w:rFonts w:ascii="Times New Roman" w:hAnsi="Times New Roman"/>
          <w:sz w:val="24"/>
          <w:szCs w:val="24"/>
          <w:lang w:val="es-ES"/>
        </w:rPr>
        <w:lastRenderedPageBreak/>
        <w:t>con la comisión de</w:t>
      </w:r>
      <w:r w:rsidR="00250E4C">
        <w:rPr>
          <w:rFonts w:ascii="Times New Roman" w:hAnsi="Times New Roman"/>
          <w:sz w:val="24"/>
          <w:szCs w:val="24"/>
          <w:lang w:val="es-ES"/>
        </w:rPr>
        <w:t xml:space="preserve"> actos terroristas y así de este modo, poder establecer políticas de </w:t>
      </w:r>
      <w:r>
        <w:rPr>
          <w:rFonts w:ascii="Times New Roman" w:hAnsi="Times New Roman"/>
          <w:sz w:val="24"/>
          <w:szCs w:val="24"/>
          <w:lang w:val="es-ES"/>
        </w:rPr>
        <w:t xml:space="preserve">prevención y combate </w:t>
      </w:r>
      <w:r w:rsidR="00250E4C">
        <w:rPr>
          <w:rFonts w:ascii="Times New Roman" w:hAnsi="Times New Roman"/>
          <w:sz w:val="24"/>
          <w:szCs w:val="24"/>
          <w:lang w:val="es-ES"/>
        </w:rPr>
        <w:t>a este tipo de delito</w:t>
      </w:r>
      <w:r>
        <w:rPr>
          <w:rFonts w:ascii="Times New Roman" w:hAnsi="Times New Roman"/>
          <w:sz w:val="24"/>
          <w:szCs w:val="24"/>
          <w:lang w:val="es-ES"/>
        </w:rPr>
        <w:t xml:space="preserve"> y su financiamiento.</w:t>
      </w:r>
    </w:p>
    <w:p w14:paraId="1273010D" w14:textId="77777777" w:rsidR="00FC129E" w:rsidRPr="00181824" w:rsidRDefault="00802912" w:rsidP="00181824">
      <w:pPr>
        <w:autoSpaceDE w:val="0"/>
        <w:autoSpaceDN w:val="0"/>
        <w:adjustRightInd w:val="0"/>
        <w:spacing w:before="120" w:after="120" w:line="240" w:lineRule="auto"/>
        <w:jc w:val="both"/>
        <w:rPr>
          <w:rFonts w:ascii="Times New Roman" w:hAnsi="Times New Roman"/>
          <w:sz w:val="24"/>
          <w:lang w:val="es-ES"/>
        </w:rPr>
      </w:pPr>
      <w:r>
        <w:rPr>
          <w:rFonts w:ascii="Times New Roman" w:hAnsi="Times New Roman"/>
          <w:sz w:val="24"/>
          <w:lang w:val="es-ES"/>
        </w:rPr>
        <w:t>En tal sentido,</w:t>
      </w:r>
      <w:r w:rsidR="00181824">
        <w:rPr>
          <w:rFonts w:ascii="Times New Roman" w:hAnsi="Times New Roman"/>
          <w:sz w:val="24"/>
          <w:lang w:val="es-ES"/>
        </w:rPr>
        <w:t xml:space="preserve"> el personal del Ministerio Público ha participado</w:t>
      </w:r>
      <w:r w:rsidR="00FC129E" w:rsidRPr="00181824">
        <w:rPr>
          <w:rFonts w:ascii="Times New Roman" w:hAnsi="Times New Roman"/>
          <w:sz w:val="24"/>
          <w:lang w:val="es-ES"/>
        </w:rPr>
        <w:t xml:space="preserve"> en </w:t>
      </w:r>
      <w:r w:rsidR="00181824">
        <w:rPr>
          <w:rFonts w:ascii="Times New Roman" w:hAnsi="Times New Roman"/>
          <w:sz w:val="24"/>
          <w:lang w:val="es-ES"/>
        </w:rPr>
        <w:t>diversos</w:t>
      </w:r>
      <w:r w:rsidR="00FC129E" w:rsidRPr="00181824">
        <w:rPr>
          <w:rFonts w:ascii="Times New Roman" w:hAnsi="Times New Roman"/>
          <w:sz w:val="24"/>
          <w:lang w:val="es-ES"/>
        </w:rPr>
        <w:t xml:space="preserve"> </w:t>
      </w:r>
      <w:r w:rsidR="00181824">
        <w:rPr>
          <w:rFonts w:ascii="Times New Roman" w:hAnsi="Times New Roman"/>
          <w:sz w:val="24"/>
          <w:lang w:val="es-ES"/>
        </w:rPr>
        <w:t>c</w:t>
      </w:r>
      <w:r w:rsidR="00FC129E" w:rsidRPr="00181824">
        <w:rPr>
          <w:rFonts w:ascii="Times New Roman" w:hAnsi="Times New Roman"/>
          <w:sz w:val="24"/>
          <w:lang w:val="es-ES"/>
        </w:rPr>
        <w:t>urso</w:t>
      </w:r>
      <w:r w:rsidR="00181824">
        <w:rPr>
          <w:rFonts w:ascii="Times New Roman" w:hAnsi="Times New Roman"/>
          <w:sz w:val="24"/>
          <w:lang w:val="es-ES"/>
        </w:rPr>
        <w:t>s</w:t>
      </w:r>
      <w:r w:rsidR="00FC129E" w:rsidRPr="00181824">
        <w:rPr>
          <w:rFonts w:ascii="Times New Roman" w:hAnsi="Times New Roman"/>
          <w:sz w:val="24"/>
          <w:lang w:val="es-ES"/>
        </w:rPr>
        <w:t xml:space="preserve"> sobre la Metodología de Evaluación de las Recomendaciones del Grupo de Acción Financiera (GAFI) Anti-Lavado de Dinero y Contra e</w:t>
      </w:r>
      <w:r w:rsidR="00181824">
        <w:rPr>
          <w:rFonts w:ascii="Times New Roman" w:hAnsi="Times New Roman"/>
          <w:sz w:val="24"/>
          <w:lang w:val="es-ES"/>
        </w:rPr>
        <w:t>l Financiamiento del Terrorismo</w:t>
      </w:r>
      <w:r w:rsidR="00FC129E" w:rsidRPr="00181824">
        <w:rPr>
          <w:rFonts w:ascii="Times New Roman" w:hAnsi="Times New Roman"/>
          <w:sz w:val="24"/>
          <w:lang w:val="es-ES"/>
        </w:rPr>
        <w:t>.</w:t>
      </w:r>
    </w:p>
    <w:p w14:paraId="1273010E" w14:textId="77777777" w:rsidR="00181824" w:rsidRDefault="00181824" w:rsidP="00181824">
      <w:pPr>
        <w:autoSpaceDE w:val="0"/>
        <w:autoSpaceDN w:val="0"/>
        <w:adjustRightInd w:val="0"/>
        <w:spacing w:before="120" w:after="120" w:line="240" w:lineRule="auto"/>
        <w:jc w:val="both"/>
        <w:rPr>
          <w:rFonts w:ascii="Times New Roman" w:hAnsi="Times New Roman"/>
          <w:sz w:val="24"/>
          <w:lang w:val="es-ES"/>
        </w:rPr>
      </w:pPr>
      <w:r w:rsidRPr="00181824">
        <w:rPr>
          <w:rFonts w:ascii="Times New Roman" w:hAnsi="Times New Roman"/>
          <w:sz w:val="24"/>
          <w:lang w:val="es-ES"/>
        </w:rPr>
        <w:t xml:space="preserve">En 2011, también participó </w:t>
      </w:r>
      <w:r w:rsidR="00FC129E" w:rsidRPr="00181824">
        <w:rPr>
          <w:rFonts w:ascii="Times New Roman" w:hAnsi="Times New Roman"/>
          <w:sz w:val="24"/>
          <w:lang w:val="es-ES"/>
        </w:rPr>
        <w:t>en la XXXIII y XXXIV Plenaria del Grupo de Acción Financiera del Caribe (GAFIC), realizada en San Pedro Sula (Honduras</w:t>
      </w:r>
      <w:r w:rsidR="00EF4192">
        <w:rPr>
          <w:rFonts w:ascii="Times New Roman" w:hAnsi="Times New Roman"/>
          <w:sz w:val="24"/>
          <w:lang w:val="es-ES"/>
        </w:rPr>
        <w:t>) del 17 al 20 de mayo de 2011 en</w:t>
      </w:r>
      <w:r w:rsidR="00FC129E" w:rsidRPr="00181824">
        <w:rPr>
          <w:rFonts w:ascii="Times New Roman" w:hAnsi="Times New Roman"/>
          <w:sz w:val="24"/>
          <w:lang w:val="es-ES"/>
        </w:rPr>
        <w:t xml:space="preserve"> Nueva Esparta (Venezuela) el 23 de noviembre de 2011, respectivamente, oportunidad en las cuales la Delegación venezolana informó los avances de Venezuela en la lucha contra los delitos financieros. </w:t>
      </w:r>
    </w:p>
    <w:p w14:paraId="1273010F" w14:textId="77777777" w:rsidR="00FC129E" w:rsidRPr="00181824" w:rsidRDefault="00FC129E" w:rsidP="00181824">
      <w:pPr>
        <w:autoSpaceDE w:val="0"/>
        <w:autoSpaceDN w:val="0"/>
        <w:adjustRightInd w:val="0"/>
        <w:spacing w:before="120" w:after="120" w:line="240" w:lineRule="auto"/>
        <w:jc w:val="both"/>
        <w:rPr>
          <w:rFonts w:ascii="Times New Roman" w:hAnsi="Times New Roman"/>
          <w:sz w:val="24"/>
          <w:lang w:val="es-ES"/>
        </w:rPr>
      </w:pPr>
      <w:r w:rsidRPr="00181824">
        <w:rPr>
          <w:rFonts w:ascii="Times New Roman" w:hAnsi="Times New Roman"/>
          <w:sz w:val="24"/>
          <w:lang w:val="es-ES"/>
        </w:rPr>
        <w:t xml:space="preserve">Al respecto, se recibieron importantes reconocimientos por los avances de la República en esta materia, en especial por la creación de la Dirección General Contra la Delincuencia Organizada, la Dirección Contra la Legitimación de Capitales, Delitos Financieros y Económicos y, el diseño e implementación del Sistema Integral de Seguimiento de Casos de Delitos de Legitimación de Capitales, Financiamiento al Terrorismo y otros Delitos Financieros y Económicos. </w:t>
      </w:r>
    </w:p>
    <w:p w14:paraId="12730110" w14:textId="77777777" w:rsidR="00FC129E" w:rsidRPr="00181824" w:rsidRDefault="00181824" w:rsidP="00181824">
      <w:pPr>
        <w:autoSpaceDE w:val="0"/>
        <w:autoSpaceDN w:val="0"/>
        <w:adjustRightInd w:val="0"/>
        <w:spacing w:before="120" w:after="120" w:line="240" w:lineRule="auto"/>
        <w:jc w:val="both"/>
        <w:rPr>
          <w:rFonts w:ascii="Times New Roman" w:hAnsi="Times New Roman"/>
          <w:sz w:val="24"/>
          <w:lang w:val="es-ES"/>
        </w:rPr>
      </w:pPr>
      <w:r>
        <w:rPr>
          <w:rFonts w:ascii="Times New Roman" w:hAnsi="Times New Roman"/>
          <w:sz w:val="24"/>
          <w:lang w:val="es-ES"/>
        </w:rPr>
        <w:t>En dicho período, p</w:t>
      </w:r>
      <w:r w:rsidR="00FC129E" w:rsidRPr="00181824">
        <w:rPr>
          <w:rFonts w:ascii="Times New Roman" w:hAnsi="Times New Roman"/>
          <w:sz w:val="24"/>
          <w:lang w:val="es-ES"/>
        </w:rPr>
        <w:t>articip</w:t>
      </w:r>
      <w:r>
        <w:rPr>
          <w:rFonts w:ascii="Times New Roman" w:hAnsi="Times New Roman"/>
          <w:sz w:val="24"/>
          <w:lang w:val="es-ES"/>
        </w:rPr>
        <w:t xml:space="preserve">ó </w:t>
      </w:r>
      <w:r w:rsidR="00FC129E" w:rsidRPr="00181824">
        <w:rPr>
          <w:rFonts w:ascii="Times New Roman" w:hAnsi="Times New Roman"/>
          <w:sz w:val="24"/>
          <w:lang w:val="es-ES"/>
        </w:rPr>
        <w:t>en la I Reunión Preparatoria Interinstitucional del Plan Nacional Contra la Delincuencia Organizada (2012-2018) realizada en la Oficina Nacional Contra la Delincuencia Organizada adscrita al Ministerio del Poder Popular para las Relaciones Interiores y Justicia, oportunidad en la cual se presentaron los avances de la Institución para fortalecer la lucha contra este fenómeno criminal.</w:t>
      </w:r>
    </w:p>
    <w:p w14:paraId="12730111" w14:textId="77777777" w:rsidR="00FC129E" w:rsidRPr="00181824" w:rsidRDefault="00181824" w:rsidP="00181824">
      <w:pPr>
        <w:autoSpaceDE w:val="0"/>
        <w:autoSpaceDN w:val="0"/>
        <w:adjustRightInd w:val="0"/>
        <w:spacing w:before="120" w:after="120" w:line="240" w:lineRule="auto"/>
        <w:jc w:val="both"/>
        <w:rPr>
          <w:rFonts w:ascii="Times New Roman" w:hAnsi="Times New Roman"/>
          <w:sz w:val="24"/>
          <w:lang w:val="es-ES"/>
        </w:rPr>
      </w:pPr>
      <w:r>
        <w:rPr>
          <w:rFonts w:ascii="Times New Roman" w:hAnsi="Times New Roman"/>
          <w:sz w:val="24"/>
          <w:lang w:val="es-ES"/>
        </w:rPr>
        <w:t xml:space="preserve">Por otro lado, actuó </w:t>
      </w:r>
      <w:r w:rsidR="00FC129E" w:rsidRPr="00181824">
        <w:rPr>
          <w:rFonts w:ascii="Times New Roman" w:hAnsi="Times New Roman"/>
          <w:sz w:val="24"/>
          <w:lang w:val="es-ES"/>
        </w:rPr>
        <w:t>como validador del contenido del programa de Estudios Avanzados en Prevención de Legitimación de Capitales y Financiamiento del Terrorismo, diseñado por la Oficina Nacional Antidrogas</w:t>
      </w:r>
      <w:r>
        <w:rPr>
          <w:rFonts w:ascii="Times New Roman" w:hAnsi="Times New Roman"/>
          <w:sz w:val="24"/>
          <w:lang w:val="es-ES"/>
        </w:rPr>
        <w:t xml:space="preserve"> y participó </w:t>
      </w:r>
      <w:r w:rsidR="00FC129E" w:rsidRPr="00181824">
        <w:rPr>
          <w:rFonts w:ascii="Times New Roman" w:hAnsi="Times New Roman"/>
          <w:sz w:val="24"/>
          <w:lang w:val="es-ES"/>
        </w:rPr>
        <w:t>en el “Taller Regional para la Formación de Formadores en Herramientas Técnicas de Asistencia Jurídica de la Subdivisión de Prevención de Terrorismo”, organizado por la Oficina de las Naciones Unidas contra la Droga y el Delito (UNODC), realizado en la Isla de Santa Marta, Colombia.</w:t>
      </w:r>
    </w:p>
    <w:p w14:paraId="12730112" w14:textId="77777777" w:rsidR="00181824" w:rsidRDefault="00181824" w:rsidP="00181824">
      <w:pPr>
        <w:autoSpaceDE w:val="0"/>
        <w:autoSpaceDN w:val="0"/>
        <w:adjustRightInd w:val="0"/>
        <w:spacing w:after="0" w:line="240" w:lineRule="auto"/>
        <w:jc w:val="both"/>
        <w:rPr>
          <w:rFonts w:ascii="Times New Roman" w:hAnsi="Times New Roman"/>
          <w:sz w:val="24"/>
          <w:szCs w:val="24"/>
          <w:lang w:val="es-ES"/>
        </w:rPr>
      </w:pPr>
      <w:r w:rsidRPr="00181824">
        <w:rPr>
          <w:rFonts w:ascii="Times New Roman" w:hAnsi="Times New Roman"/>
          <w:sz w:val="24"/>
          <w:szCs w:val="24"/>
          <w:lang w:val="es-ES"/>
        </w:rPr>
        <w:lastRenderedPageBreak/>
        <w:t xml:space="preserve">Desde la </w:t>
      </w:r>
      <w:r w:rsidR="00FC129E" w:rsidRPr="00181824">
        <w:rPr>
          <w:rFonts w:ascii="Times New Roman" w:hAnsi="Times New Roman"/>
          <w:sz w:val="24"/>
          <w:szCs w:val="24"/>
          <w:lang w:val="es-ES"/>
        </w:rPr>
        <w:t>Dirección Contra la Legitimación de Capitales, Delitos Financieros y Económicos</w:t>
      </w:r>
      <w:r w:rsidRPr="00181824">
        <w:rPr>
          <w:rFonts w:ascii="Times New Roman" w:hAnsi="Times New Roman"/>
          <w:sz w:val="24"/>
          <w:szCs w:val="24"/>
          <w:lang w:val="es-ES"/>
        </w:rPr>
        <w:t xml:space="preserve">, se ejecutó </w:t>
      </w:r>
      <w:r w:rsidR="00802912">
        <w:rPr>
          <w:rFonts w:ascii="Times New Roman" w:hAnsi="Times New Roman"/>
          <w:sz w:val="24"/>
          <w:szCs w:val="24"/>
          <w:lang w:val="es-ES"/>
        </w:rPr>
        <w:t xml:space="preserve">en 2011, </w:t>
      </w:r>
      <w:r w:rsidRPr="00181824">
        <w:rPr>
          <w:rFonts w:ascii="Times New Roman" w:hAnsi="Times New Roman"/>
          <w:sz w:val="24"/>
          <w:szCs w:val="24"/>
          <w:lang w:val="es-ES"/>
        </w:rPr>
        <w:t xml:space="preserve">el </w:t>
      </w:r>
      <w:r w:rsidR="00FC129E" w:rsidRPr="00181824">
        <w:rPr>
          <w:rFonts w:ascii="Times New Roman" w:hAnsi="Times New Roman"/>
          <w:sz w:val="24"/>
          <w:szCs w:val="24"/>
          <w:lang w:val="es-ES"/>
        </w:rPr>
        <w:t xml:space="preserve">Diseño e implementación del Sistema Integral de </w:t>
      </w:r>
      <w:r w:rsidR="00802912">
        <w:rPr>
          <w:rFonts w:ascii="Times New Roman" w:hAnsi="Times New Roman"/>
          <w:sz w:val="24"/>
          <w:szCs w:val="24"/>
          <w:lang w:val="es-ES"/>
        </w:rPr>
        <w:t>s</w:t>
      </w:r>
      <w:r w:rsidR="00FC129E" w:rsidRPr="00181824">
        <w:rPr>
          <w:rFonts w:ascii="Times New Roman" w:hAnsi="Times New Roman"/>
          <w:sz w:val="24"/>
          <w:szCs w:val="24"/>
          <w:lang w:val="es-ES"/>
        </w:rPr>
        <w:t xml:space="preserve">eguimiento de Casos de Legitimación de Capitales, Delitos de Terrorismo, Delitos Financieros y Económicos, conjuntamente con la Dirección de Tecnología; realizándose ajustes de operatividad así como adecuaciones con la incorporación de nuevos ítems. </w:t>
      </w:r>
    </w:p>
    <w:p w14:paraId="12730113" w14:textId="77777777" w:rsidR="00FC129E" w:rsidRPr="00181824" w:rsidRDefault="00FC129E" w:rsidP="0028470B">
      <w:pPr>
        <w:autoSpaceDE w:val="0"/>
        <w:autoSpaceDN w:val="0"/>
        <w:adjustRightInd w:val="0"/>
        <w:spacing w:before="120" w:after="120" w:line="240" w:lineRule="auto"/>
        <w:jc w:val="both"/>
        <w:rPr>
          <w:rFonts w:ascii="Times New Roman" w:hAnsi="Times New Roman"/>
          <w:sz w:val="24"/>
          <w:szCs w:val="24"/>
          <w:lang w:val="es-ES"/>
        </w:rPr>
      </w:pPr>
      <w:r w:rsidRPr="00181824">
        <w:rPr>
          <w:rFonts w:ascii="Times New Roman" w:hAnsi="Times New Roman"/>
          <w:sz w:val="24"/>
          <w:szCs w:val="24"/>
          <w:lang w:val="es-ES"/>
        </w:rPr>
        <w:t xml:space="preserve">En este mismo contexto, se realizó el almacenamiento en dicho Sistema, conjuntamente con funcionarios adscritos a la Dirección General Contra la Delincuencia Organizada, de los casos ingresados a partir de diciembre </w:t>
      </w:r>
      <w:r w:rsidR="00181824">
        <w:rPr>
          <w:rFonts w:ascii="Times New Roman" w:hAnsi="Times New Roman"/>
          <w:sz w:val="24"/>
          <w:szCs w:val="24"/>
          <w:lang w:val="es-ES"/>
        </w:rPr>
        <w:t>de</w:t>
      </w:r>
      <w:r w:rsidRPr="00181824">
        <w:rPr>
          <w:rFonts w:ascii="Times New Roman" w:hAnsi="Times New Roman"/>
          <w:sz w:val="24"/>
          <w:szCs w:val="24"/>
          <w:lang w:val="es-ES"/>
        </w:rPr>
        <w:t xml:space="preserve"> 2010 vinculados con los Reportes de Actividades Sospechosas (RAS). Asimismo, se </w:t>
      </w:r>
      <w:r w:rsidR="00802912">
        <w:rPr>
          <w:rFonts w:ascii="Times New Roman" w:hAnsi="Times New Roman"/>
          <w:sz w:val="24"/>
          <w:szCs w:val="24"/>
          <w:lang w:val="es-ES"/>
        </w:rPr>
        <w:t xml:space="preserve">reunió </w:t>
      </w:r>
      <w:r w:rsidRPr="00181824">
        <w:rPr>
          <w:rFonts w:ascii="Times New Roman" w:hAnsi="Times New Roman"/>
          <w:sz w:val="24"/>
          <w:szCs w:val="24"/>
          <w:lang w:val="es-ES"/>
        </w:rPr>
        <w:t xml:space="preserve"> información sobre la cantidad de casos existentes por delitos contra legitimación de capitales, delitos de terrorismo y delitos contemplados en la Ley de Casinos, Bingos y Máquinas Traganíqueles, algunos de estos casos conocidos por los Despachos Fiscales especializados en la materia y algunos otros conocidos por Representantes Fiscales de otras Direcciones, debiendo reportarse también la inclusión de la totalidad de solicitudes de asistencia mutua en materia penal.</w:t>
      </w:r>
    </w:p>
    <w:p w14:paraId="12730114" w14:textId="77777777" w:rsidR="00FC129E" w:rsidRPr="0028470B" w:rsidRDefault="00181824" w:rsidP="0028470B">
      <w:pPr>
        <w:autoSpaceDE w:val="0"/>
        <w:autoSpaceDN w:val="0"/>
        <w:adjustRightInd w:val="0"/>
        <w:spacing w:before="120" w:after="120" w:line="240" w:lineRule="auto"/>
        <w:jc w:val="both"/>
        <w:rPr>
          <w:rFonts w:ascii="Times New Roman" w:hAnsi="Times New Roman"/>
          <w:sz w:val="24"/>
          <w:szCs w:val="24"/>
          <w:lang w:val="es-ES"/>
        </w:rPr>
      </w:pPr>
      <w:r w:rsidRPr="0028470B">
        <w:rPr>
          <w:rFonts w:ascii="Times New Roman" w:hAnsi="Times New Roman"/>
          <w:sz w:val="24"/>
          <w:szCs w:val="24"/>
          <w:lang w:val="es-ES"/>
        </w:rPr>
        <w:t xml:space="preserve">Finalmente, el </w:t>
      </w:r>
      <w:r w:rsidR="00FC129E" w:rsidRPr="0028470B">
        <w:rPr>
          <w:rFonts w:ascii="Times New Roman" w:hAnsi="Times New Roman"/>
          <w:sz w:val="24"/>
          <w:szCs w:val="24"/>
          <w:lang w:val="es-ES"/>
        </w:rPr>
        <w:t xml:space="preserve">Ministerio Público, </w:t>
      </w:r>
      <w:r w:rsidRPr="0028470B">
        <w:rPr>
          <w:rFonts w:ascii="Times New Roman" w:hAnsi="Times New Roman"/>
          <w:sz w:val="24"/>
          <w:szCs w:val="24"/>
          <w:lang w:val="es-ES"/>
        </w:rPr>
        <w:t>ha seguido participando en diferentes eventos nacionales e internacionales vinculados a la investigación, prevención y combate de la delincuencia organizada y</w:t>
      </w:r>
      <w:r w:rsidR="0028470B" w:rsidRPr="0028470B">
        <w:rPr>
          <w:rFonts w:ascii="Times New Roman" w:hAnsi="Times New Roman"/>
          <w:sz w:val="24"/>
          <w:szCs w:val="24"/>
          <w:lang w:val="es-ES"/>
        </w:rPr>
        <w:t xml:space="preserve"> el terrorismo.</w:t>
      </w:r>
    </w:p>
    <w:p w14:paraId="12730115" w14:textId="77777777" w:rsidR="0028470B" w:rsidRDefault="0028470B" w:rsidP="003A2FA4">
      <w:pPr>
        <w:jc w:val="both"/>
        <w:rPr>
          <w:rFonts w:ascii="Times New Roman" w:hAnsi="Times New Roman"/>
          <w:highlight w:val="yellow"/>
          <w:lang w:val="es-ES"/>
        </w:rPr>
      </w:pPr>
    </w:p>
    <w:p w14:paraId="12730116" w14:textId="77777777" w:rsidR="0028470B" w:rsidRDefault="0028470B" w:rsidP="003A2FA4">
      <w:pPr>
        <w:jc w:val="both"/>
        <w:rPr>
          <w:rFonts w:ascii="Times New Roman" w:hAnsi="Times New Roman"/>
          <w:highlight w:val="yellow"/>
          <w:lang w:val="es-ES"/>
        </w:rPr>
      </w:pPr>
    </w:p>
    <w:p w14:paraId="12730117" w14:textId="77777777" w:rsidR="003A2FA4" w:rsidRPr="0028470B" w:rsidRDefault="003A2FA4" w:rsidP="003A2FA4">
      <w:pPr>
        <w:jc w:val="both"/>
        <w:rPr>
          <w:rFonts w:ascii="Times New Roman" w:hAnsi="Times New Roman"/>
          <w:b/>
          <w:lang w:val="es-ES"/>
        </w:rPr>
      </w:pPr>
      <w:r w:rsidRPr="0028470B">
        <w:rPr>
          <w:rFonts w:ascii="Times New Roman" w:hAnsi="Times New Roman"/>
          <w:b/>
          <w:lang w:val="es-ES"/>
        </w:rPr>
        <w:t>Grandes desafíos para hacer frente a los efectos negativos del terrorismo en el disfrute de todos los derechos humanos y las libertades fundamentales, en particular los derechos económicos, sociales y culturales</w:t>
      </w:r>
    </w:p>
    <w:p w14:paraId="12730118" w14:textId="77777777" w:rsidR="00EA366C" w:rsidRPr="00A603CE" w:rsidRDefault="00EA366C" w:rsidP="00EA366C">
      <w:pPr>
        <w:spacing w:before="120" w:after="120" w:line="240" w:lineRule="auto"/>
        <w:jc w:val="both"/>
        <w:rPr>
          <w:rFonts w:ascii="Times New Roman" w:hAnsi="Times New Roman"/>
          <w:sz w:val="24"/>
          <w:lang w:val="es-ES"/>
        </w:rPr>
      </w:pPr>
      <w:r w:rsidRPr="00A603CE">
        <w:rPr>
          <w:rFonts w:ascii="Times New Roman" w:hAnsi="Times New Roman"/>
          <w:sz w:val="24"/>
          <w:lang w:val="es-ES"/>
        </w:rPr>
        <w:t>En el ámbito mundial, la paz y la seguridad son bienes necesarios para todo ser humano. Los Objetivos de Desarrollo Sostenibles, así lo señalan y, por lo tanto, es imprescindible “fortalecer las instit</w:t>
      </w:r>
      <w:r>
        <w:rPr>
          <w:rFonts w:ascii="Times New Roman" w:hAnsi="Times New Roman"/>
          <w:sz w:val="24"/>
          <w:lang w:val="es-ES"/>
        </w:rPr>
        <w:t>uciones nacionales pertinentes</w:t>
      </w:r>
      <w:r w:rsidRPr="00A603CE">
        <w:rPr>
          <w:rFonts w:ascii="Times New Roman" w:hAnsi="Times New Roman"/>
          <w:sz w:val="24"/>
          <w:lang w:val="es-ES"/>
        </w:rPr>
        <w:t>, para crear a todos los niveles, particularmente en los países en desarrollo, la capacidad de prevenir la violencia y combatir el terrorismo y la delincuencia”.</w:t>
      </w:r>
    </w:p>
    <w:p w14:paraId="12730119" w14:textId="77777777" w:rsidR="00EA366C" w:rsidRDefault="00EA366C" w:rsidP="00EA366C">
      <w:pPr>
        <w:spacing w:before="120" w:after="120" w:line="240" w:lineRule="auto"/>
        <w:jc w:val="both"/>
        <w:rPr>
          <w:rFonts w:ascii="Times New Roman" w:hAnsi="Times New Roman"/>
          <w:sz w:val="24"/>
          <w:lang w:val="es-ES"/>
        </w:rPr>
      </w:pPr>
      <w:r w:rsidRPr="00A603CE">
        <w:rPr>
          <w:rFonts w:ascii="Times New Roman" w:hAnsi="Times New Roman"/>
          <w:sz w:val="24"/>
          <w:lang w:val="es-ES"/>
        </w:rPr>
        <w:lastRenderedPageBreak/>
        <w:t xml:space="preserve">De esta manera, observamos que la violencia, el terrorismo y la delincuencia, son actos contrarios a la paz y la seguridad de cada Estado y el mundo en general, que han de ser </w:t>
      </w:r>
      <w:r>
        <w:rPr>
          <w:rFonts w:ascii="Times New Roman" w:hAnsi="Times New Roman"/>
          <w:sz w:val="24"/>
          <w:lang w:val="es-ES"/>
        </w:rPr>
        <w:t>“combatidos” y “</w:t>
      </w:r>
      <w:r w:rsidRPr="00A603CE">
        <w:rPr>
          <w:rFonts w:ascii="Times New Roman" w:hAnsi="Times New Roman"/>
          <w:sz w:val="24"/>
          <w:lang w:val="es-ES"/>
        </w:rPr>
        <w:t>eliminados</w:t>
      </w:r>
      <w:r>
        <w:rPr>
          <w:rFonts w:ascii="Times New Roman" w:hAnsi="Times New Roman"/>
          <w:sz w:val="24"/>
          <w:lang w:val="es-ES"/>
        </w:rPr>
        <w:t>”</w:t>
      </w:r>
      <w:r w:rsidRPr="00A603CE">
        <w:rPr>
          <w:rFonts w:ascii="Times New Roman" w:hAnsi="Times New Roman"/>
          <w:sz w:val="24"/>
          <w:lang w:val="es-ES"/>
        </w:rPr>
        <w:t xml:space="preserve"> para garantizar el desarrollo sostenible.</w:t>
      </w:r>
    </w:p>
    <w:p w14:paraId="1273011A" w14:textId="77777777" w:rsidR="0028470B" w:rsidRDefault="0028470B" w:rsidP="0028470B">
      <w:pPr>
        <w:spacing w:before="120" w:after="120" w:line="240" w:lineRule="auto"/>
        <w:jc w:val="both"/>
        <w:rPr>
          <w:rFonts w:ascii="Times New Roman" w:hAnsi="Times New Roman"/>
          <w:sz w:val="24"/>
          <w:lang w:val="es-ES"/>
        </w:rPr>
      </w:pPr>
      <w:r w:rsidRPr="0028470B">
        <w:rPr>
          <w:rFonts w:ascii="Times New Roman" w:hAnsi="Times New Roman"/>
          <w:sz w:val="24"/>
          <w:lang w:val="es-ES"/>
        </w:rPr>
        <w:t xml:space="preserve">La Defensoría del Pueblo </w:t>
      </w:r>
      <w:r>
        <w:rPr>
          <w:rFonts w:ascii="Times New Roman" w:hAnsi="Times New Roman"/>
          <w:sz w:val="24"/>
          <w:lang w:val="es-ES"/>
        </w:rPr>
        <w:t>estima como uno de los principales desafíos para hacer frente a los efectos negativos del terrorismo en el disfrute de todos los derechos humanos y libertades fundamentales, el hecho de que todo Estado, debe s</w:t>
      </w:r>
      <w:r w:rsidR="0082217E" w:rsidRPr="0028470B">
        <w:rPr>
          <w:rFonts w:ascii="Times New Roman" w:hAnsi="Times New Roman"/>
          <w:sz w:val="24"/>
          <w:lang w:val="es-ES"/>
        </w:rPr>
        <w:t>atisfacer las necesi</w:t>
      </w:r>
      <w:r>
        <w:rPr>
          <w:rFonts w:ascii="Times New Roman" w:hAnsi="Times New Roman"/>
          <w:sz w:val="24"/>
          <w:lang w:val="es-ES"/>
        </w:rPr>
        <w:t xml:space="preserve">dades individuales y colectivas de su población. </w:t>
      </w:r>
    </w:p>
    <w:p w14:paraId="1273011B" w14:textId="77777777" w:rsidR="00793B69" w:rsidRDefault="00793B69" w:rsidP="0028470B">
      <w:pPr>
        <w:spacing w:before="120" w:after="120" w:line="240" w:lineRule="auto"/>
        <w:jc w:val="both"/>
        <w:rPr>
          <w:rFonts w:ascii="Times New Roman" w:hAnsi="Times New Roman"/>
          <w:sz w:val="24"/>
          <w:lang w:val="es-ES"/>
        </w:rPr>
      </w:pPr>
      <w:r>
        <w:rPr>
          <w:rFonts w:ascii="Times New Roman" w:hAnsi="Times New Roman"/>
          <w:sz w:val="24"/>
          <w:lang w:val="es-ES"/>
        </w:rPr>
        <w:t>Desde acá, nos hacemos eco de las Metas del Objetivo de Desarrollo Sostenible n</w:t>
      </w:r>
      <w:r w:rsidR="00E84E36">
        <w:rPr>
          <w:rFonts w:ascii="Times New Roman" w:hAnsi="Times New Roman"/>
          <w:sz w:val="24"/>
          <w:lang w:val="es-ES"/>
        </w:rPr>
        <w:t>. º</w:t>
      </w:r>
      <w:r>
        <w:rPr>
          <w:rFonts w:ascii="Times New Roman" w:hAnsi="Times New Roman"/>
          <w:sz w:val="24"/>
          <w:lang w:val="es-ES"/>
        </w:rPr>
        <w:t xml:space="preserve"> 16 que insta a todos los Estados, a </w:t>
      </w:r>
      <w:r w:rsidRPr="00A603CE">
        <w:rPr>
          <w:rFonts w:ascii="Times New Roman" w:hAnsi="Times New Roman"/>
          <w:sz w:val="24"/>
          <w:lang w:val="es-ES"/>
        </w:rPr>
        <w:t>fortalecer las instit</w:t>
      </w:r>
      <w:r>
        <w:rPr>
          <w:rFonts w:ascii="Times New Roman" w:hAnsi="Times New Roman"/>
          <w:sz w:val="24"/>
          <w:lang w:val="es-ES"/>
        </w:rPr>
        <w:t>uciones nacionales pertinentes</w:t>
      </w:r>
      <w:r w:rsidRPr="00A603CE">
        <w:rPr>
          <w:rFonts w:ascii="Times New Roman" w:hAnsi="Times New Roman"/>
          <w:sz w:val="24"/>
          <w:lang w:val="es-ES"/>
        </w:rPr>
        <w:t xml:space="preserve">, </w:t>
      </w:r>
      <w:r w:rsidR="00A57158">
        <w:rPr>
          <w:rFonts w:ascii="Times New Roman" w:hAnsi="Times New Roman"/>
          <w:sz w:val="24"/>
          <w:lang w:val="es-ES"/>
        </w:rPr>
        <w:t xml:space="preserve">para crear a todos los niveles, </w:t>
      </w:r>
      <w:r w:rsidRPr="00A603CE">
        <w:rPr>
          <w:rFonts w:ascii="Times New Roman" w:hAnsi="Times New Roman"/>
          <w:sz w:val="24"/>
          <w:lang w:val="es-ES"/>
        </w:rPr>
        <w:t>la capacidad de prevenir la violen</w:t>
      </w:r>
      <w:r w:rsidR="00E84E36">
        <w:rPr>
          <w:rFonts w:ascii="Times New Roman" w:hAnsi="Times New Roman"/>
          <w:sz w:val="24"/>
          <w:lang w:val="es-ES"/>
        </w:rPr>
        <w:t xml:space="preserve">cia, </w:t>
      </w:r>
      <w:r w:rsidRPr="00A603CE">
        <w:rPr>
          <w:rFonts w:ascii="Times New Roman" w:hAnsi="Times New Roman"/>
          <w:sz w:val="24"/>
          <w:lang w:val="es-ES"/>
        </w:rPr>
        <w:t>combatir el terrorismo y la delincuencia</w:t>
      </w:r>
      <w:r>
        <w:rPr>
          <w:rFonts w:ascii="Times New Roman" w:hAnsi="Times New Roman"/>
          <w:sz w:val="24"/>
          <w:lang w:val="es-ES"/>
        </w:rPr>
        <w:t>.</w:t>
      </w:r>
    </w:p>
    <w:p w14:paraId="1273011C" w14:textId="77777777" w:rsidR="0028470B" w:rsidRDefault="00793B69" w:rsidP="0028470B">
      <w:pPr>
        <w:spacing w:before="120" w:after="120" w:line="240" w:lineRule="auto"/>
        <w:jc w:val="both"/>
        <w:rPr>
          <w:rFonts w:ascii="Times New Roman" w:hAnsi="Times New Roman"/>
          <w:sz w:val="24"/>
          <w:lang w:val="es-ES"/>
        </w:rPr>
      </w:pPr>
      <w:r>
        <w:rPr>
          <w:rFonts w:ascii="Times New Roman" w:hAnsi="Times New Roman"/>
          <w:sz w:val="24"/>
          <w:lang w:val="es-ES"/>
        </w:rPr>
        <w:t xml:space="preserve">Por otro lado, es necesario que las personas, aprendan a respetar las diferencias y a buscar alternativas </w:t>
      </w:r>
      <w:r w:rsidR="00DC2F2C">
        <w:rPr>
          <w:rFonts w:ascii="Times New Roman" w:hAnsi="Times New Roman"/>
          <w:sz w:val="24"/>
          <w:lang w:val="es-ES"/>
        </w:rPr>
        <w:t>pacíficas y dialógicas de solución para sus necesidades, conflictos e intereses. El ejercicio pleno e integral de los derechos económicos, sociales</w:t>
      </w:r>
      <w:r w:rsidR="00E563B7">
        <w:rPr>
          <w:rFonts w:ascii="Times New Roman" w:hAnsi="Times New Roman"/>
          <w:sz w:val="24"/>
          <w:lang w:val="es-ES"/>
        </w:rPr>
        <w:t xml:space="preserve"> y culturales  so</w:t>
      </w:r>
      <w:r w:rsidR="00B43F62">
        <w:rPr>
          <w:rFonts w:ascii="Times New Roman" w:hAnsi="Times New Roman"/>
          <w:sz w:val="24"/>
          <w:lang w:val="es-ES"/>
        </w:rPr>
        <w:t>n parte fundamental para el desarrollo de la person</w:t>
      </w:r>
      <w:r w:rsidR="00E563B7">
        <w:rPr>
          <w:rFonts w:ascii="Times New Roman" w:hAnsi="Times New Roman"/>
          <w:sz w:val="24"/>
          <w:lang w:val="es-ES"/>
        </w:rPr>
        <w:t xml:space="preserve">alidad humana </w:t>
      </w:r>
      <w:r w:rsidR="00B43F62">
        <w:rPr>
          <w:rFonts w:ascii="Times New Roman" w:hAnsi="Times New Roman"/>
          <w:sz w:val="24"/>
          <w:lang w:val="es-ES"/>
        </w:rPr>
        <w:t>como lo son también los derechos civiles y pol</w:t>
      </w:r>
      <w:r w:rsidR="00BF176E">
        <w:rPr>
          <w:rFonts w:ascii="Times New Roman" w:hAnsi="Times New Roman"/>
          <w:sz w:val="24"/>
          <w:lang w:val="es-ES"/>
        </w:rPr>
        <w:t>íticos; ellos están</w:t>
      </w:r>
      <w:r w:rsidR="00B43F62">
        <w:rPr>
          <w:rFonts w:ascii="Times New Roman" w:hAnsi="Times New Roman"/>
          <w:sz w:val="24"/>
          <w:lang w:val="es-ES"/>
        </w:rPr>
        <w:t xml:space="preserve"> interrelaciones </w:t>
      </w:r>
      <w:r w:rsidR="00BF176E">
        <w:rPr>
          <w:rFonts w:ascii="Times New Roman" w:hAnsi="Times New Roman"/>
          <w:sz w:val="24"/>
          <w:lang w:val="es-ES"/>
        </w:rPr>
        <w:t>y son interdependientes. Ninguna persona, derecho o creencia puede estar por encima del bienestar de la sociedad en su conjunto. El respeto, goce y ejercicio integral de todos los derechos de todas las personas representa la fórmula más acabada para alcanzar la paz y la seguridad de todos.</w:t>
      </w:r>
    </w:p>
    <w:sectPr w:rsidR="0028470B" w:rsidSect="0072241A">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30121" w14:textId="77777777" w:rsidR="00D9174A" w:rsidRDefault="00D9174A" w:rsidP="00F45FB8">
      <w:pPr>
        <w:spacing w:after="0" w:line="240" w:lineRule="auto"/>
      </w:pPr>
      <w:r>
        <w:separator/>
      </w:r>
    </w:p>
  </w:endnote>
  <w:endnote w:type="continuationSeparator" w:id="0">
    <w:p w14:paraId="12730122" w14:textId="77777777" w:rsidR="00D9174A" w:rsidRDefault="00D9174A" w:rsidP="00F4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0126" w14:textId="2E083A2F" w:rsidR="005F0F53" w:rsidRDefault="00D52F5C">
    <w:pPr>
      <w:pStyle w:val="Footer"/>
      <w:jc w:val="right"/>
    </w:pPr>
    <w:r>
      <w:fldChar w:fldCharType="begin"/>
    </w:r>
    <w:r>
      <w:instrText xml:space="preserve"> PAGE   \* MERGEFORMAT </w:instrText>
    </w:r>
    <w:r>
      <w:fldChar w:fldCharType="separate"/>
    </w:r>
    <w:r>
      <w:rPr>
        <w:noProof/>
      </w:rPr>
      <w:t>2</w:t>
    </w:r>
    <w:r>
      <w:rPr>
        <w:noProof/>
      </w:rPr>
      <w:fldChar w:fldCharType="end"/>
    </w:r>
  </w:p>
  <w:p w14:paraId="12730127" w14:textId="77777777" w:rsidR="005F0F53" w:rsidRDefault="005F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011F" w14:textId="77777777" w:rsidR="00D9174A" w:rsidRDefault="00D9174A" w:rsidP="00F45FB8">
      <w:pPr>
        <w:spacing w:after="0" w:line="240" w:lineRule="auto"/>
      </w:pPr>
      <w:r>
        <w:separator/>
      </w:r>
    </w:p>
  </w:footnote>
  <w:footnote w:type="continuationSeparator" w:id="0">
    <w:p w14:paraId="12730120" w14:textId="77777777" w:rsidR="00D9174A" w:rsidRDefault="00D9174A" w:rsidP="00F45FB8">
      <w:pPr>
        <w:spacing w:after="0" w:line="240" w:lineRule="auto"/>
      </w:pPr>
      <w:r>
        <w:continuationSeparator/>
      </w:r>
    </w:p>
  </w:footnote>
  <w:footnote w:id="1">
    <w:p w14:paraId="1273012A" w14:textId="77777777" w:rsidR="005F0F53" w:rsidRPr="00F45FB8" w:rsidRDefault="005F0F53" w:rsidP="00A77F6C">
      <w:pPr>
        <w:pStyle w:val="FootnoteText"/>
        <w:rPr>
          <w:rFonts w:ascii="Times New Roman" w:hAnsi="Times New Roman"/>
          <w:lang w:val="es-ES"/>
        </w:rPr>
      </w:pPr>
      <w:r w:rsidRPr="00F45FB8">
        <w:rPr>
          <w:rStyle w:val="FootnoteReference"/>
          <w:rFonts w:ascii="Times New Roman" w:hAnsi="Times New Roman"/>
        </w:rPr>
        <w:footnoteRef/>
      </w:r>
      <w:r w:rsidRPr="00F45FB8">
        <w:rPr>
          <w:rFonts w:ascii="Times New Roman" w:hAnsi="Times New Roman"/>
        </w:rPr>
        <w:t xml:space="preserve"> Gaceta Oficial 39.912, 30 de abril de 2012.</w:t>
      </w:r>
    </w:p>
  </w:footnote>
  <w:footnote w:id="2">
    <w:p w14:paraId="1273012B" w14:textId="77777777" w:rsidR="005F0F53" w:rsidRPr="00A70170" w:rsidRDefault="005F0F53" w:rsidP="00A70170">
      <w:pPr>
        <w:pStyle w:val="FootnoteText"/>
        <w:jc w:val="both"/>
        <w:rPr>
          <w:rFonts w:ascii="Times New Roman" w:hAnsi="Times New Roman"/>
          <w:lang w:val="es-ES"/>
        </w:rPr>
      </w:pPr>
      <w:r w:rsidRPr="00A70170">
        <w:rPr>
          <w:rStyle w:val="FootnoteReference"/>
          <w:rFonts w:ascii="Times New Roman" w:hAnsi="Times New Roman"/>
        </w:rPr>
        <w:footnoteRef/>
      </w:r>
      <w:r w:rsidRPr="00A70170">
        <w:rPr>
          <w:rFonts w:ascii="Times New Roman" w:hAnsi="Times New Roman"/>
        </w:rPr>
        <w:t xml:space="preserve"> Fernández Américo. Crónicas Angostureñas. (4 de agosto de 2012).  Atentado contra Betancourt [Mensaje en un blog]. Recuperado de: http://cronicasangostureas.blogspot.com/2012/08/atentado-contra-betancourt.html.</w:t>
      </w:r>
    </w:p>
  </w:footnote>
  <w:footnote w:id="3">
    <w:p w14:paraId="1273012C" w14:textId="77777777" w:rsidR="005F0F53" w:rsidRPr="00A70170" w:rsidRDefault="005F0F53" w:rsidP="00A70170">
      <w:pPr>
        <w:pStyle w:val="FootnoteText"/>
        <w:jc w:val="both"/>
        <w:rPr>
          <w:rFonts w:ascii="Times New Roman" w:hAnsi="Times New Roman"/>
          <w:spacing w:val="-6"/>
          <w:lang w:val="es-ES"/>
        </w:rPr>
      </w:pPr>
      <w:r w:rsidRPr="00A70170">
        <w:rPr>
          <w:rStyle w:val="FootnoteReference"/>
          <w:rFonts w:ascii="Times New Roman" w:hAnsi="Times New Roman"/>
        </w:rPr>
        <w:footnoteRef/>
      </w:r>
      <w:r w:rsidRPr="00A70170">
        <w:rPr>
          <w:rFonts w:ascii="Times New Roman" w:hAnsi="Times New Roman"/>
        </w:rPr>
        <w:t xml:space="preserve"> </w:t>
      </w:r>
      <w:r w:rsidRPr="00163741">
        <w:rPr>
          <w:rFonts w:ascii="Times New Roman" w:hAnsi="Times New Roman"/>
        </w:rPr>
        <w:t>Atentados de Caracas de 1993</w:t>
      </w:r>
      <w:r>
        <w:rPr>
          <w:rFonts w:ascii="Times New Roman" w:hAnsi="Times New Roman"/>
        </w:rPr>
        <w:t xml:space="preserve">. (2018).  </w:t>
      </w:r>
      <w:r w:rsidRPr="00AD71B3">
        <w:rPr>
          <w:rFonts w:ascii="Times New Roman" w:hAnsi="Times New Roman"/>
          <w:i/>
        </w:rPr>
        <w:t>Wikipedia</w:t>
      </w:r>
      <w:r>
        <w:rPr>
          <w:rFonts w:ascii="Times New Roman" w:hAnsi="Times New Roman"/>
        </w:rPr>
        <w:t xml:space="preserve">. [versión electrónica]. San Francisco, Estados Unidos: Wikipedia; </w:t>
      </w:r>
      <w:r w:rsidRPr="00AD71B3">
        <w:rPr>
          <w:rFonts w:ascii="Times New Roman" w:hAnsi="Times New Roman"/>
        </w:rPr>
        <w:t>https://es.wikipedia.org/wiki/Atentados_de_Caracas_de_1993</w:t>
      </w:r>
      <w:r>
        <w:rPr>
          <w:rFonts w:ascii="Times New Roman" w:hAnsi="Times New Roman"/>
        </w:rPr>
        <w:t>.</w:t>
      </w:r>
    </w:p>
  </w:footnote>
  <w:footnote w:id="4">
    <w:p w14:paraId="1273012D" w14:textId="77777777" w:rsidR="005F0F53" w:rsidRPr="00A70170" w:rsidRDefault="005F0F53" w:rsidP="00A70170">
      <w:pPr>
        <w:pStyle w:val="FootnoteText"/>
        <w:jc w:val="both"/>
        <w:rPr>
          <w:rFonts w:ascii="Times New Roman" w:hAnsi="Times New Roman"/>
          <w:lang w:val="es-ES"/>
        </w:rPr>
      </w:pPr>
      <w:r w:rsidRPr="00A70170">
        <w:rPr>
          <w:rStyle w:val="FootnoteReference"/>
          <w:rFonts w:ascii="Times New Roman" w:hAnsi="Times New Roman"/>
        </w:rPr>
        <w:footnoteRef/>
      </w:r>
      <w:r w:rsidRPr="00A70170">
        <w:rPr>
          <w:rFonts w:ascii="Times New Roman" w:hAnsi="Times New Roman"/>
        </w:rPr>
        <w:t xml:space="preserve"> </w:t>
      </w:r>
      <w:r w:rsidRPr="00A70170">
        <w:rPr>
          <w:rFonts w:ascii="Times New Roman" w:hAnsi="Times New Roman"/>
          <w:spacing w:val="-6"/>
        </w:rPr>
        <w:t xml:space="preserve">Cano Toni. (26 de febrero de 2003). Atentado radical en Caracas contra la Embajada de España. </w:t>
      </w:r>
      <w:r w:rsidRPr="00A70170">
        <w:rPr>
          <w:rFonts w:ascii="Times New Roman" w:hAnsi="Times New Roman"/>
          <w:i/>
          <w:spacing w:val="-6"/>
        </w:rPr>
        <w:t>El Periódico Mediterráneo</w:t>
      </w:r>
      <w:r w:rsidRPr="00A70170">
        <w:rPr>
          <w:rFonts w:ascii="Times New Roman" w:hAnsi="Times New Roman"/>
          <w:spacing w:val="-6"/>
        </w:rPr>
        <w:t>. Recuperado de http://www.elperiodicomediterraneo.com/noticias/internacional/atentado-radical-caracas-embajada-espana_39359.html.</w:t>
      </w:r>
    </w:p>
  </w:footnote>
  <w:footnote w:id="5">
    <w:p w14:paraId="1273012E" w14:textId="77777777" w:rsidR="005F0F53" w:rsidRPr="005F0F53" w:rsidRDefault="005F0F53">
      <w:pPr>
        <w:pStyle w:val="FootnoteText"/>
        <w:rPr>
          <w:rFonts w:ascii="Times New Roman" w:hAnsi="Times New Roman"/>
          <w:lang w:val="es-ES"/>
        </w:rPr>
      </w:pPr>
      <w:r w:rsidRPr="00B51962">
        <w:rPr>
          <w:rStyle w:val="FootnoteReference"/>
          <w:rFonts w:ascii="Times New Roman" w:hAnsi="Times New Roman"/>
        </w:rPr>
        <w:footnoteRef/>
      </w:r>
      <w:r w:rsidRPr="00B51962">
        <w:rPr>
          <w:rFonts w:ascii="Times New Roman" w:hAnsi="Times New Roman"/>
        </w:rPr>
        <w:t xml:space="preserve"> </w:t>
      </w:r>
      <w:r w:rsidRPr="00B51962">
        <w:rPr>
          <w:rFonts w:ascii="Times New Roman" w:hAnsi="Times New Roman"/>
          <w:spacing w:val="-2"/>
          <w:lang w:val="es-ES"/>
        </w:rPr>
        <w:t>Mac</w:t>
      </w:r>
      <w:r w:rsidR="00C60A8C" w:rsidRPr="00B51962">
        <w:rPr>
          <w:rFonts w:ascii="Times New Roman" w:hAnsi="Times New Roman"/>
          <w:spacing w:val="-2"/>
          <w:lang w:val="es-ES"/>
        </w:rPr>
        <w:t xml:space="preserve"> </w:t>
      </w:r>
      <w:r w:rsidRPr="00B51962">
        <w:rPr>
          <w:rFonts w:ascii="Times New Roman" w:hAnsi="Times New Roman"/>
          <w:spacing w:val="-2"/>
          <w:lang w:val="es-ES"/>
        </w:rPr>
        <w:t>lachlan, Colin M. Manual de terrorismo internacional. 1999, México, IICLA. p. 34.</w:t>
      </w:r>
    </w:p>
  </w:footnote>
  <w:footnote w:id="6">
    <w:p w14:paraId="1273012F" w14:textId="77777777" w:rsidR="005F0F53" w:rsidRPr="009A3529" w:rsidRDefault="005F0F53" w:rsidP="009A3529">
      <w:pPr>
        <w:pStyle w:val="FootnoteText"/>
        <w:jc w:val="both"/>
        <w:rPr>
          <w:rFonts w:ascii="Times New Roman" w:hAnsi="Times New Roman"/>
        </w:rPr>
      </w:pPr>
      <w:r w:rsidRPr="009A3529">
        <w:rPr>
          <w:rStyle w:val="FootnoteReference"/>
          <w:rFonts w:ascii="Times New Roman" w:hAnsi="Times New Roman"/>
        </w:rPr>
        <w:footnoteRef/>
      </w:r>
      <w:r w:rsidRPr="009A3529">
        <w:rPr>
          <w:rFonts w:ascii="Times New Roman" w:hAnsi="Times New Roman"/>
        </w:rPr>
        <w:t xml:space="preserve"> La Constitución de la República Bolivariana de Venezuela (CRBV) establece el derecho que tiene toda persona de “reunirse, pública o privadamente, sin permiso previo, con fines lícitos y sin armas” (art. 53). En su artículo 68 dispone que “los ciudadanos y ciudadanas tienen derecho a manifestar, pacíficamente y sin armas, sin otros requisitos que los que establezca la ley”. </w:t>
      </w:r>
    </w:p>
    <w:p w14:paraId="12730130" w14:textId="77777777" w:rsidR="005F0F53" w:rsidRPr="009A3529" w:rsidRDefault="005F0F53" w:rsidP="009A3529">
      <w:pPr>
        <w:pStyle w:val="FootnoteText"/>
        <w:jc w:val="both"/>
        <w:rPr>
          <w:rFonts w:ascii="Times New Roman" w:hAnsi="Times New Roman"/>
          <w:lang w:val="es-ES"/>
        </w:rPr>
      </w:pPr>
      <w:r w:rsidRPr="009A3529">
        <w:rPr>
          <w:rFonts w:ascii="Times New Roman" w:hAnsi="Times New Roman"/>
        </w:rPr>
        <w:t>En este sentido, la Ley de Reforma Parcial de la Ley de Partidos Políticos, Reuniones Públicas y Manifestaciones (Lrpprpm</w:t>
      </w:r>
      <w:r>
        <w:rPr>
          <w:rFonts w:ascii="Times New Roman" w:hAnsi="Times New Roman"/>
        </w:rPr>
        <w:t xml:space="preserve">. </w:t>
      </w:r>
      <w:r w:rsidRPr="009A3529">
        <w:rPr>
          <w:rFonts w:ascii="Times New Roman" w:hAnsi="Times New Roman"/>
        </w:rPr>
        <w:t>Gaceta Oficial 6.013 Extraordinario, 23 de diciembre de 2010), como normativa específica sobre la materia, establece que “todos los habitantes de la República tienen derecho de reunirse en lugares públicos o de manifestar, sin más limitaciones que las que establezcan las leyes (art.41). Toda reunión pública o manifestación pacífica deberá contar con la aceptación del sitio o itinerario y hora, por parte de la primera autoridad civil de la jurisdicción, quien deberá ser notificada por los organizadores con 24 horas, cuando menos, por escrito duplicado y en horas hábiles (art.43 Lrpprpm). Estos a su vez deberán estampar en el ejemplar que entregan a los organizadores, la aceptación del sitio o itinerario y hora.</w:t>
      </w:r>
    </w:p>
  </w:footnote>
  <w:footnote w:id="7">
    <w:p w14:paraId="12730131" w14:textId="77777777" w:rsidR="005F0F53" w:rsidRPr="003C0B00" w:rsidRDefault="005F0F53">
      <w:pPr>
        <w:pStyle w:val="FootnoteText"/>
        <w:rPr>
          <w:rFonts w:ascii="Times New Roman" w:hAnsi="Times New Roman"/>
          <w:spacing w:val="-6"/>
          <w:lang w:val="es-ES"/>
        </w:rPr>
      </w:pPr>
      <w:r w:rsidRPr="003C0B00">
        <w:rPr>
          <w:rStyle w:val="FootnoteReference"/>
          <w:rFonts w:ascii="Times New Roman" w:hAnsi="Times New Roman"/>
          <w:spacing w:val="-6"/>
        </w:rPr>
        <w:footnoteRef/>
      </w:r>
      <w:r w:rsidRPr="003C0B00">
        <w:rPr>
          <w:rFonts w:ascii="Times New Roman" w:hAnsi="Times New Roman"/>
          <w:spacing w:val="-6"/>
        </w:rPr>
        <w:t xml:space="preserve"> </w:t>
      </w:r>
      <w:r w:rsidRPr="003C0B00">
        <w:rPr>
          <w:rFonts w:ascii="Times New Roman" w:hAnsi="Times New Roman"/>
          <w:spacing w:val="-6"/>
          <w:lang w:val="es-ES"/>
        </w:rPr>
        <w:t>Ver: DEFENSORÍA DEL PUEBLO. En defensa por la paz y la verdad. Informe sobre sucesos de abril, mayo, junio 2017. En: &lt;http://www.defensoria.gob.ve/images/pdfs/Informe_Protestas_Abril_Mayo_2017_DEF.pdf&gt;</w:t>
      </w:r>
      <w:r>
        <w:rPr>
          <w:rFonts w:ascii="Times New Roman" w:hAnsi="Times New Roman"/>
          <w:spacing w:val="-6"/>
          <w:lang w:val="es-ES"/>
        </w:rPr>
        <w:t>.</w:t>
      </w:r>
    </w:p>
  </w:footnote>
  <w:footnote w:id="8">
    <w:p w14:paraId="12730132" w14:textId="77777777" w:rsidR="005F0F53" w:rsidRPr="00B00594" w:rsidRDefault="005F0F53" w:rsidP="00B00594">
      <w:pPr>
        <w:pStyle w:val="FootnoteText"/>
        <w:jc w:val="both"/>
        <w:rPr>
          <w:rFonts w:ascii="Times New Roman" w:hAnsi="Times New Roman"/>
          <w:lang w:val="es-ES"/>
        </w:rPr>
      </w:pPr>
      <w:r w:rsidRPr="00B00594">
        <w:rPr>
          <w:rStyle w:val="FootnoteReference"/>
          <w:rFonts w:ascii="Times New Roman" w:hAnsi="Times New Roman"/>
        </w:rPr>
        <w:footnoteRef/>
      </w:r>
      <w:r w:rsidRPr="00B00594">
        <w:rPr>
          <w:rFonts w:ascii="Times New Roman" w:hAnsi="Times New Roman"/>
        </w:rPr>
        <w:t xml:space="preserve"> Perteneciente a</w:t>
      </w:r>
      <w:r>
        <w:rPr>
          <w:rFonts w:ascii="Times New Roman" w:hAnsi="Times New Roman"/>
        </w:rPr>
        <w:t>l Sistema Público Nacional de Salud</w:t>
      </w:r>
      <w:r w:rsidRPr="00B00594">
        <w:rPr>
          <w:rFonts w:ascii="Times New Roman" w:hAnsi="Times New Roman"/>
        </w:rPr>
        <w:t xml:space="preserve"> del país. </w:t>
      </w:r>
      <w:r>
        <w:rPr>
          <w:rFonts w:ascii="Times New Roman" w:hAnsi="Times New Roman"/>
        </w:rPr>
        <w:t>Los Centros de Diagnóstico Integral</w:t>
      </w:r>
      <w:r w:rsidRPr="00B00594">
        <w:rPr>
          <w:rFonts w:ascii="Times New Roman" w:hAnsi="Times New Roman"/>
        </w:rPr>
        <w:t xml:space="preserve"> prestan servicio de apoyo diagnóstico y garantizan asistencia médica de emergencia las 24 horas.</w:t>
      </w:r>
    </w:p>
  </w:footnote>
  <w:footnote w:id="9">
    <w:p w14:paraId="12730133" w14:textId="77777777" w:rsidR="005F0F53" w:rsidRPr="00B00594" w:rsidRDefault="005F0F53" w:rsidP="00B00594">
      <w:pPr>
        <w:pStyle w:val="FootnoteText"/>
        <w:jc w:val="both"/>
        <w:rPr>
          <w:rFonts w:ascii="Times New Roman" w:hAnsi="Times New Roman"/>
          <w:lang w:val="es-ES"/>
        </w:rPr>
      </w:pPr>
      <w:r w:rsidRPr="00B00594">
        <w:rPr>
          <w:rStyle w:val="FootnoteReference"/>
          <w:rFonts w:ascii="Times New Roman" w:hAnsi="Times New Roman"/>
        </w:rPr>
        <w:footnoteRef/>
      </w:r>
      <w:r w:rsidRPr="00B00594">
        <w:rPr>
          <w:rFonts w:ascii="Times New Roman" w:hAnsi="Times New Roman"/>
        </w:rPr>
        <w:t xml:space="preserve"> </w:t>
      </w:r>
      <w:r w:rsidRPr="00B00594">
        <w:rPr>
          <w:rFonts w:ascii="Times New Roman" w:hAnsi="Times New Roman"/>
          <w:lang w:val="es-ES"/>
        </w:rPr>
        <w:t xml:space="preserve">La Misión Negra Hipólita </w:t>
      </w:r>
      <w:r>
        <w:rPr>
          <w:rFonts w:ascii="Times New Roman" w:hAnsi="Times New Roman"/>
          <w:lang w:val="es-ES"/>
        </w:rPr>
        <w:t xml:space="preserve">es </w:t>
      </w:r>
      <w:r w:rsidRPr="00B00594">
        <w:rPr>
          <w:rFonts w:ascii="Times New Roman" w:hAnsi="Times New Roman"/>
          <w:lang w:val="es-ES"/>
        </w:rPr>
        <w:t>una Fundación de carácter social, sin fines de lucro, con el firme propósito de integrar a los Ciudadanos y Ciudadanas en edad adulta, que se encuentran en situación de calle a la sociedad, garantizando el ejercicio irrenunciable de los derechos humanos y la protección integral de la población que se encuentre en condiciones de exclusión y vulnerabilidad, basándonos en los principios sólidos del trabajo, fundamentados en la ética socialista, la búsqueda de  justicia social y el trabajo voluntario. Todo esto, con la participación ciudadana a través del amor, respecto, igualdad, solidaridad, honestidad, compromiso y responsabilidad para así lograr cumplir nuestro objetivo.</w:t>
      </w:r>
      <w:r>
        <w:rPr>
          <w:rFonts w:ascii="Times New Roman" w:hAnsi="Times New Roman"/>
          <w:lang w:val="es-ES"/>
        </w:rPr>
        <w:t xml:space="preserve"> Recuperado de: </w:t>
      </w:r>
      <w:r w:rsidRPr="00B00594">
        <w:rPr>
          <w:rFonts w:ascii="Times New Roman" w:hAnsi="Times New Roman"/>
          <w:lang w:val="es-ES"/>
        </w:rPr>
        <w:t>http://www.misionnegrahipolita.gob.ve/index.php/nosotros/mv.html</w:t>
      </w:r>
      <w:r>
        <w:rPr>
          <w:rFonts w:ascii="Times New Roman" w:hAnsi="Times New Roman"/>
          <w:lang w:val="es-ES"/>
        </w:rPr>
        <w:t xml:space="preserve">. </w:t>
      </w:r>
    </w:p>
  </w:footnote>
  <w:footnote w:id="10">
    <w:p w14:paraId="12730134" w14:textId="77777777" w:rsidR="005F0F53" w:rsidRPr="00445A9C" w:rsidRDefault="005F0F53" w:rsidP="00445A9C">
      <w:pPr>
        <w:pStyle w:val="FootnoteText"/>
        <w:jc w:val="both"/>
        <w:rPr>
          <w:rFonts w:ascii="Times New Roman" w:hAnsi="Times New Roman"/>
          <w:lang w:val="es-ES"/>
        </w:rPr>
      </w:pPr>
      <w:r w:rsidRPr="00445A9C">
        <w:rPr>
          <w:rStyle w:val="FootnoteReference"/>
          <w:rFonts w:ascii="Times New Roman" w:hAnsi="Times New Roman"/>
        </w:rPr>
        <w:footnoteRef/>
      </w:r>
      <w:r w:rsidRPr="00445A9C">
        <w:rPr>
          <w:rFonts w:ascii="Times New Roman" w:hAnsi="Times New Roman"/>
        </w:rPr>
        <w:t xml:space="preserve"> </w:t>
      </w:r>
      <w:r>
        <w:rPr>
          <w:rFonts w:ascii="Times New Roman" w:hAnsi="Times New Roman"/>
        </w:rPr>
        <w:t>TeleSur. (</w:t>
      </w:r>
      <w:r>
        <w:rPr>
          <w:rFonts w:ascii="Times New Roman" w:hAnsi="Times New Roman"/>
          <w:bdr w:val="none" w:sz="0" w:space="0" w:color="auto" w:frame="1"/>
          <w:shd w:val="clear" w:color="auto" w:fill="F5F5F5"/>
        </w:rPr>
        <w:t xml:space="preserve">16 de mayo de 2018). </w:t>
      </w:r>
      <w:r>
        <w:rPr>
          <w:rFonts w:ascii="Times New Roman" w:hAnsi="Times New Roman"/>
        </w:rPr>
        <w:t>Terrorismo en Venezuela.</w:t>
      </w:r>
      <w:r w:rsidRPr="00445A9C">
        <w:rPr>
          <w:rFonts w:ascii="Times New Roman" w:hAnsi="Times New Roman"/>
          <w:color w:val="202020"/>
          <w:shd w:val="clear" w:color="auto" w:fill="F5F5F5"/>
        </w:rPr>
        <w:t> </w:t>
      </w:r>
      <w:r w:rsidRPr="00445A9C">
        <w:rPr>
          <w:rFonts w:ascii="Times New Roman" w:hAnsi="Times New Roman"/>
          <w:i/>
          <w:color w:val="202020"/>
          <w:shd w:val="clear" w:color="auto" w:fill="F5F5F5"/>
        </w:rPr>
        <w:t>TeleSur Multimedia</w:t>
      </w:r>
      <w:r>
        <w:rPr>
          <w:rFonts w:ascii="Times New Roman" w:hAnsi="Times New Roman"/>
          <w:color w:val="202020"/>
          <w:shd w:val="clear" w:color="auto" w:fill="F5F5F5"/>
        </w:rPr>
        <w:t xml:space="preserve">. Recuperado de: </w:t>
      </w:r>
      <w:r w:rsidRPr="00445A9C">
        <w:rPr>
          <w:rFonts w:ascii="Times New Roman" w:hAnsi="Times New Roman"/>
          <w:bdr w:val="none" w:sz="0" w:space="0" w:color="auto" w:frame="1"/>
          <w:shd w:val="clear" w:color="auto" w:fill="F5F5F5"/>
        </w:rPr>
        <w:t>https://www.telesurtv.net/multimedia/Terrorismo-en-Venezuela-20170630-0082.html</w:t>
      </w:r>
      <w:r>
        <w:rPr>
          <w:rFonts w:ascii="Times New Roman" w:hAnsi="Times New Roman"/>
          <w:bdr w:val="none" w:sz="0" w:space="0" w:color="auto" w:frame="1"/>
          <w:shd w:val="clear" w:color="auto" w:fill="F5F5F5"/>
        </w:rPr>
        <w:t xml:space="preserve">. </w:t>
      </w:r>
    </w:p>
  </w:footnote>
  <w:footnote w:id="11">
    <w:p w14:paraId="12730135" w14:textId="77777777" w:rsidR="005F0F53" w:rsidRPr="0033451D" w:rsidRDefault="005F0F53" w:rsidP="0033451D">
      <w:pPr>
        <w:pStyle w:val="FootnoteText"/>
        <w:jc w:val="both"/>
        <w:rPr>
          <w:rFonts w:ascii="Times New Roman" w:hAnsi="Times New Roman"/>
          <w:lang w:val="es-ES"/>
        </w:rPr>
      </w:pPr>
      <w:r w:rsidRPr="0033451D">
        <w:rPr>
          <w:rStyle w:val="FootnoteReference"/>
          <w:rFonts w:ascii="Times New Roman" w:hAnsi="Times New Roman"/>
        </w:rPr>
        <w:footnoteRef/>
      </w:r>
      <w:r w:rsidRPr="0033451D">
        <w:rPr>
          <w:rFonts w:ascii="Times New Roman" w:hAnsi="Times New Roman"/>
        </w:rPr>
        <w:t xml:space="preserve"> Para mayor información respecto a las acciones desarrolladas por la Defensoría del Pueblo, respecto a sus competencias, se sugiere v</w:t>
      </w:r>
      <w:r w:rsidRPr="0033451D">
        <w:rPr>
          <w:rFonts w:ascii="Times New Roman" w:hAnsi="Times New Roman"/>
          <w:lang w:val="es-ES"/>
        </w:rPr>
        <w:t xml:space="preserve">er Informes Anuales 2001-2016, en: </w:t>
      </w:r>
      <w:r w:rsidRPr="0033451D">
        <w:rPr>
          <w:rFonts w:ascii="Times New Roman" w:hAnsi="Times New Roman"/>
        </w:rPr>
        <w:t>http://www.defensoria.gob.ve/zona-informativa/informes-anuales.html</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8BB"/>
    <w:multiLevelType w:val="hybridMultilevel"/>
    <w:tmpl w:val="9E42B6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FA3AB5"/>
    <w:multiLevelType w:val="hybridMultilevel"/>
    <w:tmpl w:val="E6D411FC"/>
    <w:lvl w:ilvl="0" w:tplc="0A4E9548">
      <w:start w:val="1"/>
      <w:numFmt w:val="decimal"/>
      <w:lvlText w:val="%1."/>
      <w:lvlJc w:val="left"/>
      <w:pPr>
        <w:ind w:left="720" w:hanging="360"/>
      </w:pPr>
      <w:rPr>
        <w:rFonts w:ascii="Arial" w:hAnsi="Arial" w:cs="Arial" w:hint="default"/>
        <w:b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0F1539"/>
    <w:multiLevelType w:val="hybridMultilevel"/>
    <w:tmpl w:val="D2F6A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492DB7"/>
    <w:multiLevelType w:val="multilevel"/>
    <w:tmpl w:val="0B44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C60EDF"/>
    <w:multiLevelType w:val="hybridMultilevel"/>
    <w:tmpl w:val="70BC76F4"/>
    <w:lvl w:ilvl="0" w:tplc="0A4E9548">
      <w:start w:val="1"/>
      <w:numFmt w:val="decimal"/>
      <w:lvlText w:val="%1."/>
      <w:lvlJc w:val="left"/>
      <w:pPr>
        <w:ind w:left="720" w:hanging="360"/>
      </w:pPr>
      <w:rPr>
        <w:rFonts w:ascii="Arial" w:hAnsi="Arial" w:cs="Arial" w:hint="default"/>
        <w:b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2FA4"/>
    <w:rsid w:val="00014734"/>
    <w:rsid w:val="000236B7"/>
    <w:rsid w:val="00042A67"/>
    <w:rsid w:val="00051552"/>
    <w:rsid w:val="0005625C"/>
    <w:rsid w:val="000F7697"/>
    <w:rsid w:val="001525B9"/>
    <w:rsid w:val="0016160A"/>
    <w:rsid w:val="00163741"/>
    <w:rsid w:val="00171ECA"/>
    <w:rsid w:val="00181824"/>
    <w:rsid w:val="00187BE1"/>
    <w:rsid w:val="0019096E"/>
    <w:rsid w:val="001C4A35"/>
    <w:rsid w:val="00205463"/>
    <w:rsid w:val="00250E4C"/>
    <w:rsid w:val="00282716"/>
    <w:rsid w:val="00282B68"/>
    <w:rsid w:val="0028470B"/>
    <w:rsid w:val="002A4185"/>
    <w:rsid w:val="002E563D"/>
    <w:rsid w:val="002E599C"/>
    <w:rsid w:val="002F2E16"/>
    <w:rsid w:val="00321B0E"/>
    <w:rsid w:val="0032740C"/>
    <w:rsid w:val="00327EE8"/>
    <w:rsid w:val="00330042"/>
    <w:rsid w:val="0033451D"/>
    <w:rsid w:val="00334EFE"/>
    <w:rsid w:val="003615FD"/>
    <w:rsid w:val="003A2FA4"/>
    <w:rsid w:val="003A62E6"/>
    <w:rsid w:val="003A63C5"/>
    <w:rsid w:val="003C0B00"/>
    <w:rsid w:val="003C4173"/>
    <w:rsid w:val="003D0490"/>
    <w:rsid w:val="0042190C"/>
    <w:rsid w:val="00427E4E"/>
    <w:rsid w:val="00445A9C"/>
    <w:rsid w:val="00461BCF"/>
    <w:rsid w:val="00491417"/>
    <w:rsid w:val="004B683E"/>
    <w:rsid w:val="005040F7"/>
    <w:rsid w:val="00524268"/>
    <w:rsid w:val="00535D33"/>
    <w:rsid w:val="00543242"/>
    <w:rsid w:val="00543459"/>
    <w:rsid w:val="0056080E"/>
    <w:rsid w:val="00572376"/>
    <w:rsid w:val="00574016"/>
    <w:rsid w:val="005C0256"/>
    <w:rsid w:val="005C3754"/>
    <w:rsid w:val="005E310B"/>
    <w:rsid w:val="005E6F69"/>
    <w:rsid w:val="005F0F53"/>
    <w:rsid w:val="00653622"/>
    <w:rsid w:val="006638B4"/>
    <w:rsid w:val="0072241A"/>
    <w:rsid w:val="00793B69"/>
    <w:rsid w:val="007C33C2"/>
    <w:rsid w:val="008015AA"/>
    <w:rsid w:val="00802912"/>
    <w:rsid w:val="0082217E"/>
    <w:rsid w:val="00822F9F"/>
    <w:rsid w:val="008268A7"/>
    <w:rsid w:val="00861A0B"/>
    <w:rsid w:val="008B650A"/>
    <w:rsid w:val="00943170"/>
    <w:rsid w:val="0094401D"/>
    <w:rsid w:val="00953523"/>
    <w:rsid w:val="009A3529"/>
    <w:rsid w:val="009B5D6E"/>
    <w:rsid w:val="00A21FD4"/>
    <w:rsid w:val="00A57158"/>
    <w:rsid w:val="00A571C6"/>
    <w:rsid w:val="00A603CE"/>
    <w:rsid w:val="00A70170"/>
    <w:rsid w:val="00A77F6C"/>
    <w:rsid w:val="00AA2442"/>
    <w:rsid w:val="00AD71B3"/>
    <w:rsid w:val="00B00594"/>
    <w:rsid w:val="00B007EB"/>
    <w:rsid w:val="00B3450C"/>
    <w:rsid w:val="00B43F62"/>
    <w:rsid w:val="00B51962"/>
    <w:rsid w:val="00B56C15"/>
    <w:rsid w:val="00B95EC4"/>
    <w:rsid w:val="00BF176E"/>
    <w:rsid w:val="00C02DC4"/>
    <w:rsid w:val="00C0604C"/>
    <w:rsid w:val="00C06B67"/>
    <w:rsid w:val="00C60A8C"/>
    <w:rsid w:val="00C90E4D"/>
    <w:rsid w:val="00C97612"/>
    <w:rsid w:val="00CD160C"/>
    <w:rsid w:val="00D06952"/>
    <w:rsid w:val="00D52F5C"/>
    <w:rsid w:val="00D56598"/>
    <w:rsid w:val="00D6196B"/>
    <w:rsid w:val="00D61FBB"/>
    <w:rsid w:val="00D8391C"/>
    <w:rsid w:val="00D9174A"/>
    <w:rsid w:val="00DA050E"/>
    <w:rsid w:val="00DC2F2C"/>
    <w:rsid w:val="00DD3D94"/>
    <w:rsid w:val="00E024A4"/>
    <w:rsid w:val="00E05639"/>
    <w:rsid w:val="00E22AEF"/>
    <w:rsid w:val="00E256C6"/>
    <w:rsid w:val="00E52FDD"/>
    <w:rsid w:val="00E563B7"/>
    <w:rsid w:val="00E84E36"/>
    <w:rsid w:val="00E97480"/>
    <w:rsid w:val="00EA28DD"/>
    <w:rsid w:val="00EA366C"/>
    <w:rsid w:val="00EA743B"/>
    <w:rsid w:val="00EF19EC"/>
    <w:rsid w:val="00EF4192"/>
    <w:rsid w:val="00EF5347"/>
    <w:rsid w:val="00F0389A"/>
    <w:rsid w:val="00F15FE4"/>
    <w:rsid w:val="00F452B1"/>
    <w:rsid w:val="00F45FB8"/>
    <w:rsid w:val="00F62E8F"/>
    <w:rsid w:val="00F67303"/>
    <w:rsid w:val="00FA31DB"/>
    <w:rsid w:val="00FA5115"/>
    <w:rsid w:val="00FB16D3"/>
    <w:rsid w:val="00FC129E"/>
    <w:rsid w:val="00FD63F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008D"/>
  <w15:docId w15:val="{E19B1EF0-D2B3-41BB-B7CB-3D5AFDB6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85"/>
    <w:rPr>
      <w:rFonts w:ascii="Tahoma" w:hAnsi="Tahoma" w:cs="Tahoma"/>
      <w:sz w:val="16"/>
      <w:szCs w:val="16"/>
      <w:lang w:val="es-VE"/>
    </w:rPr>
  </w:style>
  <w:style w:type="paragraph" w:styleId="FootnoteText">
    <w:name w:val="footnote text"/>
    <w:basedOn w:val="Normal"/>
    <w:link w:val="FootnoteTextChar"/>
    <w:uiPriority w:val="99"/>
    <w:semiHidden/>
    <w:unhideWhenUsed/>
    <w:rsid w:val="00F45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FB8"/>
    <w:rPr>
      <w:sz w:val="20"/>
      <w:szCs w:val="20"/>
      <w:lang w:val="es-VE"/>
    </w:rPr>
  </w:style>
  <w:style w:type="character" w:styleId="FootnoteReference">
    <w:name w:val="footnote reference"/>
    <w:basedOn w:val="DefaultParagraphFont"/>
    <w:uiPriority w:val="99"/>
    <w:unhideWhenUsed/>
    <w:rsid w:val="00F45FB8"/>
    <w:rPr>
      <w:vertAlign w:val="superscript"/>
    </w:rPr>
  </w:style>
  <w:style w:type="paragraph" w:styleId="ListParagraph">
    <w:name w:val="List Paragraph"/>
    <w:basedOn w:val="Normal"/>
    <w:uiPriority w:val="34"/>
    <w:qFormat/>
    <w:rsid w:val="00535D33"/>
    <w:pPr>
      <w:ind w:left="720"/>
      <w:contextualSpacing/>
    </w:pPr>
  </w:style>
  <w:style w:type="paragraph" w:styleId="NormalWeb">
    <w:name w:val="Normal (Web)"/>
    <w:basedOn w:val="Normal"/>
    <w:uiPriority w:val="99"/>
    <w:unhideWhenUsed/>
    <w:rsid w:val="00653622"/>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Strong">
    <w:name w:val="Strong"/>
    <w:basedOn w:val="DefaultParagraphFont"/>
    <w:uiPriority w:val="22"/>
    <w:qFormat/>
    <w:rsid w:val="00653622"/>
    <w:rPr>
      <w:b/>
      <w:bCs/>
    </w:rPr>
  </w:style>
  <w:style w:type="paragraph" w:customStyle="1" w:styleId="Default">
    <w:name w:val="Default"/>
    <w:rsid w:val="00653622"/>
    <w:pPr>
      <w:autoSpaceDE w:val="0"/>
      <w:autoSpaceDN w:val="0"/>
      <w:adjustRightInd w:val="0"/>
    </w:pPr>
    <w:rPr>
      <w:rFonts w:cs="Calibri"/>
      <w:color w:val="000000"/>
      <w:sz w:val="24"/>
      <w:szCs w:val="24"/>
      <w:lang w:val="es-ES" w:eastAsia="en-US"/>
    </w:rPr>
  </w:style>
  <w:style w:type="character" w:styleId="Hyperlink">
    <w:name w:val="Hyperlink"/>
    <w:basedOn w:val="DefaultParagraphFont"/>
    <w:uiPriority w:val="99"/>
    <w:unhideWhenUsed/>
    <w:rsid w:val="003C0B00"/>
    <w:rPr>
      <w:color w:val="0000FF"/>
      <w:u w:val="single"/>
    </w:rPr>
  </w:style>
  <w:style w:type="paragraph" w:styleId="Header">
    <w:name w:val="header"/>
    <w:basedOn w:val="Normal"/>
    <w:link w:val="HeaderChar"/>
    <w:uiPriority w:val="99"/>
    <w:semiHidden/>
    <w:unhideWhenUsed/>
    <w:rsid w:val="00B95EC4"/>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95EC4"/>
    <w:rPr>
      <w:lang w:val="es-VE"/>
    </w:rPr>
  </w:style>
  <w:style w:type="paragraph" w:styleId="Footer">
    <w:name w:val="footer"/>
    <w:basedOn w:val="Normal"/>
    <w:link w:val="FooterChar"/>
    <w:uiPriority w:val="99"/>
    <w:unhideWhenUsed/>
    <w:rsid w:val="00B95E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5EC4"/>
    <w:rPr>
      <w:lang w:val="es-VE"/>
    </w:rPr>
  </w:style>
  <w:style w:type="paragraph" w:customStyle="1" w:styleId="western">
    <w:name w:val="western"/>
    <w:basedOn w:val="Normal"/>
    <w:rsid w:val="0033451D"/>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298F2-FDBA-4592-BF31-6563C0168613}"/>
</file>

<file path=customXml/itemProps2.xml><?xml version="1.0" encoding="utf-8"?>
<ds:datastoreItem xmlns:ds="http://schemas.openxmlformats.org/officeDocument/2006/customXml" ds:itemID="{A45BA140-C01C-4C84-9B64-C02BC82A3310}"/>
</file>

<file path=customXml/itemProps3.xml><?xml version="1.0" encoding="utf-8"?>
<ds:datastoreItem xmlns:ds="http://schemas.openxmlformats.org/officeDocument/2006/customXml" ds:itemID="{43410523-7B9D-4BA2-823A-B4CC455C21D1}"/>
</file>

<file path=customXml/itemProps4.xml><?xml version="1.0" encoding="utf-8"?>
<ds:datastoreItem xmlns:ds="http://schemas.openxmlformats.org/officeDocument/2006/customXml" ds:itemID="{3A5A1114-9DEE-4D85-BC77-6726D9E3DE92}"/>
</file>

<file path=docProps/app.xml><?xml version="1.0" encoding="utf-8"?>
<Properties xmlns="http://schemas.openxmlformats.org/officeDocument/2006/extended-properties" xmlns:vt="http://schemas.openxmlformats.org/officeDocument/2006/docPropsVTypes">
  <Template>Normal.dotm</Template>
  <TotalTime>2</TotalTime>
  <Pages>10</Pages>
  <Words>3467</Words>
  <Characters>19767</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Defensoría del Pueblo- Venezuela</dc:title>
  <dc:subject/>
  <dc:creator>lrivero</dc:creator>
  <cp:keywords/>
  <cp:lastModifiedBy>KIRBY Danielle</cp:lastModifiedBy>
  <cp:revision>2</cp:revision>
  <cp:lastPrinted>2018-06-04T07:28:00Z</cp:lastPrinted>
  <dcterms:created xsi:type="dcterms:W3CDTF">2018-06-04T07:32:00Z</dcterms:created>
  <dcterms:modified xsi:type="dcterms:W3CDTF">2018-06-04T07:32:00Z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