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0E" w:rsidRDefault="0099490E" w:rsidP="0099490E">
      <w:pPr>
        <w:spacing w:after="0" w:line="240" w:lineRule="auto"/>
        <w:jc w:val="center"/>
        <w:rPr>
          <w:rFonts w:ascii="Times New Roman" w:eastAsia="Times New Roman" w:hAnsi="Times New Roman" w:cs="Times New Roman"/>
          <w:b/>
          <w:sz w:val="24"/>
          <w:szCs w:val="24"/>
          <w:u w:val="single"/>
        </w:rPr>
      </w:pPr>
      <w:bookmarkStart w:id="0" w:name="_GoBack"/>
      <w:bookmarkEnd w:id="0"/>
    </w:p>
    <w:p w:rsidR="00F23EC8" w:rsidRDefault="00F23EC8" w:rsidP="0099490E">
      <w:pPr>
        <w:spacing w:after="0" w:line="240" w:lineRule="auto"/>
        <w:jc w:val="center"/>
        <w:rPr>
          <w:rFonts w:ascii="Times New Roman" w:eastAsia="Times New Roman" w:hAnsi="Times New Roman" w:cs="Times New Roman"/>
          <w:b/>
          <w:sz w:val="24"/>
          <w:szCs w:val="24"/>
          <w:u w:val="single"/>
        </w:rPr>
      </w:pPr>
    </w:p>
    <w:p w:rsidR="0099490E" w:rsidRDefault="0099490E" w:rsidP="0099490E">
      <w:pPr>
        <w:spacing w:after="0" w:line="240" w:lineRule="auto"/>
        <w:jc w:val="center"/>
        <w:rPr>
          <w:rFonts w:ascii="Times New Roman" w:eastAsia="Times New Roman" w:hAnsi="Times New Roman" w:cs="Times New Roman"/>
          <w:b/>
          <w:sz w:val="24"/>
          <w:szCs w:val="24"/>
          <w:u w:val="single"/>
        </w:rPr>
      </w:pPr>
    </w:p>
    <w:p w:rsidR="0099490E" w:rsidRDefault="005F2923" w:rsidP="0099490E">
      <w:pPr>
        <w:spacing w:after="0" w:line="240" w:lineRule="auto"/>
        <w:jc w:val="center"/>
        <w:rPr>
          <w:rFonts w:ascii="Times New Roman" w:eastAsia="Times New Roman" w:hAnsi="Times New Roman" w:cs="Times New Roman"/>
          <w:b/>
          <w:sz w:val="24"/>
          <w:szCs w:val="24"/>
          <w:u w:val="single"/>
        </w:rPr>
      </w:pPr>
      <w:r w:rsidRPr="005F2923">
        <w:rPr>
          <w:rFonts w:ascii="Times New Roman" w:eastAsia="Times New Roman" w:hAnsi="Times New Roman" w:cs="Times New Roman"/>
          <w:b/>
          <w:sz w:val="24"/>
          <w:szCs w:val="24"/>
          <w:u w:val="single"/>
        </w:rPr>
        <w:t>Current levels of representation of women in Human Rights Organs and Mechanisms</w:t>
      </w:r>
    </w:p>
    <w:p w:rsidR="0099490E" w:rsidRDefault="0099490E" w:rsidP="0099490E">
      <w:pPr>
        <w:spacing w:after="0" w:line="240" w:lineRule="auto"/>
        <w:jc w:val="center"/>
        <w:rPr>
          <w:rFonts w:ascii="Times New Roman" w:eastAsia="Times New Roman" w:hAnsi="Times New Roman" w:cs="Times New Roman"/>
          <w:b/>
          <w:sz w:val="24"/>
          <w:szCs w:val="24"/>
          <w:u w:val="single"/>
        </w:rPr>
      </w:pPr>
    </w:p>
    <w:p w:rsidR="0099490E" w:rsidRPr="0099490E" w:rsidRDefault="0099490E" w:rsidP="0099490E">
      <w:pPr>
        <w:spacing w:after="0" w:line="240" w:lineRule="auto"/>
        <w:jc w:val="center"/>
        <w:rPr>
          <w:rFonts w:ascii="Times New Roman" w:eastAsia="Times New Roman" w:hAnsi="Times New Roman" w:cs="Times New Roman"/>
          <w:b/>
          <w:sz w:val="12"/>
          <w:szCs w:val="24"/>
          <w:u w:val="single"/>
        </w:rPr>
      </w:pPr>
    </w:p>
    <w:p w:rsidR="00740337" w:rsidRPr="00740337" w:rsidRDefault="00C0135A" w:rsidP="00994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A5EA3" w:rsidRPr="00C0135A">
        <w:rPr>
          <w:rFonts w:ascii="Times New Roman" w:eastAsia="Times New Roman" w:hAnsi="Times New Roman" w:cs="Times New Roman"/>
          <w:sz w:val="24"/>
          <w:szCs w:val="24"/>
        </w:rPr>
        <w:t>Over the years, the State of Mauritius has established 6 National Human Rights Institutions (NHRIs) to ensure the protection of the rights of its people, namely; the National Human Rights Commission, Office of the Ombudsman, Equal Opportunities Commission, Independe</w:t>
      </w:r>
      <w:r w:rsidR="0094258C">
        <w:rPr>
          <w:rFonts w:ascii="Times New Roman" w:eastAsia="Times New Roman" w:hAnsi="Times New Roman" w:cs="Times New Roman"/>
          <w:sz w:val="24"/>
          <w:szCs w:val="24"/>
        </w:rPr>
        <w:t xml:space="preserve">nt Police Complaints Commission, </w:t>
      </w:r>
      <w:r w:rsidR="00CA5EA3" w:rsidRPr="00C0135A">
        <w:rPr>
          <w:rFonts w:ascii="Times New Roman" w:eastAsia="Times New Roman" w:hAnsi="Times New Roman" w:cs="Times New Roman"/>
          <w:sz w:val="24"/>
          <w:szCs w:val="24"/>
        </w:rPr>
        <w:t xml:space="preserve">Ombudsperson for Children’s Office and </w:t>
      </w:r>
      <w:r w:rsidR="00CA5EA3" w:rsidRPr="00C0135A">
        <w:rPr>
          <w:rFonts w:ascii="Times New Roman" w:hAnsi="Times New Roman" w:cs="Times New Roman"/>
          <w:sz w:val="24"/>
          <w:szCs w:val="24"/>
        </w:rPr>
        <w:t>Ombudsperson for Financial Services</w:t>
      </w:r>
      <w:r w:rsidR="00CA5EA3" w:rsidRPr="00C0135A">
        <w:rPr>
          <w:rFonts w:ascii="Times New Roman" w:eastAsia="Times New Roman" w:hAnsi="Times New Roman" w:cs="Times New Roman"/>
          <w:sz w:val="24"/>
          <w:szCs w:val="24"/>
        </w:rPr>
        <w:t xml:space="preserve"> </w:t>
      </w:r>
      <w:r w:rsidR="0099490E">
        <w:rPr>
          <w:rFonts w:ascii="Times New Roman" w:eastAsia="Times New Roman" w:hAnsi="Times New Roman" w:cs="Times New Roman"/>
          <w:sz w:val="24"/>
          <w:szCs w:val="24"/>
        </w:rPr>
        <w:t xml:space="preserve">as presented at </w:t>
      </w:r>
      <w:r w:rsidR="0099490E" w:rsidRPr="0099490E">
        <w:rPr>
          <w:rFonts w:ascii="Times New Roman" w:eastAsia="Times New Roman" w:hAnsi="Times New Roman" w:cs="Times New Roman"/>
          <w:b/>
          <w:sz w:val="24"/>
          <w:szCs w:val="24"/>
        </w:rPr>
        <w:t>Annex 1</w:t>
      </w:r>
      <w:r w:rsidR="0099490E">
        <w:rPr>
          <w:rFonts w:ascii="Times New Roman" w:eastAsia="Times New Roman" w:hAnsi="Times New Roman" w:cs="Times New Roman"/>
          <w:sz w:val="24"/>
          <w:szCs w:val="24"/>
        </w:rPr>
        <w:t>.</w:t>
      </w:r>
    </w:p>
    <w:p w:rsidR="00D9322E" w:rsidRPr="00D9322E" w:rsidRDefault="00D9322E" w:rsidP="00740337">
      <w:pPr>
        <w:spacing w:after="0" w:line="240" w:lineRule="auto"/>
        <w:rPr>
          <w:rFonts w:ascii="Times New Roman" w:eastAsia="Times New Roman" w:hAnsi="Times New Roman" w:cs="Times New Roman"/>
          <w:sz w:val="24"/>
          <w:szCs w:val="24"/>
        </w:rPr>
      </w:pPr>
    </w:p>
    <w:p w:rsidR="00487085" w:rsidRDefault="0091471A" w:rsidP="00994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9322E" w:rsidRPr="00740337">
        <w:rPr>
          <w:rFonts w:ascii="Times New Roman" w:eastAsia="Times New Roman" w:hAnsi="Times New Roman" w:cs="Times New Roman"/>
          <w:sz w:val="24"/>
          <w:szCs w:val="24"/>
        </w:rPr>
        <w:t>A number of initiatives have been taken by the Government to ensure that the principle of gender equality permeates within its programmes, policies and strategies.</w:t>
      </w:r>
      <w:r w:rsidR="00740337">
        <w:rPr>
          <w:rFonts w:ascii="Times New Roman" w:eastAsia="Times New Roman" w:hAnsi="Times New Roman" w:cs="Times New Roman"/>
          <w:sz w:val="24"/>
          <w:szCs w:val="24"/>
        </w:rPr>
        <w:t xml:space="preserve"> </w:t>
      </w:r>
      <w:r w:rsidR="00740337" w:rsidRPr="00740337">
        <w:rPr>
          <w:rFonts w:ascii="Times New Roman" w:eastAsia="Times New Roman" w:hAnsi="Times New Roman" w:cs="Times New Roman"/>
          <w:sz w:val="24"/>
          <w:szCs w:val="24"/>
        </w:rPr>
        <w:t>By adopting the Sustainable Development Goals in 2015, the State of Mauritius reaffirmed its commitment to women’s empowerment and gender equality.</w:t>
      </w:r>
    </w:p>
    <w:p w:rsidR="00EE2976" w:rsidRDefault="00EE2976" w:rsidP="00740337">
      <w:pPr>
        <w:spacing w:after="0" w:line="240" w:lineRule="auto"/>
        <w:ind w:left="360"/>
        <w:jc w:val="both"/>
        <w:rPr>
          <w:rFonts w:ascii="Times New Roman" w:eastAsia="Times New Roman" w:hAnsi="Times New Roman" w:cs="Times New Roman"/>
          <w:sz w:val="24"/>
          <w:szCs w:val="24"/>
        </w:rPr>
      </w:pPr>
    </w:p>
    <w:p w:rsidR="00EE2976" w:rsidRPr="00740337" w:rsidRDefault="0091471A" w:rsidP="00994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E2976">
        <w:rPr>
          <w:rFonts w:ascii="Times New Roman" w:eastAsia="Times New Roman" w:hAnsi="Times New Roman" w:cs="Times New Roman"/>
          <w:sz w:val="24"/>
          <w:szCs w:val="24"/>
        </w:rPr>
        <w:t xml:space="preserve">The Equal Opportunities Act establishes the Equal Opportunities Commission </w:t>
      </w:r>
      <w:r w:rsidR="009675C3">
        <w:rPr>
          <w:rFonts w:ascii="Times New Roman" w:eastAsia="Times New Roman" w:hAnsi="Times New Roman" w:cs="Times New Roman"/>
          <w:sz w:val="24"/>
          <w:szCs w:val="24"/>
        </w:rPr>
        <w:t>and the Equal Opportunities Tribunal with strict jurisdictions, and sets up strict policy measures protecting women</w:t>
      </w:r>
      <w:r w:rsidR="00802F43">
        <w:rPr>
          <w:rFonts w:ascii="Times New Roman" w:eastAsia="Times New Roman" w:hAnsi="Times New Roman" w:cs="Times New Roman"/>
          <w:sz w:val="24"/>
          <w:szCs w:val="24"/>
        </w:rPr>
        <w:t>’</w:t>
      </w:r>
      <w:r w:rsidR="009675C3">
        <w:rPr>
          <w:rFonts w:ascii="Times New Roman" w:eastAsia="Times New Roman" w:hAnsi="Times New Roman" w:cs="Times New Roman"/>
          <w:sz w:val="24"/>
          <w:szCs w:val="24"/>
        </w:rPr>
        <w:t xml:space="preserve">s </w:t>
      </w:r>
      <w:r w:rsidR="00802F43">
        <w:rPr>
          <w:rFonts w:ascii="Times New Roman" w:eastAsia="Times New Roman" w:hAnsi="Times New Roman" w:cs="Times New Roman"/>
          <w:sz w:val="24"/>
          <w:szCs w:val="24"/>
        </w:rPr>
        <w:t xml:space="preserve">right by prohibiting direct and indirect discrimination on the basis of marital status, sex or sexual orientation, amongst others, and ensuring equal opportunities in terms of employment, training, education, accommodation and also against any form of sexual harassment. </w:t>
      </w:r>
    </w:p>
    <w:p w:rsidR="00487085" w:rsidRPr="00D9322E" w:rsidRDefault="005A38FA" w:rsidP="00740337">
      <w:pPr>
        <w:spacing w:after="0" w:line="240" w:lineRule="auto"/>
        <w:rPr>
          <w:rFonts w:ascii="Times New Roman" w:eastAsia="Times New Roman" w:hAnsi="Times New Roman" w:cs="Times New Roman"/>
          <w:sz w:val="24"/>
          <w:szCs w:val="24"/>
        </w:rPr>
      </w:pPr>
    </w:p>
    <w:p w:rsidR="002872C5" w:rsidRPr="00740337" w:rsidRDefault="0091471A" w:rsidP="00994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D9322E" w:rsidRPr="00740337">
        <w:rPr>
          <w:rFonts w:ascii="Times New Roman" w:eastAsia="Times New Roman" w:hAnsi="Times New Roman" w:cs="Times New Roman"/>
          <w:sz w:val="24"/>
          <w:szCs w:val="24"/>
        </w:rPr>
        <w:t xml:space="preserve">Regarding the posts occupied in leadership roles and hierarchy in human rights organs and mechanisms, it may be observed that Mauritius has achieved parity in terms of women’s representation. </w:t>
      </w:r>
      <w:r w:rsidR="00015DFA" w:rsidRPr="00740337">
        <w:rPr>
          <w:rFonts w:ascii="Times New Roman" w:eastAsia="Times New Roman" w:hAnsi="Times New Roman" w:cs="Times New Roman"/>
          <w:sz w:val="24"/>
          <w:szCs w:val="24"/>
        </w:rPr>
        <w:t>F</w:t>
      </w:r>
      <w:r w:rsidR="0094258C">
        <w:rPr>
          <w:rFonts w:ascii="Times New Roman" w:eastAsia="Times New Roman" w:hAnsi="Times New Roman" w:cs="Times New Roman"/>
          <w:sz w:val="24"/>
          <w:szCs w:val="24"/>
        </w:rPr>
        <w:t>or instance</w:t>
      </w:r>
      <w:r w:rsidR="00015DFA" w:rsidRPr="00740337">
        <w:rPr>
          <w:rFonts w:ascii="Times New Roman" w:eastAsia="Times New Roman" w:hAnsi="Times New Roman" w:cs="Times New Roman"/>
          <w:sz w:val="24"/>
          <w:szCs w:val="24"/>
        </w:rPr>
        <w:t>,</w:t>
      </w:r>
      <w:r w:rsidR="00D9322E" w:rsidRPr="00740337">
        <w:rPr>
          <w:rFonts w:ascii="Times New Roman" w:eastAsia="Times New Roman" w:hAnsi="Times New Roman" w:cs="Times New Roman"/>
          <w:sz w:val="24"/>
          <w:szCs w:val="24"/>
        </w:rPr>
        <w:t xml:space="preserve"> as high court judges,</w:t>
      </w:r>
      <w:r w:rsidR="0094258C">
        <w:rPr>
          <w:rFonts w:ascii="Times New Roman" w:eastAsia="Times New Roman" w:hAnsi="Times New Roman" w:cs="Times New Roman"/>
          <w:sz w:val="24"/>
          <w:szCs w:val="24"/>
        </w:rPr>
        <w:t xml:space="preserve"> with </w:t>
      </w:r>
      <w:r w:rsidR="00D9322E" w:rsidRPr="00740337">
        <w:rPr>
          <w:rFonts w:ascii="Times New Roman" w:eastAsia="Times New Roman" w:hAnsi="Times New Roman" w:cs="Times New Roman"/>
          <w:sz w:val="24"/>
          <w:szCs w:val="24"/>
        </w:rPr>
        <w:t xml:space="preserve">more than 47% of </w:t>
      </w:r>
      <w:proofErr w:type="spellStart"/>
      <w:r w:rsidR="00D9322E" w:rsidRPr="00740337">
        <w:rPr>
          <w:rFonts w:ascii="Times New Roman" w:eastAsia="Times New Roman" w:hAnsi="Times New Roman" w:cs="Times New Roman"/>
          <w:sz w:val="24"/>
          <w:szCs w:val="24"/>
        </w:rPr>
        <w:t>puisne</w:t>
      </w:r>
      <w:proofErr w:type="spellEnd"/>
      <w:r w:rsidR="00D9322E" w:rsidRPr="00740337">
        <w:rPr>
          <w:rFonts w:ascii="Times New Roman" w:eastAsia="Times New Roman" w:hAnsi="Times New Roman" w:cs="Times New Roman"/>
          <w:sz w:val="24"/>
          <w:szCs w:val="24"/>
        </w:rPr>
        <w:t xml:space="preserve"> judges are women. Mauritius has also the highest percentage of female permanent secretaries in Africa at 37%. Among legislators, senior officials and managers in the public sector, 40% are women.</w:t>
      </w:r>
    </w:p>
    <w:p w:rsidR="00D9322E" w:rsidRPr="00D9322E" w:rsidRDefault="00D9322E" w:rsidP="00740337">
      <w:pPr>
        <w:spacing w:after="0" w:line="240" w:lineRule="auto"/>
        <w:rPr>
          <w:rFonts w:ascii="Times New Roman" w:eastAsia="Times New Roman" w:hAnsi="Times New Roman" w:cs="Times New Roman"/>
          <w:sz w:val="24"/>
          <w:szCs w:val="24"/>
        </w:rPr>
      </w:pPr>
    </w:p>
    <w:p w:rsidR="00487085" w:rsidRPr="00740337" w:rsidRDefault="0091471A" w:rsidP="00994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D9322E" w:rsidRPr="00740337">
        <w:rPr>
          <w:rFonts w:ascii="Times New Roman" w:eastAsia="Times New Roman" w:hAnsi="Times New Roman" w:cs="Times New Roman"/>
          <w:sz w:val="24"/>
          <w:szCs w:val="24"/>
        </w:rPr>
        <w:t xml:space="preserve">Mauritius also had the first-ever female President who held office from 2015 to March 2018, HE </w:t>
      </w:r>
      <w:proofErr w:type="spellStart"/>
      <w:r w:rsidR="00D9322E" w:rsidRPr="00740337">
        <w:rPr>
          <w:rFonts w:ascii="Times New Roman" w:eastAsia="Times New Roman" w:hAnsi="Times New Roman" w:cs="Times New Roman"/>
          <w:sz w:val="24"/>
          <w:szCs w:val="24"/>
        </w:rPr>
        <w:t>Mrs</w:t>
      </w:r>
      <w:proofErr w:type="spellEnd"/>
      <w:r w:rsidR="00D9322E" w:rsidRPr="00740337">
        <w:rPr>
          <w:rFonts w:ascii="Times New Roman" w:eastAsia="Times New Roman" w:hAnsi="Times New Roman" w:cs="Times New Roman"/>
          <w:sz w:val="24"/>
          <w:szCs w:val="24"/>
        </w:rPr>
        <w:t xml:space="preserve"> </w:t>
      </w:r>
      <w:proofErr w:type="spellStart"/>
      <w:r w:rsidR="00D9322E" w:rsidRPr="00740337">
        <w:rPr>
          <w:rFonts w:ascii="Times New Roman" w:eastAsia="Times New Roman" w:hAnsi="Times New Roman" w:cs="Times New Roman"/>
          <w:sz w:val="24"/>
          <w:szCs w:val="24"/>
        </w:rPr>
        <w:t>Ameenah</w:t>
      </w:r>
      <w:proofErr w:type="spellEnd"/>
      <w:r w:rsidR="00D9322E" w:rsidRPr="00740337">
        <w:rPr>
          <w:rFonts w:ascii="Times New Roman" w:eastAsia="Times New Roman" w:hAnsi="Times New Roman" w:cs="Times New Roman"/>
          <w:sz w:val="24"/>
          <w:szCs w:val="24"/>
        </w:rPr>
        <w:t xml:space="preserve"> </w:t>
      </w:r>
      <w:proofErr w:type="spellStart"/>
      <w:r w:rsidR="00D9322E" w:rsidRPr="00740337">
        <w:rPr>
          <w:rFonts w:ascii="Times New Roman" w:eastAsia="Times New Roman" w:hAnsi="Times New Roman" w:cs="Times New Roman"/>
          <w:sz w:val="24"/>
          <w:szCs w:val="24"/>
        </w:rPr>
        <w:t>Gurrib</w:t>
      </w:r>
      <w:proofErr w:type="spellEnd"/>
      <w:r w:rsidR="00D9322E" w:rsidRPr="00740337">
        <w:rPr>
          <w:rFonts w:ascii="Times New Roman" w:eastAsia="Times New Roman" w:hAnsi="Times New Roman" w:cs="Times New Roman"/>
          <w:sz w:val="24"/>
          <w:szCs w:val="24"/>
        </w:rPr>
        <w:t xml:space="preserve"> </w:t>
      </w:r>
      <w:proofErr w:type="spellStart"/>
      <w:r w:rsidR="00D9322E" w:rsidRPr="00740337">
        <w:rPr>
          <w:rFonts w:ascii="Times New Roman" w:eastAsia="Times New Roman" w:hAnsi="Times New Roman" w:cs="Times New Roman"/>
          <w:sz w:val="24"/>
          <w:szCs w:val="24"/>
        </w:rPr>
        <w:t>Fakim</w:t>
      </w:r>
      <w:proofErr w:type="spellEnd"/>
      <w:r w:rsidR="00D9322E" w:rsidRPr="00740337">
        <w:rPr>
          <w:rFonts w:ascii="Times New Roman" w:eastAsia="Times New Roman" w:hAnsi="Times New Roman" w:cs="Times New Roman"/>
          <w:sz w:val="24"/>
          <w:szCs w:val="24"/>
        </w:rPr>
        <w:t xml:space="preserve">, the appointment of women as the Speaker of the National Assembly in 2014, </w:t>
      </w:r>
      <w:proofErr w:type="spellStart"/>
      <w:r w:rsidR="00D9322E" w:rsidRPr="00740337">
        <w:rPr>
          <w:rFonts w:ascii="Times New Roman" w:eastAsia="Times New Roman" w:hAnsi="Times New Roman" w:cs="Times New Roman"/>
          <w:sz w:val="24"/>
          <w:szCs w:val="24"/>
        </w:rPr>
        <w:t>Mrs</w:t>
      </w:r>
      <w:proofErr w:type="spellEnd"/>
      <w:r w:rsidR="00D9322E" w:rsidRPr="00740337">
        <w:rPr>
          <w:rFonts w:ascii="Times New Roman" w:eastAsia="Times New Roman" w:hAnsi="Times New Roman" w:cs="Times New Roman"/>
          <w:sz w:val="24"/>
          <w:szCs w:val="24"/>
        </w:rPr>
        <w:t xml:space="preserve"> Maya </w:t>
      </w:r>
      <w:proofErr w:type="spellStart"/>
      <w:r w:rsidR="00D9322E" w:rsidRPr="00740337">
        <w:rPr>
          <w:rFonts w:ascii="Times New Roman" w:eastAsia="Times New Roman" w:hAnsi="Times New Roman" w:cs="Times New Roman"/>
          <w:sz w:val="24"/>
          <w:szCs w:val="24"/>
        </w:rPr>
        <w:t>Hanoomanjee</w:t>
      </w:r>
      <w:proofErr w:type="spellEnd"/>
      <w:r w:rsidR="00D9322E" w:rsidRPr="00740337">
        <w:rPr>
          <w:rFonts w:ascii="Times New Roman" w:eastAsia="Times New Roman" w:hAnsi="Times New Roman" w:cs="Times New Roman"/>
          <w:sz w:val="24"/>
          <w:szCs w:val="24"/>
        </w:rPr>
        <w:t xml:space="preserve"> and the Vice Prime Minister in November 2017.</w:t>
      </w:r>
      <w:r w:rsidR="00EE2976">
        <w:rPr>
          <w:rFonts w:ascii="Times New Roman" w:eastAsia="Times New Roman" w:hAnsi="Times New Roman" w:cs="Times New Roman"/>
          <w:sz w:val="24"/>
          <w:szCs w:val="24"/>
        </w:rPr>
        <w:t xml:space="preserve"> In addition, out of the 6 NHRIs, 2 of them are headed by women, namely </w:t>
      </w:r>
      <w:r w:rsidR="00194799">
        <w:rPr>
          <w:rFonts w:ascii="Times New Roman" w:eastAsia="Times New Roman" w:hAnsi="Times New Roman" w:cs="Times New Roman"/>
          <w:sz w:val="24"/>
          <w:szCs w:val="24"/>
        </w:rPr>
        <w:t xml:space="preserve">the </w:t>
      </w:r>
      <w:r w:rsidR="00EE2976">
        <w:rPr>
          <w:rFonts w:ascii="Times New Roman" w:eastAsia="Times New Roman" w:hAnsi="Times New Roman" w:cs="Times New Roman"/>
          <w:sz w:val="24"/>
          <w:szCs w:val="24"/>
        </w:rPr>
        <w:t>Independen</w:t>
      </w:r>
      <w:r w:rsidR="00194799">
        <w:rPr>
          <w:rFonts w:ascii="Times New Roman" w:eastAsia="Times New Roman" w:hAnsi="Times New Roman" w:cs="Times New Roman"/>
          <w:sz w:val="24"/>
          <w:szCs w:val="24"/>
        </w:rPr>
        <w:t xml:space="preserve">t Police Complaints Commission </w:t>
      </w:r>
      <w:r w:rsidR="00EE2976">
        <w:rPr>
          <w:rFonts w:ascii="Times New Roman" w:eastAsia="Times New Roman" w:hAnsi="Times New Roman" w:cs="Times New Roman"/>
          <w:sz w:val="24"/>
          <w:szCs w:val="24"/>
        </w:rPr>
        <w:t xml:space="preserve">and </w:t>
      </w:r>
      <w:r w:rsidR="00194799">
        <w:rPr>
          <w:rFonts w:ascii="Times New Roman" w:eastAsia="Times New Roman" w:hAnsi="Times New Roman" w:cs="Times New Roman"/>
          <w:sz w:val="24"/>
          <w:szCs w:val="24"/>
        </w:rPr>
        <w:t>the Ombudsperson for Children.</w:t>
      </w:r>
    </w:p>
    <w:p w:rsidR="00D9322E" w:rsidRPr="00D9322E" w:rsidRDefault="00D9322E" w:rsidP="00740337">
      <w:pPr>
        <w:spacing w:after="0" w:line="240" w:lineRule="auto"/>
        <w:rPr>
          <w:rFonts w:ascii="Times New Roman" w:eastAsia="Times New Roman" w:hAnsi="Times New Roman" w:cs="Times New Roman"/>
          <w:sz w:val="24"/>
          <w:szCs w:val="24"/>
        </w:rPr>
      </w:pPr>
    </w:p>
    <w:p w:rsidR="00802F43" w:rsidRDefault="0091471A" w:rsidP="00994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94799">
        <w:rPr>
          <w:rFonts w:ascii="Times New Roman" w:eastAsia="Times New Roman" w:hAnsi="Times New Roman" w:cs="Times New Roman"/>
          <w:sz w:val="24"/>
          <w:szCs w:val="24"/>
        </w:rPr>
        <w:t xml:space="preserve"> The</w:t>
      </w:r>
      <w:r w:rsidR="00D9322E" w:rsidRPr="00740337">
        <w:rPr>
          <w:rFonts w:ascii="Times New Roman" w:eastAsia="Times New Roman" w:hAnsi="Times New Roman" w:cs="Times New Roman"/>
          <w:sz w:val="24"/>
          <w:szCs w:val="24"/>
        </w:rPr>
        <w:t xml:space="preserve"> right to political participation and decision-making process of women may be said to have been greatly implemented in Mauritius. Even though it is not enshrined in the Constitution, policies adopted demonstrate the impressive strides that the State of Mauritius has made in putting in place the institutional and legal framework for substantive gender equality.</w:t>
      </w:r>
    </w:p>
    <w:p w:rsidR="00802F43" w:rsidRDefault="00802F43" w:rsidP="00802F43">
      <w:pPr>
        <w:spacing w:after="0" w:line="240" w:lineRule="auto"/>
        <w:ind w:left="360"/>
        <w:jc w:val="both"/>
        <w:rPr>
          <w:rFonts w:ascii="Times New Roman" w:eastAsia="Times New Roman" w:hAnsi="Times New Roman" w:cs="Times New Roman"/>
          <w:sz w:val="24"/>
          <w:szCs w:val="24"/>
        </w:rPr>
      </w:pPr>
    </w:p>
    <w:p w:rsidR="00802F43" w:rsidRDefault="0091471A" w:rsidP="009949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194799">
        <w:rPr>
          <w:rFonts w:ascii="Times New Roman" w:eastAsia="Times New Roman" w:hAnsi="Times New Roman" w:cs="Times New Roman"/>
          <w:sz w:val="24"/>
          <w:szCs w:val="24"/>
        </w:rPr>
        <w:t>Moreover, a</w:t>
      </w:r>
      <w:r w:rsidR="00802F43">
        <w:rPr>
          <w:rFonts w:ascii="Times New Roman" w:eastAsia="Times New Roman" w:hAnsi="Times New Roman" w:cs="Times New Roman"/>
          <w:sz w:val="24"/>
          <w:szCs w:val="24"/>
        </w:rPr>
        <w:t xml:space="preserve">s announced recently in the Government Programme 2020-2024, the State of Mauritius is committed to instill </w:t>
      </w:r>
      <w:r>
        <w:rPr>
          <w:rFonts w:ascii="Times New Roman" w:eastAsia="Times New Roman" w:hAnsi="Times New Roman" w:cs="Times New Roman"/>
          <w:sz w:val="24"/>
          <w:szCs w:val="24"/>
        </w:rPr>
        <w:t>a society where gender equality is promoted to ensure a fair and adequate representation of all genders as well as the human and social development of women in Mauritius. To that effect, it will also strengthen governance of parastatal institutions by ensuring, among others, adequate and appropriate gender representation on their Board of Directors.</w:t>
      </w:r>
    </w:p>
    <w:p w:rsidR="00C756D5" w:rsidRPr="00C42781" w:rsidRDefault="00C756D5" w:rsidP="00740337">
      <w:pPr>
        <w:spacing w:after="0" w:line="240" w:lineRule="auto"/>
        <w:ind w:left="180"/>
        <w:rPr>
          <w:rFonts w:ascii="Times New Roman" w:eastAsia="Times New Roman" w:hAnsi="Times New Roman" w:cs="Times New Roman"/>
          <w:sz w:val="24"/>
          <w:szCs w:val="24"/>
        </w:rPr>
      </w:pPr>
    </w:p>
    <w:p w:rsidR="00C756D5" w:rsidRPr="00C42781" w:rsidRDefault="00C756D5" w:rsidP="00C756D5">
      <w:pPr>
        <w:spacing w:after="0" w:line="240" w:lineRule="auto"/>
        <w:rPr>
          <w:rFonts w:ascii="Times New Roman" w:eastAsia="Times New Roman" w:hAnsi="Times New Roman" w:cs="Times New Roman"/>
          <w:sz w:val="24"/>
          <w:szCs w:val="24"/>
          <w:lang w:val="en-GB"/>
        </w:rPr>
      </w:pPr>
    </w:p>
    <w:p w:rsidR="0078646F" w:rsidRPr="00FE343C" w:rsidRDefault="00FE343C" w:rsidP="00FE343C">
      <w:pPr>
        <w:ind w:hanging="851"/>
        <w:jc w:val="right"/>
        <w:rPr>
          <w:rFonts w:ascii="Times New Roman" w:hAnsi="Times New Roman" w:cs="Times New Roman"/>
        </w:rPr>
      </w:pPr>
      <w:r w:rsidRPr="00FE343C">
        <w:rPr>
          <w:rFonts w:ascii="Times New Roman" w:hAnsi="Times New Roman" w:cs="Times New Roman"/>
        </w:rPr>
        <w:t>12 February 2020</w:t>
      </w:r>
    </w:p>
    <w:tbl>
      <w:tblPr>
        <w:tblStyle w:val="TableGrid"/>
        <w:tblpPr w:leftFromText="180" w:rightFromText="180" w:vertAnchor="page" w:horzAnchor="margin" w:tblpXSpec="center" w:tblpY="1006"/>
        <w:tblW w:w="10764" w:type="dxa"/>
        <w:tblLook w:val="04A0" w:firstRow="1" w:lastRow="0" w:firstColumn="1" w:lastColumn="0" w:noHBand="0" w:noVBand="1"/>
      </w:tblPr>
      <w:tblGrid>
        <w:gridCol w:w="526"/>
        <w:gridCol w:w="1677"/>
        <w:gridCol w:w="4100"/>
        <w:gridCol w:w="2230"/>
        <w:gridCol w:w="2231"/>
      </w:tblGrid>
      <w:tr w:rsidR="00786DFF" w:rsidRPr="0099490E" w:rsidTr="00786DFF">
        <w:trPr>
          <w:trHeight w:val="252"/>
        </w:trPr>
        <w:tc>
          <w:tcPr>
            <w:tcW w:w="526" w:type="dxa"/>
          </w:tcPr>
          <w:p w:rsidR="00786DFF" w:rsidRPr="0094258C" w:rsidRDefault="00786DFF" w:rsidP="00786DFF">
            <w:pPr>
              <w:jc w:val="center"/>
              <w:rPr>
                <w:rFonts w:ascii="Times New Roman" w:hAnsi="Times New Roman" w:cs="Times New Roman"/>
                <w:b/>
                <w:sz w:val="24"/>
                <w:szCs w:val="24"/>
              </w:rPr>
            </w:pPr>
            <w:r w:rsidRPr="0094258C">
              <w:rPr>
                <w:rFonts w:ascii="Times New Roman" w:hAnsi="Times New Roman" w:cs="Times New Roman"/>
                <w:b/>
                <w:sz w:val="24"/>
                <w:szCs w:val="24"/>
              </w:rPr>
              <w:lastRenderedPageBreak/>
              <w:t>SN</w:t>
            </w:r>
          </w:p>
        </w:tc>
        <w:tc>
          <w:tcPr>
            <w:tcW w:w="1677" w:type="dxa"/>
          </w:tcPr>
          <w:p w:rsidR="00786DFF" w:rsidRPr="0094258C" w:rsidRDefault="00786DFF" w:rsidP="00786DFF">
            <w:pPr>
              <w:jc w:val="center"/>
              <w:rPr>
                <w:rFonts w:ascii="Times New Roman" w:hAnsi="Times New Roman" w:cs="Times New Roman"/>
                <w:b/>
                <w:sz w:val="24"/>
                <w:szCs w:val="24"/>
              </w:rPr>
            </w:pPr>
            <w:r w:rsidRPr="0094258C">
              <w:rPr>
                <w:rFonts w:ascii="Times New Roman" w:hAnsi="Times New Roman" w:cs="Times New Roman"/>
                <w:b/>
                <w:sz w:val="24"/>
                <w:szCs w:val="24"/>
              </w:rPr>
              <w:t>NHRI</w:t>
            </w:r>
          </w:p>
        </w:tc>
        <w:tc>
          <w:tcPr>
            <w:tcW w:w="4100" w:type="dxa"/>
          </w:tcPr>
          <w:p w:rsidR="00786DFF" w:rsidRPr="0094258C" w:rsidRDefault="00786DFF" w:rsidP="00786DFF">
            <w:pPr>
              <w:jc w:val="center"/>
              <w:rPr>
                <w:rFonts w:ascii="Times New Roman" w:hAnsi="Times New Roman" w:cs="Times New Roman"/>
                <w:b/>
                <w:sz w:val="24"/>
                <w:szCs w:val="24"/>
              </w:rPr>
            </w:pPr>
            <w:r w:rsidRPr="0094258C">
              <w:rPr>
                <w:rFonts w:ascii="Times New Roman" w:hAnsi="Times New Roman" w:cs="Times New Roman"/>
                <w:b/>
                <w:sz w:val="24"/>
                <w:szCs w:val="24"/>
              </w:rPr>
              <w:t>Mandate</w:t>
            </w:r>
          </w:p>
        </w:tc>
        <w:tc>
          <w:tcPr>
            <w:tcW w:w="2230" w:type="dxa"/>
          </w:tcPr>
          <w:p w:rsidR="00786DFF" w:rsidRPr="0094258C" w:rsidRDefault="00786DFF" w:rsidP="00786DFF">
            <w:pPr>
              <w:jc w:val="center"/>
              <w:rPr>
                <w:rFonts w:ascii="Times New Roman" w:hAnsi="Times New Roman" w:cs="Times New Roman"/>
                <w:b/>
                <w:sz w:val="24"/>
                <w:szCs w:val="24"/>
              </w:rPr>
            </w:pPr>
            <w:r w:rsidRPr="0094258C">
              <w:rPr>
                <w:rFonts w:ascii="Times New Roman" w:hAnsi="Times New Roman" w:cs="Times New Roman"/>
                <w:b/>
                <w:sz w:val="24"/>
                <w:szCs w:val="24"/>
              </w:rPr>
              <w:t>Established under</w:t>
            </w:r>
          </w:p>
        </w:tc>
        <w:tc>
          <w:tcPr>
            <w:tcW w:w="2231" w:type="dxa"/>
          </w:tcPr>
          <w:p w:rsidR="00786DFF" w:rsidRPr="0094258C" w:rsidRDefault="00786DFF" w:rsidP="00786DFF">
            <w:pPr>
              <w:jc w:val="center"/>
              <w:rPr>
                <w:rFonts w:ascii="Times New Roman" w:hAnsi="Times New Roman" w:cs="Times New Roman"/>
                <w:b/>
                <w:sz w:val="24"/>
                <w:szCs w:val="24"/>
              </w:rPr>
            </w:pPr>
            <w:r>
              <w:rPr>
                <w:rFonts w:ascii="Times New Roman" w:hAnsi="Times New Roman" w:cs="Times New Roman"/>
                <w:b/>
                <w:sz w:val="24"/>
                <w:szCs w:val="24"/>
              </w:rPr>
              <w:t>Chairperson</w:t>
            </w:r>
          </w:p>
        </w:tc>
      </w:tr>
      <w:tr w:rsidR="00786DFF" w:rsidRPr="0099490E" w:rsidTr="00786DFF">
        <w:trPr>
          <w:trHeight w:val="1130"/>
        </w:trPr>
        <w:tc>
          <w:tcPr>
            <w:tcW w:w="526" w:type="dxa"/>
          </w:tcPr>
          <w:p w:rsidR="00786DFF" w:rsidRPr="0094258C" w:rsidRDefault="00786DFF" w:rsidP="00786DFF">
            <w:pPr>
              <w:jc w:val="center"/>
              <w:rPr>
                <w:rFonts w:ascii="Times New Roman" w:hAnsi="Times New Roman" w:cs="Times New Roman"/>
                <w:sz w:val="24"/>
                <w:szCs w:val="24"/>
              </w:rPr>
            </w:pPr>
            <w:r w:rsidRPr="0094258C">
              <w:rPr>
                <w:rFonts w:ascii="Times New Roman" w:hAnsi="Times New Roman" w:cs="Times New Roman"/>
                <w:sz w:val="24"/>
                <w:szCs w:val="24"/>
              </w:rPr>
              <w:t>1</w:t>
            </w:r>
          </w:p>
        </w:tc>
        <w:tc>
          <w:tcPr>
            <w:tcW w:w="1677" w:type="dxa"/>
          </w:tcPr>
          <w:p w:rsidR="00786DFF" w:rsidRPr="0094258C" w:rsidRDefault="00786DFF" w:rsidP="00786DFF">
            <w:pPr>
              <w:jc w:val="both"/>
              <w:rPr>
                <w:rFonts w:ascii="Times New Roman" w:hAnsi="Times New Roman" w:cs="Times New Roman"/>
                <w:sz w:val="24"/>
                <w:szCs w:val="24"/>
              </w:rPr>
            </w:pPr>
            <w:r w:rsidRPr="0094258C">
              <w:rPr>
                <w:rFonts w:ascii="Times New Roman" w:hAnsi="Times New Roman" w:cs="Times New Roman"/>
                <w:sz w:val="24"/>
                <w:szCs w:val="24"/>
              </w:rPr>
              <w:t>National Human Rights Commission</w:t>
            </w:r>
          </w:p>
        </w:tc>
        <w:tc>
          <w:tcPr>
            <w:tcW w:w="4100"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To visit police stations, prisons and other places of detention. It also promotes the respect of human rights through education.</w:t>
            </w:r>
          </w:p>
        </w:tc>
        <w:tc>
          <w:tcPr>
            <w:tcW w:w="2230"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Human Rights Act 1998</w:t>
            </w:r>
          </w:p>
        </w:tc>
        <w:tc>
          <w:tcPr>
            <w:tcW w:w="2231" w:type="dxa"/>
          </w:tcPr>
          <w:p w:rsidR="00786DFF" w:rsidRPr="0094258C" w:rsidRDefault="00786DFF" w:rsidP="00786DFF">
            <w:pPr>
              <w:rPr>
                <w:rFonts w:ascii="Times New Roman" w:hAnsi="Times New Roman" w:cs="Times New Roman"/>
                <w:sz w:val="24"/>
                <w:szCs w:val="24"/>
              </w:rPr>
            </w:pPr>
            <w:proofErr w:type="spellStart"/>
            <w:r w:rsidRPr="007D61C4">
              <w:rPr>
                <w:rFonts w:ascii="Times New Roman" w:hAnsi="Times New Roman" w:cs="Times New Roman"/>
                <w:sz w:val="24"/>
                <w:szCs w:val="24"/>
              </w:rPr>
              <w:t>Mrs</w:t>
            </w:r>
            <w:proofErr w:type="spellEnd"/>
            <w:r w:rsidRPr="007D61C4">
              <w:rPr>
                <w:rFonts w:ascii="Times New Roman" w:hAnsi="Times New Roman" w:cs="Times New Roman"/>
                <w:sz w:val="24"/>
                <w:szCs w:val="24"/>
              </w:rPr>
              <w:t xml:space="preserve"> Marie Lourdes Lee Yin </w:t>
            </w:r>
            <w:r>
              <w:rPr>
                <w:rFonts w:ascii="Times New Roman" w:hAnsi="Times New Roman" w:cs="Times New Roman"/>
                <w:sz w:val="24"/>
                <w:szCs w:val="24"/>
              </w:rPr>
              <w:t>Lam Hung</w:t>
            </w:r>
          </w:p>
        </w:tc>
      </w:tr>
      <w:tr w:rsidR="00786DFF" w:rsidRPr="0099490E" w:rsidTr="00786DFF">
        <w:trPr>
          <w:trHeight w:val="1967"/>
        </w:trPr>
        <w:tc>
          <w:tcPr>
            <w:tcW w:w="526" w:type="dxa"/>
          </w:tcPr>
          <w:p w:rsidR="00786DFF" w:rsidRPr="0094258C" w:rsidRDefault="00786DFF" w:rsidP="00786DFF">
            <w:pPr>
              <w:jc w:val="center"/>
              <w:rPr>
                <w:rFonts w:ascii="Times New Roman" w:hAnsi="Times New Roman" w:cs="Times New Roman"/>
                <w:sz w:val="24"/>
                <w:szCs w:val="24"/>
              </w:rPr>
            </w:pPr>
            <w:r w:rsidRPr="0094258C">
              <w:rPr>
                <w:rFonts w:ascii="Times New Roman" w:hAnsi="Times New Roman" w:cs="Times New Roman"/>
                <w:sz w:val="24"/>
                <w:szCs w:val="24"/>
              </w:rPr>
              <w:t>2</w:t>
            </w:r>
          </w:p>
        </w:tc>
        <w:tc>
          <w:tcPr>
            <w:tcW w:w="1677"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Equal Opportunities Commission</w:t>
            </w:r>
          </w:p>
        </w:tc>
        <w:tc>
          <w:tcPr>
            <w:tcW w:w="4100" w:type="dxa"/>
          </w:tcPr>
          <w:p w:rsidR="00786DFF" w:rsidRPr="0094258C" w:rsidRDefault="00786DFF" w:rsidP="00786DFF">
            <w:pPr>
              <w:jc w:val="both"/>
              <w:rPr>
                <w:rFonts w:ascii="Times New Roman" w:hAnsi="Times New Roman" w:cs="Times New Roman"/>
                <w:sz w:val="24"/>
                <w:szCs w:val="24"/>
              </w:rPr>
            </w:pPr>
            <w:r w:rsidRPr="0094258C">
              <w:rPr>
                <w:rFonts w:ascii="Times New Roman" w:hAnsi="Times New Roman" w:cs="Times New Roman"/>
                <w:sz w:val="24"/>
                <w:szCs w:val="24"/>
              </w:rPr>
              <w:t>To work towards the elimination of discrimination and the promotion of equality of opportunity and good relations between persons of different status. In this respect, it is essential that you, as Mauritian citizens, know your rights.</w:t>
            </w:r>
          </w:p>
        </w:tc>
        <w:tc>
          <w:tcPr>
            <w:tcW w:w="2230" w:type="dxa"/>
          </w:tcPr>
          <w:p w:rsidR="00786DFF" w:rsidRPr="0094258C" w:rsidRDefault="00786DFF" w:rsidP="00786DFF">
            <w:pPr>
              <w:jc w:val="both"/>
              <w:rPr>
                <w:rFonts w:ascii="Times New Roman" w:hAnsi="Times New Roman" w:cs="Times New Roman"/>
                <w:sz w:val="24"/>
                <w:szCs w:val="24"/>
              </w:rPr>
            </w:pPr>
            <w:r w:rsidRPr="0094258C">
              <w:rPr>
                <w:rFonts w:ascii="Times New Roman" w:hAnsi="Times New Roman" w:cs="Times New Roman"/>
                <w:sz w:val="24"/>
                <w:szCs w:val="24"/>
              </w:rPr>
              <w:t>Equal Opportunities Act 2008</w:t>
            </w:r>
          </w:p>
        </w:tc>
        <w:tc>
          <w:tcPr>
            <w:tcW w:w="2231" w:type="dxa"/>
          </w:tcPr>
          <w:p w:rsidR="00786DFF" w:rsidRPr="007D61C4" w:rsidRDefault="00786DFF" w:rsidP="00786DFF">
            <w:pPr>
              <w:jc w:val="both"/>
              <w:rPr>
                <w:rFonts w:ascii="Times New Roman" w:hAnsi="Times New Roman" w:cs="Times New Roman"/>
                <w:sz w:val="24"/>
                <w:szCs w:val="24"/>
              </w:rPr>
            </w:pPr>
          </w:p>
          <w:p w:rsidR="00786DFF" w:rsidRPr="0094258C" w:rsidRDefault="00786DFF" w:rsidP="00786DFF">
            <w:pPr>
              <w:jc w:val="both"/>
              <w:rPr>
                <w:rFonts w:ascii="Times New Roman" w:hAnsi="Times New Roman" w:cs="Times New Roman"/>
                <w:sz w:val="24"/>
                <w:szCs w:val="24"/>
              </w:rPr>
            </w:pPr>
            <w:r w:rsidRPr="007D61C4">
              <w:rPr>
                <w:rFonts w:ascii="Times New Roman" w:hAnsi="Times New Roman" w:cs="Times New Roman"/>
                <w:sz w:val="24"/>
                <w:szCs w:val="24"/>
              </w:rPr>
              <w:t>​</w:t>
            </w:r>
            <w:r>
              <w:rPr>
                <w:rFonts w:ascii="Times New Roman" w:hAnsi="Times New Roman" w:cs="Times New Roman"/>
                <w:sz w:val="24"/>
                <w:szCs w:val="24"/>
              </w:rPr>
              <w:t>Mr</w:t>
            </w:r>
            <w:r w:rsidRPr="007D61C4">
              <w:rPr>
                <w:rFonts w:ascii="Times New Roman" w:hAnsi="Times New Roman" w:cs="Times New Roman"/>
                <w:sz w:val="24"/>
                <w:szCs w:val="24"/>
              </w:rPr>
              <w:t xml:space="preserve"> Khalid  </w:t>
            </w:r>
            <w:proofErr w:type="spellStart"/>
            <w:r>
              <w:rPr>
                <w:rFonts w:ascii="Times New Roman" w:hAnsi="Times New Roman" w:cs="Times New Roman"/>
                <w:sz w:val="24"/>
                <w:szCs w:val="24"/>
              </w:rPr>
              <w:t>Tegally</w:t>
            </w:r>
            <w:proofErr w:type="spellEnd"/>
          </w:p>
        </w:tc>
      </w:tr>
      <w:tr w:rsidR="00786DFF" w:rsidRPr="0099490E" w:rsidTr="00786DFF">
        <w:trPr>
          <w:trHeight w:val="2251"/>
        </w:trPr>
        <w:tc>
          <w:tcPr>
            <w:tcW w:w="526" w:type="dxa"/>
          </w:tcPr>
          <w:p w:rsidR="00786DFF" w:rsidRPr="0094258C" w:rsidRDefault="00786DFF" w:rsidP="00786DFF">
            <w:pPr>
              <w:jc w:val="center"/>
              <w:rPr>
                <w:rFonts w:ascii="Times New Roman" w:hAnsi="Times New Roman" w:cs="Times New Roman"/>
                <w:sz w:val="24"/>
                <w:szCs w:val="24"/>
              </w:rPr>
            </w:pPr>
            <w:r w:rsidRPr="0094258C">
              <w:rPr>
                <w:rFonts w:ascii="Times New Roman" w:hAnsi="Times New Roman" w:cs="Times New Roman"/>
                <w:sz w:val="24"/>
                <w:szCs w:val="24"/>
              </w:rPr>
              <w:t>3</w:t>
            </w:r>
          </w:p>
        </w:tc>
        <w:tc>
          <w:tcPr>
            <w:tcW w:w="1677"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Office of the Ombudsman</w:t>
            </w:r>
          </w:p>
        </w:tc>
        <w:tc>
          <w:tcPr>
            <w:tcW w:w="4100" w:type="dxa"/>
          </w:tcPr>
          <w:p w:rsidR="00786DFF" w:rsidRPr="0094258C" w:rsidRDefault="00786DFF" w:rsidP="00786DFF">
            <w:pPr>
              <w:jc w:val="both"/>
              <w:rPr>
                <w:rFonts w:ascii="Times New Roman" w:hAnsi="Times New Roman" w:cs="Times New Roman"/>
                <w:sz w:val="24"/>
                <w:szCs w:val="24"/>
              </w:rPr>
            </w:pPr>
            <w:r w:rsidRPr="0094258C">
              <w:rPr>
                <w:rFonts w:ascii="Times New Roman" w:hAnsi="Times New Roman" w:cs="Times New Roman"/>
                <w:sz w:val="24"/>
                <w:szCs w:val="24"/>
              </w:rPr>
              <w:t>To investigate into complaints against Government Institutions and seek redress to injustice if any, sustained in consequence of any alleged maladministration that may have been committed by any public officer or authority in the exercise of administrative functions.</w:t>
            </w:r>
          </w:p>
        </w:tc>
        <w:tc>
          <w:tcPr>
            <w:tcW w:w="2230"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Ombudsman Act</w:t>
            </w:r>
          </w:p>
        </w:tc>
        <w:tc>
          <w:tcPr>
            <w:tcW w:w="2231" w:type="dxa"/>
          </w:tcPr>
          <w:p w:rsidR="00786DFF" w:rsidRPr="0094258C" w:rsidRDefault="00786DFF" w:rsidP="00786DFF">
            <w:pPr>
              <w:rPr>
                <w:rFonts w:ascii="Times New Roman" w:hAnsi="Times New Roman" w:cs="Times New Roman"/>
                <w:sz w:val="24"/>
                <w:szCs w:val="24"/>
              </w:rPr>
            </w:pPr>
            <w:r>
              <w:rPr>
                <w:rFonts w:ascii="Times New Roman" w:hAnsi="Times New Roman" w:cs="Times New Roman"/>
                <w:sz w:val="24"/>
                <w:szCs w:val="24"/>
              </w:rPr>
              <w:t xml:space="preserve">Mr S.M </w:t>
            </w:r>
            <w:proofErr w:type="spellStart"/>
            <w:r>
              <w:rPr>
                <w:rFonts w:ascii="Times New Roman" w:hAnsi="Times New Roman" w:cs="Times New Roman"/>
                <w:sz w:val="24"/>
                <w:szCs w:val="24"/>
              </w:rPr>
              <w:t>Hatteea</w:t>
            </w:r>
            <w:proofErr w:type="spellEnd"/>
          </w:p>
        </w:tc>
      </w:tr>
      <w:tr w:rsidR="00786DFF" w:rsidRPr="0099490E" w:rsidTr="00786DFF">
        <w:trPr>
          <w:trHeight w:val="1830"/>
        </w:trPr>
        <w:tc>
          <w:tcPr>
            <w:tcW w:w="526" w:type="dxa"/>
          </w:tcPr>
          <w:p w:rsidR="00786DFF" w:rsidRPr="0094258C" w:rsidRDefault="00786DFF" w:rsidP="00786DFF">
            <w:pPr>
              <w:jc w:val="center"/>
              <w:rPr>
                <w:rFonts w:ascii="Times New Roman" w:hAnsi="Times New Roman" w:cs="Times New Roman"/>
                <w:sz w:val="24"/>
                <w:szCs w:val="24"/>
              </w:rPr>
            </w:pPr>
            <w:r w:rsidRPr="0094258C">
              <w:rPr>
                <w:rFonts w:ascii="Times New Roman" w:hAnsi="Times New Roman" w:cs="Times New Roman"/>
                <w:sz w:val="24"/>
                <w:szCs w:val="24"/>
              </w:rPr>
              <w:t>4</w:t>
            </w:r>
          </w:p>
        </w:tc>
        <w:tc>
          <w:tcPr>
            <w:tcW w:w="1677"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Ombudsperson for children</w:t>
            </w:r>
          </w:p>
        </w:tc>
        <w:tc>
          <w:tcPr>
            <w:tcW w:w="4100" w:type="dxa"/>
          </w:tcPr>
          <w:p w:rsidR="00786DFF" w:rsidRPr="0094258C" w:rsidRDefault="00786DFF" w:rsidP="00786DFF">
            <w:pPr>
              <w:jc w:val="both"/>
              <w:rPr>
                <w:rFonts w:ascii="Times New Roman" w:hAnsi="Times New Roman" w:cs="Times New Roman"/>
                <w:sz w:val="24"/>
                <w:szCs w:val="24"/>
              </w:rPr>
            </w:pPr>
            <w:r w:rsidRPr="0094258C">
              <w:rPr>
                <w:rFonts w:ascii="Times New Roman" w:hAnsi="Times New Roman" w:cs="Times New Roman"/>
                <w:sz w:val="24"/>
                <w:szCs w:val="24"/>
              </w:rPr>
              <w:t xml:space="preserve">Represents and defends the rights of children in Mauritius, Rodrigues and </w:t>
            </w:r>
            <w:proofErr w:type="spellStart"/>
            <w:r w:rsidRPr="0094258C">
              <w:rPr>
                <w:rFonts w:ascii="Times New Roman" w:hAnsi="Times New Roman" w:cs="Times New Roman"/>
                <w:sz w:val="24"/>
                <w:szCs w:val="24"/>
              </w:rPr>
              <w:t>Agalega</w:t>
            </w:r>
            <w:proofErr w:type="spellEnd"/>
            <w:r w:rsidRPr="0094258C">
              <w:rPr>
                <w:rFonts w:ascii="Times New Roman" w:hAnsi="Times New Roman" w:cs="Times New Roman"/>
                <w:sz w:val="24"/>
                <w:szCs w:val="24"/>
              </w:rPr>
              <w:t>, children of Mauritian origin who live abroad and children of any other nationalities who reside in the Republic of Mauritius.</w:t>
            </w:r>
          </w:p>
        </w:tc>
        <w:tc>
          <w:tcPr>
            <w:tcW w:w="2230"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Ombudsperson for Children Act 2003</w:t>
            </w:r>
          </w:p>
        </w:tc>
        <w:tc>
          <w:tcPr>
            <w:tcW w:w="2231" w:type="dxa"/>
          </w:tcPr>
          <w:p w:rsidR="00786DFF" w:rsidRPr="0094258C" w:rsidRDefault="00786DFF" w:rsidP="00786DFF">
            <w:pPr>
              <w:rPr>
                <w:rFonts w:ascii="Times New Roman" w:hAnsi="Times New Roman" w:cs="Times New Roman"/>
                <w:sz w:val="24"/>
                <w:szCs w:val="24"/>
              </w:rPr>
            </w:pP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Rita </w:t>
            </w:r>
            <w:proofErr w:type="spellStart"/>
            <w:r>
              <w:rPr>
                <w:rFonts w:ascii="Times New Roman" w:hAnsi="Times New Roman" w:cs="Times New Roman"/>
                <w:sz w:val="24"/>
                <w:szCs w:val="24"/>
              </w:rPr>
              <w:t>Venkatasawmy</w:t>
            </w:r>
            <w:proofErr w:type="spellEnd"/>
          </w:p>
        </w:tc>
      </w:tr>
      <w:tr w:rsidR="00786DFF" w:rsidRPr="0099490E" w:rsidTr="00786DFF">
        <w:trPr>
          <w:trHeight w:val="1417"/>
        </w:trPr>
        <w:tc>
          <w:tcPr>
            <w:tcW w:w="526" w:type="dxa"/>
          </w:tcPr>
          <w:p w:rsidR="00786DFF" w:rsidRPr="0094258C" w:rsidRDefault="00786DFF" w:rsidP="00786DFF">
            <w:pPr>
              <w:jc w:val="center"/>
              <w:rPr>
                <w:rFonts w:ascii="Times New Roman" w:hAnsi="Times New Roman" w:cs="Times New Roman"/>
                <w:sz w:val="24"/>
                <w:szCs w:val="24"/>
              </w:rPr>
            </w:pPr>
            <w:r w:rsidRPr="0094258C">
              <w:rPr>
                <w:rFonts w:ascii="Times New Roman" w:hAnsi="Times New Roman" w:cs="Times New Roman"/>
                <w:sz w:val="24"/>
                <w:szCs w:val="24"/>
              </w:rPr>
              <w:t>5</w:t>
            </w:r>
          </w:p>
        </w:tc>
        <w:tc>
          <w:tcPr>
            <w:tcW w:w="1677"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bCs/>
                <w:color w:val="000000" w:themeColor="text1"/>
                <w:sz w:val="24"/>
                <w:szCs w:val="24"/>
                <w:bdr w:val="none" w:sz="0" w:space="0" w:color="auto" w:frame="1"/>
              </w:rPr>
              <w:t>Independent Police Complaints Commission</w:t>
            </w:r>
          </w:p>
        </w:tc>
        <w:tc>
          <w:tcPr>
            <w:tcW w:w="4100"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To investigate into complaints made against police officers in the discharge of their functions, other than complaints of acts of corruption or money laundering offences.</w:t>
            </w:r>
          </w:p>
        </w:tc>
        <w:tc>
          <w:tcPr>
            <w:tcW w:w="2230" w:type="dxa"/>
          </w:tcPr>
          <w:p w:rsidR="00786DFF" w:rsidRPr="0094258C" w:rsidRDefault="00786DFF" w:rsidP="00786DFF">
            <w:pPr>
              <w:rPr>
                <w:rFonts w:ascii="Times New Roman" w:hAnsi="Times New Roman" w:cs="Times New Roman"/>
                <w:bCs/>
                <w:color w:val="000000" w:themeColor="text1"/>
                <w:sz w:val="24"/>
                <w:szCs w:val="24"/>
                <w:bdr w:val="none" w:sz="0" w:space="0" w:color="auto" w:frame="1"/>
              </w:rPr>
            </w:pPr>
            <w:r w:rsidRPr="0094258C">
              <w:rPr>
                <w:rFonts w:ascii="Times New Roman" w:hAnsi="Times New Roman" w:cs="Times New Roman"/>
                <w:bCs/>
                <w:color w:val="000000" w:themeColor="text1"/>
                <w:sz w:val="24"/>
                <w:szCs w:val="24"/>
                <w:bdr w:val="none" w:sz="0" w:space="0" w:color="auto" w:frame="1"/>
              </w:rPr>
              <w:t>Independent Police Complaints Commission Act</w:t>
            </w:r>
          </w:p>
          <w:p w:rsidR="00786DFF" w:rsidRPr="0094258C" w:rsidRDefault="00786DFF" w:rsidP="00786DFF">
            <w:pPr>
              <w:rPr>
                <w:sz w:val="24"/>
                <w:szCs w:val="24"/>
              </w:rPr>
            </w:pPr>
          </w:p>
        </w:tc>
        <w:tc>
          <w:tcPr>
            <w:tcW w:w="2231" w:type="dxa"/>
          </w:tcPr>
          <w:p w:rsidR="00786DFF" w:rsidRPr="0094258C" w:rsidRDefault="00786DFF" w:rsidP="00786DFF">
            <w:pPr>
              <w:rPr>
                <w:rFonts w:ascii="Times New Roman" w:hAnsi="Times New Roman" w:cs="Times New Roman"/>
                <w:bCs/>
                <w:color w:val="000000" w:themeColor="text1"/>
                <w:sz w:val="24"/>
                <w:szCs w:val="24"/>
                <w:bdr w:val="none" w:sz="0" w:space="0" w:color="auto" w:frame="1"/>
              </w:rPr>
            </w:pPr>
            <w:proofErr w:type="spellStart"/>
            <w:r>
              <w:rPr>
                <w:rFonts w:ascii="Times New Roman" w:hAnsi="Times New Roman" w:cs="Times New Roman"/>
                <w:bCs/>
                <w:color w:val="000000" w:themeColor="text1"/>
                <w:sz w:val="24"/>
                <w:szCs w:val="24"/>
                <w:bdr w:val="none" w:sz="0" w:space="0" w:color="auto" w:frame="1"/>
              </w:rPr>
              <w:t>Mrs</w:t>
            </w:r>
            <w:proofErr w:type="spellEnd"/>
            <w:r>
              <w:rPr>
                <w:rFonts w:ascii="Times New Roman" w:hAnsi="Times New Roman" w:cs="Times New Roman"/>
                <w:bCs/>
                <w:color w:val="000000" w:themeColor="text1"/>
                <w:sz w:val="24"/>
                <w:szCs w:val="24"/>
                <w:bdr w:val="none" w:sz="0" w:space="0" w:color="auto" w:frame="1"/>
              </w:rPr>
              <w:t xml:space="preserve"> </w:t>
            </w:r>
            <w:proofErr w:type="spellStart"/>
            <w:r>
              <w:rPr>
                <w:rFonts w:ascii="Times New Roman" w:hAnsi="Times New Roman" w:cs="Times New Roman"/>
                <w:bCs/>
                <w:color w:val="000000" w:themeColor="text1"/>
                <w:sz w:val="24"/>
                <w:szCs w:val="24"/>
                <w:bdr w:val="none" w:sz="0" w:space="0" w:color="auto" w:frame="1"/>
              </w:rPr>
              <w:t>Deviyanee</w:t>
            </w:r>
            <w:proofErr w:type="spellEnd"/>
            <w:r>
              <w:rPr>
                <w:rFonts w:ascii="Times New Roman" w:hAnsi="Times New Roman" w:cs="Times New Roman"/>
                <w:bCs/>
                <w:color w:val="000000" w:themeColor="text1"/>
                <w:sz w:val="24"/>
                <w:szCs w:val="24"/>
                <w:bdr w:val="none" w:sz="0" w:space="0" w:color="auto" w:frame="1"/>
              </w:rPr>
              <w:t xml:space="preserve"> </w:t>
            </w:r>
            <w:proofErr w:type="spellStart"/>
            <w:r>
              <w:rPr>
                <w:rFonts w:ascii="Times New Roman" w:hAnsi="Times New Roman" w:cs="Times New Roman"/>
                <w:bCs/>
                <w:color w:val="000000" w:themeColor="text1"/>
                <w:sz w:val="24"/>
                <w:szCs w:val="24"/>
                <w:bdr w:val="none" w:sz="0" w:space="0" w:color="auto" w:frame="1"/>
              </w:rPr>
              <w:t>Beesoondoyal</w:t>
            </w:r>
            <w:proofErr w:type="spellEnd"/>
          </w:p>
        </w:tc>
      </w:tr>
      <w:tr w:rsidR="00786DFF" w:rsidRPr="0099490E" w:rsidTr="00786DFF">
        <w:trPr>
          <w:trHeight w:val="3251"/>
        </w:trPr>
        <w:tc>
          <w:tcPr>
            <w:tcW w:w="526" w:type="dxa"/>
          </w:tcPr>
          <w:p w:rsidR="00786DFF" w:rsidRPr="0094258C" w:rsidRDefault="00786DFF" w:rsidP="00786DFF">
            <w:pPr>
              <w:jc w:val="center"/>
              <w:rPr>
                <w:rFonts w:ascii="Times New Roman" w:hAnsi="Times New Roman" w:cs="Times New Roman"/>
                <w:sz w:val="24"/>
                <w:szCs w:val="24"/>
              </w:rPr>
            </w:pPr>
            <w:r w:rsidRPr="0094258C">
              <w:rPr>
                <w:rFonts w:ascii="Times New Roman" w:hAnsi="Times New Roman" w:cs="Times New Roman"/>
                <w:sz w:val="24"/>
                <w:szCs w:val="24"/>
              </w:rPr>
              <w:t>6</w:t>
            </w:r>
          </w:p>
        </w:tc>
        <w:tc>
          <w:tcPr>
            <w:tcW w:w="1677"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Ombudsperson for Financial Services</w:t>
            </w:r>
          </w:p>
        </w:tc>
        <w:tc>
          <w:tcPr>
            <w:tcW w:w="4100" w:type="dxa"/>
          </w:tcPr>
          <w:p w:rsidR="00786DFF" w:rsidRPr="0094258C" w:rsidRDefault="00786DFF" w:rsidP="00786DFF">
            <w:pPr>
              <w:jc w:val="both"/>
              <w:rPr>
                <w:rFonts w:ascii="Times New Roman" w:hAnsi="Times New Roman" w:cs="Times New Roman"/>
                <w:sz w:val="24"/>
                <w:szCs w:val="24"/>
              </w:rPr>
            </w:pPr>
            <w:r w:rsidRPr="0094258C">
              <w:rPr>
                <w:rFonts w:ascii="Times New Roman" w:hAnsi="Times New Roman" w:cs="Times New Roman"/>
                <w:sz w:val="24"/>
                <w:szCs w:val="24"/>
              </w:rPr>
              <w:t>To receive and deal with complaints from consumers of financial services against financial institutions and may make an award for compensation, where appropriate, and give such directives as he may determine to financial institutions.  It is incumbent on the Office of Ombudsperson for Financial Services to inform and educate the general public on investments in financial services offered by financial institutions.</w:t>
            </w:r>
          </w:p>
        </w:tc>
        <w:tc>
          <w:tcPr>
            <w:tcW w:w="2230" w:type="dxa"/>
          </w:tcPr>
          <w:p w:rsidR="00786DFF" w:rsidRPr="0094258C" w:rsidRDefault="00786DFF" w:rsidP="00786DFF">
            <w:pPr>
              <w:rPr>
                <w:rFonts w:ascii="Times New Roman" w:hAnsi="Times New Roman" w:cs="Times New Roman"/>
                <w:sz w:val="24"/>
                <w:szCs w:val="24"/>
              </w:rPr>
            </w:pPr>
            <w:r w:rsidRPr="0094258C">
              <w:rPr>
                <w:rFonts w:ascii="Times New Roman" w:hAnsi="Times New Roman" w:cs="Times New Roman"/>
                <w:sz w:val="24"/>
                <w:szCs w:val="24"/>
              </w:rPr>
              <w:t>Ombudsperson for Financial Services Act 2018</w:t>
            </w:r>
          </w:p>
        </w:tc>
        <w:tc>
          <w:tcPr>
            <w:tcW w:w="2231" w:type="dxa"/>
          </w:tcPr>
          <w:p w:rsidR="00786DFF" w:rsidRPr="0094258C" w:rsidRDefault="00786DFF" w:rsidP="00786DFF">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Mardayah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Kunondu</w:t>
            </w:r>
            <w:proofErr w:type="spellEnd"/>
          </w:p>
        </w:tc>
      </w:tr>
    </w:tbl>
    <w:p w:rsidR="00786DFF" w:rsidRDefault="00786DFF" w:rsidP="00F22BFF">
      <w:pPr>
        <w:ind w:hanging="851"/>
        <w:rPr>
          <w:rFonts w:ascii="Times New Roman" w:hAnsi="Times New Roman" w:cs="Times New Roman"/>
          <w:b/>
          <w:i/>
        </w:rPr>
      </w:pPr>
    </w:p>
    <w:p w:rsidR="0094258C" w:rsidRDefault="00F22BFF" w:rsidP="00F22BFF">
      <w:pPr>
        <w:ind w:hanging="851"/>
        <w:rPr>
          <w:rFonts w:ascii="Times New Roman" w:hAnsi="Times New Roman" w:cs="Times New Roman"/>
          <w:b/>
          <w:i/>
        </w:rPr>
      </w:pPr>
      <w:r>
        <w:rPr>
          <w:rFonts w:ascii="Times New Roman" w:hAnsi="Times New Roman" w:cs="Times New Roman"/>
          <w:b/>
          <w:i/>
        </w:rPr>
        <w:t xml:space="preserve">   </w:t>
      </w:r>
      <w:r w:rsidR="0099490E" w:rsidRPr="0099490E">
        <w:rPr>
          <w:rFonts w:ascii="Times New Roman" w:hAnsi="Times New Roman" w:cs="Times New Roman"/>
          <w:b/>
          <w:i/>
        </w:rPr>
        <w:t>ANNEX 1</w:t>
      </w:r>
    </w:p>
    <w:p w:rsidR="00786DFF" w:rsidRDefault="00786DFF" w:rsidP="00786DFF">
      <w:pPr>
        <w:ind w:hanging="851"/>
        <w:jc w:val="right"/>
        <w:rPr>
          <w:rFonts w:ascii="Times New Roman" w:hAnsi="Times New Roman" w:cs="Times New Roman"/>
          <w:b/>
          <w:i/>
        </w:rPr>
      </w:pPr>
    </w:p>
    <w:p w:rsidR="00786DFF" w:rsidRPr="00786DFF" w:rsidRDefault="00786DFF" w:rsidP="00786DFF">
      <w:pPr>
        <w:ind w:hanging="851"/>
        <w:jc w:val="right"/>
        <w:rPr>
          <w:rFonts w:ascii="Times New Roman" w:hAnsi="Times New Roman" w:cs="Times New Roman"/>
        </w:rPr>
      </w:pPr>
    </w:p>
    <w:sectPr w:rsidR="00786DFF" w:rsidRPr="00786DFF" w:rsidSect="00014373">
      <w:pgSz w:w="12240" w:h="15840"/>
      <w:pgMar w:top="142"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668"/>
    <w:multiLevelType w:val="hybridMultilevel"/>
    <w:tmpl w:val="1462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70CA2"/>
    <w:multiLevelType w:val="hybridMultilevel"/>
    <w:tmpl w:val="57EA0972"/>
    <w:lvl w:ilvl="0" w:tplc="89C25D08">
      <w:start w:val="18"/>
      <w:numFmt w:val="upperLetter"/>
      <w:lvlText w:val="%1."/>
      <w:lvlJc w:val="left"/>
      <w:pPr>
        <w:ind w:left="7260" w:hanging="360"/>
      </w:pPr>
      <w:rPr>
        <w:rFonts w:hint="default"/>
      </w:rPr>
    </w:lvl>
    <w:lvl w:ilvl="1" w:tplc="04090019" w:tentative="1">
      <w:start w:val="1"/>
      <w:numFmt w:val="lowerLetter"/>
      <w:lvlText w:val="%2."/>
      <w:lvlJc w:val="left"/>
      <w:pPr>
        <w:ind w:left="7980" w:hanging="360"/>
      </w:pPr>
    </w:lvl>
    <w:lvl w:ilvl="2" w:tplc="0409001B" w:tentative="1">
      <w:start w:val="1"/>
      <w:numFmt w:val="lowerRoman"/>
      <w:lvlText w:val="%3."/>
      <w:lvlJc w:val="right"/>
      <w:pPr>
        <w:ind w:left="8700" w:hanging="180"/>
      </w:pPr>
    </w:lvl>
    <w:lvl w:ilvl="3" w:tplc="0409000F" w:tentative="1">
      <w:start w:val="1"/>
      <w:numFmt w:val="decimal"/>
      <w:lvlText w:val="%4."/>
      <w:lvlJc w:val="left"/>
      <w:pPr>
        <w:ind w:left="9420" w:hanging="360"/>
      </w:pPr>
    </w:lvl>
    <w:lvl w:ilvl="4" w:tplc="04090019" w:tentative="1">
      <w:start w:val="1"/>
      <w:numFmt w:val="lowerLetter"/>
      <w:lvlText w:val="%5."/>
      <w:lvlJc w:val="left"/>
      <w:pPr>
        <w:ind w:left="10140" w:hanging="360"/>
      </w:pPr>
    </w:lvl>
    <w:lvl w:ilvl="5" w:tplc="0409001B" w:tentative="1">
      <w:start w:val="1"/>
      <w:numFmt w:val="lowerRoman"/>
      <w:lvlText w:val="%6."/>
      <w:lvlJc w:val="right"/>
      <w:pPr>
        <w:ind w:left="10860" w:hanging="180"/>
      </w:pPr>
    </w:lvl>
    <w:lvl w:ilvl="6" w:tplc="0409000F" w:tentative="1">
      <w:start w:val="1"/>
      <w:numFmt w:val="decimal"/>
      <w:lvlText w:val="%7."/>
      <w:lvlJc w:val="left"/>
      <w:pPr>
        <w:ind w:left="11580" w:hanging="360"/>
      </w:pPr>
    </w:lvl>
    <w:lvl w:ilvl="7" w:tplc="04090019" w:tentative="1">
      <w:start w:val="1"/>
      <w:numFmt w:val="lowerLetter"/>
      <w:lvlText w:val="%8."/>
      <w:lvlJc w:val="left"/>
      <w:pPr>
        <w:ind w:left="12300" w:hanging="360"/>
      </w:pPr>
    </w:lvl>
    <w:lvl w:ilvl="8" w:tplc="0409001B" w:tentative="1">
      <w:start w:val="1"/>
      <w:numFmt w:val="lowerRoman"/>
      <w:lvlText w:val="%9."/>
      <w:lvlJc w:val="right"/>
      <w:pPr>
        <w:ind w:left="13020" w:hanging="180"/>
      </w:pPr>
    </w:lvl>
  </w:abstractNum>
  <w:abstractNum w:abstractNumId="2" w15:restartNumberingAfterBreak="0">
    <w:nsid w:val="23DE21D5"/>
    <w:multiLevelType w:val="hybridMultilevel"/>
    <w:tmpl w:val="3C62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30A7C"/>
    <w:multiLevelType w:val="hybridMultilevel"/>
    <w:tmpl w:val="397E0612"/>
    <w:lvl w:ilvl="0" w:tplc="A0CC2A1E">
      <w:start w:val="1"/>
      <w:numFmt w:val="upperLetter"/>
      <w:lvlText w:val="%1."/>
      <w:lvlJc w:val="left"/>
      <w:pPr>
        <w:ind w:left="7260" w:hanging="360"/>
      </w:pPr>
      <w:rPr>
        <w:rFonts w:hint="default"/>
      </w:rPr>
    </w:lvl>
    <w:lvl w:ilvl="1" w:tplc="04090019" w:tentative="1">
      <w:start w:val="1"/>
      <w:numFmt w:val="lowerLetter"/>
      <w:lvlText w:val="%2."/>
      <w:lvlJc w:val="left"/>
      <w:pPr>
        <w:ind w:left="7980" w:hanging="360"/>
      </w:pPr>
    </w:lvl>
    <w:lvl w:ilvl="2" w:tplc="0409001B" w:tentative="1">
      <w:start w:val="1"/>
      <w:numFmt w:val="lowerRoman"/>
      <w:lvlText w:val="%3."/>
      <w:lvlJc w:val="right"/>
      <w:pPr>
        <w:ind w:left="8700" w:hanging="180"/>
      </w:pPr>
    </w:lvl>
    <w:lvl w:ilvl="3" w:tplc="0409000F" w:tentative="1">
      <w:start w:val="1"/>
      <w:numFmt w:val="decimal"/>
      <w:lvlText w:val="%4."/>
      <w:lvlJc w:val="left"/>
      <w:pPr>
        <w:ind w:left="9420" w:hanging="360"/>
      </w:pPr>
    </w:lvl>
    <w:lvl w:ilvl="4" w:tplc="04090019" w:tentative="1">
      <w:start w:val="1"/>
      <w:numFmt w:val="lowerLetter"/>
      <w:lvlText w:val="%5."/>
      <w:lvlJc w:val="left"/>
      <w:pPr>
        <w:ind w:left="10140" w:hanging="360"/>
      </w:pPr>
    </w:lvl>
    <w:lvl w:ilvl="5" w:tplc="0409001B" w:tentative="1">
      <w:start w:val="1"/>
      <w:numFmt w:val="lowerRoman"/>
      <w:lvlText w:val="%6."/>
      <w:lvlJc w:val="right"/>
      <w:pPr>
        <w:ind w:left="10860" w:hanging="180"/>
      </w:pPr>
    </w:lvl>
    <w:lvl w:ilvl="6" w:tplc="0409000F" w:tentative="1">
      <w:start w:val="1"/>
      <w:numFmt w:val="decimal"/>
      <w:lvlText w:val="%7."/>
      <w:lvlJc w:val="left"/>
      <w:pPr>
        <w:ind w:left="11580" w:hanging="360"/>
      </w:pPr>
    </w:lvl>
    <w:lvl w:ilvl="7" w:tplc="04090019" w:tentative="1">
      <w:start w:val="1"/>
      <w:numFmt w:val="lowerLetter"/>
      <w:lvlText w:val="%8."/>
      <w:lvlJc w:val="left"/>
      <w:pPr>
        <w:ind w:left="12300" w:hanging="360"/>
      </w:pPr>
    </w:lvl>
    <w:lvl w:ilvl="8" w:tplc="0409001B" w:tentative="1">
      <w:start w:val="1"/>
      <w:numFmt w:val="lowerRoman"/>
      <w:lvlText w:val="%9."/>
      <w:lvlJc w:val="right"/>
      <w:pPr>
        <w:ind w:left="13020" w:hanging="180"/>
      </w:pPr>
    </w:lvl>
  </w:abstractNum>
  <w:abstractNum w:abstractNumId="4" w15:restartNumberingAfterBreak="0">
    <w:nsid w:val="594276C1"/>
    <w:multiLevelType w:val="hybridMultilevel"/>
    <w:tmpl w:val="2640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40BDD"/>
    <w:multiLevelType w:val="hybridMultilevel"/>
    <w:tmpl w:val="D004A5CA"/>
    <w:lvl w:ilvl="0" w:tplc="2AA69A44">
      <w:start w:val="18"/>
      <w:numFmt w:val="upperLetter"/>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D5"/>
    <w:rsid w:val="00014373"/>
    <w:rsid w:val="00015DFA"/>
    <w:rsid w:val="00044C2B"/>
    <w:rsid w:val="000707A4"/>
    <w:rsid w:val="00146116"/>
    <w:rsid w:val="00194799"/>
    <w:rsid w:val="001B4F69"/>
    <w:rsid w:val="003A0E3B"/>
    <w:rsid w:val="00447C7E"/>
    <w:rsid w:val="00477F41"/>
    <w:rsid w:val="005A38FA"/>
    <w:rsid w:val="005D0C24"/>
    <w:rsid w:val="005F2923"/>
    <w:rsid w:val="006C5D52"/>
    <w:rsid w:val="006F2CF1"/>
    <w:rsid w:val="00740337"/>
    <w:rsid w:val="0078646F"/>
    <w:rsid w:val="00786DFF"/>
    <w:rsid w:val="007D61C4"/>
    <w:rsid w:val="00802F43"/>
    <w:rsid w:val="00913870"/>
    <w:rsid w:val="0091471A"/>
    <w:rsid w:val="0094258C"/>
    <w:rsid w:val="009675C3"/>
    <w:rsid w:val="0099490E"/>
    <w:rsid w:val="00A001C4"/>
    <w:rsid w:val="00A64163"/>
    <w:rsid w:val="00AE5043"/>
    <w:rsid w:val="00B71AB6"/>
    <w:rsid w:val="00BD1AA9"/>
    <w:rsid w:val="00C0135A"/>
    <w:rsid w:val="00C42781"/>
    <w:rsid w:val="00C756D5"/>
    <w:rsid w:val="00CA5EA3"/>
    <w:rsid w:val="00D9322E"/>
    <w:rsid w:val="00ED63E9"/>
    <w:rsid w:val="00EE2976"/>
    <w:rsid w:val="00F22BFF"/>
    <w:rsid w:val="00F23EC8"/>
    <w:rsid w:val="00FA2F54"/>
    <w:rsid w:val="00FE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495C3-4D4E-4D12-8BF6-BDE1AE3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C7E"/>
    <w:rPr>
      <w:rFonts w:ascii="Segoe UI" w:hAnsi="Segoe UI" w:cs="Segoe UI"/>
      <w:sz w:val="18"/>
      <w:szCs w:val="18"/>
    </w:rPr>
  </w:style>
  <w:style w:type="paragraph" w:styleId="ListParagraph">
    <w:name w:val="List Paragraph"/>
    <w:basedOn w:val="Normal"/>
    <w:uiPriority w:val="34"/>
    <w:qFormat/>
    <w:rsid w:val="00C42781"/>
    <w:pPr>
      <w:ind w:left="720"/>
      <w:contextualSpacing/>
    </w:pPr>
  </w:style>
  <w:style w:type="table" w:styleId="TableGrid">
    <w:name w:val="Table Grid"/>
    <w:basedOn w:val="TableNormal"/>
    <w:uiPriority w:val="39"/>
    <w:rsid w:val="0074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A22F90-2EBE-4F31-8787-7051584E9320}">
  <ds:schemaRefs>
    <ds:schemaRef ds:uri="http://schemas.openxmlformats.org/officeDocument/2006/bibliography"/>
  </ds:schemaRefs>
</ds:datastoreItem>
</file>

<file path=customXml/itemProps2.xml><?xml version="1.0" encoding="utf-8"?>
<ds:datastoreItem xmlns:ds="http://schemas.openxmlformats.org/officeDocument/2006/customXml" ds:itemID="{41E2416E-E2FA-46E3-9914-F63531C794DF}"/>
</file>

<file path=customXml/itemProps3.xml><?xml version="1.0" encoding="utf-8"?>
<ds:datastoreItem xmlns:ds="http://schemas.openxmlformats.org/officeDocument/2006/customXml" ds:itemID="{A27315CC-80B9-4117-B868-5EF542AB2F7E}"/>
</file>

<file path=customXml/itemProps4.xml><?xml version="1.0" encoding="utf-8"?>
<ds:datastoreItem xmlns:ds="http://schemas.openxmlformats.org/officeDocument/2006/customXml" ds:itemID="{556FEA98-11AE-4BE3-882D-017D37F49C9D}"/>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Danielle KIRBY</cp:lastModifiedBy>
  <cp:revision>2</cp:revision>
  <cp:lastPrinted>2020-02-04T09:51:00Z</cp:lastPrinted>
  <dcterms:created xsi:type="dcterms:W3CDTF">2021-06-11T07:04:00Z</dcterms:created>
  <dcterms:modified xsi:type="dcterms:W3CDTF">2021-06-11T07:04:00Z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