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F42B5" w:rsidP="007F42B5">
            <w:pPr>
              <w:suppressAutoHyphens w:val="0"/>
              <w:spacing w:after="20"/>
              <w:jc w:val="right"/>
            </w:pPr>
            <w:r w:rsidRPr="007F42B5">
              <w:rPr>
                <w:sz w:val="40"/>
              </w:rPr>
              <w:t>A</w:t>
            </w:r>
            <w:r>
              <w:t>/HRC/AC/23/1/Add.1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52CD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F42B5" w:rsidP="007F42B5">
            <w:pPr>
              <w:spacing w:before="240"/>
            </w:pPr>
            <w:r>
              <w:t>Distr.: General</w:t>
            </w:r>
          </w:p>
          <w:p w:rsidR="007F42B5" w:rsidRDefault="007F42B5" w:rsidP="007F42B5">
            <w:pPr>
              <w:suppressAutoHyphens w:val="0"/>
              <w:rPr>
                <w:lang w:val="fr-CH"/>
              </w:rPr>
            </w:pPr>
            <w:r>
              <w:rPr>
                <w:lang w:val="fr-CH"/>
              </w:rPr>
              <w:t>22 July 2019</w:t>
            </w:r>
          </w:p>
          <w:p w:rsidR="007F42B5" w:rsidRDefault="007F42B5" w:rsidP="007F42B5">
            <w:pPr>
              <w:suppressAutoHyphens w:val="0"/>
              <w:rPr>
                <w:lang w:val="fr-CH"/>
              </w:rPr>
            </w:pPr>
          </w:p>
          <w:p w:rsidR="007F42B5" w:rsidRPr="007F42B5" w:rsidRDefault="007F42B5" w:rsidP="007F42B5">
            <w:pPr>
              <w:suppressAutoHyphens w:val="0"/>
              <w:rPr>
                <w:lang w:val="fr-CH"/>
              </w:rPr>
            </w:pPr>
            <w:r>
              <w:rPr>
                <w:lang w:val="fr-CH"/>
              </w:rPr>
              <w:t>Original: English</w:t>
            </w:r>
          </w:p>
        </w:tc>
      </w:tr>
    </w:tbl>
    <w:p w:rsidR="003D0D79" w:rsidRDefault="003D0D79">
      <w:pPr>
        <w:spacing w:before="120"/>
        <w:rPr>
          <w:b/>
          <w:sz w:val="24"/>
          <w:szCs w:val="24"/>
        </w:rPr>
      </w:pPr>
      <w:r>
        <w:rPr>
          <w:b/>
          <w:sz w:val="24"/>
          <w:szCs w:val="24"/>
        </w:rPr>
        <w:t>Human Rights Council</w:t>
      </w:r>
    </w:p>
    <w:p w:rsidR="007D1935" w:rsidRPr="003D0D79" w:rsidRDefault="007D1935" w:rsidP="007D1935">
      <w:pPr>
        <w:rPr>
          <w:b/>
          <w:bCs/>
        </w:rPr>
      </w:pPr>
      <w:r w:rsidRPr="003D0D79">
        <w:rPr>
          <w:b/>
          <w:bCs/>
        </w:rPr>
        <w:t>Advisory Committee</w:t>
      </w:r>
    </w:p>
    <w:p w:rsidR="007D1935" w:rsidRPr="003D0D79" w:rsidRDefault="007D1935" w:rsidP="007D1935">
      <w:pPr>
        <w:rPr>
          <w:b/>
          <w:bCs/>
        </w:rPr>
      </w:pPr>
      <w:r w:rsidRPr="003D0D79">
        <w:rPr>
          <w:b/>
          <w:bCs/>
        </w:rPr>
        <w:t>Twenty-third session</w:t>
      </w:r>
    </w:p>
    <w:p w:rsidR="007D1935" w:rsidRPr="00203037" w:rsidRDefault="007D1935" w:rsidP="007D1935">
      <w:r w:rsidRPr="00203037">
        <w:t>22–26 July 2019</w:t>
      </w:r>
    </w:p>
    <w:p w:rsidR="007D1935" w:rsidRPr="00203037" w:rsidRDefault="007D1935" w:rsidP="007D1935">
      <w:r w:rsidRPr="00203037">
        <w:t>Item 1 of the provisional agenda</w:t>
      </w:r>
    </w:p>
    <w:p w:rsidR="007D1935" w:rsidRPr="003D0D79" w:rsidRDefault="007D1935" w:rsidP="007D1935">
      <w:pPr>
        <w:rPr>
          <w:b/>
          <w:bCs/>
        </w:rPr>
      </w:pPr>
      <w:r w:rsidRPr="003D0D79">
        <w:rPr>
          <w:b/>
          <w:bCs/>
        </w:rPr>
        <w:t>Adoption of the agenda and organization of work</w:t>
      </w:r>
    </w:p>
    <w:p w:rsidR="007D1935" w:rsidRPr="00203037" w:rsidRDefault="007D1935" w:rsidP="003D0D79">
      <w:pPr>
        <w:pStyle w:val="HChG"/>
      </w:pPr>
      <w:r w:rsidRPr="00203037">
        <w:tab/>
      </w:r>
      <w:r w:rsidRPr="00203037">
        <w:tab/>
        <w:t>Provisional agenda and annotations</w:t>
      </w:r>
    </w:p>
    <w:p w:rsidR="007D1935" w:rsidRPr="00203037" w:rsidRDefault="007D1935" w:rsidP="003D0D79">
      <w:pPr>
        <w:pStyle w:val="H23G"/>
      </w:pPr>
      <w:r w:rsidRPr="00203037">
        <w:tab/>
      </w:r>
      <w:r w:rsidRPr="00203037">
        <w:tab/>
        <w:t>Addendum</w:t>
      </w:r>
    </w:p>
    <w:p w:rsidR="007D1935" w:rsidRPr="00203037" w:rsidRDefault="007D1935" w:rsidP="003D0D79">
      <w:pPr>
        <w:pStyle w:val="H1G"/>
      </w:pPr>
      <w:r w:rsidRPr="00203037">
        <w:tab/>
      </w:r>
      <w:r w:rsidRPr="00203037">
        <w:tab/>
        <w:t>Additions to the provisional agenda and annotations</w:t>
      </w:r>
    </w:p>
    <w:p w:rsidR="007D1935" w:rsidRPr="00203037" w:rsidRDefault="007D1935" w:rsidP="003D0D79">
      <w:pPr>
        <w:pStyle w:val="SingleTxtG"/>
      </w:pPr>
      <w:r w:rsidRPr="00203037">
        <w:t>1.</w:t>
      </w:r>
      <w:r w:rsidRPr="00203037">
        <w:tab/>
        <w:t>At its forty-first session, the Human Rights Council adopted resolutions 41/6 on the elimination of all forms of discrimination against women and girls and 41/11 on new and emerging digital technologies and human rights, in which the Council requested the Advisory Committee to prepare reports. In view of these resolutions, and other considerations, the following three additional sub-items have been included under item 2:</w:t>
      </w:r>
    </w:p>
    <w:p w:rsidR="007D1935" w:rsidRPr="00203037" w:rsidRDefault="007D1935" w:rsidP="000A3CF7">
      <w:pPr>
        <w:pStyle w:val="SingleTxtG"/>
        <w:ind w:left="1701"/>
      </w:pPr>
      <w:r w:rsidRPr="00203037">
        <w:t>(i)</w:t>
      </w:r>
      <w:r w:rsidRPr="00203037">
        <w:tab/>
        <w:t>Negative impact of the non-repatriation of funds of illicit origin on the enjoyment of human rights;</w:t>
      </w:r>
    </w:p>
    <w:p w:rsidR="007D1935" w:rsidRPr="00203037" w:rsidRDefault="007D1935" w:rsidP="000A3CF7">
      <w:pPr>
        <w:pStyle w:val="SingleTxtG"/>
        <w:ind w:left="1701"/>
      </w:pPr>
      <w:r w:rsidRPr="00203037">
        <w:t>(j)</w:t>
      </w:r>
      <w:r w:rsidRPr="00203037">
        <w:tab/>
        <w:t xml:space="preserve">New and emerging digital technologies and human rights; </w:t>
      </w:r>
    </w:p>
    <w:p w:rsidR="007D1935" w:rsidRPr="00203037" w:rsidRDefault="007D1935" w:rsidP="000A3CF7">
      <w:pPr>
        <w:pStyle w:val="SingleTxtG"/>
        <w:ind w:left="1701"/>
      </w:pPr>
      <w:r w:rsidRPr="00203037">
        <w:t>(k)</w:t>
      </w:r>
      <w:r w:rsidRPr="00203037">
        <w:tab/>
        <w:t>Current levels of representation of women in human rights organs and mechanisms.</w:t>
      </w:r>
    </w:p>
    <w:p w:rsidR="007D1935" w:rsidRPr="00203037" w:rsidRDefault="007D1935" w:rsidP="003D0D79">
      <w:pPr>
        <w:pStyle w:val="SingleTxtG"/>
      </w:pPr>
      <w:r w:rsidRPr="00203037">
        <w:t>2.</w:t>
      </w:r>
      <w:r w:rsidRPr="00203037">
        <w:tab/>
        <w:t>The corresponding additional annotations under item 2 are set out below.</w:t>
      </w:r>
    </w:p>
    <w:p w:rsidR="007D1935" w:rsidRPr="00203037" w:rsidRDefault="007D1935" w:rsidP="00AB598B">
      <w:pPr>
        <w:pStyle w:val="H23G"/>
      </w:pPr>
      <w:r w:rsidRPr="00203037">
        <w:tab/>
        <w:t>(i)</w:t>
      </w:r>
      <w:r w:rsidRPr="00203037">
        <w:tab/>
        <w:t>Negative impact of the non-repatriation of funds of illicit origin on the enjoyment of human rights</w:t>
      </w:r>
    </w:p>
    <w:p w:rsidR="007D1935" w:rsidRPr="00203037" w:rsidRDefault="007D1935" w:rsidP="003D0D79">
      <w:pPr>
        <w:pStyle w:val="SingleTxtG"/>
      </w:pPr>
      <w:r w:rsidRPr="00203037">
        <w:t xml:space="preserve">At its fortieth session, the Human Rights Council adopted resolution 40/4, in which it requested the Advisory Committee, in preparation of the study requested by the Council in its resolution 34/11 on the possibility of utilizing non-repatriated illicit funds, including through monetization and/or the establishment of investment funds, to seek the views of regional and international experts and organizations, as well as United Nations bodies and non-governmental organizations, including by holding a one-day meeting in Geneva in April or May 2019. The one-day meeting did not take place as scheduled due to administrative and budgetary constraints. The Advisory Committee will consider this matter at its twenty-third session.  </w:t>
      </w:r>
    </w:p>
    <w:p w:rsidR="007D1935" w:rsidRPr="00203037" w:rsidRDefault="007D1935" w:rsidP="00AB598B">
      <w:pPr>
        <w:pStyle w:val="H23G"/>
      </w:pPr>
      <w:r w:rsidRPr="00203037">
        <w:tab/>
        <w:t>(j)</w:t>
      </w:r>
      <w:r w:rsidRPr="00203037">
        <w:tab/>
        <w:t>New and emerging digital technologies and human rights</w:t>
      </w:r>
    </w:p>
    <w:p w:rsidR="007D1935" w:rsidRPr="00203037" w:rsidRDefault="007D1935" w:rsidP="003D0D79">
      <w:pPr>
        <w:pStyle w:val="SingleTxtG"/>
      </w:pPr>
      <w:r w:rsidRPr="00203037">
        <w:t xml:space="preserve">At its forty-first session, in July 2019, the Human Rights Council adopted resolution 41/11, in which it requested the Advisory Committee to prepare a report, from within existing resources, on the possible impacts, opportunities and challenges of new and emerging digital technologies with regard to the promotion and protection of human rights, including mapping of relevant existing initiatives by the United Nations and recommendations on </w:t>
      </w:r>
      <w:r w:rsidRPr="00203037">
        <w:lastRenderedPageBreak/>
        <w:t>how human rights opportunities, challenges and gaps arising from new and emerging digital technologies could be addressed by the Council and its special procedures and subsidiary bodies in a holistic, inclusive and pragmatic manner, and to present the report to the Council at its forty-seventh session.</w:t>
      </w:r>
    </w:p>
    <w:p w:rsidR="007D1935" w:rsidRPr="00203037" w:rsidRDefault="007D1935" w:rsidP="003D0D79">
      <w:pPr>
        <w:pStyle w:val="SingleTxtG"/>
      </w:pPr>
      <w:r w:rsidRPr="00203037">
        <w:t>The Human Rights Council also requested the Advisory Committee, when preparing the above-mentioned report, to seek input from and to take into account the relevant work already done by stakeholders, including Member States, international and regional organizations, the Office of the United Nations High Commissioner for Human Rights, the special procedures of the Council, the treaty bodies, other relevant United Nations agencies, funds and programmes within their respective mandates, the Secretary-General’s High-level Panel on Digital Cooperation, national human rights institutions, civil society, the private sector, the technical community and academic institutions.</w:t>
      </w:r>
    </w:p>
    <w:p w:rsidR="007D1935" w:rsidRPr="00203037" w:rsidRDefault="007D1935" w:rsidP="003D0D79">
      <w:pPr>
        <w:pStyle w:val="SingleTxtG"/>
      </w:pPr>
      <w:r w:rsidRPr="00203037">
        <w:t>Furthermore, the Human Rights Council decided to convene a panel discussion at its forty-fourth session on the impacts, opportunities and challenges of new and emerging digital technologies with regard to the promotion and protection of human rights, also decided that the discussions would be fully accessible to persons with disabilities, and requested the Advisory Committee to present an oral update on its preparation of the above-mentioned report during the panel discussion.</w:t>
      </w:r>
    </w:p>
    <w:p w:rsidR="007D1935" w:rsidRPr="00203037" w:rsidRDefault="007D1935" w:rsidP="003D0D79">
      <w:pPr>
        <w:pStyle w:val="SingleTxtG"/>
      </w:pPr>
      <w:r w:rsidRPr="00203037">
        <w:t>A drafting group will be established at the twenty-third session of the Advisory Committee.</w:t>
      </w:r>
    </w:p>
    <w:p w:rsidR="007D1935" w:rsidRPr="00203037" w:rsidRDefault="007D1935" w:rsidP="0078298E">
      <w:pPr>
        <w:pStyle w:val="H23G"/>
      </w:pPr>
      <w:r w:rsidRPr="00203037">
        <w:tab/>
        <w:t>(k)</w:t>
      </w:r>
      <w:r w:rsidRPr="00203037">
        <w:tab/>
        <w:t>Current levels of representation of women in human rights organs and mechanisms</w:t>
      </w:r>
    </w:p>
    <w:p w:rsidR="007D1935" w:rsidRPr="00203037" w:rsidRDefault="007D1935" w:rsidP="003D0D79">
      <w:pPr>
        <w:pStyle w:val="SingleTxtG"/>
      </w:pPr>
      <w:r w:rsidRPr="00203037">
        <w:t xml:space="preserve">At its forty-first session, the Human Rights Council adopted resolution 41/6, in which it requested the Advisory Committee to prepare a report, in close cooperation with the Working Group on discrimination against women and girls and the Committee on the Elimination of Discrimination against Women, on current levels of representation of women in human rights organs and mechanisms such as the Advisory Committee, the treaty bodies and the special procedures established by the Council and to present the report to the Council at its forty-seventh session. The report was to include good practices by States in nominating, electing and appointing candidates to ensure balanced gender representation, in line with the system-wide strategy on gender parity, and recommendations to assist the Council and Member States in that regard. The Council also requested the Advisory Committee to seek the views, inputs and meaningful participation of relevant stakeholders in an inclusive manner, including Member States, international and regional organizations, the Office of the United Nations High Commissioner for Human Rights, the special procedures, national human rights institutions, civil society and academic institutions, when preparing the above-mentioned report. </w:t>
      </w:r>
    </w:p>
    <w:p w:rsidR="007268F9" w:rsidRDefault="007D1935" w:rsidP="003D0D79">
      <w:pPr>
        <w:pStyle w:val="SingleTxtG"/>
      </w:pPr>
      <w:r w:rsidRPr="00203037">
        <w:t>A drafting group will be established at the twenty-third session of the Advisory Committee.</w:t>
      </w:r>
    </w:p>
    <w:p w:rsidR="009A489F" w:rsidRPr="002E6E28" w:rsidRDefault="002E6E28" w:rsidP="002E6E28">
      <w:pPr>
        <w:pStyle w:val="SingleTxtG"/>
        <w:spacing w:before="240"/>
        <w:jc w:val="center"/>
        <w:rPr>
          <w:u w:val="single"/>
        </w:rPr>
      </w:pPr>
      <w:r>
        <w:rPr>
          <w:u w:val="single"/>
        </w:rPr>
        <w:tab/>
      </w:r>
      <w:r>
        <w:rPr>
          <w:u w:val="single"/>
        </w:rPr>
        <w:tab/>
      </w:r>
      <w:r>
        <w:rPr>
          <w:u w:val="single"/>
        </w:rPr>
        <w:tab/>
      </w:r>
    </w:p>
    <w:sectPr w:rsidR="009A489F" w:rsidRPr="002E6E2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57" w:rsidRPr="00C47B2E" w:rsidRDefault="009B6557" w:rsidP="00C47B2E">
      <w:pPr>
        <w:pStyle w:val="Footer"/>
      </w:pPr>
    </w:p>
  </w:endnote>
  <w:endnote w:type="continuationSeparator" w:id="0">
    <w:p w:rsidR="009B6557" w:rsidRPr="00C47B2E" w:rsidRDefault="009B6557" w:rsidP="00C47B2E">
      <w:pPr>
        <w:pStyle w:val="Footer"/>
      </w:pPr>
    </w:p>
  </w:endnote>
  <w:endnote w:type="continuationNotice" w:id="1">
    <w:p w:rsidR="009B6557" w:rsidRPr="00C47B2E" w:rsidRDefault="009B655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5" w:rsidRDefault="007F42B5" w:rsidP="00AB598B">
    <w:pPr>
      <w:pStyle w:val="Footer"/>
      <w:tabs>
        <w:tab w:val="right" w:pos="9638"/>
      </w:tabs>
    </w:pPr>
    <w:r w:rsidRPr="007F42B5">
      <w:rPr>
        <w:b/>
        <w:bCs/>
        <w:sz w:val="18"/>
      </w:rPr>
      <w:fldChar w:fldCharType="begin"/>
    </w:r>
    <w:r w:rsidRPr="007F42B5">
      <w:rPr>
        <w:b/>
        <w:bCs/>
        <w:sz w:val="18"/>
      </w:rPr>
      <w:instrText xml:space="preserve"> PAGE  \* MERGEFORMAT </w:instrText>
    </w:r>
    <w:r w:rsidRPr="007F42B5">
      <w:rPr>
        <w:b/>
        <w:bCs/>
        <w:sz w:val="18"/>
      </w:rPr>
      <w:fldChar w:fldCharType="separate"/>
    </w:r>
    <w:r w:rsidR="00A52CDA">
      <w:rPr>
        <w:b/>
        <w:bCs/>
        <w:noProof/>
        <w:sz w:val="18"/>
      </w:rPr>
      <w:t>2</w:t>
    </w:r>
    <w:r w:rsidRPr="007F42B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5" w:rsidRDefault="007F42B5" w:rsidP="007F42B5">
    <w:pPr>
      <w:pStyle w:val="Footer"/>
      <w:tabs>
        <w:tab w:val="right" w:pos="9638"/>
      </w:tabs>
    </w:pPr>
    <w:r>
      <w:t>GE.19-11915</w:t>
    </w:r>
    <w:r>
      <w:tab/>
    </w:r>
    <w:r w:rsidRPr="007F42B5">
      <w:rPr>
        <w:b/>
        <w:bCs/>
        <w:sz w:val="18"/>
      </w:rPr>
      <w:fldChar w:fldCharType="begin"/>
    </w:r>
    <w:r w:rsidRPr="007F42B5">
      <w:rPr>
        <w:b/>
        <w:bCs/>
        <w:sz w:val="18"/>
      </w:rPr>
      <w:instrText xml:space="preserve"> PAGE  \* MERGEFORMAT </w:instrText>
    </w:r>
    <w:r w:rsidRPr="007F42B5">
      <w:rPr>
        <w:b/>
        <w:bCs/>
        <w:sz w:val="18"/>
      </w:rPr>
      <w:fldChar w:fldCharType="separate"/>
    </w:r>
    <w:r w:rsidR="007D1935">
      <w:rPr>
        <w:b/>
        <w:bCs/>
        <w:noProof/>
        <w:sz w:val="18"/>
      </w:rPr>
      <w:t>3</w:t>
    </w:r>
    <w:r w:rsidRPr="007F42B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57" w:rsidRPr="00C47B2E" w:rsidRDefault="009B6557" w:rsidP="00C47B2E">
      <w:pPr>
        <w:tabs>
          <w:tab w:val="right" w:pos="2155"/>
        </w:tabs>
        <w:spacing w:after="80" w:line="240" w:lineRule="auto"/>
        <w:ind w:left="680"/>
      </w:pPr>
      <w:r>
        <w:rPr>
          <w:u w:val="single"/>
        </w:rPr>
        <w:tab/>
      </w:r>
    </w:p>
  </w:footnote>
  <w:footnote w:type="continuationSeparator" w:id="0">
    <w:p w:rsidR="009B6557" w:rsidRPr="00C47B2E" w:rsidRDefault="009B6557" w:rsidP="005E716E">
      <w:pPr>
        <w:tabs>
          <w:tab w:val="right" w:pos="2155"/>
        </w:tabs>
        <w:spacing w:after="80" w:line="240" w:lineRule="auto"/>
        <w:ind w:left="680"/>
      </w:pPr>
      <w:r>
        <w:rPr>
          <w:u w:val="single"/>
        </w:rPr>
        <w:tab/>
      </w:r>
    </w:p>
  </w:footnote>
  <w:footnote w:type="continuationNotice" w:id="1">
    <w:p w:rsidR="009B6557" w:rsidRPr="00C47B2E" w:rsidRDefault="009B655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5" w:rsidRDefault="007F42B5" w:rsidP="007F42B5">
    <w:pPr>
      <w:pStyle w:val="Header"/>
    </w:pPr>
    <w:r>
      <w:t>A/HRC/AC/23/1/Add.1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5" w:rsidRDefault="007F42B5" w:rsidP="007F42B5">
    <w:pPr>
      <w:pStyle w:val="Header"/>
      <w:jc w:val="right"/>
    </w:pPr>
    <w:r>
      <w:t>A/HRC/AC/23/1/Add.1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557"/>
    <w:rsid w:val="00046E92"/>
    <w:rsid w:val="00063C90"/>
    <w:rsid w:val="00072607"/>
    <w:rsid w:val="000A3CF7"/>
    <w:rsid w:val="00101B98"/>
    <w:rsid w:val="00247E2C"/>
    <w:rsid w:val="002A32CB"/>
    <w:rsid w:val="002D6C53"/>
    <w:rsid w:val="002E6E28"/>
    <w:rsid w:val="002F5595"/>
    <w:rsid w:val="00334F6A"/>
    <w:rsid w:val="00342AC8"/>
    <w:rsid w:val="003B4550"/>
    <w:rsid w:val="003D0D79"/>
    <w:rsid w:val="0040017C"/>
    <w:rsid w:val="00461253"/>
    <w:rsid w:val="004A2814"/>
    <w:rsid w:val="004C0622"/>
    <w:rsid w:val="004D10F9"/>
    <w:rsid w:val="005042C2"/>
    <w:rsid w:val="005E716E"/>
    <w:rsid w:val="00671529"/>
    <w:rsid w:val="006A46AF"/>
    <w:rsid w:val="0070489D"/>
    <w:rsid w:val="007268F9"/>
    <w:rsid w:val="0078298E"/>
    <w:rsid w:val="00783447"/>
    <w:rsid w:val="007C52B0"/>
    <w:rsid w:val="007D1935"/>
    <w:rsid w:val="007F42B5"/>
    <w:rsid w:val="00837EC9"/>
    <w:rsid w:val="00861B4E"/>
    <w:rsid w:val="009411B4"/>
    <w:rsid w:val="009A489F"/>
    <w:rsid w:val="009B6557"/>
    <w:rsid w:val="009D0139"/>
    <w:rsid w:val="009D717D"/>
    <w:rsid w:val="009F5CDC"/>
    <w:rsid w:val="00A52CDA"/>
    <w:rsid w:val="00A775CF"/>
    <w:rsid w:val="00AB598B"/>
    <w:rsid w:val="00B06045"/>
    <w:rsid w:val="00B52EF4"/>
    <w:rsid w:val="00C03015"/>
    <w:rsid w:val="00C0358D"/>
    <w:rsid w:val="00C35A27"/>
    <w:rsid w:val="00C47B2E"/>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D5096"/>
  <w15:docId w15:val="{2F3FF618-346A-4027-B1F8-82954D94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161F7-1845-47EC-B059-DE1340E10700}">
  <ds:schemaRefs>
    <ds:schemaRef ds:uri="http://schemas.openxmlformats.org/officeDocument/2006/bibliography"/>
  </ds:schemaRefs>
</ds:datastoreItem>
</file>

<file path=customXml/itemProps2.xml><?xml version="1.0" encoding="utf-8"?>
<ds:datastoreItem xmlns:ds="http://schemas.openxmlformats.org/officeDocument/2006/customXml" ds:itemID="{00415E8A-7FD1-4308-BD70-AEAC460B4261}"/>
</file>

<file path=customXml/itemProps3.xml><?xml version="1.0" encoding="utf-8"?>
<ds:datastoreItem xmlns:ds="http://schemas.openxmlformats.org/officeDocument/2006/customXml" ds:itemID="{E5EC07B9-465A-4A07-9DBD-7479D337986D}"/>
</file>

<file path=customXml/itemProps4.xml><?xml version="1.0" encoding="utf-8"?>
<ds:datastoreItem xmlns:ds="http://schemas.openxmlformats.org/officeDocument/2006/customXml" ds:itemID="{8F00B05D-5079-430E-A005-795DE97C62C6}"/>
</file>

<file path=docProps/app.xml><?xml version="1.0" encoding="utf-8"?>
<Properties xmlns="http://schemas.openxmlformats.org/officeDocument/2006/extended-properties" xmlns:vt="http://schemas.openxmlformats.org/officeDocument/2006/docPropsVTypes">
  <Template>A.dotm</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A/HRC/AC/23/1/Add.1</vt:lpstr>
    </vt:vector>
  </TitlesOfParts>
  <Company>DCM</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A/HRC/AC/23/1/Add.1</dc:title>
  <dc:subject>1911915</dc:subject>
  <dc:creator>AVT</dc:creator>
  <cp:keywords/>
  <dc:description/>
  <cp:lastModifiedBy>LANZ Veronique</cp:lastModifiedBy>
  <cp:revision>2</cp:revision>
  <cp:lastPrinted>2019-07-22T09:24:00Z</cp:lastPrinted>
  <dcterms:created xsi:type="dcterms:W3CDTF">2019-07-22T12:37:00Z</dcterms:created>
  <dcterms:modified xsi:type="dcterms:W3CDTF">2019-07-22T12:37:00Z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