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5C" w:rsidRPr="009275A4" w:rsidRDefault="00853B5C" w:rsidP="00853B5C">
      <w:pPr>
        <w:pStyle w:val="uLinie"/>
        <w:spacing w:after="454"/>
        <w:rPr>
          <w:sz w:val="20"/>
          <w:szCs w:val="20"/>
          <w:lang w:val="fr-CH"/>
        </w:rPr>
      </w:pPr>
    </w:p>
    <w:p w:rsidR="00853B5C" w:rsidRPr="00853B5C" w:rsidRDefault="00853B5C" w:rsidP="00853B5C">
      <w:pPr>
        <w:spacing w:line="276" w:lineRule="auto"/>
        <w:jc w:val="center"/>
        <w:outlineLvl w:val="1"/>
        <w:rPr>
          <w:rFonts w:cs="Arial"/>
          <w:bCs/>
          <w:kern w:val="28"/>
          <w:sz w:val="32"/>
          <w:szCs w:val="32"/>
          <w:lang w:val="fr-CH"/>
        </w:rPr>
      </w:pPr>
      <w:r w:rsidRPr="00853B5C">
        <w:rPr>
          <w:kern w:val="28"/>
          <w:sz w:val="32"/>
          <w:lang w:val="fr-CH"/>
        </w:rPr>
        <w:t>3</w:t>
      </w:r>
      <w:r w:rsidR="009275A4">
        <w:rPr>
          <w:kern w:val="28"/>
          <w:sz w:val="32"/>
          <w:lang w:val="fr-CH"/>
        </w:rPr>
        <w:t>9</w:t>
      </w:r>
      <w:r w:rsidRPr="00853B5C">
        <w:rPr>
          <w:kern w:val="28"/>
          <w:sz w:val="32"/>
          <w:vertAlign w:val="superscript"/>
          <w:lang w:val="fr-CH"/>
        </w:rPr>
        <w:t>e</w:t>
      </w:r>
      <w:r w:rsidRPr="00853B5C">
        <w:rPr>
          <w:kern w:val="28"/>
          <w:sz w:val="32"/>
          <w:lang w:val="fr-CH"/>
        </w:rPr>
        <w:t xml:space="preserve"> session du Conseil des droits de l’homme</w:t>
      </w:r>
    </w:p>
    <w:p w:rsidR="00853B5C" w:rsidRPr="00853B5C" w:rsidRDefault="00853B5C" w:rsidP="00853B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853B5C" w:rsidRPr="005730FD" w:rsidRDefault="00853B5C" w:rsidP="00853B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5730FD">
        <w:rPr>
          <w:sz w:val="20"/>
          <w:lang w:val="fr-CH"/>
        </w:rPr>
        <w:t xml:space="preserve">Point </w:t>
      </w:r>
      <w:r w:rsidR="005730FD" w:rsidRPr="005730FD">
        <w:rPr>
          <w:sz w:val="20"/>
          <w:lang w:val="fr-CH"/>
        </w:rPr>
        <w:t>3</w:t>
      </w:r>
      <w:r w:rsidRPr="005730FD">
        <w:rPr>
          <w:sz w:val="20"/>
          <w:lang w:val="fr-CH"/>
        </w:rPr>
        <w:t xml:space="preserve"> de l’ordre du jour </w:t>
      </w:r>
    </w:p>
    <w:p w:rsidR="00853B5C" w:rsidRPr="005730FD" w:rsidRDefault="00853B5C" w:rsidP="005730FD">
      <w:pPr>
        <w:jc w:val="center"/>
        <w:rPr>
          <w:rFonts w:cs="Arial"/>
          <w:b/>
          <w:sz w:val="32"/>
          <w:szCs w:val="32"/>
          <w:highlight w:val="yellow"/>
          <w:lang w:val="fr-CH"/>
        </w:rPr>
      </w:pPr>
    </w:p>
    <w:p w:rsidR="004C5E32" w:rsidRDefault="004C5E32" w:rsidP="004C5E32">
      <w:pPr>
        <w:pStyle w:val="Default"/>
        <w:jc w:val="center"/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  <w:lang w:val="fr-CH"/>
        </w:rPr>
        <w:t>A/HRC/39/L.12</w:t>
      </w:r>
    </w:p>
    <w:p w:rsidR="005730FD" w:rsidRPr="004C5E32" w:rsidRDefault="004C5E32" w:rsidP="004C5E32">
      <w:pPr>
        <w:pStyle w:val="Default"/>
        <w:jc w:val="center"/>
        <w:rPr>
          <w:rFonts w:ascii="Arial" w:hAnsi="Arial" w:cs="Arial"/>
          <w:b/>
          <w:sz w:val="32"/>
          <w:szCs w:val="32"/>
          <w:lang w:val="fr-CH"/>
        </w:rPr>
      </w:pPr>
      <w:bookmarkStart w:id="0" w:name="_GoBack"/>
      <w:bookmarkEnd w:id="0"/>
      <w:r w:rsidRPr="004C5E32">
        <w:rPr>
          <w:rFonts w:ascii="Arial" w:hAnsi="Arial" w:cs="Arial"/>
          <w:b/>
          <w:sz w:val="32"/>
          <w:szCs w:val="32"/>
          <w:lang w:val="fr-CH"/>
        </w:rPr>
        <w:t>Droit au développement</w:t>
      </w:r>
    </w:p>
    <w:p w:rsidR="00853B5C" w:rsidRPr="000C6DA2" w:rsidRDefault="00853B5C" w:rsidP="00853B5C">
      <w:pPr>
        <w:rPr>
          <w:highlight w:val="yellow"/>
          <w:lang w:val="fr-CH"/>
        </w:rPr>
      </w:pPr>
    </w:p>
    <w:p w:rsidR="00853B5C" w:rsidRPr="003E2C35" w:rsidRDefault="00EA2D64" w:rsidP="00853B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3E2C35">
        <w:rPr>
          <w:sz w:val="20"/>
          <w:lang w:val="fr-CH"/>
        </w:rPr>
        <w:t xml:space="preserve">Genève, le </w:t>
      </w:r>
      <w:r w:rsidR="0014147C">
        <w:rPr>
          <w:sz w:val="20"/>
          <w:lang w:val="fr-CH"/>
        </w:rPr>
        <w:t>27</w:t>
      </w:r>
      <w:r w:rsidR="00853B5C" w:rsidRPr="003E2C35">
        <w:rPr>
          <w:sz w:val="20"/>
          <w:lang w:val="fr-CH"/>
        </w:rPr>
        <w:t xml:space="preserve"> </w:t>
      </w:r>
      <w:r w:rsidR="00CC44F7" w:rsidRPr="003E2C35">
        <w:rPr>
          <w:sz w:val="20"/>
          <w:lang w:val="fr-CH"/>
        </w:rPr>
        <w:t>septembre</w:t>
      </w:r>
      <w:r w:rsidR="00FA1EF9">
        <w:rPr>
          <w:sz w:val="20"/>
          <w:lang w:val="fr-CH"/>
        </w:rPr>
        <w:t xml:space="preserve"> 201</w:t>
      </w:r>
      <w:r w:rsidR="0014147C">
        <w:rPr>
          <w:sz w:val="20"/>
          <w:lang w:val="fr-CH"/>
        </w:rPr>
        <w:t>8</w:t>
      </w:r>
    </w:p>
    <w:p w:rsidR="00853B5C" w:rsidRPr="003E2C35" w:rsidRDefault="00853B5C" w:rsidP="00853B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853B5C" w:rsidRPr="00853B5C" w:rsidRDefault="000C6DA2" w:rsidP="00853B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3E2C35">
        <w:rPr>
          <w:sz w:val="20"/>
          <w:lang w:val="fr-CH"/>
        </w:rPr>
        <w:t>Explication de vote</w:t>
      </w:r>
      <w:r w:rsidR="00853B5C" w:rsidRPr="003E2C35">
        <w:rPr>
          <w:sz w:val="20"/>
          <w:lang w:val="fr-CH"/>
        </w:rPr>
        <w:t xml:space="preserve"> de la Suisse</w:t>
      </w:r>
    </w:p>
    <w:p w:rsidR="00853B5C" w:rsidRPr="00853B5C" w:rsidRDefault="00853B5C" w:rsidP="00853B5C">
      <w:pPr>
        <w:pBdr>
          <w:bottom w:val="single" w:sz="4" w:space="5" w:color="auto"/>
        </w:pBdr>
        <w:rPr>
          <w:lang w:val="fr-CH"/>
        </w:rPr>
      </w:pPr>
    </w:p>
    <w:p w:rsidR="00853B5C" w:rsidRPr="00853B5C" w:rsidRDefault="00853B5C" w:rsidP="00853B5C">
      <w:pPr>
        <w:rPr>
          <w:lang w:val="fr-CH"/>
        </w:rPr>
      </w:pPr>
    </w:p>
    <w:p w:rsidR="00853B5C" w:rsidRDefault="00853B5C" w:rsidP="00853B5C">
      <w:pPr>
        <w:tabs>
          <w:tab w:val="left" w:pos="1980"/>
        </w:tabs>
        <w:spacing w:line="360" w:lineRule="auto"/>
        <w:jc w:val="both"/>
        <w:rPr>
          <w:sz w:val="24"/>
          <w:lang w:val="fr-CH"/>
        </w:rPr>
      </w:pPr>
      <w:r w:rsidRPr="00853B5C">
        <w:rPr>
          <w:sz w:val="24"/>
          <w:lang w:val="fr-CH"/>
        </w:rPr>
        <w:t>Monsieur le Président,</w:t>
      </w:r>
    </w:p>
    <w:p w:rsidR="001B00F5" w:rsidRDefault="001B00F5" w:rsidP="00853B5C">
      <w:pPr>
        <w:tabs>
          <w:tab w:val="left" w:pos="1980"/>
        </w:tabs>
        <w:spacing w:line="360" w:lineRule="auto"/>
        <w:jc w:val="both"/>
        <w:rPr>
          <w:sz w:val="24"/>
          <w:lang w:val="fr-CH"/>
        </w:rPr>
      </w:pPr>
    </w:p>
    <w:p w:rsidR="002E366A" w:rsidRPr="00F90518" w:rsidRDefault="001B00F5" w:rsidP="002E366A">
      <w:pPr>
        <w:tabs>
          <w:tab w:val="left" w:pos="1980"/>
        </w:tabs>
        <w:spacing w:line="360" w:lineRule="auto"/>
        <w:jc w:val="both"/>
        <w:rPr>
          <w:color w:val="000000" w:themeColor="text1"/>
          <w:sz w:val="24"/>
          <w:lang w:val="fr-CH"/>
        </w:rPr>
      </w:pPr>
      <w:r>
        <w:rPr>
          <w:color w:val="000000" w:themeColor="text1"/>
          <w:sz w:val="24"/>
          <w:lang w:val="fr-CH"/>
        </w:rPr>
        <w:t>Afin de réaliser des progrès concernant le droit au développement, il est crucial de dépasser les blocages, d’œuvrer à la conciliation entre les fronts actuels et de rechercher un narratif commun.</w:t>
      </w:r>
      <w:r>
        <w:rPr>
          <w:sz w:val="24"/>
          <w:lang w:val="fr-CH"/>
        </w:rPr>
        <w:t xml:space="preserve"> </w:t>
      </w:r>
      <w:r w:rsidR="002E366A">
        <w:rPr>
          <w:color w:val="000000" w:themeColor="text1"/>
          <w:sz w:val="24"/>
          <w:lang w:val="fr-CH"/>
        </w:rPr>
        <w:t xml:space="preserve">Le Mouvement des non-alignés n’a malheureusement pas choisi cette approche constructive pendant cette session du Conseil sur le projet de résolution L.12 « Droit au développement », notamment sur les paragraphes portant sur </w:t>
      </w:r>
      <w:r w:rsidR="002E366A" w:rsidRPr="00F90518">
        <w:rPr>
          <w:color w:val="000000" w:themeColor="text1"/>
          <w:sz w:val="24"/>
          <w:lang w:val="fr-CH"/>
        </w:rPr>
        <w:t>la question d'un instrument juridiquement contraignant</w:t>
      </w:r>
      <w:r w:rsidR="002E366A">
        <w:rPr>
          <w:color w:val="000000" w:themeColor="text1"/>
          <w:sz w:val="24"/>
          <w:lang w:val="fr-CH"/>
        </w:rPr>
        <w:t>.</w:t>
      </w:r>
    </w:p>
    <w:p w:rsidR="002E366A" w:rsidRDefault="002E366A" w:rsidP="00853B5C">
      <w:pPr>
        <w:tabs>
          <w:tab w:val="left" w:pos="1980"/>
        </w:tabs>
        <w:spacing w:line="360" w:lineRule="auto"/>
        <w:jc w:val="both"/>
        <w:rPr>
          <w:sz w:val="24"/>
          <w:lang w:val="fr-CH"/>
        </w:rPr>
      </w:pPr>
    </w:p>
    <w:p w:rsidR="001B00F5" w:rsidRDefault="001B00F5" w:rsidP="00853B5C">
      <w:pPr>
        <w:tabs>
          <w:tab w:val="left" w:pos="1980"/>
        </w:tabs>
        <w:spacing w:line="360" w:lineRule="auto"/>
        <w:jc w:val="both"/>
        <w:rPr>
          <w:sz w:val="24"/>
          <w:lang w:val="fr-CH"/>
        </w:rPr>
      </w:pPr>
      <w:r>
        <w:rPr>
          <w:sz w:val="24"/>
          <w:lang w:val="fr-CH"/>
        </w:rPr>
        <w:t>La Suisse est convain</w:t>
      </w:r>
      <w:r w:rsidR="009275A4">
        <w:rPr>
          <w:sz w:val="24"/>
          <w:lang w:val="fr-CH"/>
        </w:rPr>
        <w:t>c</w:t>
      </w:r>
      <w:r>
        <w:rPr>
          <w:sz w:val="24"/>
          <w:lang w:val="fr-CH"/>
        </w:rPr>
        <w:t xml:space="preserve">ue que si les co-auteurs principaux </w:t>
      </w:r>
      <w:r w:rsidR="002E366A">
        <w:rPr>
          <w:sz w:val="24"/>
          <w:lang w:val="fr-CH"/>
        </w:rPr>
        <w:t>étaient revenus</w:t>
      </w:r>
      <w:r>
        <w:rPr>
          <w:sz w:val="24"/>
          <w:lang w:val="fr-CH"/>
        </w:rPr>
        <w:t xml:space="preserve"> à du langage plus nuancé dans le texte cette année, on </w:t>
      </w:r>
      <w:r w:rsidR="002E366A">
        <w:rPr>
          <w:sz w:val="24"/>
          <w:lang w:val="fr-CH"/>
        </w:rPr>
        <w:t xml:space="preserve">aurait pu </w:t>
      </w:r>
      <w:r>
        <w:rPr>
          <w:sz w:val="24"/>
          <w:lang w:val="fr-CH"/>
        </w:rPr>
        <w:t>s’imaginer un résultat de vote beaucoup plus positif voir même la possibilité d’une adoption par consensus.</w:t>
      </w:r>
      <w:r w:rsidR="00330DF9" w:rsidRPr="00330DF9">
        <w:rPr>
          <w:sz w:val="24"/>
          <w:lang w:val="fr-CH"/>
        </w:rPr>
        <w:t xml:space="preserve"> </w:t>
      </w:r>
      <w:r w:rsidR="00330DF9">
        <w:rPr>
          <w:sz w:val="24"/>
          <w:lang w:val="fr-CH"/>
        </w:rPr>
        <w:t>Le projet de résolution L.12 est malheureusement une occasion manquée.</w:t>
      </w:r>
    </w:p>
    <w:p w:rsidR="00F90518" w:rsidRDefault="00F90518" w:rsidP="001B00F5">
      <w:pPr>
        <w:tabs>
          <w:tab w:val="left" w:pos="1980"/>
        </w:tabs>
        <w:spacing w:line="360" w:lineRule="auto"/>
        <w:jc w:val="both"/>
        <w:rPr>
          <w:color w:val="000000" w:themeColor="text1"/>
          <w:sz w:val="24"/>
          <w:lang w:val="fr-CH"/>
        </w:rPr>
      </w:pPr>
    </w:p>
    <w:p w:rsidR="001B00F5" w:rsidRDefault="002E366A" w:rsidP="001B00F5">
      <w:pPr>
        <w:tabs>
          <w:tab w:val="left" w:pos="1980"/>
        </w:tabs>
        <w:spacing w:line="360" w:lineRule="auto"/>
        <w:jc w:val="both"/>
        <w:rPr>
          <w:color w:val="000000" w:themeColor="text1"/>
          <w:sz w:val="24"/>
          <w:lang w:val="fr-CH"/>
        </w:rPr>
      </w:pPr>
      <w:r>
        <w:rPr>
          <w:color w:val="000000" w:themeColor="text1"/>
          <w:sz w:val="24"/>
          <w:lang w:val="fr-CH"/>
        </w:rPr>
        <w:t>La résolution sur le droit au développement de l’Assemblée générale, adoptée lors de la 72</w:t>
      </w:r>
      <w:r w:rsidRPr="00330DF9">
        <w:rPr>
          <w:color w:val="000000" w:themeColor="text1"/>
          <w:sz w:val="24"/>
          <w:vertAlign w:val="superscript"/>
          <w:lang w:val="fr-CH"/>
        </w:rPr>
        <w:t>ème</w:t>
      </w:r>
      <w:r>
        <w:rPr>
          <w:color w:val="000000" w:themeColor="text1"/>
          <w:sz w:val="24"/>
          <w:lang w:val="fr-CH"/>
        </w:rPr>
        <w:t xml:space="preserve"> session de l’AG, </w:t>
      </w:r>
      <w:r w:rsidR="00F90518">
        <w:rPr>
          <w:color w:val="000000" w:themeColor="text1"/>
          <w:sz w:val="24"/>
          <w:lang w:val="fr-CH"/>
        </w:rPr>
        <w:t xml:space="preserve">mentionne que les </w:t>
      </w:r>
      <w:r w:rsidR="008D4AFA">
        <w:rPr>
          <w:color w:val="000000" w:themeColor="text1"/>
          <w:sz w:val="24"/>
          <w:lang w:val="fr-CH"/>
        </w:rPr>
        <w:t xml:space="preserve">options pour </w:t>
      </w:r>
      <w:r w:rsidR="00F90518" w:rsidRPr="00FA1EF9">
        <w:rPr>
          <w:color w:val="000000" w:themeColor="text1"/>
          <w:sz w:val="24"/>
          <w:lang w:val="fr-CH"/>
        </w:rPr>
        <w:t xml:space="preserve">la réalisation du droit au </w:t>
      </w:r>
      <w:r w:rsidR="00F90518" w:rsidRPr="00FA1EF9">
        <w:rPr>
          <w:color w:val="000000" w:themeColor="text1"/>
          <w:sz w:val="24"/>
          <w:lang w:val="fr-CH"/>
        </w:rPr>
        <w:lastRenderedPageBreak/>
        <w:t>développement</w:t>
      </w:r>
      <w:r w:rsidR="00F90518">
        <w:rPr>
          <w:color w:val="000000" w:themeColor="text1"/>
          <w:sz w:val="24"/>
          <w:lang w:val="fr-CH"/>
        </w:rPr>
        <w:t>, élaborées par le Groupe de travail,</w:t>
      </w:r>
      <w:r w:rsidR="00F90518" w:rsidRPr="00FA1EF9">
        <w:rPr>
          <w:color w:val="000000" w:themeColor="text1"/>
          <w:sz w:val="24"/>
          <w:lang w:val="fr-CH"/>
        </w:rPr>
        <w:t xml:space="preserve"> </w:t>
      </w:r>
      <w:r w:rsidR="00BE7C43">
        <w:rPr>
          <w:color w:val="000000" w:themeColor="text1"/>
          <w:sz w:val="24"/>
          <w:lang w:val="fr-CH"/>
        </w:rPr>
        <w:t>peuvent</w:t>
      </w:r>
      <w:r w:rsidR="00F90518" w:rsidRPr="00FA1EF9">
        <w:rPr>
          <w:color w:val="000000" w:themeColor="text1"/>
          <w:sz w:val="24"/>
          <w:lang w:val="fr-CH"/>
        </w:rPr>
        <w:t xml:space="preserve"> se présenter sous diverses formes</w:t>
      </w:r>
      <w:r w:rsidR="00F90518">
        <w:rPr>
          <w:color w:val="000000" w:themeColor="text1"/>
          <w:sz w:val="24"/>
          <w:lang w:val="fr-CH"/>
        </w:rPr>
        <w:t>. En conséquence, la Suisse s’</w:t>
      </w:r>
      <w:r w:rsidR="00BE7C43">
        <w:rPr>
          <w:color w:val="000000" w:themeColor="text1"/>
          <w:sz w:val="24"/>
          <w:lang w:val="fr-CH"/>
        </w:rPr>
        <w:t xml:space="preserve">était </w:t>
      </w:r>
      <w:r w:rsidR="00F90518">
        <w:rPr>
          <w:color w:val="000000" w:themeColor="text1"/>
          <w:sz w:val="24"/>
          <w:lang w:val="fr-CH"/>
        </w:rPr>
        <w:t>absten</w:t>
      </w:r>
      <w:r w:rsidR="00BE7C43">
        <w:rPr>
          <w:color w:val="000000" w:themeColor="text1"/>
          <w:sz w:val="24"/>
          <w:lang w:val="fr-CH"/>
        </w:rPr>
        <w:t>ue</w:t>
      </w:r>
      <w:r w:rsidR="00F90518">
        <w:rPr>
          <w:color w:val="000000" w:themeColor="text1"/>
          <w:sz w:val="24"/>
          <w:lang w:val="fr-CH"/>
        </w:rPr>
        <w:t xml:space="preserve"> </w:t>
      </w:r>
      <w:r w:rsidR="00BE7C43">
        <w:rPr>
          <w:color w:val="000000" w:themeColor="text1"/>
          <w:sz w:val="24"/>
          <w:lang w:val="fr-CH"/>
        </w:rPr>
        <w:t>lors du</w:t>
      </w:r>
      <w:r w:rsidR="00F90518">
        <w:rPr>
          <w:color w:val="000000" w:themeColor="text1"/>
          <w:sz w:val="24"/>
          <w:lang w:val="fr-CH"/>
        </w:rPr>
        <w:t xml:space="preserve"> vote sur </w:t>
      </w:r>
      <w:r>
        <w:rPr>
          <w:color w:val="000000" w:themeColor="text1"/>
          <w:sz w:val="24"/>
          <w:lang w:val="fr-CH"/>
        </w:rPr>
        <w:t>ce texte à New York</w:t>
      </w:r>
      <w:r w:rsidR="00F90518">
        <w:rPr>
          <w:color w:val="000000" w:themeColor="text1"/>
          <w:sz w:val="24"/>
          <w:lang w:val="fr-CH"/>
        </w:rPr>
        <w:t>.</w:t>
      </w:r>
    </w:p>
    <w:p w:rsidR="00F90518" w:rsidRDefault="00F90518" w:rsidP="001B00F5">
      <w:pPr>
        <w:tabs>
          <w:tab w:val="left" w:pos="1980"/>
        </w:tabs>
        <w:spacing w:line="360" w:lineRule="auto"/>
        <w:jc w:val="both"/>
        <w:rPr>
          <w:color w:val="000000" w:themeColor="text1"/>
          <w:sz w:val="24"/>
          <w:lang w:val="fr-CH"/>
        </w:rPr>
      </w:pPr>
    </w:p>
    <w:p w:rsidR="00FA1EF9" w:rsidRDefault="002E366A" w:rsidP="00A31188">
      <w:pPr>
        <w:tabs>
          <w:tab w:val="left" w:pos="1980"/>
        </w:tabs>
        <w:spacing w:line="360" w:lineRule="auto"/>
        <w:jc w:val="both"/>
        <w:rPr>
          <w:color w:val="000000" w:themeColor="text1"/>
          <w:sz w:val="24"/>
          <w:lang w:val="fr-CH"/>
        </w:rPr>
      </w:pPr>
      <w:r>
        <w:rPr>
          <w:color w:val="000000" w:themeColor="text1"/>
          <w:sz w:val="24"/>
          <w:lang w:val="fr-CH"/>
        </w:rPr>
        <w:t xml:space="preserve">Par contre, </w:t>
      </w:r>
      <w:r w:rsidR="00F90518">
        <w:rPr>
          <w:color w:val="000000" w:themeColor="text1"/>
          <w:sz w:val="24"/>
          <w:lang w:val="fr-CH"/>
        </w:rPr>
        <w:t>les paragraphes opérationnels 17</w:t>
      </w:r>
      <w:r w:rsidR="00F90518" w:rsidRPr="00F90518">
        <w:rPr>
          <w:color w:val="000000" w:themeColor="text1"/>
          <w:sz w:val="24"/>
          <w:lang w:val="fr-CH"/>
        </w:rPr>
        <w:t>e</w:t>
      </w:r>
      <w:r w:rsidR="00F90518">
        <w:rPr>
          <w:color w:val="000000" w:themeColor="text1"/>
          <w:sz w:val="24"/>
          <w:lang w:val="fr-CH"/>
        </w:rPr>
        <w:t xml:space="preserve">, 17f et 18 du projet de </w:t>
      </w:r>
      <w:r>
        <w:rPr>
          <w:color w:val="000000" w:themeColor="text1"/>
          <w:sz w:val="24"/>
          <w:lang w:val="fr-CH"/>
        </w:rPr>
        <w:t>la</w:t>
      </w:r>
      <w:r w:rsidR="00BE7C43">
        <w:rPr>
          <w:color w:val="000000" w:themeColor="text1"/>
          <w:sz w:val="24"/>
          <w:lang w:val="fr-CH"/>
        </w:rPr>
        <w:t xml:space="preserve"> </w:t>
      </w:r>
      <w:r w:rsidR="00F90518">
        <w:rPr>
          <w:color w:val="000000" w:themeColor="text1"/>
          <w:sz w:val="24"/>
          <w:lang w:val="fr-CH"/>
        </w:rPr>
        <w:t xml:space="preserve">résolution </w:t>
      </w:r>
      <w:r>
        <w:rPr>
          <w:color w:val="000000" w:themeColor="text1"/>
          <w:sz w:val="24"/>
          <w:lang w:val="fr-CH"/>
        </w:rPr>
        <w:t xml:space="preserve">L.12 </w:t>
      </w:r>
      <w:r w:rsidR="00F90518">
        <w:rPr>
          <w:color w:val="000000" w:themeColor="text1"/>
          <w:sz w:val="24"/>
          <w:lang w:val="fr-CH"/>
        </w:rPr>
        <w:t xml:space="preserve">précipitent </w:t>
      </w:r>
      <w:r w:rsidR="008D4AFA">
        <w:rPr>
          <w:color w:val="000000" w:themeColor="text1"/>
          <w:sz w:val="24"/>
          <w:lang w:val="fr-CH"/>
        </w:rPr>
        <w:t>le</w:t>
      </w:r>
      <w:r w:rsidR="00BE7C43">
        <w:rPr>
          <w:color w:val="000000" w:themeColor="text1"/>
          <w:sz w:val="24"/>
          <w:lang w:val="fr-CH"/>
        </w:rPr>
        <w:t xml:space="preserve">s étapes </w:t>
      </w:r>
      <w:r w:rsidR="008D4AFA">
        <w:rPr>
          <w:color w:val="000000" w:themeColor="text1"/>
          <w:sz w:val="24"/>
          <w:lang w:val="fr-CH"/>
        </w:rPr>
        <w:t xml:space="preserve">pour </w:t>
      </w:r>
      <w:r w:rsidR="00BE7C43">
        <w:rPr>
          <w:color w:val="000000" w:themeColor="text1"/>
          <w:sz w:val="24"/>
          <w:lang w:val="fr-CH"/>
        </w:rPr>
        <w:t>l’élaboration d’</w:t>
      </w:r>
      <w:r w:rsidR="008D4AFA">
        <w:rPr>
          <w:color w:val="000000" w:themeColor="text1"/>
          <w:sz w:val="24"/>
          <w:lang w:val="fr-CH"/>
        </w:rPr>
        <w:t>un</w:t>
      </w:r>
      <w:r w:rsidR="00BE7C43">
        <w:rPr>
          <w:color w:val="000000" w:themeColor="text1"/>
          <w:sz w:val="24"/>
          <w:lang w:val="fr-CH"/>
        </w:rPr>
        <w:t xml:space="preserve"> instrument juridiquement</w:t>
      </w:r>
      <w:r w:rsidR="008D4AFA">
        <w:rPr>
          <w:color w:val="000000" w:themeColor="text1"/>
          <w:sz w:val="24"/>
          <w:lang w:val="fr-CH"/>
        </w:rPr>
        <w:t xml:space="preserve"> contraignant</w:t>
      </w:r>
      <w:r>
        <w:rPr>
          <w:color w:val="000000" w:themeColor="text1"/>
          <w:sz w:val="24"/>
          <w:lang w:val="fr-CH"/>
        </w:rPr>
        <w:t>, option</w:t>
      </w:r>
      <w:r w:rsidR="008D4AFA">
        <w:rPr>
          <w:color w:val="000000" w:themeColor="text1"/>
          <w:sz w:val="24"/>
          <w:lang w:val="fr-CH"/>
        </w:rPr>
        <w:t xml:space="preserve"> qui est loin d</w:t>
      </w:r>
      <w:r w:rsidR="00BE7C43">
        <w:rPr>
          <w:color w:val="000000" w:themeColor="text1"/>
          <w:sz w:val="24"/>
          <w:lang w:val="fr-CH"/>
        </w:rPr>
        <w:t xml:space="preserve">e </w:t>
      </w:r>
      <w:r w:rsidR="00537FBF">
        <w:rPr>
          <w:color w:val="000000" w:themeColor="text1"/>
          <w:sz w:val="24"/>
          <w:lang w:val="fr-CH"/>
        </w:rPr>
        <w:t>faire l’objet</w:t>
      </w:r>
      <w:r w:rsidR="00BE7C43">
        <w:rPr>
          <w:color w:val="000000" w:themeColor="text1"/>
          <w:sz w:val="24"/>
          <w:lang w:val="fr-CH"/>
        </w:rPr>
        <w:t xml:space="preserve"> d’un</w:t>
      </w:r>
      <w:r w:rsidR="00330DF9">
        <w:rPr>
          <w:color w:val="000000" w:themeColor="text1"/>
          <w:sz w:val="24"/>
          <w:lang w:val="fr-CH"/>
        </w:rPr>
        <w:t xml:space="preserve"> </w:t>
      </w:r>
      <w:r w:rsidR="008D4AFA">
        <w:rPr>
          <w:color w:val="000000" w:themeColor="text1"/>
          <w:sz w:val="24"/>
          <w:lang w:val="fr-CH"/>
        </w:rPr>
        <w:t>consensus international. Un grand nombre d’Etats, y compris l</w:t>
      </w:r>
      <w:r w:rsidR="006E6A55">
        <w:rPr>
          <w:color w:val="000000" w:themeColor="text1"/>
          <w:sz w:val="24"/>
          <w:lang w:val="fr-CH"/>
        </w:rPr>
        <w:t xml:space="preserve">a </w:t>
      </w:r>
      <w:r w:rsidR="006E6A55" w:rsidRPr="006E6A55">
        <w:rPr>
          <w:color w:val="000000" w:themeColor="text1"/>
          <w:sz w:val="24"/>
          <w:lang w:val="fr-CH"/>
        </w:rPr>
        <w:t>Suisse</w:t>
      </w:r>
      <w:r w:rsidR="008D4AFA">
        <w:rPr>
          <w:color w:val="000000" w:themeColor="text1"/>
          <w:sz w:val="24"/>
          <w:lang w:val="fr-CH"/>
        </w:rPr>
        <w:t>,</w:t>
      </w:r>
      <w:r w:rsidR="006E6A55" w:rsidRPr="006E6A55">
        <w:rPr>
          <w:color w:val="000000" w:themeColor="text1"/>
          <w:sz w:val="24"/>
          <w:lang w:val="fr-CH"/>
        </w:rPr>
        <w:t xml:space="preserve"> estime</w:t>
      </w:r>
      <w:r w:rsidR="008D4AFA">
        <w:rPr>
          <w:color w:val="000000" w:themeColor="text1"/>
          <w:sz w:val="24"/>
          <w:lang w:val="fr-CH"/>
        </w:rPr>
        <w:t>nt</w:t>
      </w:r>
      <w:r w:rsidR="006E6A55" w:rsidRPr="006E6A55">
        <w:rPr>
          <w:color w:val="000000" w:themeColor="text1"/>
          <w:sz w:val="24"/>
          <w:lang w:val="fr-CH"/>
        </w:rPr>
        <w:t xml:space="preserve"> que l’élaboration d'un instrument juridiquement contraignant ne constituerait pas un moyen approprié et efficace </w:t>
      </w:r>
      <w:r w:rsidR="00F85A6C">
        <w:rPr>
          <w:color w:val="000000" w:themeColor="text1"/>
          <w:sz w:val="24"/>
          <w:lang w:val="fr-CH"/>
        </w:rPr>
        <w:t>pour</w:t>
      </w:r>
      <w:r w:rsidR="00F85A6C" w:rsidRPr="006E6A55">
        <w:rPr>
          <w:color w:val="000000" w:themeColor="text1"/>
          <w:sz w:val="24"/>
          <w:lang w:val="fr-CH"/>
        </w:rPr>
        <w:t xml:space="preserve"> </w:t>
      </w:r>
      <w:r w:rsidR="006E6A55" w:rsidRPr="006E6A55">
        <w:rPr>
          <w:color w:val="000000" w:themeColor="text1"/>
          <w:sz w:val="24"/>
          <w:lang w:val="fr-CH"/>
        </w:rPr>
        <w:t xml:space="preserve">réaliser le droit au </w:t>
      </w:r>
      <w:r w:rsidR="006422B7">
        <w:rPr>
          <w:color w:val="000000" w:themeColor="text1"/>
          <w:sz w:val="24"/>
          <w:lang w:val="fr-CH"/>
        </w:rPr>
        <w:t>développement.</w:t>
      </w:r>
    </w:p>
    <w:p w:rsidR="00FA1EF9" w:rsidRDefault="00FA1EF9" w:rsidP="00A31188">
      <w:pPr>
        <w:tabs>
          <w:tab w:val="left" w:pos="1980"/>
        </w:tabs>
        <w:spacing w:line="360" w:lineRule="auto"/>
        <w:jc w:val="both"/>
        <w:rPr>
          <w:color w:val="000000" w:themeColor="text1"/>
          <w:sz w:val="24"/>
          <w:lang w:val="fr-CH"/>
        </w:rPr>
      </w:pPr>
    </w:p>
    <w:p w:rsidR="000D5F18" w:rsidRPr="00F00B7C" w:rsidRDefault="000D5F18" w:rsidP="00A31188">
      <w:pPr>
        <w:tabs>
          <w:tab w:val="left" w:pos="1980"/>
        </w:tabs>
        <w:spacing w:line="360" w:lineRule="auto"/>
        <w:jc w:val="both"/>
        <w:rPr>
          <w:color w:val="000000" w:themeColor="text1"/>
          <w:sz w:val="24"/>
          <w:lang w:val="fr-CH"/>
        </w:rPr>
      </w:pPr>
      <w:r>
        <w:rPr>
          <w:color w:val="000000" w:themeColor="text1"/>
          <w:sz w:val="24"/>
          <w:lang w:val="fr-CH"/>
        </w:rPr>
        <w:t xml:space="preserve">Pour les raisons </w:t>
      </w:r>
      <w:r w:rsidR="007C2622">
        <w:rPr>
          <w:color w:val="000000" w:themeColor="text1"/>
          <w:sz w:val="24"/>
          <w:lang w:val="fr-CH"/>
        </w:rPr>
        <w:t>sus</w:t>
      </w:r>
      <w:r>
        <w:rPr>
          <w:color w:val="000000" w:themeColor="text1"/>
          <w:sz w:val="24"/>
          <w:lang w:val="fr-CH"/>
        </w:rPr>
        <w:t>mentionnées, la Suisse</w:t>
      </w:r>
      <w:r w:rsidR="006422B7">
        <w:rPr>
          <w:color w:val="000000" w:themeColor="text1"/>
          <w:sz w:val="24"/>
          <w:lang w:val="fr-CH"/>
        </w:rPr>
        <w:t xml:space="preserve"> se voit obligée de voter</w:t>
      </w:r>
      <w:r w:rsidR="00583EEA">
        <w:rPr>
          <w:color w:val="000000" w:themeColor="text1"/>
          <w:sz w:val="24"/>
          <w:lang w:val="fr-CH"/>
        </w:rPr>
        <w:t xml:space="preserve"> </w:t>
      </w:r>
      <w:r w:rsidR="00BE7C43">
        <w:rPr>
          <w:color w:val="000000" w:themeColor="text1"/>
          <w:sz w:val="24"/>
          <w:lang w:val="fr-CH"/>
        </w:rPr>
        <w:t>n</w:t>
      </w:r>
      <w:r w:rsidR="006422B7">
        <w:rPr>
          <w:color w:val="000000" w:themeColor="text1"/>
          <w:sz w:val="24"/>
          <w:lang w:val="fr-CH"/>
        </w:rPr>
        <w:t>on</w:t>
      </w:r>
      <w:r>
        <w:rPr>
          <w:color w:val="000000" w:themeColor="text1"/>
          <w:sz w:val="24"/>
          <w:lang w:val="fr-CH"/>
        </w:rPr>
        <w:t xml:space="preserve"> lors du vote sur </w:t>
      </w:r>
      <w:r w:rsidR="008D4AFA">
        <w:rPr>
          <w:color w:val="000000" w:themeColor="text1"/>
          <w:sz w:val="24"/>
          <w:lang w:val="fr-CH"/>
        </w:rPr>
        <w:t>le projet de résolution</w:t>
      </w:r>
      <w:r>
        <w:rPr>
          <w:color w:val="000000" w:themeColor="text1"/>
          <w:sz w:val="24"/>
          <w:lang w:val="fr-CH"/>
        </w:rPr>
        <w:t xml:space="preserve"> </w:t>
      </w:r>
      <w:r w:rsidR="00FA1EF9">
        <w:rPr>
          <w:color w:val="000000" w:themeColor="text1"/>
          <w:sz w:val="24"/>
          <w:lang w:val="fr-CH"/>
        </w:rPr>
        <w:t>L.1</w:t>
      </w:r>
      <w:r w:rsidR="008D4AFA">
        <w:rPr>
          <w:color w:val="000000" w:themeColor="text1"/>
          <w:sz w:val="24"/>
          <w:lang w:val="fr-CH"/>
        </w:rPr>
        <w:t>2</w:t>
      </w:r>
      <w:r w:rsidR="002E366A">
        <w:rPr>
          <w:color w:val="000000" w:themeColor="text1"/>
          <w:sz w:val="24"/>
          <w:lang w:val="fr-CH"/>
        </w:rPr>
        <w:t xml:space="preserve"> aujourd’hui</w:t>
      </w:r>
      <w:r>
        <w:rPr>
          <w:color w:val="000000" w:themeColor="text1"/>
          <w:sz w:val="24"/>
          <w:lang w:val="fr-CH"/>
        </w:rPr>
        <w:t>.</w:t>
      </w:r>
    </w:p>
    <w:p w:rsidR="00F9429C" w:rsidRPr="00F00B7C" w:rsidRDefault="00F9429C" w:rsidP="00F9429C">
      <w:pPr>
        <w:spacing w:line="360" w:lineRule="auto"/>
        <w:jc w:val="both"/>
        <w:rPr>
          <w:sz w:val="24"/>
          <w:szCs w:val="24"/>
          <w:lang w:val="fr-CH"/>
        </w:rPr>
      </w:pPr>
    </w:p>
    <w:p w:rsidR="00D036E7" w:rsidRPr="003E2C35" w:rsidRDefault="00853B5C" w:rsidP="003E2C35">
      <w:pPr>
        <w:spacing w:line="360" w:lineRule="auto"/>
        <w:jc w:val="both"/>
        <w:rPr>
          <w:rFonts w:eastAsia="SimSun"/>
          <w:color w:val="000000" w:themeColor="text1"/>
          <w:sz w:val="24"/>
          <w:szCs w:val="24"/>
          <w:lang w:val="fr-CH"/>
        </w:rPr>
      </w:pPr>
      <w:r w:rsidRPr="00F9429C">
        <w:rPr>
          <w:sz w:val="24"/>
          <w:lang w:val="fr-CH"/>
        </w:rPr>
        <w:t>Je vous remercie.</w:t>
      </w:r>
    </w:p>
    <w:sectPr w:rsidR="00D036E7" w:rsidRPr="003E2C35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36" w:rsidRDefault="005E4936">
      <w:r>
        <w:separator/>
      </w:r>
    </w:p>
  </w:endnote>
  <w:endnote w:type="continuationSeparator" w:id="0">
    <w:p w:rsidR="005E4936" w:rsidRDefault="005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36" w:rsidRDefault="005E4936">
      <w:r>
        <w:separator/>
      </w:r>
    </w:p>
  </w:footnote>
  <w:footnote w:type="continuationSeparator" w:id="0">
    <w:p w:rsidR="005E4936" w:rsidRDefault="005E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05AD7A35" wp14:editId="6B35F95A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E1B4649"/>
    <w:multiLevelType w:val="hybridMultilevel"/>
    <w:tmpl w:val="7DD00E1E"/>
    <w:lvl w:ilvl="0" w:tplc="C27ECEB0">
      <w:numFmt w:val="bullet"/>
      <w:lvlText w:val="*"/>
      <w:lvlJc w:val="left"/>
      <w:pPr>
        <w:ind w:left="1266" w:hanging="178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D6003CDC">
      <w:start w:val="1"/>
      <w:numFmt w:val="decimal"/>
      <w:lvlText w:val="%2."/>
      <w:lvlJc w:val="left"/>
      <w:pPr>
        <w:ind w:left="1286" w:hanging="567"/>
      </w:pPr>
      <w:rPr>
        <w:rFonts w:ascii="Times New Roman" w:eastAsia="Times New Roman" w:hAnsi="Times New Roman" w:cs="Times New Roman" w:hint="default"/>
        <w:strike w:val="0"/>
        <w:spacing w:val="0"/>
        <w:w w:val="99"/>
        <w:sz w:val="20"/>
        <w:szCs w:val="20"/>
      </w:rPr>
    </w:lvl>
    <w:lvl w:ilvl="2" w:tplc="B6069A94">
      <w:numFmt w:val="bullet"/>
      <w:lvlText w:val="•"/>
      <w:lvlJc w:val="left"/>
      <w:pPr>
        <w:ind w:left="2238" w:hanging="567"/>
      </w:pPr>
      <w:rPr>
        <w:rFonts w:hint="default"/>
      </w:rPr>
    </w:lvl>
    <w:lvl w:ilvl="3" w:tplc="BDDAE2EC">
      <w:numFmt w:val="bullet"/>
      <w:lvlText w:val="•"/>
      <w:lvlJc w:val="left"/>
      <w:pPr>
        <w:ind w:left="3196" w:hanging="567"/>
      </w:pPr>
      <w:rPr>
        <w:rFonts w:hint="default"/>
      </w:rPr>
    </w:lvl>
    <w:lvl w:ilvl="4" w:tplc="33D04182">
      <w:numFmt w:val="bullet"/>
      <w:lvlText w:val="•"/>
      <w:lvlJc w:val="left"/>
      <w:pPr>
        <w:ind w:left="4155" w:hanging="567"/>
      </w:pPr>
      <w:rPr>
        <w:rFonts w:hint="default"/>
      </w:rPr>
    </w:lvl>
    <w:lvl w:ilvl="5" w:tplc="6CAC7E82">
      <w:numFmt w:val="bullet"/>
      <w:lvlText w:val="•"/>
      <w:lvlJc w:val="left"/>
      <w:pPr>
        <w:ind w:left="5113" w:hanging="567"/>
      </w:pPr>
      <w:rPr>
        <w:rFonts w:hint="default"/>
      </w:rPr>
    </w:lvl>
    <w:lvl w:ilvl="6" w:tplc="BC4C3E2E">
      <w:numFmt w:val="bullet"/>
      <w:lvlText w:val="•"/>
      <w:lvlJc w:val="left"/>
      <w:pPr>
        <w:ind w:left="6072" w:hanging="567"/>
      </w:pPr>
      <w:rPr>
        <w:rFonts w:hint="default"/>
      </w:rPr>
    </w:lvl>
    <w:lvl w:ilvl="7" w:tplc="E6B2D9D8">
      <w:numFmt w:val="bullet"/>
      <w:lvlText w:val="•"/>
      <w:lvlJc w:val="left"/>
      <w:pPr>
        <w:ind w:left="7030" w:hanging="567"/>
      </w:pPr>
      <w:rPr>
        <w:rFonts w:hint="default"/>
      </w:rPr>
    </w:lvl>
    <w:lvl w:ilvl="8" w:tplc="D0D283B2">
      <w:numFmt w:val="bullet"/>
      <w:lvlText w:val="•"/>
      <w:lvlJc w:val="left"/>
      <w:pPr>
        <w:ind w:left="7989" w:hanging="567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14C5A"/>
    <w:rsid w:val="00027338"/>
    <w:rsid w:val="00085F9B"/>
    <w:rsid w:val="000C2085"/>
    <w:rsid w:val="000C6DA2"/>
    <w:rsid w:val="000D5F18"/>
    <w:rsid w:val="00106E00"/>
    <w:rsid w:val="00111604"/>
    <w:rsid w:val="00117E4D"/>
    <w:rsid w:val="00123834"/>
    <w:rsid w:val="0014147C"/>
    <w:rsid w:val="001436E8"/>
    <w:rsid w:val="001601BD"/>
    <w:rsid w:val="001820C1"/>
    <w:rsid w:val="001A4C83"/>
    <w:rsid w:val="001B00F5"/>
    <w:rsid w:val="001F2EC5"/>
    <w:rsid w:val="002403DC"/>
    <w:rsid w:val="0026764A"/>
    <w:rsid w:val="002966B8"/>
    <w:rsid w:val="002A798D"/>
    <w:rsid w:val="002B58CA"/>
    <w:rsid w:val="002B7C30"/>
    <w:rsid w:val="002C3A68"/>
    <w:rsid w:val="002C40A9"/>
    <w:rsid w:val="002E366A"/>
    <w:rsid w:val="002F6BEE"/>
    <w:rsid w:val="00311EE5"/>
    <w:rsid w:val="00311F9B"/>
    <w:rsid w:val="00330DF9"/>
    <w:rsid w:val="00344384"/>
    <w:rsid w:val="00392AC4"/>
    <w:rsid w:val="00396E4E"/>
    <w:rsid w:val="003A272F"/>
    <w:rsid w:val="003B007C"/>
    <w:rsid w:val="003C5228"/>
    <w:rsid w:val="003D2DE5"/>
    <w:rsid w:val="003D322F"/>
    <w:rsid w:val="003E143F"/>
    <w:rsid w:val="003E2C35"/>
    <w:rsid w:val="003E5F05"/>
    <w:rsid w:val="003F3DC2"/>
    <w:rsid w:val="003F744B"/>
    <w:rsid w:val="00402186"/>
    <w:rsid w:val="00404CEB"/>
    <w:rsid w:val="004108E8"/>
    <w:rsid w:val="004117C5"/>
    <w:rsid w:val="00463D93"/>
    <w:rsid w:val="004939A0"/>
    <w:rsid w:val="004A25B8"/>
    <w:rsid w:val="004B5022"/>
    <w:rsid w:val="004C5E32"/>
    <w:rsid w:val="004D39B6"/>
    <w:rsid w:val="005264A7"/>
    <w:rsid w:val="00537FBF"/>
    <w:rsid w:val="00551FC7"/>
    <w:rsid w:val="005665C8"/>
    <w:rsid w:val="005730FD"/>
    <w:rsid w:val="00583EEA"/>
    <w:rsid w:val="00593B1A"/>
    <w:rsid w:val="005A210F"/>
    <w:rsid w:val="005B14EB"/>
    <w:rsid w:val="005B45E4"/>
    <w:rsid w:val="005C07FE"/>
    <w:rsid w:val="005E4936"/>
    <w:rsid w:val="005F170E"/>
    <w:rsid w:val="006056DE"/>
    <w:rsid w:val="006108FC"/>
    <w:rsid w:val="00620658"/>
    <w:rsid w:val="006239DA"/>
    <w:rsid w:val="00641672"/>
    <w:rsid w:val="006422B7"/>
    <w:rsid w:val="006459E9"/>
    <w:rsid w:val="00657DBB"/>
    <w:rsid w:val="006D1C51"/>
    <w:rsid w:val="006E6A55"/>
    <w:rsid w:val="006F0230"/>
    <w:rsid w:val="006F3097"/>
    <w:rsid w:val="00726322"/>
    <w:rsid w:val="00736AFC"/>
    <w:rsid w:val="00757C35"/>
    <w:rsid w:val="007A17DD"/>
    <w:rsid w:val="007A35FB"/>
    <w:rsid w:val="007A76ED"/>
    <w:rsid w:val="007B71B9"/>
    <w:rsid w:val="007C2622"/>
    <w:rsid w:val="007D6239"/>
    <w:rsid w:val="007E0B00"/>
    <w:rsid w:val="00812325"/>
    <w:rsid w:val="00853B5C"/>
    <w:rsid w:val="0086178B"/>
    <w:rsid w:val="008627B7"/>
    <w:rsid w:val="00885E9C"/>
    <w:rsid w:val="00890BD6"/>
    <w:rsid w:val="008974C6"/>
    <w:rsid w:val="008C474E"/>
    <w:rsid w:val="008D4AFA"/>
    <w:rsid w:val="008F4C02"/>
    <w:rsid w:val="008F719F"/>
    <w:rsid w:val="009016D5"/>
    <w:rsid w:val="009141D4"/>
    <w:rsid w:val="00923E8F"/>
    <w:rsid w:val="009275A4"/>
    <w:rsid w:val="00933FAE"/>
    <w:rsid w:val="0094007D"/>
    <w:rsid w:val="00953204"/>
    <w:rsid w:val="009775EC"/>
    <w:rsid w:val="00982752"/>
    <w:rsid w:val="009B1259"/>
    <w:rsid w:val="00A065A9"/>
    <w:rsid w:val="00A31188"/>
    <w:rsid w:val="00A34A81"/>
    <w:rsid w:val="00A35533"/>
    <w:rsid w:val="00A66E2F"/>
    <w:rsid w:val="00AD1440"/>
    <w:rsid w:val="00AD2EC7"/>
    <w:rsid w:val="00AF115E"/>
    <w:rsid w:val="00B40D84"/>
    <w:rsid w:val="00B70C6F"/>
    <w:rsid w:val="00B82727"/>
    <w:rsid w:val="00B86BBD"/>
    <w:rsid w:val="00BB6BE5"/>
    <w:rsid w:val="00BD01E3"/>
    <w:rsid w:val="00BD4467"/>
    <w:rsid w:val="00BE0169"/>
    <w:rsid w:val="00BE7C43"/>
    <w:rsid w:val="00C15E7F"/>
    <w:rsid w:val="00C25955"/>
    <w:rsid w:val="00C84E70"/>
    <w:rsid w:val="00CC44F7"/>
    <w:rsid w:val="00CF256B"/>
    <w:rsid w:val="00CF3AFE"/>
    <w:rsid w:val="00D036E7"/>
    <w:rsid w:val="00D2476C"/>
    <w:rsid w:val="00D602C2"/>
    <w:rsid w:val="00D630B8"/>
    <w:rsid w:val="00D70CB4"/>
    <w:rsid w:val="00DB73A0"/>
    <w:rsid w:val="00DC5625"/>
    <w:rsid w:val="00DD76EA"/>
    <w:rsid w:val="00DE5479"/>
    <w:rsid w:val="00E010C6"/>
    <w:rsid w:val="00E128AD"/>
    <w:rsid w:val="00E12F42"/>
    <w:rsid w:val="00E25562"/>
    <w:rsid w:val="00E430A6"/>
    <w:rsid w:val="00E77FEB"/>
    <w:rsid w:val="00E80FDE"/>
    <w:rsid w:val="00E83F0B"/>
    <w:rsid w:val="00EA2D64"/>
    <w:rsid w:val="00EA4AA2"/>
    <w:rsid w:val="00ED1070"/>
    <w:rsid w:val="00ED3DF8"/>
    <w:rsid w:val="00EF0152"/>
    <w:rsid w:val="00F00B7C"/>
    <w:rsid w:val="00F30D5C"/>
    <w:rsid w:val="00F328AF"/>
    <w:rsid w:val="00F527F6"/>
    <w:rsid w:val="00F60F55"/>
    <w:rsid w:val="00F67EA6"/>
    <w:rsid w:val="00F70913"/>
    <w:rsid w:val="00F81960"/>
    <w:rsid w:val="00F85A6C"/>
    <w:rsid w:val="00F90518"/>
    <w:rsid w:val="00F9429C"/>
    <w:rsid w:val="00FA1EF9"/>
    <w:rsid w:val="00FC6A43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6808B5"/>
  <w15:docId w15:val="{B7C59127-13CD-4A86-9FAA-1FF5EF1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1"/>
    <w:qFormat/>
    <w:rsid w:val="00F00B7C"/>
    <w:pPr>
      <w:widowControl w:val="0"/>
      <w:spacing w:before="121" w:line="240" w:lineRule="auto"/>
      <w:ind w:left="1286" w:right="1286" w:firstLine="568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Default">
    <w:name w:val="Default"/>
    <w:rsid w:val="005730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comment">
    <w:name w:val="comment"/>
    <w:basedOn w:val="DefaultParagraphFont"/>
    <w:rsid w:val="0014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55A3-7697-4AAB-8812-6391A325B564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26500D93-5295-4B17-A651-7A5BF575D323}"/>
</file>

<file path=customXml/itemProps4.xml><?xml version="1.0" encoding="utf-8"?>
<ds:datastoreItem xmlns:ds="http://schemas.openxmlformats.org/officeDocument/2006/customXml" ds:itemID="{44B83AFC-09F1-40DC-B94E-E2482C5D8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Wolfensberger Jonas EDA WOLJO</cp:lastModifiedBy>
  <cp:revision>3</cp:revision>
  <cp:lastPrinted>2018-09-27T12:34:00Z</cp:lastPrinted>
  <dcterms:created xsi:type="dcterms:W3CDTF">2018-09-27T13:13:00Z</dcterms:created>
  <dcterms:modified xsi:type="dcterms:W3CDTF">2018-09-27T13:15:00Z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