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36" w:type="dxa"/>
        <w:tblLook w:val="04A0" w:firstRow="1" w:lastRow="0" w:firstColumn="1" w:lastColumn="0" w:noHBand="0" w:noVBand="1"/>
      </w:tblPr>
      <w:tblGrid>
        <w:gridCol w:w="2994"/>
        <w:gridCol w:w="119"/>
      </w:tblGrid>
      <w:tr w:rsidR="00FD50EA" w:rsidRPr="007747CC" w14:paraId="010FCD09" w14:textId="77777777" w:rsidTr="00DE0614">
        <w:tc>
          <w:tcPr>
            <w:tcW w:w="0" w:type="auto"/>
            <w:tcMar>
              <w:top w:w="113" w:type="dxa"/>
              <w:left w:w="57" w:type="dxa"/>
              <w:bottom w:w="113" w:type="dxa"/>
              <w:right w:w="0" w:type="dxa"/>
            </w:tcMar>
            <w:hideMark/>
          </w:tcPr>
          <w:p w14:paraId="0DEE43D8" w14:textId="77777777" w:rsidR="00FD50EA" w:rsidRPr="007747CC" w:rsidRDefault="00FD50EA" w:rsidP="005164A4">
            <w:pPr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REFERENCE: OHCHR/HRCTMD/AC22</w:t>
            </w:r>
            <w:r w:rsidRPr="007747CC">
              <w:rPr>
                <w:sz w:val="14"/>
                <w:szCs w:val="14"/>
              </w:rPr>
              <w:t>//NV</w:t>
            </w:r>
            <w:r w:rsidR="005164A4">
              <w:rPr>
                <w:sz w:val="14"/>
                <w:szCs w:val="14"/>
              </w:rPr>
              <w:t>RTD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0" w:type="dxa"/>
            </w:tcMar>
          </w:tcPr>
          <w:p w14:paraId="08AD728A" w14:textId="77777777" w:rsidR="00FD50EA" w:rsidRPr="007747CC" w:rsidRDefault="00FD50EA" w:rsidP="00DE0614">
            <w:pPr>
              <w:rPr>
                <w:sz w:val="24"/>
                <w:szCs w:val="24"/>
              </w:rPr>
            </w:pPr>
          </w:p>
        </w:tc>
      </w:tr>
    </w:tbl>
    <w:p w14:paraId="56398EE3" w14:textId="77777777" w:rsidR="00F70B53" w:rsidRPr="00F70B53" w:rsidRDefault="00F70B53" w:rsidP="00F70B53">
      <w:pPr>
        <w:pStyle w:val="H1G"/>
        <w:ind w:left="0" w:firstLine="0"/>
        <w:rPr>
          <w:lang w:val="fr-FR"/>
        </w:rPr>
      </w:pPr>
      <w:r w:rsidRPr="00F70B53">
        <w:rPr>
          <w:u w:val="single"/>
          <w:lang w:val="fr-FR"/>
        </w:rPr>
        <w:t>Objet:</w:t>
      </w:r>
      <w:r w:rsidRPr="00F70B53">
        <w:rPr>
          <w:lang w:val="fr-FR"/>
        </w:rPr>
        <w:t xml:space="preserve"> Importance d'un instrument juridiquement contraignant sur le droit au développement</w:t>
      </w:r>
    </w:p>
    <w:p w14:paraId="792B7247" w14:textId="77777777" w:rsidR="00F70B53" w:rsidRPr="004E3C95" w:rsidRDefault="00F70B53" w:rsidP="00F70B53">
      <w:pPr>
        <w:tabs>
          <w:tab w:val="left" w:pos="993"/>
        </w:tabs>
        <w:jc w:val="right"/>
        <w:rPr>
          <w:sz w:val="24"/>
          <w:szCs w:val="24"/>
          <w:lang w:val="fr-FR"/>
        </w:rPr>
      </w:pPr>
    </w:p>
    <w:p w14:paraId="12CC14F7" w14:textId="77777777" w:rsidR="00F70B53" w:rsidRPr="00F70B53" w:rsidRDefault="00F70B53" w:rsidP="00F70B53">
      <w:pPr>
        <w:tabs>
          <w:tab w:val="left" w:pos="993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Pr="004E3C95">
        <w:rPr>
          <w:sz w:val="24"/>
          <w:szCs w:val="24"/>
          <w:lang w:val="fr-FR"/>
        </w:rPr>
        <w:t>Le Secrétariat du Comité consultatif du Conseil des droits de l'homme, au nom du Comité consultatif, a l'honneur de se référer à la résolution 39/9 du 27 septembre 2018 du Conseil des droits de l'homme intitulée «</w:t>
      </w:r>
      <w:r w:rsidR="008176DE">
        <w:rPr>
          <w:sz w:val="24"/>
          <w:szCs w:val="24"/>
          <w:lang w:val="fr-FR"/>
        </w:rPr>
        <w:t xml:space="preserve"> Importance d’</w:t>
      </w:r>
      <w:r w:rsidRPr="004E3C95">
        <w:rPr>
          <w:sz w:val="24"/>
          <w:szCs w:val="24"/>
          <w:lang w:val="fr-FR"/>
        </w:rPr>
        <w:t>un instrument juridiquement contraignant su</w:t>
      </w:r>
      <w:r>
        <w:rPr>
          <w:sz w:val="24"/>
          <w:szCs w:val="24"/>
          <w:lang w:val="fr-FR"/>
        </w:rPr>
        <w:t>r le droit au développement</w:t>
      </w:r>
      <w:r w:rsidR="007A20FD">
        <w:rPr>
          <w:sz w:val="24"/>
          <w:szCs w:val="24"/>
          <w:lang w:val="fr-FR"/>
        </w:rPr>
        <w:t> »</w:t>
      </w:r>
      <w:r>
        <w:rPr>
          <w:sz w:val="24"/>
          <w:szCs w:val="24"/>
          <w:lang w:val="fr-FR"/>
        </w:rPr>
        <w:t xml:space="preserve">. </w:t>
      </w:r>
      <w:r w:rsidR="007A20FD">
        <w:rPr>
          <w:sz w:val="24"/>
          <w:szCs w:val="24"/>
          <w:lang w:val="fr-FR"/>
        </w:rPr>
        <w:t>Pour fins de référence, l</w:t>
      </w:r>
      <w:r w:rsidRPr="00F70B53">
        <w:rPr>
          <w:sz w:val="24"/>
          <w:szCs w:val="24"/>
          <w:lang w:val="fr-FR"/>
        </w:rPr>
        <w:t xml:space="preserve">a résolution est </w:t>
      </w:r>
      <w:r w:rsidR="007A20FD">
        <w:rPr>
          <w:sz w:val="24"/>
          <w:szCs w:val="24"/>
          <w:lang w:val="fr-FR"/>
        </w:rPr>
        <w:t>ci-</w:t>
      </w:r>
      <w:r w:rsidRPr="00F70B53">
        <w:rPr>
          <w:sz w:val="24"/>
          <w:szCs w:val="24"/>
          <w:lang w:val="fr-FR"/>
        </w:rPr>
        <w:t>jointe.</w:t>
      </w:r>
    </w:p>
    <w:p w14:paraId="3A4D1548" w14:textId="77777777" w:rsidR="00F70B53" w:rsidRPr="00F70B53" w:rsidRDefault="00F70B53" w:rsidP="00F70B53">
      <w:pPr>
        <w:tabs>
          <w:tab w:val="left" w:pos="993"/>
        </w:tabs>
        <w:rPr>
          <w:sz w:val="24"/>
          <w:szCs w:val="24"/>
          <w:lang w:val="fr-FR"/>
        </w:rPr>
      </w:pPr>
    </w:p>
    <w:p w14:paraId="3A3644EC" w14:textId="77777777" w:rsidR="00F70B53" w:rsidRPr="004E3C95" w:rsidRDefault="00F70B53" w:rsidP="00F70B53">
      <w:pPr>
        <w:tabs>
          <w:tab w:val="left" w:pos="993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Pr="004E3C95">
        <w:rPr>
          <w:sz w:val="24"/>
          <w:szCs w:val="24"/>
          <w:lang w:val="fr-FR"/>
        </w:rPr>
        <w:t>Au paragraphe 18 de la résolution, le Conseil «</w:t>
      </w:r>
      <w:r w:rsidR="008176DE">
        <w:rPr>
          <w:sz w:val="24"/>
          <w:szCs w:val="24"/>
          <w:lang w:val="fr-FR"/>
        </w:rPr>
        <w:t xml:space="preserve"> </w:t>
      </w:r>
      <w:r w:rsidR="00A14FDD">
        <w:rPr>
          <w:sz w:val="24"/>
          <w:szCs w:val="24"/>
          <w:lang w:val="fr-FR"/>
        </w:rPr>
        <w:t>prie le</w:t>
      </w:r>
      <w:r w:rsidRPr="004E3C95">
        <w:rPr>
          <w:sz w:val="24"/>
          <w:szCs w:val="24"/>
          <w:lang w:val="fr-FR"/>
        </w:rPr>
        <w:t xml:space="preserve"> Comité consultatif du </w:t>
      </w:r>
      <w:r w:rsidR="00A14FDD">
        <w:rPr>
          <w:sz w:val="24"/>
          <w:szCs w:val="24"/>
          <w:lang w:val="fr-FR"/>
        </w:rPr>
        <w:t>Conseil des droits de l'homme d</w:t>
      </w:r>
      <w:proofErr w:type="gramStart"/>
      <w:r w:rsidR="00A14FDD">
        <w:rPr>
          <w:sz w:val="24"/>
          <w:szCs w:val="24"/>
          <w:lang w:val="fr-FR"/>
        </w:rPr>
        <w:t>’</w:t>
      </w:r>
      <w:r w:rsidRPr="004E3C95">
        <w:rPr>
          <w:sz w:val="24"/>
          <w:szCs w:val="24"/>
          <w:lang w:val="fr-FR"/>
        </w:rPr>
        <w:t>«</w:t>
      </w:r>
      <w:proofErr w:type="gramEnd"/>
      <w:r w:rsidRPr="004E3C95">
        <w:rPr>
          <w:sz w:val="24"/>
          <w:szCs w:val="24"/>
          <w:lang w:val="fr-FR"/>
        </w:rPr>
        <w:t xml:space="preserve"> </w:t>
      </w:r>
      <w:r w:rsidR="00A14FDD">
        <w:rPr>
          <w:sz w:val="24"/>
          <w:szCs w:val="24"/>
          <w:lang w:val="fr-FR"/>
        </w:rPr>
        <w:t xml:space="preserve">établir , en tenant compte des vues des Etats Membres, </w:t>
      </w:r>
      <w:r w:rsidRPr="004E3C95">
        <w:rPr>
          <w:sz w:val="24"/>
          <w:szCs w:val="24"/>
          <w:lang w:val="fr-FR"/>
        </w:rPr>
        <w:t xml:space="preserve">un rapport fondé sur des </w:t>
      </w:r>
      <w:r w:rsidR="00A14FDD">
        <w:rPr>
          <w:sz w:val="24"/>
          <w:szCs w:val="24"/>
          <w:lang w:val="fr-FR"/>
        </w:rPr>
        <w:t xml:space="preserve">travaux de </w:t>
      </w:r>
      <w:r w:rsidRPr="004E3C95">
        <w:rPr>
          <w:sz w:val="24"/>
          <w:szCs w:val="24"/>
          <w:lang w:val="fr-FR"/>
        </w:rPr>
        <w:t xml:space="preserve">recherches sur l'importance d'un instrument juridiquement contraignant </w:t>
      </w:r>
      <w:r w:rsidR="00A14FDD">
        <w:rPr>
          <w:sz w:val="24"/>
          <w:szCs w:val="24"/>
          <w:lang w:val="fr-FR"/>
        </w:rPr>
        <w:t xml:space="preserve">sur le droit au développement, </w:t>
      </w:r>
      <w:r w:rsidRPr="004E3C95">
        <w:rPr>
          <w:sz w:val="24"/>
          <w:szCs w:val="24"/>
          <w:lang w:val="fr-FR"/>
        </w:rPr>
        <w:t xml:space="preserve"> de présenter un </w:t>
      </w:r>
      <w:r w:rsidR="00A14FDD">
        <w:rPr>
          <w:sz w:val="24"/>
          <w:szCs w:val="24"/>
          <w:lang w:val="fr-FR"/>
        </w:rPr>
        <w:t>exposé</w:t>
      </w:r>
      <w:r w:rsidRPr="004E3C95">
        <w:rPr>
          <w:sz w:val="24"/>
          <w:szCs w:val="24"/>
          <w:lang w:val="fr-FR"/>
        </w:rPr>
        <w:t xml:space="preserve"> ora</w:t>
      </w:r>
      <w:r w:rsidR="00A14FDD">
        <w:rPr>
          <w:sz w:val="24"/>
          <w:szCs w:val="24"/>
          <w:lang w:val="fr-FR"/>
        </w:rPr>
        <w:t xml:space="preserve">l sur l’état d’avancement </w:t>
      </w:r>
      <w:r>
        <w:rPr>
          <w:sz w:val="24"/>
          <w:szCs w:val="24"/>
          <w:lang w:val="fr-FR"/>
        </w:rPr>
        <w:t>du rapport</w:t>
      </w:r>
      <w:r w:rsidRPr="004E3C95">
        <w:rPr>
          <w:sz w:val="24"/>
          <w:szCs w:val="24"/>
          <w:lang w:val="fr-FR"/>
        </w:rPr>
        <w:t xml:space="preserve"> au Conseil à sa quarante-deuxième session</w:t>
      </w:r>
      <w:r w:rsidR="00A14FDD">
        <w:rPr>
          <w:sz w:val="24"/>
          <w:szCs w:val="24"/>
          <w:lang w:val="fr-FR"/>
        </w:rPr>
        <w:t>,</w:t>
      </w:r>
      <w:r w:rsidRPr="004E3C95">
        <w:rPr>
          <w:sz w:val="24"/>
          <w:szCs w:val="24"/>
          <w:lang w:val="fr-FR"/>
        </w:rPr>
        <w:t xml:space="preserve"> et </w:t>
      </w:r>
      <w:r w:rsidR="00A14FDD">
        <w:rPr>
          <w:sz w:val="24"/>
          <w:szCs w:val="24"/>
          <w:lang w:val="fr-FR"/>
        </w:rPr>
        <w:t>de</w:t>
      </w:r>
      <w:r w:rsidRPr="004E3C95">
        <w:rPr>
          <w:sz w:val="24"/>
          <w:szCs w:val="24"/>
          <w:lang w:val="fr-FR"/>
        </w:rPr>
        <w:t xml:space="preserve"> présenter le rapport à sa quarante-cinquième session ”.</w:t>
      </w:r>
    </w:p>
    <w:p w14:paraId="4EFEDC70" w14:textId="77777777" w:rsidR="00F70B53" w:rsidRPr="004E3C95" w:rsidRDefault="00F70B53" w:rsidP="00F70B53">
      <w:pPr>
        <w:tabs>
          <w:tab w:val="left" w:pos="993"/>
        </w:tabs>
        <w:rPr>
          <w:sz w:val="24"/>
          <w:szCs w:val="24"/>
          <w:lang w:val="fr-FR"/>
        </w:rPr>
      </w:pPr>
      <w:r w:rsidRPr="004E3C95">
        <w:rPr>
          <w:sz w:val="24"/>
          <w:szCs w:val="24"/>
          <w:lang w:val="fr-FR"/>
        </w:rPr>
        <w:t xml:space="preserve"> </w:t>
      </w:r>
    </w:p>
    <w:p w14:paraId="225B9233" w14:textId="77777777" w:rsidR="00F70B53" w:rsidRPr="004E3C95" w:rsidRDefault="00F70B53" w:rsidP="00F70B53">
      <w:pPr>
        <w:tabs>
          <w:tab w:val="left" w:pos="993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 w:rsidRPr="004E3C95">
        <w:rPr>
          <w:sz w:val="24"/>
          <w:szCs w:val="24"/>
          <w:lang w:val="fr-FR"/>
        </w:rPr>
        <w:t>À cet égard, le Comité consult</w:t>
      </w:r>
      <w:r>
        <w:rPr>
          <w:sz w:val="24"/>
          <w:szCs w:val="24"/>
          <w:lang w:val="fr-FR"/>
        </w:rPr>
        <w:t>atif du Conseil des droits de l’</w:t>
      </w:r>
      <w:r w:rsidRPr="004E3C95">
        <w:rPr>
          <w:sz w:val="24"/>
          <w:szCs w:val="24"/>
          <w:lang w:val="fr-FR"/>
        </w:rPr>
        <w:t>homme accueille favorablement les contributions des États Membres et d'autres parties prenantes, notamment des organisations internationales, des institut</w:t>
      </w:r>
      <w:r>
        <w:rPr>
          <w:sz w:val="24"/>
          <w:szCs w:val="24"/>
          <w:lang w:val="fr-FR"/>
        </w:rPr>
        <w:t>ions nationales des droits de l’</w:t>
      </w:r>
      <w:r w:rsidRPr="004E3C95">
        <w:rPr>
          <w:sz w:val="24"/>
          <w:szCs w:val="24"/>
          <w:lang w:val="fr-FR"/>
        </w:rPr>
        <w:t>homme et des organisati</w:t>
      </w:r>
      <w:r>
        <w:rPr>
          <w:sz w:val="24"/>
          <w:szCs w:val="24"/>
          <w:lang w:val="fr-FR"/>
        </w:rPr>
        <w:t xml:space="preserve">ons </w:t>
      </w:r>
      <w:r w:rsidR="007A20FD">
        <w:rPr>
          <w:sz w:val="24"/>
          <w:szCs w:val="24"/>
          <w:lang w:val="fr-FR"/>
        </w:rPr>
        <w:t>de la société civile</w:t>
      </w:r>
      <w:r>
        <w:rPr>
          <w:sz w:val="24"/>
          <w:szCs w:val="24"/>
          <w:lang w:val="fr-FR"/>
        </w:rPr>
        <w:t>, sur l’importance d’</w:t>
      </w:r>
      <w:r w:rsidRPr="004E3C95">
        <w:rPr>
          <w:sz w:val="24"/>
          <w:szCs w:val="24"/>
          <w:lang w:val="fr-FR"/>
        </w:rPr>
        <w:t>un instrument juridiquement contraignant sur le droit au développement.</w:t>
      </w:r>
    </w:p>
    <w:p w14:paraId="2E047C61" w14:textId="77777777" w:rsidR="00F70B53" w:rsidRPr="004E3C95" w:rsidRDefault="00F70B53" w:rsidP="00F70B53">
      <w:pPr>
        <w:tabs>
          <w:tab w:val="left" w:pos="993"/>
        </w:tabs>
        <w:rPr>
          <w:sz w:val="24"/>
          <w:szCs w:val="24"/>
          <w:lang w:val="fr-FR"/>
        </w:rPr>
      </w:pPr>
    </w:p>
    <w:p w14:paraId="7D246482" w14:textId="77777777" w:rsidR="00F70B53" w:rsidRPr="004E3C95" w:rsidRDefault="00F70B53" w:rsidP="00F70B53">
      <w:pPr>
        <w:tabs>
          <w:tab w:val="left" w:pos="993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Pr="004E3C95">
        <w:rPr>
          <w:sz w:val="24"/>
          <w:szCs w:val="24"/>
          <w:lang w:val="fr-FR"/>
        </w:rPr>
        <w:t xml:space="preserve">Nous vous serions reconnaissants de bien vouloir transmettre les informations que </w:t>
      </w:r>
      <w:r w:rsidRPr="004E3C95">
        <w:rPr>
          <w:sz w:val="24"/>
          <w:szCs w:val="24"/>
          <w:lang w:val="fr-FR"/>
        </w:rPr>
        <w:lastRenderedPageBreak/>
        <w:t xml:space="preserve">vous souhaitez fournir au secrétariat du Comité </w:t>
      </w:r>
      <w:r w:rsidRPr="00F70B53">
        <w:rPr>
          <w:sz w:val="24"/>
          <w:szCs w:val="24"/>
          <w:lang w:val="fr-FR"/>
        </w:rPr>
        <w:t xml:space="preserve">consultatif avant le </w:t>
      </w:r>
      <w:r w:rsidRPr="00F70B53">
        <w:rPr>
          <w:b/>
          <w:sz w:val="24"/>
          <w:szCs w:val="24"/>
          <w:u w:val="single"/>
          <w:lang w:val="fr-FR"/>
        </w:rPr>
        <w:t>30 avril 2019</w:t>
      </w:r>
      <w:r>
        <w:rPr>
          <w:sz w:val="24"/>
          <w:szCs w:val="24"/>
          <w:lang w:val="fr-FR"/>
        </w:rPr>
        <w:t xml:space="preserve"> à l’</w:t>
      </w:r>
      <w:r w:rsidRPr="004E3C95">
        <w:rPr>
          <w:sz w:val="24"/>
          <w:szCs w:val="24"/>
          <w:lang w:val="fr-FR"/>
        </w:rPr>
        <w:t>adresse suivante:</w:t>
      </w:r>
    </w:p>
    <w:p w14:paraId="7830D62B" w14:textId="77777777" w:rsidR="00F70B53" w:rsidRPr="004E3C95" w:rsidRDefault="00F70B53" w:rsidP="00F70B53">
      <w:pPr>
        <w:tabs>
          <w:tab w:val="left" w:pos="993"/>
        </w:tabs>
        <w:rPr>
          <w:sz w:val="24"/>
          <w:szCs w:val="24"/>
          <w:lang w:val="fr-FR"/>
        </w:rPr>
      </w:pPr>
    </w:p>
    <w:p w14:paraId="04953513" w14:textId="77777777" w:rsidR="00F70B53" w:rsidRPr="004E3C95" w:rsidRDefault="007A20FD" w:rsidP="007A20FD">
      <w:pPr>
        <w:tabs>
          <w:tab w:val="left" w:pos="993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F70B53" w:rsidRPr="004E3C95">
        <w:rPr>
          <w:sz w:val="24"/>
          <w:szCs w:val="24"/>
          <w:lang w:val="fr-FR"/>
        </w:rPr>
        <w:t>Secrétariat du Comité consultatif du Conseil des droits de l'homme</w:t>
      </w:r>
    </w:p>
    <w:p w14:paraId="6B21BA58" w14:textId="77777777" w:rsidR="00F70B53" w:rsidRPr="004E3C95" w:rsidRDefault="007A20FD" w:rsidP="007A20FD">
      <w:pPr>
        <w:tabs>
          <w:tab w:val="left" w:pos="993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F70B53" w:rsidRPr="004E3C95">
        <w:rPr>
          <w:sz w:val="24"/>
          <w:szCs w:val="24"/>
          <w:lang w:val="fr-FR"/>
        </w:rPr>
        <w:t>HCDH - Office des Nations Unies à Genève</w:t>
      </w:r>
    </w:p>
    <w:p w14:paraId="07F6B4C3" w14:textId="77777777" w:rsidR="00F70B53" w:rsidRPr="004E3C95" w:rsidRDefault="007A20FD" w:rsidP="007A20FD">
      <w:pPr>
        <w:tabs>
          <w:tab w:val="left" w:pos="993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F70B53" w:rsidRPr="004E3C95">
        <w:rPr>
          <w:sz w:val="24"/>
          <w:szCs w:val="24"/>
          <w:lang w:val="fr-FR"/>
        </w:rPr>
        <w:t>CH-1211 Genève 10, Suisse</w:t>
      </w:r>
    </w:p>
    <w:p w14:paraId="1E815ACF" w14:textId="77777777" w:rsidR="00F70B53" w:rsidRPr="004E3C95" w:rsidRDefault="007A20FD" w:rsidP="007A20FD">
      <w:pPr>
        <w:tabs>
          <w:tab w:val="left" w:pos="993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F70B53" w:rsidRPr="004E3C95">
        <w:rPr>
          <w:sz w:val="24"/>
          <w:szCs w:val="24"/>
          <w:lang w:val="fr-FR"/>
        </w:rPr>
        <w:t xml:space="preserve">E-mail: </w:t>
      </w:r>
      <w:hyperlink r:id="rId12" w:history="1">
        <w:r w:rsidR="00F70B53" w:rsidRPr="007747CC">
          <w:rPr>
            <w:color w:val="0000FF"/>
            <w:sz w:val="24"/>
            <w:szCs w:val="24"/>
            <w:u w:val="single"/>
            <w:lang w:val="de-DE"/>
          </w:rPr>
          <w:t>hrcadvisorycommittee@ohchr.org</w:t>
        </w:r>
      </w:hyperlink>
    </w:p>
    <w:p w14:paraId="638572FD" w14:textId="77777777" w:rsidR="00F70B53" w:rsidRPr="004E3C95" w:rsidRDefault="007A20FD" w:rsidP="007A20FD">
      <w:pPr>
        <w:tabs>
          <w:tab w:val="left" w:pos="993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F70B53" w:rsidRPr="004E3C95">
        <w:rPr>
          <w:sz w:val="24"/>
          <w:szCs w:val="24"/>
          <w:lang w:val="fr-FR"/>
        </w:rPr>
        <w:t>Fax: +41 22 917 9011</w:t>
      </w:r>
    </w:p>
    <w:p w14:paraId="1199522B" w14:textId="77777777" w:rsidR="00F70B53" w:rsidRPr="004E3C95" w:rsidRDefault="00F70B53" w:rsidP="00F70B53">
      <w:pPr>
        <w:tabs>
          <w:tab w:val="left" w:pos="993"/>
        </w:tabs>
        <w:rPr>
          <w:sz w:val="24"/>
          <w:szCs w:val="24"/>
          <w:lang w:val="fr-FR"/>
        </w:rPr>
      </w:pPr>
    </w:p>
    <w:p w14:paraId="41F1F192" w14:textId="77777777" w:rsidR="00F70B53" w:rsidRPr="004E3C95" w:rsidRDefault="00F70B53" w:rsidP="00F70B53">
      <w:pPr>
        <w:tabs>
          <w:tab w:val="left" w:pos="993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 w:rsidRPr="004E3C95">
        <w:rPr>
          <w:sz w:val="24"/>
          <w:szCs w:val="24"/>
          <w:lang w:val="fr-FR"/>
        </w:rPr>
        <w:t xml:space="preserve">Le </w:t>
      </w:r>
      <w:r w:rsidR="007A20FD">
        <w:rPr>
          <w:sz w:val="24"/>
          <w:szCs w:val="24"/>
          <w:lang w:val="fr-FR"/>
        </w:rPr>
        <w:t xml:space="preserve">Secrétariat du </w:t>
      </w:r>
      <w:r w:rsidRPr="004E3C95">
        <w:rPr>
          <w:sz w:val="24"/>
          <w:szCs w:val="24"/>
          <w:lang w:val="fr-FR"/>
        </w:rPr>
        <w:t>Comité consultatif du Conseil des droits de l'homme saisit c</w:t>
      </w:r>
      <w:r>
        <w:rPr>
          <w:sz w:val="24"/>
          <w:szCs w:val="24"/>
          <w:lang w:val="fr-FR"/>
        </w:rPr>
        <w:t>ette occasion pour renouveler l’</w:t>
      </w:r>
      <w:r w:rsidRPr="004E3C95">
        <w:rPr>
          <w:sz w:val="24"/>
          <w:szCs w:val="24"/>
          <w:lang w:val="fr-FR"/>
        </w:rPr>
        <w:t>assurance de sa très haute considération.</w:t>
      </w:r>
    </w:p>
    <w:p w14:paraId="79CD3F7C" w14:textId="77777777" w:rsidR="00F70B53" w:rsidRPr="004E3C95" w:rsidRDefault="00F70B53" w:rsidP="00F70B53">
      <w:pPr>
        <w:tabs>
          <w:tab w:val="left" w:pos="993"/>
        </w:tabs>
        <w:rPr>
          <w:sz w:val="24"/>
          <w:szCs w:val="24"/>
          <w:lang w:val="fr-FR"/>
        </w:rPr>
      </w:pPr>
    </w:p>
    <w:p w14:paraId="520962E5" w14:textId="77777777" w:rsidR="00F70B53" w:rsidRPr="004E3C95" w:rsidRDefault="00F70B53" w:rsidP="00F70B53">
      <w:pPr>
        <w:tabs>
          <w:tab w:val="left" w:pos="993"/>
        </w:tabs>
        <w:jc w:val="right"/>
        <w:rPr>
          <w:sz w:val="24"/>
          <w:szCs w:val="24"/>
          <w:lang w:val="fr-FR"/>
        </w:rPr>
      </w:pPr>
    </w:p>
    <w:p w14:paraId="4D23C5EE" w14:textId="77777777" w:rsidR="00F70B53" w:rsidRDefault="00F70B53" w:rsidP="00F70B53">
      <w:pPr>
        <w:tabs>
          <w:tab w:val="left" w:pos="993"/>
        </w:tabs>
        <w:jc w:val="right"/>
        <w:rPr>
          <w:sz w:val="24"/>
          <w:szCs w:val="24"/>
        </w:rPr>
      </w:pPr>
      <w:r w:rsidRPr="004E3C95">
        <w:rPr>
          <w:sz w:val="24"/>
          <w:szCs w:val="24"/>
        </w:rPr>
        <w:t xml:space="preserve">28 </w:t>
      </w:r>
      <w:proofErr w:type="spellStart"/>
      <w:r w:rsidRPr="004E3C95">
        <w:rPr>
          <w:sz w:val="24"/>
          <w:szCs w:val="24"/>
        </w:rPr>
        <w:t>février</w:t>
      </w:r>
      <w:proofErr w:type="spellEnd"/>
      <w:r w:rsidRPr="004E3C95">
        <w:rPr>
          <w:sz w:val="24"/>
          <w:szCs w:val="24"/>
        </w:rPr>
        <w:t xml:space="preserve"> 2019</w:t>
      </w:r>
    </w:p>
    <w:p w14:paraId="706D1406" w14:textId="77777777" w:rsidR="00F70B53" w:rsidRDefault="00F70B53" w:rsidP="00FD50EA">
      <w:pPr>
        <w:tabs>
          <w:tab w:val="left" w:pos="993"/>
        </w:tabs>
        <w:jc w:val="right"/>
        <w:rPr>
          <w:sz w:val="24"/>
          <w:szCs w:val="24"/>
        </w:rPr>
      </w:pPr>
    </w:p>
    <w:p w14:paraId="23A61ED8" w14:textId="77777777" w:rsidR="00F70B53" w:rsidRDefault="00F70B53" w:rsidP="00F70B53">
      <w:pPr>
        <w:tabs>
          <w:tab w:val="left" w:pos="993"/>
        </w:tabs>
        <w:rPr>
          <w:sz w:val="24"/>
          <w:szCs w:val="24"/>
        </w:rPr>
      </w:pPr>
    </w:p>
    <w:p w14:paraId="36FA1744" w14:textId="77777777" w:rsidR="00F70B53" w:rsidRDefault="00F70B53" w:rsidP="00FD50EA">
      <w:pPr>
        <w:tabs>
          <w:tab w:val="left" w:pos="993"/>
        </w:tabs>
        <w:jc w:val="right"/>
        <w:rPr>
          <w:sz w:val="24"/>
          <w:szCs w:val="24"/>
        </w:rPr>
      </w:pPr>
    </w:p>
    <w:p w14:paraId="335B5A87" w14:textId="77777777" w:rsidR="00F70B53" w:rsidRDefault="00F70B53" w:rsidP="00FD50EA">
      <w:pPr>
        <w:tabs>
          <w:tab w:val="left" w:pos="993"/>
        </w:tabs>
        <w:jc w:val="right"/>
        <w:rPr>
          <w:sz w:val="24"/>
          <w:szCs w:val="24"/>
        </w:rPr>
      </w:pPr>
    </w:p>
    <w:p w14:paraId="52ACCA2E" w14:textId="77777777" w:rsidR="004E3C95" w:rsidRDefault="004E3C95" w:rsidP="00FD50EA">
      <w:pPr>
        <w:tabs>
          <w:tab w:val="left" w:pos="993"/>
        </w:tabs>
        <w:jc w:val="right"/>
        <w:rPr>
          <w:sz w:val="24"/>
          <w:szCs w:val="24"/>
        </w:rPr>
      </w:pPr>
    </w:p>
    <w:sectPr w:rsidR="004E3C95" w:rsidSect="00C772EF">
      <w:headerReference w:type="default" r:id="rId13"/>
      <w:footerReference w:type="default" r:id="rId14"/>
      <w:headerReference w:type="first" r:id="rId15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0AB58" w14:textId="77777777" w:rsidR="00664CA2" w:rsidRDefault="00664CA2">
      <w:r>
        <w:separator/>
      </w:r>
    </w:p>
  </w:endnote>
  <w:endnote w:type="continuationSeparator" w:id="0">
    <w:p w14:paraId="4889F0E9" w14:textId="77777777" w:rsidR="00664CA2" w:rsidRDefault="006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D8C1D" w14:textId="77777777" w:rsidR="00440E30" w:rsidRDefault="00440E30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5A16" w14:textId="77777777" w:rsidR="00664CA2" w:rsidRDefault="00664CA2">
      <w:r>
        <w:separator/>
      </w:r>
    </w:p>
  </w:footnote>
  <w:footnote w:type="continuationSeparator" w:id="0">
    <w:p w14:paraId="4D13A794" w14:textId="77777777" w:rsidR="00664CA2" w:rsidRDefault="0066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C183" w14:textId="77777777" w:rsidR="00440E30" w:rsidRPr="00AD4CA9" w:rsidRDefault="00EB6EAE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</w:rPr>
      <w:pict w14:anchorId="045176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0" type="#_x0000_t75" style="position:absolute;margin-left:0;margin-top:9.8pt;width:194.05pt;height:35.45pt;z-index:-251658240;visibility:visible;mso-position-horizontal:center" wrapcoords="-83 0 -83 21140 21600 21140 21600 0 -83 0">
          <v:imagedata r:id="rId1" o:title=""/>
          <w10:wrap type="tight"/>
        </v:shape>
      </w:pict>
    </w:r>
    <w:r w:rsidR="00440E30">
      <w:rPr>
        <w:sz w:val="14"/>
        <w:szCs w:val="14"/>
        <w:lang w:val="en-GB"/>
      </w:rPr>
      <w:tab/>
      <w:t xml:space="preserve">PAGE </w:t>
    </w:r>
    <w:r w:rsidR="00440E30" w:rsidRPr="0028624E">
      <w:rPr>
        <w:sz w:val="14"/>
        <w:szCs w:val="14"/>
        <w:lang w:val="en-GB"/>
      </w:rPr>
      <w:fldChar w:fldCharType="begin"/>
    </w:r>
    <w:r w:rsidR="00440E30" w:rsidRPr="0028624E">
      <w:rPr>
        <w:sz w:val="14"/>
        <w:szCs w:val="14"/>
        <w:lang w:val="en-GB"/>
      </w:rPr>
      <w:instrText xml:space="preserve"> PAGE   \* MERGEFORMAT </w:instrText>
    </w:r>
    <w:r w:rsidR="00440E30" w:rsidRPr="0028624E">
      <w:rPr>
        <w:sz w:val="14"/>
        <w:szCs w:val="14"/>
        <w:lang w:val="en-GB"/>
      </w:rPr>
      <w:fldChar w:fldCharType="separate"/>
    </w:r>
    <w:r w:rsidR="00F70B53">
      <w:rPr>
        <w:noProof/>
        <w:sz w:val="14"/>
        <w:szCs w:val="14"/>
        <w:lang w:val="en-GB"/>
      </w:rPr>
      <w:t>2</w:t>
    </w:r>
    <w:r w:rsidR="00440E30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DF48F" w14:textId="77777777" w:rsidR="00440E30" w:rsidRPr="00925A9D" w:rsidRDefault="00EB6EAE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</w:rPr>
      <w:pict w14:anchorId="670C0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6" o:spid="_x0000_s2049" type="#_x0000_t75" style="position:absolute;left:0;text-align:left;margin-left:0;margin-top:19.55pt;width:312pt;height:57pt;z-index:-251659264;visibility:visible;mso-position-horizontal:center" wrapcoords="-52 0 -52 21316 21600 21316 21600 0 -52 0">
          <v:imagedata r:id="rId1" o:title=""/>
          <w10:wrap type="tight"/>
        </v:shape>
      </w:pict>
    </w:r>
    <w:r w:rsidR="00440E30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274F8FAD" w14:textId="77777777" w:rsidR="00440E30" w:rsidRPr="00E410AD" w:rsidRDefault="00440E30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PALAIS DES NATIONS • 1211 GENEVA 10, SWITZERLAND</w:t>
    </w:r>
  </w:p>
  <w:p w14:paraId="32479BDE" w14:textId="77777777" w:rsidR="00440E30" w:rsidRPr="00E410AD" w:rsidRDefault="00440E30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www.ohc</w:t>
    </w:r>
    <w:r w:rsidR="00CD1C98">
      <w:rPr>
        <w:sz w:val="14"/>
        <w:szCs w:val="14"/>
        <w:lang w:val="fr-CH"/>
      </w:rPr>
      <w:t xml:space="preserve">hr.org • TEL: </w:t>
    </w:r>
    <w:r w:rsidR="00083BD0">
      <w:rPr>
        <w:sz w:val="14"/>
        <w:szCs w:val="14"/>
        <w:lang w:val="fr-CH"/>
      </w:rPr>
      <w:t xml:space="preserve">+41 22 917 9000 • FAX: </w:t>
    </w:r>
    <w:r w:rsidR="000E197C">
      <w:rPr>
        <w:sz w:val="14"/>
        <w:szCs w:val="14"/>
        <w:lang w:val="fr-CH"/>
      </w:rPr>
      <w:t xml:space="preserve">+41 22 917 9008 • E-MAIL: </w:t>
    </w:r>
    <w:r w:rsidR="00011CA2" w:rsidRPr="00011CA2">
      <w:rPr>
        <w:sz w:val="14"/>
        <w:szCs w:val="14"/>
        <w:lang w:val="fr-CH"/>
      </w:rPr>
      <w:t>hrcadvisorycommittee@ohchr.org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E57D8"/>
    <w:multiLevelType w:val="hybridMultilevel"/>
    <w:tmpl w:val="6EA06C7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D566E0"/>
    <w:multiLevelType w:val="hybridMultilevel"/>
    <w:tmpl w:val="393E8888"/>
    <w:lvl w:ilvl="0" w:tplc="58984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4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9"/>
  </w:num>
  <w:num w:numId="5">
    <w:abstractNumId w:val="18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21"/>
  </w:num>
  <w:num w:numId="13">
    <w:abstractNumId w:val="22"/>
  </w:num>
  <w:num w:numId="14">
    <w:abstractNumId w:val="14"/>
  </w:num>
  <w:num w:numId="15">
    <w:abstractNumId w:val="6"/>
  </w:num>
  <w:num w:numId="16">
    <w:abstractNumId w:val="0"/>
  </w:num>
  <w:num w:numId="17">
    <w:abstractNumId w:val="20"/>
  </w:num>
  <w:num w:numId="18">
    <w:abstractNumId w:val="8"/>
  </w:num>
  <w:num w:numId="19">
    <w:abstractNumId w:val="13"/>
  </w:num>
  <w:num w:numId="20">
    <w:abstractNumId w:val="5"/>
  </w:num>
  <w:num w:numId="21">
    <w:abstractNumId w:val="19"/>
  </w:num>
  <w:num w:numId="22">
    <w:abstractNumId w:val="16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1C6"/>
    <w:rsid w:val="0000105C"/>
    <w:rsid w:val="00011CA2"/>
    <w:rsid w:val="000138F6"/>
    <w:rsid w:val="00013F30"/>
    <w:rsid w:val="000170D0"/>
    <w:rsid w:val="00026D1F"/>
    <w:rsid w:val="00077294"/>
    <w:rsid w:val="00083BD0"/>
    <w:rsid w:val="000875C6"/>
    <w:rsid w:val="000A2B89"/>
    <w:rsid w:val="000A6F03"/>
    <w:rsid w:val="000B54D7"/>
    <w:rsid w:val="000D34F2"/>
    <w:rsid w:val="000E197C"/>
    <w:rsid w:val="000E42EE"/>
    <w:rsid w:val="00106F64"/>
    <w:rsid w:val="00112286"/>
    <w:rsid w:val="00115798"/>
    <w:rsid w:val="001205D6"/>
    <w:rsid w:val="00120B25"/>
    <w:rsid w:val="00137B3E"/>
    <w:rsid w:val="00190D13"/>
    <w:rsid w:val="00194332"/>
    <w:rsid w:val="001C0772"/>
    <w:rsid w:val="001E3384"/>
    <w:rsid w:val="001F275D"/>
    <w:rsid w:val="002028A9"/>
    <w:rsid w:val="0021296A"/>
    <w:rsid w:val="00213455"/>
    <w:rsid w:val="00214487"/>
    <w:rsid w:val="00214C64"/>
    <w:rsid w:val="00221893"/>
    <w:rsid w:val="00227E2F"/>
    <w:rsid w:val="00235A1A"/>
    <w:rsid w:val="002431DB"/>
    <w:rsid w:val="0025174E"/>
    <w:rsid w:val="00270F85"/>
    <w:rsid w:val="00274FA3"/>
    <w:rsid w:val="00275C35"/>
    <w:rsid w:val="002813E4"/>
    <w:rsid w:val="0028624E"/>
    <w:rsid w:val="002863A2"/>
    <w:rsid w:val="002A7066"/>
    <w:rsid w:val="002D1B96"/>
    <w:rsid w:val="002E6117"/>
    <w:rsid w:val="002E65F4"/>
    <w:rsid w:val="00323761"/>
    <w:rsid w:val="00335FB9"/>
    <w:rsid w:val="00356299"/>
    <w:rsid w:val="00361113"/>
    <w:rsid w:val="00396E4C"/>
    <w:rsid w:val="00397748"/>
    <w:rsid w:val="003A3957"/>
    <w:rsid w:val="003B269D"/>
    <w:rsid w:val="003C37C3"/>
    <w:rsid w:val="003D3D66"/>
    <w:rsid w:val="003F5384"/>
    <w:rsid w:val="004150E2"/>
    <w:rsid w:val="00415EFC"/>
    <w:rsid w:val="00440E30"/>
    <w:rsid w:val="00443DF5"/>
    <w:rsid w:val="00447412"/>
    <w:rsid w:val="004523FF"/>
    <w:rsid w:val="00454013"/>
    <w:rsid w:val="00455C6D"/>
    <w:rsid w:val="00456419"/>
    <w:rsid w:val="00460258"/>
    <w:rsid w:val="00464650"/>
    <w:rsid w:val="00487795"/>
    <w:rsid w:val="004A702E"/>
    <w:rsid w:val="004C044F"/>
    <w:rsid w:val="004C3C6D"/>
    <w:rsid w:val="004D4035"/>
    <w:rsid w:val="004D6742"/>
    <w:rsid w:val="004E0AB6"/>
    <w:rsid w:val="004E3C95"/>
    <w:rsid w:val="004E49EC"/>
    <w:rsid w:val="004E4D86"/>
    <w:rsid w:val="005164A4"/>
    <w:rsid w:val="00517546"/>
    <w:rsid w:val="0052673C"/>
    <w:rsid w:val="00530EF5"/>
    <w:rsid w:val="0055573E"/>
    <w:rsid w:val="00562D63"/>
    <w:rsid w:val="00564578"/>
    <w:rsid w:val="00570A1B"/>
    <w:rsid w:val="005736D7"/>
    <w:rsid w:val="00576638"/>
    <w:rsid w:val="00580D1F"/>
    <w:rsid w:val="00582278"/>
    <w:rsid w:val="005849E6"/>
    <w:rsid w:val="00585F8E"/>
    <w:rsid w:val="005871D9"/>
    <w:rsid w:val="005957ED"/>
    <w:rsid w:val="00595E33"/>
    <w:rsid w:val="005B4794"/>
    <w:rsid w:val="005B7418"/>
    <w:rsid w:val="005E1D49"/>
    <w:rsid w:val="005E600D"/>
    <w:rsid w:val="005E7C37"/>
    <w:rsid w:val="005F5733"/>
    <w:rsid w:val="0060068B"/>
    <w:rsid w:val="00613047"/>
    <w:rsid w:val="00627A52"/>
    <w:rsid w:val="00636BD7"/>
    <w:rsid w:val="006412EA"/>
    <w:rsid w:val="00645695"/>
    <w:rsid w:val="006605E5"/>
    <w:rsid w:val="006617A4"/>
    <w:rsid w:val="006618CA"/>
    <w:rsid w:val="00664CA2"/>
    <w:rsid w:val="00667227"/>
    <w:rsid w:val="0067029D"/>
    <w:rsid w:val="006749F6"/>
    <w:rsid w:val="006815EE"/>
    <w:rsid w:val="00682D26"/>
    <w:rsid w:val="00682DDB"/>
    <w:rsid w:val="006834E4"/>
    <w:rsid w:val="00693AAA"/>
    <w:rsid w:val="006B3224"/>
    <w:rsid w:val="006B5A71"/>
    <w:rsid w:val="006F790C"/>
    <w:rsid w:val="00712363"/>
    <w:rsid w:val="007210F6"/>
    <w:rsid w:val="00721D17"/>
    <w:rsid w:val="00723438"/>
    <w:rsid w:val="00733660"/>
    <w:rsid w:val="00737337"/>
    <w:rsid w:val="00741EBC"/>
    <w:rsid w:val="007432E5"/>
    <w:rsid w:val="007450E8"/>
    <w:rsid w:val="00776BDB"/>
    <w:rsid w:val="0079051E"/>
    <w:rsid w:val="00790CBE"/>
    <w:rsid w:val="007A20FD"/>
    <w:rsid w:val="007C4A8E"/>
    <w:rsid w:val="007C648D"/>
    <w:rsid w:val="007D1657"/>
    <w:rsid w:val="007E1585"/>
    <w:rsid w:val="00807C6D"/>
    <w:rsid w:val="008143F7"/>
    <w:rsid w:val="008170B0"/>
    <w:rsid w:val="008176DE"/>
    <w:rsid w:val="00842220"/>
    <w:rsid w:val="008427AA"/>
    <w:rsid w:val="008553DE"/>
    <w:rsid w:val="008556FA"/>
    <w:rsid w:val="008568EA"/>
    <w:rsid w:val="008656FA"/>
    <w:rsid w:val="00874280"/>
    <w:rsid w:val="008774BB"/>
    <w:rsid w:val="008774E3"/>
    <w:rsid w:val="008A7210"/>
    <w:rsid w:val="008B1C55"/>
    <w:rsid w:val="008B2BAD"/>
    <w:rsid w:val="008B4DD7"/>
    <w:rsid w:val="008C2924"/>
    <w:rsid w:val="008C60C0"/>
    <w:rsid w:val="008C6D0D"/>
    <w:rsid w:val="008E46C1"/>
    <w:rsid w:val="009019E5"/>
    <w:rsid w:val="009240B2"/>
    <w:rsid w:val="00925A9D"/>
    <w:rsid w:val="00943D30"/>
    <w:rsid w:val="00944040"/>
    <w:rsid w:val="00944E25"/>
    <w:rsid w:val="009A2EB7"/>
    <w:rsid w:val="009B459A"/>
    <w:rsid w:val="009D76A9"/>
    <w:rsid w:val="009E1224"/>
    <w:rsid w:val="009F18EC"/>
    <w:rsid w:val="009F2043"/>
    <w:rsid w:val="009F4A94"/>
    <w:rsid w:val="00A01741"/>
    <w:rsid w:val="00A02B3D"/>
    <w:rsid w:val="00A03EDC"/>
    <w:rsid w:val="00A13D5F"/>
    <w:rsid w:val="00A14FDD"/>
    <w:rsid w:val="00A21EF1"/>
    <w:rsid w:val="00A26BBF"/>
    <w:rsid w:val="00A34DA7"/>
    <w:rsid w:val="00A3761B"/>
    <w:rsid w:val="00A439B9"/>
    <w:rsid w:val="00A51271"/>
    <w:rsid w:val="00A54482"/>
    <w:rsid w:val="00A61E26"/>
    <w:rsid w:val="00A63977"/>
    <w:rsid w:val="00A86B19"/>
    <w:rsid w:val="00A97BA4"/>
    <w:rsid w:val="00AC50E4"/>
    <w:rsid w:val="00AD4CA9"/>
    <w:rsid w:val="00AE03D7"/>
    <w:rsid w:val="00AE2F5E"/>
    <w:rsid w:val="00AF291B"/>
    <w:rsid w:val="00B04529"/>
    <w:rsid w:val="00B14752"/>
    <w:rsid w:val="00B27302"/>
    <w:rsid w:val="00B3003E"/>
    <w:rsid w:val="00B325A2"/>
    <w:rsid w:val="00B42B30"/>
    <w:rsid w:val="00B45749"/>
    <w:rsid w:val="00B458F6"/>
    <w:rsid w:val="00B54DD5"/>
    <w:rsid w:val="00B7425B"/>
    <w:rsid w:val="00B84F09"/>
    <w:rsid w:val="00B84F46"/>
    <w:rsid w:val="00BA09BA"/>
    <w:rsid w:val="00BD6119"/>
    <w:rsid w:val="00BD71DF"/>
    <w:rsid w:val="00BE1715"/>
    <w:rsid w:val="00C12BED"/>
    <w:rsid w:val="00C23DDD"/>
    <w:rsid w:val="00C35851"/>
    <w:rsid w:val="00C64254"/>
    <w:rsid w:val="00C74811"/>
    <w:rsid w:val="00C772EF"/>
    <w:rsid w:val="00C82CCE"/>
    <w:rsid w:val="00CB1C6E"/>
    <w:rsid w:val="00CC5BEF"/>
    <w:rsid w:val="00CD1C98"/>
    <w:rsid w:val="00D00DDC"/>
    <w:rsid w:val="00D02F61"/>
    <w:rsid w:val="00D239C7"/>
    <w:rsid w:val="00D32E5B"/>
    <w:rsid w:val="00D3608E"/>
    <w:rsid w:val="00D36635"/>
    <w:rsid w:val="00D5082F"/>
    <w:rsid w:val="00D55990"/>
    <w:rsid w:val="00D67524"/>
    <w:rsid w:val="00D70178"/>
    <w:rsid w:val="00D84C7E"/>
    <w:rsid w:val="00D968C8"/>
    <w:rsid w:val="00DB5616"/>
    <w:rsid w:val="00DB5F19"/>
    <w:rsid w:val="00DD4909"/>
    <w:rsid w:val="00DE0614"/>
    <w:rsid w:val="00DE3254"/>
    <w:rsid w:val="00DF21B7"/>
    <w:rsid w:val="00E033EA"/>
    <w:rsid w:val="00E15347"/>
    <w:rsid w:val="00E25CDA"/>
    <w:rsid w:val="00E410AD"/>
    <w:rsid w:val="00E550E4"/>
    <w:rsid w:val="00E60057"/>
    <w:rsid w:val="00E679E8"/>
    <w:rsid w:val="00E82AB3"/>
    <w:rsid w:val="00E977BA"/>
    <w:rsid w:val="00EA6B3E"/>
    <w:rsid w:val="00EB6EAE"/>
    <w:rsid w:val="00EE5BA8"/>
    <w:rsid w:val="00EF0062"/>
    <w:rsid w:val="00F006B5"/>
    <w:rsid w:val="00F0632F"/>
    <w:rsid w:val="00F20492"/>
    <w:rsid w:val="00F207CC"/>
    <w:rsid w:val="00F47B64"/>
    <w:rsid w:val="00F611C6"/>
    <w:rsid w:val="00F70B53"/>
    <w:rsid w:val="00F80A14"/>
    <w:rsid w:val="00F80D28"/>
    <w:rsid w:val="00F82ECF"/>
    <w:rsid w:val="00F9568D"/>
    <w:rsid w:val="00FB41B6"/>
    <w:rsid w:val="00FC1DDB"/>
    <w:rsid w:val="00FD50EA"/>
    <w:rsid w:val="00FE6E4C"/>
    <w:rsid w:val="00FF3CE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C73F7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FollowedHyperlink">
    <w:name w:val="FollowedHyperlink"/>
    <w:rsid w:val="00B3003E"/>
    <w:rPr>
      <w:color w:val="800080"/>
      <w:u w:val="single"/>
    </w:rPr>
  </w:style>
  <w:style w:type="character" w:styleId="Strong">
    <w:name w:val="Strong"/>
    <w:uiPriority w:val="22"/>
    <w:qFormat/>
    <w:rsid w:val="00DE3254"/>
    <w:rPr>
      <w:b/>
      <w:bCs/>
    </w:rPr>
  </w:style>
  <w:style w:type="paragraph" w:styleId="NormalWeb">
    <w:name w:val="Normal (Web)"/>
    <w:basedOn w:val="Normal"/>
    <w:uiPriority w:val="99"/>
    <w:unhideWhenUsed/>
    <w:rsid w:val="00DE325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FD50EA"/>
    <w:rPr>
      <w:b/>
      <w:sz w:val="24"/>
    </w:rPr>
  </w:style>
  <w:style w:type="paragraph" w:customStyle="1" w:styleId="H1G">
    <w:name w:val="_ H_1_G"/>
    <w:basedOn w:val="Normal"/>
    <w:next w:val="Normal"/>
    <w:link w:val="H1GChar"/>
    <w:rsid w:val="00FD50E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0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rcadvisorycommittee@ohchr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E3E5-BE38-4F74-AE2D-5BC92B82E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69F6A-1306-4417-B12B-0E749DA745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C1CCF7A-23D5-4360-AFBC-EDD24C5302B9}"/>
</file>

<file path=customXml/itemProps4.xml><?xml version="1.0" encoding="utf-8"?>
<ds:datastoreItem xmlns:ds="http://schemas.openxmlformats.org/officeDocument/2006/customXml" ds:itemID="{BA805DD3-C0F6-49FC-B2DE-56506E04777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A7898C3-0C8D-4087-8BF4-458E7264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mailto:hrcadvisorycommittee@ohchr.org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2019-06-19T14:43:00Z</dcterms:created>
  <dcterms:modified xsi:type="dcterms:W3CDTF">2019-06-19T14:43:00Z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0x0101008822B9E06671B54FA89F14538B9B0FEA</vt:lpwstr>
  </property>
</Properties>
</file>