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13F6" w14:textId="5AAEB929" w:rsidR="00E83854" w:rsidRDefault="0009346C" w:rsidP="008E449B">
      <w:pPr>
        <w:pStyle w:val="Heading2"/>
        <w:jc w:val="center"/>
        <w:rPr>
          <w:rFonts w:ascii="Calibri" w:hAnsi="Calibri" w:cs="Calibri"/>
          <w:b/>
          <w:bCs/>
          <w:color w:val="1F497D"/>
        </w:rPr>
      </w:pPr>
      <w:bookmarkStart w:id="0" w:name="_GoBack"/>
      <w:bookmarkEnd w:id="0"/>
      <w:r>
        <w:rPr>
          <w:rFonts w:ascii="Calibri" w:hAnsi="Calibri" w:cs="Calibri"/>
          <w:b/>
          <w:bCs/>
          <w:color w:val="1F497D"/>
        </w:rPr>
        <w:t xml:space="preserve">OUTCOME OF </w:t>
      </w:r>
      <w:r w:rsidR="00E83854">
        <w:rPr>
          <w:rFonts w:ascii="Calibri" w:hAnsi="Calibri" w:cs="Calibri"/>
          <w:b/>
          <w:bCs/>
          <w:color w:val="1F497D"/>
        </w:rPr>
        <w:t>REGIONAL CONSULTATION</w:t>
      </w:r>
      <w:r>
        <w:rPr>
          <w:rFonts w:ascii="Calibri" w:hAnsi="Calibri" w:cs="Calibri"/>
          <w:b/>
          <w:bCs/>
          <w:color w:val="1F497D"/>
        </w:rPr>
        <w:t xml:space="preserve"> FOR ASIA PACIFIC</w:t>
      </w:r>
    </w:p>
    <w:p w14:paraId="099A35C6" w14:textId="77777777" w:rsidR="00ED2273" w:rsidRDefault="00ED2273" w:rsidP="00CD4230">
      <w:pPr>
        <w:pStyle w:val="ListParagraph"/>
        <w:jc w:val="center"/>
        <w:rPr>
          <w:rFonts w:ascii="Calibri" w:hAnsi="Calibri" w:cs="Calibri"/>
          <w:b/>
          <w:bCs/>
          <w:color w:val="1F497D"/>
          <w:lang w:eastAsia="en-US"/>
        </w:rPr>
      </w:pPr>
    </w:p>
    <w:p w14:paraId="527187DD" w14:textId="40F5596F" w:rsidR="005C7E9E" w:rsidRDefault="008E449B" w:rsidP="008E449B">
      <w:pPr>
        <w:rPr>
          <w:rFonts w:ascii="Calibri" w:hAnsi="Calibri" w:cs="Calibri"/>
          <w:b/>
          <w:bCs/>
          <w:color w:val="1F497D"/>
          <w:lang w:eastAsia="en-US"/>
        </w:rPr>
      </w:pPr>
      <w:r>
        <w:rPr>
          <w:rFonts w:ascii="Calibri" w:hAnsi="Calibri" w:cs="Calibri"/>
          <w:b/>
          <w:bCs/>
          <w:color w:val="1F497D"/>
          <w:lang w:eastAsia="en-US"/>
        </w:rPr>
        <w:t>BACKGROUND</w:t>
      </w:r>
    </w:p>
    <w:p w14:paraId="1F74D729" w14:textId="77777777" w:rsidR="00254F35" w:rsidRPr="008E449B" w:rsidRDefault="00254F35" w:rsidP="008E449B">
      <w:pPr>
        <w:rPr>
          <w:rFonts w:ascii="Calibri" w:hAnsi="Calibri" w:cs="Calibri"/>
          <w:color w:val="1F497D"/>
          <w:lang w:eastAsia="en-US"/>
        </w:rPr>
      </w:pPr>
    </w:p>
    <w:p w14:paraId="72C21342" w14:textId="5746C2F9" w:rsidR="00FF5045" w:rsidRDefault="00254F35" w:rsidP="008E449B">
      <w:pPr>
        <w:rPr>
          <w:rFonts w:ascii="Calibri" w:hAnsi="Calibri" w:cs="Calibri"/>
          <w:color w:val="1F497D"/>
          <w:lang w:eastAsia="en-US"/>
        </w:rPr>
      </w:pPr>
      <w:r>
        <w:rPr>
          <w:rFonts w:ascii="Calibri" w:hAnsi="Calibri" w:cs="Calibri"/>
          <w:color w:val="1F497D"/>
          <w:lang w:eastAsia="en-US"/>
        </w:rPr>
        <w:t>O</w:t>
      </w:r>
      <w:r w:rsidRPr="0009346C">
        <w:rPr>
          <w:rFonts w:ascii="Calibri" w:hAnsi="Calibri" w:cs="Calibri"/>
          <w:color w:val="1F497D"/>
          <w:lang w:eastAsia="en-US"/>
        </w:rPr>
        <w:t xml:space="preserve">n </w:t>
      </w:r>
      <w:r>
        <w:rPr>
          <w:rFonts w:ascii="Calibri" w:hAnsi="Calibri" w:cs="Calibri"/>
          <w:color w:val="1F497D"/>
          <w:lang w:eastAsia="en-US"/>
        </w:rPr>
        <w:t>12 May 2021, t</w:t>
      </w:r>
      <w:r w:rsidR="0009346C" w:rsidRPr="0009346C">
        <w:rPr>
          <w:rFonts w:ascii="Calibri" w:hAnsi="Calibri" w:cs="Calibri"/>
          <w:color w:val="1F497D"/>
          <w:lang w:eastAsia="en-US"/>
        </w:rPr>
        <w:t>he</w:t>
      </w:r>
      <w:r>
        <w:rPr>
          <w:rFonts w:ascii="Calibri" w:hAnsi="Calibri" w:cs="Calibri"/>
          <w:color w:val="1F497D"/>
          <w:lang w:eastAsia="en-US"/>
        </w:rPr>
        <w:t xml:space="preserve"> Committee held the online regional consultation for Asia Pacific. There were </w:t>
      </w:r>
      <w:r w:rsidR="009F1E92">
        <w:rPr>
          <w:rFonts w:ascii="Calibri" w:hAnsi="Calibri" w:cs="Calibri"/>
          <w:color w:val="1F497D"/>
          <w:lang w:eastAsia="en-US"/>
        </w:rPr>
        <w:t xml:space="preserve">90 </w:t>
      </w:r>
      <w:r w:rsidR="005C7E9E">
        <w:rPr>
          <w:rFonts w:ascii="Calibri" w:hAnsi="Calibri" w:cs="Calibri"/>
          <w:color w:val="1F497D"/>
          <w:lang w:eastAsia="en-US"/>
        </w:rPr>
        <w:t>participants</w:t>
      </w:r>
      <w:r>
        <w:rPr>
          <w:rFonts w:ascii="Calibri" w:hAnsi="Calibri" w:cs="Calibri"/>
          <w:color w:val="1F497D"/>
          <w:lang w:eastAsia="en-US"/>
        </w:rPr>
        <w:t xml:space="preserve"> in total:</w:t>
      </w:r>
      <w:r w:rsidR="005C7E9E">
        <w:rPr>
          <w:rFonts w:ascii="Calibri" w:hAnsi="Calibri" w:cs="Calibri"/>
          <w:color w:val="1F497D"/>
          <w:lang w:eastAsia="en-US"/>
        </w:rPr>
        <w:t xml:space="preserve"> </w:t>
      </w:r>
      <w:r w:rsidR="009F1E92">
        <w:rPr>
          <w:rFonts w:ascii="Calibri" w:hAnsi="Calibri" w:cs="Calibri"/>
          <w:color w:val="1F497D"/>
          <w:lang w:eastAsia="en-US"/>
        </w:rPr>
        <w:t xml:space="preserve">24 </w:t>
      </w:r>
      <w:r w:rsidR="005C7E9E">
        <w:rPr>
          <w:rFonts w:ascii="Calibri" w:hAnsi="Calibri" w:cs="Calibri"/>
          <w:color w:val="1F497D"/>
          <w:lang w:eastAsia="en-US"/>
        </w:rPr>
        <w:t xml:space="preserve">speakers and </w:t>
      </w:r>
      <w:r w:rsidR="009F1E92">
        <w:rPr>
          <w:rFonts w:ascii="Calibri" w:hAnsi="Calibri" w:cs="Calibri"/>
          <w:color w:val="1F497D"/>
          <w:lang w:eastAsia="en-US"/>
        </w:rPr>
        <w:t xml:space="preserve">52 </w:t>
      </w:r>
      <w:r w:rsidR="005C7E9E">
        <w:rPr>
          <w:rFonts w:ascii="Calibri" w:hAnsi="Calibri" w:cs="Calibri"/>
          <w:color w:val="1F497D"/>
          <w:lang w:eastAsia="en-US"/>
        </w:rPr>
        <w:t>observers</w:t>
      </w:r>
      <w:r w:rsidR="005C7E9E" w:rsidRPr="009F39A3">
        <w:rPr>
          <w:rFonts w:ascii="Calibri" w:hAnsi="Calibri" w:cs="Calibri"/>
          <w:color w:val="1F497D"/>
          <w:lang w:eastAsia="en-US"/>
        </w:rPr>
        <w:t>,</w:t>
      </w:r>
      <w:r w:rsidR="005C7E9E">
        <w:rPr>
          <w:rFonts w:ascii="Calibri" w:hAnsi="Calibri" w:cs="Calibri"/>
          <w:color w:val="1F497D"/>
          <w:lang w:eastAsia="en-US"/>
        </w:rPr>
        <w:t xml:space="preserve"> </w:t>
      </w:r>
      <w:r w:rsidR="009F1E92">
        <w:rPr>
          <w:rFonts w:ascii="Calibri" w:hAnsi="Calibri" w:cs="Calibri"/>
          <w:color w:val="1F497D"/>
          <w:lang w:eastAsia="en-US"/>
        </w:rPr>
        <w:t xml:space="preserve">as well as five Committee members, </w:t>
      </w:r>
      <w:r w:rsidR="00B85F42">
        <w:rPr>
          <w:rFonts w:ascii="Calibri" w:hAnsi="Calibri" w:cs="Calibri"/>
          <w:color w:val="1F497D"/>
          <w:lang w:eastAsia="en-US"/>
        </w:rPr>
        <w:t>nine</w:t>
      </w:r>
      <w:r w:rsidR="009F1E92">
        <w:rPr>
          <w:rFonts w:ascii="Calibri" w:hAnsi="Calibri" w:cs="Calibri"/>
          <w:color w:val="1F497D"/>
          <w:lang w:eastAsia="en-US"/>
        </w:rPr>
        <w:t xml:space="preserve"> personal assistants and members of the Secretariat</w:t>
      </w:r>
      <w:r w:rsidR="008E449B">
        <w:rPr>
          <w:rFonts w:ascii="Calibri" w:hAnsi="Calibri" w:cs="Calibri"/>
          <w:color w:val="1F497D"/>
          <w:lang w:eastAsia="en-US"/>
        </w:rPr>
        <w:t xml:space="preserve">. </w:t>
      </w:r>
      <w:r w:rsidR="00156114">
        <w:rPr>
          <w:rFonts w:ascii="Calibri" w:hAnsi="Calibri" w:cs="Calibri"/>
          <w:color w:val="1F497D"/>
          <w:lang w:eastAsia="en-US"/>
        </w:rPr>
        <w:t xml:space="preserve">The Committee received </w:t>
      </w:r>
      <w:r w:rsidR="00B85F42">
        <w:rPr>
          <w:rFonts w:ascii="Calibri" w:hAnsi="Calibri" w:cs="Calibri"/>
          <w:color w:val="1F497D"/>
          <w:lang w:eastAsia="en-US"/>
        </w:rPr>
        <w:t>39</w:t>
      </w:r>
      <w:r w:rsidR="00156114">
        <w:rPr>
          <w:rFonts w:ascii="Calibri" w:hAnsi="Calibri" w:cs="Calibri"/>
          <w:color w:val="1F497D"/>
          <w:lang w:eastAsia="en-US"/>
        </w:rPr>
        <w:t xml:space="preserve"> written </w:t>
      </w:r>
      <w:r w:rsidR="00683B69">
        <w:rPr>
          <w:rFonts w:ascii="Calibri" w:hAnsi="Calibri" w:cs="Calibri"/>
          <w:color w:val="1F497D"/>
          <w:lang w:eastAsia="en-US"/>
        </w:rPr>
        <w:t>submissions</w:t>
      </w:r>
      <w:r>
        <w:rPr>
          <w:rFonts w:ascii="Calibri" w:hAnsi="Calibri" w:cs="Calibri"/>
          <w:color w:val="1F497D"/>
          <w:lang w:eastAsia="en-US"/>
        </w:rPr>
        <w:t xml:space="preserve"> and three videos</w:t>
      </w:r>
      <w:r w:rsidR="008E449B">
        <w:rPr>
          <w:rFonts w:ascii="Calibri" w:hAnsi="Calibri" w:cs="Calibri"/>
          <w:color w:val="1F497D"/>
          <w:lang w:eastAsia="en-US"/>
        </w:rPr>
        <w:t>.</w:t>
      </w:r>
      <w:r w:rsidR="008E449B" w:rsidRPr="008E449B">
        <w:rPr>
          <w:rFonts w:ascii="Calibri" w:hAnsi="Calibri" w:cs="Calibri"/>
          <w:color w:val="1F497D"/>
          <w:lang w:eastAsia="en-US"/>
        </w:rPr>
        <w:t xml:space="preserve"> </w:t>
      </w:r>
    </w:p>
    <w:p w14:paraId="5EFA5CAE" w14:textId="30D5B9D3" w:rsidR="00156114" w:rsidRPr="008E449B" w:rsidRDefault="008E449B" w:rsidP="008E449B">
      <w:pPr>
        <w:jc w:val="both"/>
        <w:rPr>
          <w:rFonts w:ascii="Calibri" w:hAnsi="Calibri" w:cs="Calibri"/>
          <w:color w:val="1F497D"/>
          <w:lang w:eastAsia="en-US"/>
        </w:rPr>
      </w:pPr>
      <w:r>
        <w:rPr>
          <w:rFonts w:ascii="Calibri" w:hAnsi="Calibri" w:cs="Calibri"/>
          <w:color w:val="1F497D"/>
          <w:lang w:eastAsia="en-US"/>
        </w:rPr>
        <w:t>T</w:t>
      </w:r>
      <w:r w:rsidR="009F1E92" w:rsidRPr="008E449B">
        <w:rPr>
          <w:rFonts w:ascii="Calibri" w:hAnsi="Calibri" w:cs="Calibri"/>
          <w:color w:val="1F497D"/>
          <w:lang w:eastAsia="en-US"/>
        </w:rPr>
        <w:t xml:space="preserve">he following </w:t>
      </w:r>
      <w:r w:rsidR="005C7E9E" w:rsidRPr="008E449B">
        <w:rPr>
          <w:rFonts w:ascii="Calibri" w:hAnsi="Calibri" w:cs="Calibri"/>
          <w:color w:val="1F497D"/>
          <w:lang w:eastAsia="en-US"/>
        </w:rPr>
        <w:t>countries</w:t>
      </w:r>
      <w:r w:rsidR="009F1E92" w:rsidRPr="008E449B">
        <w:rPr>
          <w:rFonts w:ascii="Calibri" w:hAnsi="Calibri" w:cs="Calibri"/>
          <w:color w:val="1F497D"/>
          <w:lang w:eastAsia="en-US"/>
        </w:rPr>
        <w:t xml:space="preserve"> </w:t>
      </w:r>
      <w:r w:rsidR="00156114" w:rsidRPr="008E449B">
        <w:rPr>
          <w:rFonts w:ascii="Calibri" w:hAnsi="Calibri" w:cs="Calibri"/>
          <w:color w:val="1F497D"/>
          <w:lang w:eastAsia="en-US"/>
        </w:rPr>
        <w:t xml:space="preserve">and territories </w:t>
      </w:r>
      <w:r w:rsidR="009F1E92" w:rsidRPr="008E449B">
        <w:rPr>
          <w:rFonts w:ascii="Calibri" w:hAnsi="Calibri" w:cs="Calibri"/>
          <w:color w:val="1F497D"/>
          <w:lang w:eastAsia="en-US"/>
        </w:rPr>
        <w:t xml:space="preserve">were </w:t>
      </w:r>
      <w:r w:rsidR="005C7E9E" w:rsidRPr="008E449B">
        <w:rPr>
          <w:rFonts w:ascii="Calibri" w:hAnsi="Calibri" w:cs="Calibri"/>
          <w:color w:val="1F497D"/>
          <w:lang w:eastAsia="en-US"/>
        </w:rPr>
        <w:t>represented</w:t>
      </w:r>
      <w:r w:rsidR="009F1E92" w:rsidRPr="008E449B">
        <w:rPr>
          <w:rFonts w:ascii="Calibri" w:hAnsi="Calibri" w:cs="Calibri"/>
          <w:color w:val="1F497D"/>
          <w:lang w:eastAsia="en-US"/>
        </w:rPr>
        <w:t xml:space="preserve">: </w:t>
      </w:r>
      <w:r w:rsidR="00156114" w:rsidRPr="008E449B">
        <w:rPr>
          <w:rFonts w:ascii="Calibri" w:hAnsi="Calibri" w:cs="Calibri"/>
          <w:color w:val="1F497D"/>
          <w:lang w:eastAsia="en-US"/>
        </w:rPr>
        <w:t xml:space="preserve">American Samoa; Australia;  Bangladesh; China; the Cook Islands; the Federated States of Micronesia; Fiji; Guam; India; Indonesia; Japan; Kiribati; Laos; Malaysia; Mongolia; Myanmar; Nauru; Nepal; New Caledonia; New Zealand; Niue; Pakistan; Palau; Papua New Guinea; </w:t>
      </w:r>
      <w:r w:rsidR="008E76D6" w:rsidRPr="008E449B">
        <w:rPr>
          <w:rFonts w:ascii="Calibri" w:hAnsi="Calibri" w:cs="Calibri"/>
          <w:color w:val="1F497D"/>
          <w:lang w:eastAsia="en-US"/>
        </w:rPr>
        <w:t xml:space="preserve">the </w:t>
      </w:r>
      <w:r w:rsidR="00156114" w:rsidRPr="008E449B">
        <w:rPr>
          <w:rFonts w:ascii="Calibri" w:hAnsi="Calibri" w:cs="Calibri"/>
          <w:color w:val="1F497D"/>
          <w:lang w:eastAsia="en-US"/>
        </w:rPr>
        <w:t xml:space="preserve">Philippines; Republic of Korea; Republic of the Marshall Islands; Samoa; Singapore; </w:t>
      </w:r>
      <w:r w:rsidR="008E76D6" w:rsidRPr="008E449B">
        <w:rPr>
          <w:rFonts w:ascii="Calibri" w:hAnsi="Calibri" w:cs="Calibri"/>
          <w:color w:val="1F497D"/>
          <w:lang w:eastAsia="en-US"/>
        </w:rPr>
        <w:t xml:space="preserve">the </w:t>
      </w:r>
      <w:r w:rsidR="00156114" w:rsidRPr="008E449B">
        <w:rPr>
          <w:rFonts w:ascii="Calibri" w:hAnsi="Calibri" w:cs="Calibri"/>
          <w:color w:val="1F497D"/>
          <w:lang w:eastAsia="en-US"/>
        </w:rPr>
        <w:t xml:space="preserve">Solomon Islands; Sri Lanka; Tahiti; Thailand; Timor-Leste; Tonga; Tuvalu; Vanuatu; Vietnam; </w:t>
      </w:r>
      <w:r w:rsidR="00FF5045" w:rsidRPr="008E449B">
        <w:rPr>
          <w:rFonts w:ascii="Calibri" w:hAnsi="Calibri" w:cs="Calibri"/>
          <w:color w:val="1F497D"/>
          <w:lang w:eastAsia="en-US"/>
        </w:rPr>
        <w:t xml:space="preserve">and </w:t>
      </w:r>
      <w:r w:rsidR="003C349E" w:rsidRPr="008E449B">
        <w:rPr>
          <w:rFonts w:ascii="Calibri" w:hAnsi="Calibri" w:cs="Calibri"/>
          <w:color w:val="1F497D"/>
          <w:lang w:eastAsia="en-US"/>
        </w:rPr>
        <w:t>Wallis</w:t>
      </w:r>
      <w:r w:rsidR="00156114" w:rsidRPr="008E449B">
        <w:rPr>
          <w:rFonts w:ascii="Calibri" w:hAnsi="Calibri" w:cs="Calibri"/>
          <w:color w:val="1F497D"/>
          <w:lang w:eastAsia="en-US"/>
        </w:rPr>
        <w:t>/Futuna</w:t>
      </w:r>
      <w:r w:rsidR="00FF5045" w:rsidRPr="008E449B">
        <w:rPr>
          <w:rFonts w:ascii="Calibri" w:hAnsi="Calibri" w:cs="Calibri"/>
          <w:color w:val="1F497D"/>
          <w:lang w:eastAsia="en-US"/>
        </w:rPr>
        <w:t>.</w:t>
      </w:r>
    </w:p>
    <w:p w14:paraId="7402122B" w14:textId="77777777" w:rsidR="00CD4230" w:rsidRPr="005E22B9" w:rsidRDefault="00CD4230" w:rsidP="005E22B9">
      <w:pPr>
        <w:rPr>
          <w:rFonts w:ascii="Calibri" w:hAnsi="Calibri" w:cs="Calibri"/>
          <w:color w:val="1F497D"/>
          <w:lang w:eastAsia="en-US"/>
        </w:rPr>
      </w:pPr>
    </w:p>
    <w:p w14:paraId="0E7FF6CE" w14:textId="7C7623B9" w:rsidR="00683B69" w:rsidRPr="00254F35" w:rsidRDefault="00254F35" w:rsidP="00254F35">
      <w:pPr>
        <w:rPr>
          <w:rFonts w:ascii="Calibri" w:hAnsi="Calibri" w:cs="Calibri"/>
          <w:b/>
          <w:bCs/>
          <w:color w:val="1F497D"/>
          <w:lang w:eastAsia="en-US"/>
        </w:rPr>
      </w:pPr>
      <w:r w:rsidRPr="00254F35">
        <w:rPr>
          <w:rFonts w:ascii="Calibri" w:hAnsi="Calibri" w:cs="Calibri"/>
          <w:b/>
          <w:bCs/>
          <w:color w:val="1F497D"/>
          <w:lang w:eastAsia="en-US"/>
        </w:rPr>
        <w:t>1.</w:t>
      </w:r>
      <w:r>
        <w:rPr>
          <w:rFonts w:ascii="Calibri" w:hAnsi="Calibri" w:cs="Calibri"/>
          <w:b/>
          <w:bCs/>
          <w:color w:val="1F497D"/>
          <w:lang w:eastAsia="en-US"/>
        </w:rPr>
        <w:t xml:space="preserve"> </w:t>
      </w:r>
      <w:r w:rsidR="005E22B9" w:rsidRPr="00254F35">
        <w:rPr>
          <w:rFonts w:ascii="Calibri" w:hAnsi="Calibri" w:cs="Calibri"/>
          <w:b/>
          <w:bCs/>
          <w:color w:val="1F497D"/>
          <w:lang w:eastAsia="en-US"/>
        </w:rPr>
        <w:t>THEMATIC CONCERNS IN THE REGION</w:t>
      </w:r>
      <w:r w:rsidR="00CD4230" w:rsidRPr="00254F35">
        <w:rPr>
          <w:rFonts w:ascii="Calibri" w:hAnsi="Calibri" w:cs="Calibri"/>
          <w:b/>
          <w:bCs/>
          <w:color w:val="1F497D"/>
          <w:lang w:eastAsia="en-US"/>
        </w:rPr>
        <w:t xml:space="preserve"> </w:t>
      </w:r>
    </w:p>
    <w:p w14:paraId="5E2C07FD" w14:textId="77777777" w:rsidR="00576B00" w:rsidRDefault="00576B00" w:rsidP="009A6D10">
      <w:pPr>
        <w:rPr>
          <w:rFonts w:ascii="Calibri" w:hAnsi="Calibri" w:cs="Calibri"/>
          <w:color w:val="1F497D"/>
          <w:lang w:eastAsia="en-US"/>
        </w:rPr>
      </w:pPr>
    </w:p>
    <w:p w14:paraId="5A3B55DE" w14:textId="46E963FD" w:rsidR="009A6D10" w:rsidRDefault="002A7037" w:rsidP="009A6D10">
      <w:pPr>
        <w:rPr>
          <w:rFonts w:ascii="Calibri" w:hAnsi="Calibri" w:cs="Calibri"/>
          <w:color w:val="1F497D"/>
          <w:lang w:eastAsia="en-US"/>
        </w:rPr>
      </w:pPr>
      <w:r>
        <w:rPr>
          <w:rFonts w:ascii="Calibri" w:hAnsi="Calibri" w:cs="Calibri"/>
          <w:color w:val="1F497D"/>
          <w:lang w:eastAsia="en-US"/>
        </w:rPr>
        <w:t xml:space="preserve">The following </w:t>
      </w:r>
      <w:r w:rsidR="00FF5045">
        <w:rPr>
          <w:rFonts w:ascii="Calibri" w:hAnsi="Calibri" w:cs="Calibri"/>
          <w:color w:val="1F497D"/>
          <w:lang w:eastAsia="en-US"/>
        </w:rPr>
        <w:t xml:space="preserve">is a summary of the </w:t>
      </w:r>
      <w:r>
        <w:rPr>
          <w:rFonts w:ascii="Calibri" w:hAnsi="Calibri" w:cs="Calibri"/>
          <w:color w:val="1F497D"/>
          <w:lang w:eastAsia="en-US"/>
        </w:rPr>
        <w:t xml:space="preserve">concerns raised by </w:t>
      </w:r>
      <w:r w:rsidR="009A6D10" w:rsidRPr="009A6D10">
        <w:rPr>
          <w:rFonts w:ascii="Calibri" w:hAnsi="Calibri" w:cs="Calibri"/>
          <w:color w:val="1F497D"/>
          <w:lang w:eastAsia="en-US"/>
        </w:rPr>
        <w:t>participants:</w:t>
      </w:r>
    </w:p>
    <w:p w14:paraId="315A0123" w14:textId="77777777" w:rsidR="002A7037" w:rsidRPr="009A6D10" w:rsidRDefault="002A7037" w:rsidP="009A6D10">
      <w:pPr>
        <w:rPr>
          <w:rFonts w:ascii="Calibri" w:hAnsi="Calibri" w:cs="Calibri"/>
          <w:color w:val="1F497D"/>
          <w:lang w:eastAsia="en-US"/>
        </w:rPr>
      </w:pPr>
    </w:p>
    <w:p w14:paraId="64EA6D3C" w14:textId="77777777" w:rsidR="00CD4230" w:rsidRPr="00575721" w:rsidRDefault="00575721" w:rsidP="003C349E">
      <w:pPr>
        <w:pStyle w:val="Subtitle"/>
        <w:jc w:val="both"/>
      </w:pPr>
      <w:r>
        <w:t xml:space="preserve">1. </w:t>
      </w:r>
      <w:r w:rsidR="00840A87">
        <w:t xml:space="preserve">Equality and non-discrimination </w:t>
      </w:r>
    </w:p>
    <w:p w14:paraId="106D889E" w14:textId="77777777" w:rsidR="008E76D6" w:rsidRDefault="003C349E" w:rsidP="003C349E">
      <w:pPr>
        <w:jc w:val="both"/>
        <w:rPr>
          <w:rFonts w:ascii="Calibri" w:hAnsi="Calibri" w:cs="Calibri"/>
          <w:color w:val="1F497D"/>
          <w:lang w:eastAsia="en-US"/>
        </w:rPr>
      </w:pPr>
      <w:r>
        <w:rPr>
          <w:rFonts w:ascii="Calibri" w:hAnsi="Calibri" w:cs="Calibri"/>
          <w:color w:val="1F497D"/>
          <w:lang w:eastAsia="en-US"/>
        </w:rPr>
        <w:t xml:space="preserve">- Discrimination in law and practice persists, for example in </w:t>
      </w:r>
      <w:r w:rsidR="009A4020" w:rsidRPr="009A4020">
        <w:rPr>
          <w:rFonts w:ascii="Calibri" w:hAnsi="Calibri" w:cs="Calibri"/>
          <w:color w:val="1F497D"/>
          <w:lang w:eastAsia="en-US"/>
        </w:rPr>
        <w:t xml:space="preserve">laws </w:t>
      </w:r>
      <w:r w:rsidR="00C9517C">
        <w:rPr>
          <w:rFonts w:ascii="Calibri" w:hAnsi="Calibri" w:cs="Calibri"/>
          <w:color w:val="1F497D"/>
          <w:lang w:eastAsia="en-US"/>
        </w:rPr>
        <w:t xml:space="preserve">denying or </w:t>
      </w:r>
      <w:r>
        <w:rPr>
          <w:rFonts w:ascii="Calibri" w:hAnsi="Calibri" w:cs="Calibri"/>
          <w:color w:val="1F497D"/>
          <w:lang w:eastAsia="en-US"/>
        </w:rPr>
        <w:t>restricting legal capacity</w:t>
      </w:r>
      <w:r w:rsidR="00C9517C">
        <w:rPr>
          <w:rFonts w:ascii="Calibri" w:hAnsi="Calibri" w:cs="Calibri"/>
          <w:color w:val="1F497D"/>
          <w:lang w:eastAsia="en-US"/>
        </w:rPr>
        <w:t xml:space="preserve"> </w:t>
      </w:r>
      <w:r w:rsidR="00C9517C" w:rsidRPr="00C9517C">
        <w:rPr>
          <w:rFonts w:ascii="Calibri" w:hAnsi="Calibri" w:cs="Calibri"/>
          <w:color w:val="1F497D"/>
          <w:lang w:eastAsia="en-US"/>
        </w:rPr>
        <w:t>of persons with disabilities, particularly persons with intellectual disabilities</w:t>
      </w:r>
      <w:r w:rsidR="008E76D6">
        <w:rPr>
          <w:rFonts w:ascii="Calibri" w:hAnsi="Calibri" w:cs="Calibri"/>
          <w:color w:val="1F497D"/>
          <w:lang w:eastAsia="en-US"/>
        </w:rPr>
        <w:t xml:space="preserve">. </w:t>
      </w:r>
      <w:r w:rsidR="00FF5045">
        <w:rPr>
          <w:rFonts w:ascii="Calibri" w:hAnsi="Calibri" w:cs="Calibri"/>
          <w:color w:val="1F497D"/>
          <w:lang w:eastAsia="en-US"/>
        </w:rPr>
        <w:t>In some c</w:t>
      </w:r>
      <w:r w:rsidR="008E76D6">
        <w:rPr>
          <w:rFonts w:ascii="Calibri" w:hAnsi="Calibri" w:cs="Calibri"/>
          <w:color w:val="1F497D"/>
          <w:lang w:eastAsia="en-US"/>
        </w:rPr>
        <w:t>ases</w:t>
      </w:r>
      <w:r w:rsidR="00FF5045">
        <w:rPr>
          <w:rFonts w:ascii="Calibri" w:hAnsi="Calibri" w:cs="Calibri"/>
          <w:color w:val="1F497D"/>
          <w:lang w:eastAsia="en-US"/>
        </w:rPr>
        <w:t>,</w:t>
      </w:r>
      <w:r w:rsidR="008E76D6">
        <w:rPr>
          <w:rFonts w:ascii="Calibri" w:hAnsi="Calibri" w:cs="Calibri"/>
          <w:color w:val="1F497D"/>
          <w:lang w:eastAsia="en-US"/>
        </w:rPr>
        <w:t xml:space="preserve"> </w:t>
      </w:r>
      <w:r>
        <w:rPr>
          <w:rFonts w:ascii="Calibri" w:hAnsi="Calibri" w:cs="Calibri"/>
          <w:color w:val="1F497D"/>
          <w:lang w:eastAsia="en-US"/>
        </w:rPr>
        <w:t>n</w:t>
      </w:r>
      <w:r w:rsidR="009A4020" w:rsidRPr="009A4020">
        <w:rPr>
          <w:rFonts w:ascii="Calibri" w:hAnsi="Calibri" w:cs="Calibri"/>
          <w:color w:val="1F497D"/>
          <w:lang w:eastAsia="en-US"/>
        </w:rPr>
        <w:t xml:space="preserve">ew mental health </w:t>
      </w:r>
      <w:r w:rsidR="008E76D6" w:rsidRPr="009A4020">
        <w:rPr>
          <w:rFonts w:ascii="Calibri" w:hAnsi="Calibri" w:cs="Calibri"/>
          <w:color w:val="1F497D"/>
          <w:lang w:eastAsia="en-US"/>
        </w:rPr>
        <w:t>legislation</w:t>
      </w:r>
      <w:r w:rsidR="008E76D6">
        <w:rPr>
          <w:rFonts w:ascii="Calibri" w:hAnsi="Calibri" w:cs="Calibri"/>
          <w:color w:val="1F497D"/>
          <w:lang w:eastAsia="en-US"/>
        </w:rPr>
        <w:t xml:space="preserve"> continues </w:t>
      </w:r>
      <w:r w:rsidR="009A4020" w:rsidRPr="009A4020">
        <w:rPr>
          <w:rFonts w:ascii="Calibri" w:hAnsi="Calibri" w:cs="Calibri"/>
          <w:color w:val="1F497D"/>
          <w:lang w:eastAsia="en-US"/>
        </w:rPr>
        <w:t>perpetuat</w:t>
      </w:r>
      <w:r w:rsidR="008E76D6">
        <w:rPr>
          <w:rFonts w:ascii="Calibri" w:hAnsi="Calibri" w:cs="Calibri"/>
          <w:color w:val="1F497D"/>
          <w:lang w:eastAsia="en-US"/>
        </w:rPr>
        <w:t>ing</w:t>
      </w:r>
      <w:r w:rsidR="009A4020" w:rsidRPr="009A4020">
        <w:rPr>
          <w:rFonts w:ascii="Calibri" w:hAnsi="Calibri" w:cs="Calibri"/>
          <w:color w:val="1F497D"/>
          <w:lang w:eastAsia="en-US"/>
        </w:rPr>
        <w:t xml:space="preserve"> institutionalization</w:t>
      </w:r>
      <w:r>
        <w:rPr>
          <w:rFonts w:ascii="Calibri" w:hAnsi="Calibri" w:cs="Calibri"/>
          <w:color w:val="1F497D"/>
          <w:lang w:eastAsia="en-US"/>
        </w:rPr>
        <w:t>.</w:t>
      </w:r>
    </w:p>
    <w:p w14:paraId="551EC580" w14:textId="77777777" w:rsidR="000A0240" w:rsidRDefault="008E76D6" w:rsidP="000A0240">
      <w:pPr>
        <w:jc w:val="both"/>
        <w:rPr>
          <w:rFonts w:ascii="Calibri" w:hAnsi="Calibri" w:cs="Calibri"/>
          <w:color w:val="1F497D"/>
          <w:lang w:eastAsia="en-US"/>
        </w:rPr>
      </w:pPr>
      <w:r>
        <w:rPr>
          <w:rFonts w:ascii="Calibri" w:hAnsi="Calibri" w:cs="Calibri"/>
          <w:color w:val="1F497D"/>
          <w:lang w:eastAsia="en-US"/>
        </w:rPr>
        <w:t>- S</w:t>
      </w:r>
      <w:r w:rsidR="008936DA">
        <w:rPr>
          <w:rFonts w:ascii="Calibri" w:hAnsi="Calibri" w:cs="Calibri"/>
          <w:color w:val="1F497D"/>
          <w:lang w:eastAsia="en-US"/>
        </w:rPr>
        <w:t xml:space="preserve">ocial </w:t>
      </w:r>
      <w:r w:rsidR="000A0240">
        <w:rPr>
          <w:rFonts w:ascii="Calibri" w:hAnsi="Calibri" w:cs="Calibri"/>
          <w:color w:val="1F497D"/>
          <w:lang w:eastAsia="en-US"/>
        </w:rPr>
        <w:t>s</w:t>
      </w:r>
      <w:r w:rsidR="00940A00" w:rsidRPr="00940A00">
        <w:rPr>
          <w:rFonts w:ascii="Calibri" w:hAnsi="Calibri" w:cs="Calibri"/>
          <w:color w:val="1F497D"/>
          <w:lang w:eastAsia="en-US"/>
        </w:rPr>
        <w:t>tigma</w:t>
      </w:r>
      <w:r w:rsidR="00D361AE">
        <w:rPr>
          <w:rFonts w:ascii="Calibri" w:hAnsi="Calibri" w:cs="Calibri"/>
          <w:color w:val="1F497D"/>
          <w:lang w:eastAsia="en-US"/>
        </w:rPr>
        <w:t xml:space="preserve"> or</w:t>
      </w:r>
      <w:r w:rsidR="003D1219" w:rsidRPr="003D1219">
        <w:rPr>
          <w:rFonts w:ascii="Calibri" w:hAnsi="Calibri" w:cs="Calibri"/>
          <w:color w:val="1F497D"/>
          <w:lang w:eastAsia="en-US"/>
        </w:rPr>
        <w:t xml:space="preserve"> </w:t>
      </w:r>
      <w:r w:rsidR="00D361AE">
        <w:rPr>
          <w:rFonts w:ascii="Calibri" w:hAnsi="Calibri" w:cs="Calibri"/>
          <w:color w:val="1F497D"/>
          <w:lang w:eastAsia="en-US"/>
        </w:rPr>
        <w:t>n</w:t>
      </w:r>
      <w:r w:rsidR="00D361AE" w:rsidRPr="00D361AE">
        <w:rPr>
          <w:rFonts w:ascii="Calibri" w:hAnsi="Calibri" w:cs="Calibri"/>
          <w:color w:val="1F497D"/>
          <w:lang w:eastAsia="en-US"/>
        </w:rPr>
        <w:t>egative stereotypes</w:t>
      </w:r>
      <w:r w:rsidR="00D361AE">
        <w:rPr>
          <w:rFonts w:ascii="Calibri" w:hAnsi="Calibri" w:cs="Calibri"/>
          <w:color w:val="1F497D"/>
          <w:lang w:eastAsia="en-US"/>
        </w:rPr>
        <w:t>,</w:t>
      </w:r>
      <w:r w:rsidR="00CD4263">
        <w:rPr>
          <w:rFonts w:ascii="Calibri" w:hAnsi="Calibri" w:cs="Calibri"/>
          <w:color w:val="1F497D"/>
          <w:lang w:eastAsia="en-US"/>
        </w:rPr>
        <w:t xml:space="preserve"> humiliation,</w:t>
      </w:r>
      <w:r w:rsidR="00D361AE">
        <w:rPr>
          <w:rFonts w:ascii="Calibri" w:hAnsi="Calibri" w:cs="Calibri"/>
          <w:color w:val="1F497D"/>
          <w:lang w:eastAsia="en-US"/>
        </w:rPr>
        <w:t xml:space="preserve"> </w:t>
      </w:r>
      <w:r w:rsidR="003D1219" w:rsidRPr="008936DA">
        <w:rPr>
          <w:rFonts w:ascii="Calibri" w:hAnsi="Calibri" w:cs="Calibri"/>
          <w:color w:val="1F497D"/>
          <w:lang w:eastAsia="en-US"/>
        </w:rPr>
        <w:t>discriminatory</w:t>
      </w:r>
      <w:r w:rsidR="00D361AE">
        <w:rPr>
          <w:rFonts w:ascii="Calibri" w:hAnsi="Calibri" w:cs="Calibri"/>
          <w:color w:val="1F497D"/>
          <w:lang w:eastAsia="en-US"/>
        </w:rPr>
        <w:t xml:space="preserve"> and</w:t>
      </w:r>
      <w:r w:rsidR="003D1219" w:rsidRPr="008936DA">
        <w:rPr>
          <w:rFonts w:ascii="Calibri" w:hAnsi="Calibri" w:cs="Calibri"/>
          <w:color w:val="1F497D"/>
          <w:lang w:eastAsia="en-US"/>
        </w:rPr>
        <w:t xml:space="preserve"> </w:t>
      </w:r>
      <w:r w:rsidR="00940A00" w:rsidRPr="00940A00">
        <w:rPr>
          <w:rFonts w:ascii="Calibri" w:hAnsi="Calibri" w:cs="Calibri"/>
          <w:color w:val="1F497D"/>
          <w:lang w:eastAsia="en-US"/>
        </w:rPr>
        <w:t xml:space="preserve">negative attitudes </w:t>
      </w:r>
      <w:r w:rsidR="00D361AE">
        <w:rPr>
          <w:rFonts w:ascii="Calibri" w:hAnsi="Calibri" w:cs="Calibri"/>
          <w:color w:val="1F497D"/>
          <w:lang w:eastAsia="en-US"/>
        </w:rPr>
        <w:t xml:space="preserve">towards </w:t>
      </w:r>
      <w:r w:rsidR="00D361AE" w:rsidRPr="00D361AE">
        <w:rPr>
          <w:rFonts w:ascii="Calibri" w:hAnsi="Calibri" w:cs="Calibri"/>
          <w:color w:val="1F497D"/>
          <w:lang w:eastAsia="en-US"/>
        </w:rPr>
        <w:t xml:space="preserve">persons with disabilities </w:t>
      </w:r>
      <w:r w:rsidR="00940A00" w:rsidRPr="00940A00">
        <w:rPr>
          <w:rFonts w:ascii="Calibri" w:hAnsi="Calibri" w:cs="Calibri"/>
          <w:color w:val="1F497D"/>
          <w:lang w:eastAsia="en-US"/>
        </w:rPr>
        <w:t xml:space="preserve">by government officers and </w:t>
      </w:r>
      <w:r>
        <w:rPr>
          <w:rFonts w:ascii="Calibri" w:hAnsi="Calibri" w:cs="Calibri"/>
          <w:color w:val="1F497D"/>
          <w:lang w:eastAsia="en-US"/>
        </w:rPr>
        <w:t xml:space="preserve">by </w:t>
      </w:r>
      <w:r w:rsidR="00940A00" w:rsidRPr="00940A00">
        <w:rPr>
          <w:rFonts w:ascii="Calibri" w:hAnsi="Calibri" w:cs="Calibri"/>
          <w:color w:val="1F497D"/>
          <w:lang w:eastAsia="en-US"/>
        </w:rPr>
        <w:t>society</w:t>
      </w:r>
      <w:r>
        <w:rPr>
          <w:rFonts w:ascii="Calibri" w:hAnsi="Calibri" w:cs="Calibri"/>
          <w:color w:val="1F497D"/>
          <w:lang w:eastAsia="en-US"/>
        </w:rPr>
        <w:t xml:space="preserve"> in general </w:t>
      </w:r>
      <w:r>
        <w:rPr>
          <w:rFonts w:ascii="Calibri" w:hAnsi="Calibri" w:cs="Calibri"/>
          <w:color w:val="1F497D"/>
          <w:lang w:eastAsia="en-US"/>
        </w:rPr>
        <w:lastRenderedPageBreak/>
        <w:t>persist, such as in the misconception</w:t>
      </w:r>
      <w:r w:rsidR="00E02D09">
        <w:rPr>
          <w:rFonts w:ascii="Calibri" w:hAnsi="Calibri" w:cs="Calibri"/>
          <w:color w:val="1F497D"/>
          <w:lang w:eastAsia="en-US"/>
        </w:rPr>
        <w:t>s</w:t>
      </w:r>
      <w:r>
        <w:rPr>
          <w:rFonts w:ascii="Calibri" w:hAnsi="Calibri" w:cs="Calibri"/>
          <w:color w:val="1F497D"/>
          <w:lang w:eastAsia="en-US"/>
        </w:rPr>
        <w:t xml:space="preserve"> that </w:t>
      </w:r>
      <w:r w:rsidR="003F78C8" w:rsidRPr="00023535">
        <w:rPr>
          <w:rFonts w:ascii="Calibri" w:hAnsi="Calibri" w:cs="Calibri"/>
          <w:color w:val="1F497D"/>
          <w:lang w:eastAsia="en-US"/>
        </w:rPr>
        <w:t>persons with psychos</w:t>
      </w:r>
      <w:r>
        <w:rPr>
          <w:rFonts w:ascii="Calibri" w:hAnsi="Calibri" w:cs="Calibri"/>
          <w:color w:val="1F497D"/>
          <w:lang w:eastAsia="en-US"/>
        </w:rPr>
        <w:t>ocial disabilities</w:t>
      </w:r>
      <w:r w:rsidR="00E02D09">
        <w:rPr>
          <w:rFonts w:ascii="Calibri" w:hAnsi="Calibri" w:cs="Calibri"/>
          <w:color w:val="1F497D"/>
          <w:lang w:eastAsia="en-US"/>
        </w:rPr>
        <w:t xml:space="preserve"> need to</w:t>
      </w:r>
      <w:r>
        <w:rPr>
          <w:rFonts w:ascii="Calibri" w:hAnsi="Calibri" w:cs="Calibri"/>
          <w:color w:val="1F497D"/>
          <w:lang w:eastAsia="en-US"/>
        </w:rPr>
        <w:t xml:space="preserve"> </w:t>
      </w:r>
      <w:r w:rsidR="00E02D09">
        <w:rPr>
          <w:rFonts w:ascii="Calibri" w:hAnsi="Calibri" w:cs="Calibri"/>
          <w:color w:val="1F497D"/>
          <w:lang w:eastAsia="en-US"/>
        </w:rPr>
        <w:t xml:space="preserve">be </w:t>
      </w:r>
      <w:r>
        <w:rPr>
          <w:rFonts w:ascii="Calibri" w:hAnsi="Calibri" w:cs="Calibri"/>
          <w:color w:val="1F497D"/>
          <w:lang w:eastAsia="en-US"/>
        </w:rPr>
        <w:t xml:space="preserve">treated as </w:t>
      </w:r>
      <w:r w:rsidR="000A0240">
        <w:rPr>
          <w:rFonts w:ascii="Calibri" w:hAnsi="Calibri" w:cs="Calibri"/>
          <w:color w:val="1F497D"/>
          <w:lang w:eastAsia="en-US"/>
        </w:rPr>
        <w:t>patients</w:t>
      </w:r>
      <w:r w:rsidR="00E02D09">
        <w:rPr>
          <w:rFonts w:ascii="Calibri" w:hAnsi="Calibri" w:cs="Calibri"/>
          <w:color w:val="1F497D"/>
          <w:lang w:eastAsia="en-US"/>
        </w:rPr>
        <w:t xml:space="preserve"> or that they are</w:t>
      </w:r>
      <w:r w:rsidR="00E02D09" w:rsidRPr="009A4020">
        <w:rPr>
          <w:rFonts w:ascii="Calibri" w:hAnsi="Calibri" w:cs="Calibri"/>
          <w:color w:val="1F497D"/>
          <w:lang w:eastAsia="en-US"/>
        </w:rPr>
        <w:t xml:space="preserve"> potential criminals</w:t>
      </w:r>
      <w:r w:rsidR="000A0240">
        <w:rPr>
          <w:rFonts w:ascii="Calibri" w:hAnsi="Calibri" w:cs="Calibri"/>
          <w:color w:val="1F497D"/>
          <w:lang w:eastAsia="en-US"/>
        </w:rPr>
        <w:t>.</w:t>
      </w:r>
    </w:p>
    <w:p w14:paraId="188BB0DF" w14:textId="77777777" w:rsidR="003D1CFF" w:rsidRDefault="000A0240" w:rsidP="003D1CFF">
      <w:pPr>
        <w:jc w:val="both"/>
        <w:rPr>
          <w:rFonts w:ascii="Calibri" w:hAnsi="Calibri" w:cs="Calibri"/>
          <w:color w:val="1F497D"/>
          <w:lang w:eastAsia="en-US"/>
        </w:rPr>
      </w:pPr>
      <w:r>
        <w:rPr>
          <w:rFonts w:ascii="Calibri" w:hAnsi="Calibri" w:cs="Calibri"/>
          <w:color w:val="1F497D"/>
          <w:lang w:eastAsia="en-US"/>
        </w:rPr>
        <w:t xml:space="preserve">- </w:t>
      </w:r>
      <w:r w:rsidRPr="009F1FCD">
        <w:rPr>
          <w:rFonts w:ascii="Calibri" w:hAnsi="Calibri" w:cs="Calibri"/>
          <w:color w:val="1F497D"/>
          <w:lang w:eastAsia="en-US"/>
        </w:rPr>
        <w:t>Persiste</w:t>
      </w:r>
      <w:r>
        <w:rPr>
          <w:rFonts w:ascii="Calibri" w:hAnsi="Calibri" w:cs="Calibri"/>
          <w:color w:val="1F497D"/>
          <w:lang w:eastAsia="en-US"/>
        </w:rPr>
        <w:t xml:space="preserve">nce </w:t>
      </w:r>
      <w:r w:rsidRPr="009F1FCD">
        <w:rPr>
          <w:rFonts w:ascii="Calibri" w:hAnsi="Calibri" w:cs="Calibri"/>
          <w:color w:val="1F497D"/>
          <w:lang w:eastAsia="en-US"/>
        </w:rPr>
        <w:t>of the medical model</w:t>
      </w:r>
      <w:r>
        <w:rPr>
          <w:rFonts w:ascii="Calibri" w:hAnsi="Calibri" w:cs="Calibri"/>
          <w:color w:val="1F497D"/>
          <w:lang w:eastAsia="en-US"/>
        </w:rPr>
        <w:t xml:space="preserve"> to disability</w:t>
      </w:r>
      <w:r w:rsidRPr="009F1FCD">
        <w:rPr>
          <w:rFonts w:ascii="Calibri" w:hAnsi="Calibri" w:cs="Calibri"/>
          <w:color w:val="1F497D"/>
          <w:lang w:eastAsia="en-US"/>
        </w:rPr>
        <w:t>, involuntary admission, no psychosocial support</w:t>
      </w:r>
      <w:r>
        <w:rPr>
          <w:rFonts w:ascii="Calibri" w:hAnsi="Calibri" w:cs="Calibri"/>
          <w:color w:val="1F497D"/>
          <w:lang w:eastAsia="en-US"/>
        </w:rPr>
        <w:t xml:space="preserve"> in the community</w:t>
      </w:r>
      <w:r w:rsidR="003D1CFF">
        <w:rPr>
          <w:rFonts w:ascii="Calibri" w:hAnsi="Calibri" w:cs="Calibri"/>
          <w:color w:val="1F497D"/>
          <w:lang w:eastAsia="en-US"/>
        </w:rPr>
        <w:t>; no acc</w:t>
      </w:r>
      <w:r w:rsidR="003D1CFF" w:rsidRPr="008936DA">
        <w:rPr>
          <w:rFonts w:ascii="Calibri" w:hAnsi="Calibri" w:cs="Calibri"/>
          <w:color w:val="1F497D"/>
          <w:lang w:eastAsia="en-US"/>
        </w:rPr>
        <w:t>ess to health</w:t>
      </w:r>
      <w:r w:rsidR="003D1CFF">
        <w:rPr>
          <w:rFonts w:ascii="Calibri" w:hAnsi="Calibri" w:cs="Calibri"/>
          <w:color w:val="1F497D"/>
          <w:lang w:eastAsia="en-US"/>
        </w:rPr>
        <w:t xml:space="preserve"> services</w:t>
      </w:r>
      <w:r w:rsidR="003D1CFF" w:rsidRPr="008936DA">
        <w:rPr>
          <w:rFonts w:ascii="Calibri" w:hAnsi="Calibri" w:cs="Calibri"/>
          <w:color w:val="1F497D"/>
          <w:lang w:eastAsia="en-US"/>
        </w:rPr>
        <w:t>,</w:t>
      </w:r>
      <w:r w:rsidR="00642D9E">
        <w:rPr>
          <w:rFonts w:ascii="Calibri" w:hAnsi="Calibri" w:cs="Calibri"/>
          <w:color w:val="1F497D"/>
          <w:lang w:eastAsia="en-US"/>
        </w:rPr>
        <w:t xml:space="preserve"> or</w:t>
      </w:r>
      <w:r w:rsidR="003D1CFF" w:rsidRPr="008936DA">
        <w:rPr>
          <w:rFonts w:ascii="Calibri" w:hAnsi="Calibri" w:cs="Calibri"/>
          <w:color w:val="1F497D"/>
          <w:lang w:eastAsia="en-US"/>
        </w:rPr>
        <w:t xml:space="preserve"> employment</w:t>
      </w:r>
      <w:r w:rsidR="003D1CFF">
        <w:rPr>
          <w:rFonts w:ascii="Calibri" w:hAnsi="Calibri" w:cs="Calibri"/>
          <w:color w:val="1F497D"/>
          <w:lang w:eastAsia="en-US"/>
        </w:rPr>
        <w:t xml:space="preserve"> support</w:t>
      </w:r>
      <w:r w:rsidR="003D1CFF" w:rsidRPr="008936DA">
        <w:rPr>
          <w:rFonts w:ascii="Calibri" w:hAnsi="Calibri" w:cs="Calibri"/>
          <w:color w:val="1F497D"/>
          <w:lang w:eastAsia="en-US"/>
        </w:rPr>
        <w:t xml:space="preserve">. </w:t>
      </w:r>
    </w:p>
    <w:p w14:paraId="420D07AB" w14:textId="5B1E42CC" w:rsidR="00576B00" w:rsidRDefault="00254F35" w:rsidP="003D1CFF">
      <w:pPr>
        <w:jc w:val="both"/>
        <w:rPr>
          <w:rFonts w:ascii="Calibri" w:hAnsi="Calibri" w:cs="Calibri"/>
          <w:color w:val="1F497D"/>
          <w:lang w:eastAsia="en-US"/>
        </w:rPr>
      </w:pPr>
      <w:r>
        <w:rPr>
          <w:rFonts w:ascii="Calibri" w:hAnsi="Calibri" w:cs="Calibri"/>
          <w:color w:val="1F497D"/>
          <w:lang w:eastAsia="en-US"/>
        </w:rPr>
        <w:t>- High</w:t>
      </w:r>
      <w:r w:rsidR="00576B00">
        <w:rPr>
          <w:rFonts w:ascii="Calibri" w:hAnsi="Calibri" w:cs="Calibri"/>
          <w:color w:val="1F497D"/>
          <w:lang w:eastAsia="en-US"/>
        </w:rPr>
        <w:t xml:space="preserve"> reliance and dependency of persons with disabilities </w:t>
      </w:r>
      <w:r w:rsidR="00B96CD0">
        <w:rPr>
          <w:rFonts w:ascii="Calibri" w:hAnsi="Calibri" w:cs="Calibri"/>
          <w:color w:val="1F497D"/>
          <w:lang w:eastAsia="en-US"/>
        </w:rPr>
        <w:t>on</w:t>
      </w:r>
      <w:r w:rsidR="00576B00">
        <w:rPr>
          <w:rFonts w:ascii="Calibri" w:hAnsi="Calibri" w:cs="Calibri"/>
          <w:color w:val="1F497D"/>
          <w:lang w:eastAsia="en-US"/>
        </w:rPr>
        <w:t xml:space="preserve"> their family </w:t>
      </w:r>
      <w:r w:rsidR="00B96CD0">
        <w:rPr>
          <w:rFonts w:ascii="Calibri" w:hAnsi="Calibri" w:cs="Calibri"/>
          <w:color w:val="1F497D"/>
          <w:lang w:eastAsia="en-US"/>
        </w:rPr>
        <w:t xml:space="preserve">members </w:t>
      </w:r>
      <w:r w:rsidR="00576B00">
        <w:rPr>
          <w:rFonts w:ascii="Calibri" w:hAnsi="Calibri" w:cs="Calibri"/>
          <w:color w:val="1F497D"/>
          <w:lang w:eastAsia="en-US"/>
        </w:rPr>
        <w:t xml:space="preserve">or relatives, in </w:t>
      </w:r>
      <w:r w:rsidR="00B96CD0">
        <w:rPr>
          <w:rFonts w:ascii="Calibri" w:hAnsi="Calibri" w:cs="Calibri"/>
          <w:color w:val="1F497D"/>
          <w:lang w:eastAsia="en-US"/>
        </w:rPr>
        <w:t xml:space="preserve">the </w:t>
      </w:r>
      <w:r w:rsidR="00576B00">
        <w:rPr>
          <w:rFonts w:ascii="Calibri" w:hAnsi="Calibri" w:cs="Calibri"/>
          <w:color w:val="1F497D"/>
          <w:lang w:eastAsia="en-US"/>
        </w:rPr>
        <w:t xml:space="preserve">absence of social protection or support to live independently. </w:t>
      </w:r>
    </w:p>
    <w:p w14:paraId="08EC0EDB" w14:textId="35E72A3D" w:rsidR="00576B00" w:rsidRDefault="00576B00" w:rsidP="00576B00">
      <w:pPr>
        <w:jc w:val="both"/>
      </w:pPr>
      <w:r>
        <w:rPr>
          <w:rFonts w:ascii="Calibri" w:hAnsi="Calibri" w:cs="Calibri"/>
          <w:color w:val="1F497D"/>
          <w:lang w:eastAsia="en-US"/>
        </w:rPr>
        <w:t>-</w:t>
      </w:r>
      <w:r w:rsidRPr="0037794E">
        <w:rPr>
          <w:rFonts w:ascii="Calibri" w:hAnsi="Calibri" w:cs="Calibri"/>
          <w:color w:val="1F497D"/>
          <w:lang w:eastAsia="en-US"/>
        </w:rPr>
        <w:t>Discrimination</w:t>
      </w:r>
      <w:r>
        <w:rPr>
          <w:rFonts w:ascii="Calibri" w:hAnsi="Calibri" w:cs="Calibri"/>
          <w:color w:val="1F497D"/>
          <w:lang w:eastAsia="en-US"/>
        </w:rPr>
        <w:t>, including</w:t>
      </w:r>
      <w:r w:rsidRPr="0037794E">
        <w:rPr>
          <w:rFonts w:ascii="Calibri" w:hAnsi="Calibri" w:cs="Calibri"/>
          <w:color w:val="1F497D"/>
          <w:lang w:eastAsia="en-US"/>
        </w:rPr>
        <w:t xml:space="preserve"> </w:t>
      </w:r>
      <w:r>
        <w:rPr>
          <w:rFonts w:ascii="Calibri" w:hAnsi="Calibri" w:cs="Calibri"/>
          <w:color w:val="1F497D"/>
          <w:lang w:eastAsia="en-US"/>
        </w:rPr>
        <w:t xml:space="preserve">the </w:t>
      </w:r>
      <w:r w:rsidRPr="0037794E">
        <w:rPr>
          <w:rFonts w:ascii="Calibri" w:hAnsi="Calibri" w:cs="Calibri"/>
          <w:color w:val="1F497D"/>
          <w:lang w:eastAsia="en-US"/>
        </w:rPr>
        <w:t xml:space="preserve">lack of reasonable accommodation </w:t>
      </w:r>
      <w:r>
        <w:rPr>
          <w:rFonts w:ascii="Calibri" w:hAnsi="Calibri" w:cs="Calibri"/>
          <w:color w:val="1F497D"/>
          <w:lang w:eastAsia="en-US"/>
        </w:rPr>
        <w:t>in</w:t>
      </w:r>
      <w:r w:rsidRPr="0037794E">
        <w:rPr>
          <w:rFonts w:ascii="Calibri" w:hAnsi="Calibri" w:cs="Calibri"/>
          <w:color w:val="1F497D"/>
          <w:lang w:eastAsia="en-US"/>
        </w:rPr>
        <w:t xml:space="preserve"> access to employment, health services, access to justice, transportation and communication</w:t>
      </w:r>
      <w:r>
        <w:rPr>
          <w:rFonts w:ascii="Calibri" w:hAnsi="Calibri" w:cs="Calibri"/>
          <w:color w:val="1F497D"/>
          <w:lang w:eastAsia="en-US"/>
        </w:rPr>
        <w:t>s.</w:t>
      </w:r>
      <w:r w:rsidRPr="0037794E">
        <w:rPr>
          <w:rFonts w:ascii="Calibri" w:hAnsi="Calibri" w:cs="Calibri"/>
          <w:color w:val="1F497D"/>
          <w:lang w:eastAsia="en-US"/>
        </w:rPr>
        <w:t xml:space="preserve">       </w:t>
      </w:r>
    </w:p>
    <w:p w14:paraId="630291F7" w14:textId="77777777" w:rsidR="00576B00" w:rsidRPr="008936DA" w:rsidRDefault="00576B00" w:rsidP="003D1CFF">
      <w:pPr>
        <w:jc w:val="both"/>
        <w:rPr>
          <w:rFonts w:ascii="Calibri" w:hAnsi="Calibri" w:cs="Calibri"/>
          <w:color w:val="1F497D"/>
          <w:lang w:eastAsia="en-US"/>
        </w:rPr>
      </w:pPr>
    </w:p>
    <w:p w14:paraId="3694ACA7" w14:textId="720C7597" w:rsidR="00030019" w:rsidRPr="00575721" w:rsidRDefault="00030019" w:rsidP="00030019">
      <w:pPr>
        <w:pStyle w:val="Subtitle"/>
        <w:jc w:val="both"/>
      </w:pPr>
      <w:r>
        <w:rPr>
          <w:rFonts w:ascii="Calibri" w:hAnsi="Calibri" w:cs="Calibri"/>
          <w:color w:val="1F497D"/>
          <w:lang w:eastAsia="en-US"/>
        </w:rPr>
        <w:t xml:space="preserve">2. </w:t>
      </w:r>
      <w:r>
        <w:t>Different forms of institutionalization and p</w:t>
      </w:r>
      <w:r w:rsidRPr="00575721">
        <w:t>athways to institutionalization</w:t>
      </w:r>
    </w:p>
    <w:p w14:paraId="00B04163" w14:textId="77777777" w:rsidR="00030019" w:rsidRDefault="00030019" w:rsidP="00030019">
      <w:pPr>
        <w:jc w:val="both"/>
        <w:rPr>
          <w:rFonts w:ascii="Calibri" w:hAnsi="Calibri" w:cs="Calibri"/>
          <w:color w:val="1F497D"/>
          <w:lang w:eastAsia="en-US"/>
        </w:rPr>
      </w:pPr>
      <w:r>
        <w:rPr>
          <w:rFonts w:ascii="Calibri" w:hAnsi="Calibri" w:cs="Calibri"/>
          <w:color w:val="1F497D"/>
          <w:lang w:eastAsia="en-US"/>
        </w:rPr>
        <w:t xml:space="preserve">- Several </w:t>
      </w:r>
      <w:r w:rsidRPr="00023535">
        <w:rPr>
          <w:rFonts w:ascii="Calibri" w:hAnsi="Calibri" w:cs="Calibri"/>
          <w:color w:val="1F497D"/>
          <w:lang w:eastAsia="en-US"/>
        </w:rPr>
        <w:t xml:space="preserve">pathways </w:t>
      </w:r>
      <w:r>
        <w:rPr>
          <w:rFonts w:ascii="Calibri" w:hAnsi="Calibri" w:cs="Calibri"/>
          <w:color w:val="1F497D"/>
          <w:lang w:eastAsia="en-US"/>
        </w:rPr>
        <w:t xml:space="preserve">to </w:t>
      </w:r>
      <w:r w:rsidRPr="00023535">
        <w:rPr>
          <w:rFonts w:ascii="Calibri" w:hAnsi="Calibri" w:cs="Calibri"/>
          <w:color w:val="1F497D"/>
          <w:lang w:eastAsia="en-US"/>
        </w:rPr>
        <w:t>institutionalization</w:t>
      </w:r>
      <w:r>
        <w:rPr>
          <w:rFonts w:ascii="Calibri" w:hAnsi="Calibri" w:cs="Calibri"/>
          <w:color w:val="1F497D"/>
          <w:lang w:eastAsia="en-US"/>
        </w:rPr>
        <w:t xml:space="preserve"> including:  mental health legislation providing for institutionalization on the basis of disability, alternative care mainly provided in the form of residential care;</w:t>
      </w:r>
    </w:p>
    <w:p w14:paraId="04C927B8" w14:textId="67D5D06C" w:rsidR="00030019" w:rsidRPr="00023535" w:rsidRDefault="00030019" w:rsidP="00030019">
      <w:pPr>
        <w:jc w:val="both"/>
        <w:rPr>
          <w:rFonts w:ascii="Calibri" w:hAnsi="Calibri" w:cs="Calibri"/>
          <w:color w:val="1F497D"/>
          <w:lang w:eastAsia="en-US"/>
        </w:rPr>
      </w:pPr>
      <w:r>
        <w:rPr>
          <w:rFonts w:ascii="Calibri" w:hAnsi="Calibri" w:cs="Calibri"/>
          <w:color w:val="1F497D"/>
          <w:lang w:eastAsia="en-US"/>
        </w:rPr>
        <w:t>- B</w:t>
      </w:r>
      <w:r w:rsidRPr="00023535">
        <w:rPr>
          <w:rFonts w:ascii="Calibri" w:hAnsi="Calibri" w:cs="Calibri"/>
          <w:color w:val="1F497D"/>
          <w:lang w:eastAsia="en-US"/>
        </w:rPr>
        <w:t>udget</w:t>
      </w:r>
      <w:r>
        <w:rPr>
          <w:rFonts w:ascii="Calibri" w:hAnsi="Calibri" w:cs="Calibri"/>
          <w:color w:val="1F497D"/>
          <w:lang w:eastAsia="en-US"/>
        </w:rPr>
        <w:t xml:space="preserve"> allocation</w:t>
      </w:r>
      <w:r w:rsidR="00B96CD0">
        <w:rPr>
          <w:rFonts w:ascii="Calibri" w:hAnsi="Calibri" w:cs="Calibri"/>
          <w:color w:val="1F497D"/>
          <w:lang w:eastAsia="en-US"/>
        </w:rPr>
        <w:t>:</w:t>
      </w:r>
      <w:r>
        <w:rPr>
          <w:rFonts w:ascii="Calibri" w:hAnsi="Calibri" w:cs="Calibri"/>
          <w:color w:val="1F497D"/>
          <w:lang w:eastAsia="en-US"/>
        </w:rPr>
        <w:t xml:space="preserve"> </w:t>
      </w:r>
      <w:r w:rsidR="00B96CD0">
        <w:rPr>
          <w:rFonts w:ascii="Calibri" w:hAnsi="Calibri" w:cs="Calibri"/>
          <w:color w:val="1F497D"/>
          <w:lang w:eastAsia="en-US"/>
        </w:rPr>
        <w:t>f</w:t>
      </w:r>
      <w:r w:rsidRPr="00E208D7">
        <w:rPr>
          <w:rFonts w:ascii="Calibri" w:hAnsi="Calibri" w:cs="Calibri"/>
          <w:color w:val="1F497D"/>
          <w:lang w:eastAsia="en-US"/>
        </w:rPr>
        <w:t>unding and maintenance of psychiatric hospitals continue</w:t>
      </w:r>
      <w:r>
        <w:rPr>
          <w:rFonts w:ascii="Calibri" w:hAnsi="Calibri" w:cs="Calibri"/>
          <w:color w:val="1F497D"/>
          <w:lang w:eastAsia="en-US"/>
        </w:rPr>
        <w:t>s,</w:t>
      </w:r>
      <w:r w:rsidRPr="00CD4263">
        <w:rPr>
          <w:rFonts w:ascii="Calibri" w:hAnsi="Calibri" w:cs="Calibri"/>
          <w:color w:val="1F497D"/>
          <w:lang w:eastAsia="en-US"/>
        </w:rPr>
        <w:t xml:space="preserve"> </w:t>
      </w:r>
      <w:r>
        <w:rPr>
          <w:rFonts w:ascii="Calibri" w:hAnsi="Calibri" w:cs="Calibri"/>
          <w:color w:val="1F497D"/>
          <w:lang w:eastAsia="en-US"/>
        </w:rPr>
        <w:t>“</w:t>
      </w:r>
      <w:r w:rsidRPr="009F1FCD">
        <w:rPr>
          <w:rFonts w:ascii="Calibri" w:hAnsi="Calibri" w:cs="Calibri"/>
          <w:color w:val="1F497D"/>
          <w:lang w:eastAsia="en-US"/>
        </w:rPr>
        <w:t>how much is enough</w:t>
      </w:r>
      <w:r>
        <w:rPr>
          <w:rFonts w:ascii="Calibri" w:hAnsi="Calibri" w:cs="Calibri"/>
          <w:color w:val="1F497D"/>
          <w:lang w:eastAsia="en-US"/>
        </w:rPr>
        <w:t xml:space="preserve"> until we can</w:t>
      </w:r>
      <w:r w:rsidRPr="009F1FCD">
        <w:rPr>
          <w:rFonts w:ascii="Calibri" w:hAnsi="Calibri" w:cs="Calibri"/>
          <w:color w:val="1F497D"/>
          <w:lang w:eastAsia="en-US"/>
        </w:rPr>
        <w:t xml:space="preserve"> </w:t>
      </w:r>
      <w:r>
        <w:rPr>
          <w:rFonts w:ascii="Calibri" w:hAnsi="Calibri" w:cs="Calibri"/>
          <w:color w:val="1F497D"/>
          <w:lang w:eastAsia="en-US"/>
        </w:rPr>
        <w:t xml:space="preserve">start </w:t>
      </w:r>
      <w:r w:rsidRPr="009F1FCD">
        <w:rPr>
          <w:rFonts w:ascii="Calibri" w:hAnsi="Calibri" w:cs="Calibri"/>
          <w:color w:val="1F497D"/>
          <w:lang w:eastAsia="en-US"/>
        </w:rPr>
        <w:t>prepar</w:t>
      </w:r>
      <w:r>
        <w:rPr>
          <w:rFonts w:ascii="Calibri" w:hAnsi="Calibri" w:cs="Calibri"/>
          <w:color w:val="1F497D"/>
          <w:lang w:eastAsia="en-US"/>
        </w:rPr>
        <w:t>ing</w:t>
      </w:r>
      <w:r w:rsidRPr="009F1FCD">
        <w:rPr>
          <w:rFonts w:ascii="Calibri" w:hAnsi="Calibri" w:cs="Calibri"/>
          <w:color w:val="1F497D"/>
          <w:lang w:eastAsia="en-US"/>
        </w:rPr>
        <w:t xml:space="preserve"> people to move out from institutions</w:t>
      </w:r>
      <w:r>
        <w:rPr>
          <w:rFonts w:ascii="Calibri" w:hAnsi="Calibri" w:cs="Calibri"/>
          <w:color w:val="1F497D"/>
          <w:lang w:eastAsia="en-US"/>
        </w:rPr>
        <w:t>?”</w:t>
      </w:r>
      <w:r w:rsidRPr="009F1FCD">
        <w:rPr>
          <w:rFonts w:ascii="Calibri" w:hAnsi="Calibri" w:cs="Calibri"/>
          <w:color w:val="1F497D"/>
          <w:lang w:eastAsia="en-US"/>
        </w:rPr>
        <w:t xml:space="preserve"> </w:t>
      </w:r>
      <w:r w:rsidR="007A1850">
        <w:rPr>
          <w:rFonts w:ascii="Calibri" w:hAnsi="Calibri" w:cs="Calibri"/>
          <w:color w:val="1F497D"/>
          <w:lang w:eastAsia="en-US"/>
        </w:rPr>
        <w:t>Corruption in institutions.</w:t>
      </w:r>
      <w:r w:rsidR="007A1850" w:rsidRPr="002F136A">
        <w:rPr>
          <w:rFonts w:ascii="Calibri" w:hAnsi="Calibri" w:cs="Calibri"/>
          <w:color w:val="1F497D"/>
          <w:lang w:eastAsia="en-US"/>
        </w:rPr>
        <w:t xml:space="preserve"> </w:t>
      </w:r>
    </w:p>
    <w:p w14:paraId="74A6A996" w14:textId="34056C87" w:rsidR="00576B00" w:rsidRDefault="00030019" w:rsidP="00030019">
      <w:pPr>
        <w:jc w:val="both"/>
        <w:rPr>
          <w:rFonts w:ascii="Calibri" w:hAnsi="Calibri" w:cs="Calibri"/>
          <w:color w:val="1F497D"/>
          <w:lang w:eastAsia="en-US"/>
        </w:rPr>
      </w:pPr>
      <w:r>
        <w:rPr>
          <w:rFonts w:ascii="Calibri" w:hAnsi="Calibri" w:cs="Calibri"/>
          <w:color w:val="1F497D"/>
          <w:lang w:eastAsia="en-US"/>
        </w:rPr>
        <w:t>- There is a l</w:t>
      </w:r>
      <w:r w:rsidRPr="0035079F">
        <w:rPr>
          <w:rFonts w:ascii="Calibri" w:hAnsi="Calibri" w:cs="Calibri"/>
          <w:color w:val="1F497D"/>
          <w:lang w:eastAsia="en-US"/>
        </w:rPr>
        <w:t>ack of independent living schemes, limited or inexistent support services</w:t>
      </w:r>
      <w:r>
        <w:rPr>
          <w:rFonts w:ascii="Calibri" w:hAnsi="Calibri" w:cs="Calibri"/>
          <w:color w:val="1F497D"/>
          <w:lang w:eastAsia="en-US"/>
        </w:rPr>
        <w:t>; n</w:t>
      </w:r>
      <w:r w:rsidRPr="0035079F">
        <w:rPr>
          <w:rFonts w:ascii="Calibri" w:hAnsi="Calibri" w:cs="Calibri"/>
          <w:color w:val="1F497D"/>
          <w:lang w:eastAsia="en-US"/>
        </w:rPr>
        <w:t>o availability of persona</w:t>
      </w:r>
      <w:r>
        <w:rPr>
          <w:rFonts w:ascii="Calibri" w:hAnsi="Calibri" w:cs="Calibri"/>
          <w:color w:val="1F497D"/>
          <w:lang w:eastAsia="en-US"/>
        </w:rPr>
        <w:t>l</w:t>
      </w:r>
      <w:r w:rsidRPr="0035079F">
        <w:rPr>
          <w:rFonts w:ascii="Calibri" w:hAnsi="Calibri" w:cs="Calibri"/>
          <w:color w:val="1F497D"/>
          <w:lang w:eastAsia="en-US"/>
        </w:rPr>
        <w:t xml:space="preserve"> assistants</w:t>
      </w:r>
      <w:r>
        <w:rPr>
          <w:rFonts w:ascii="Calibri" w:hAnsi="Calibri" w:cs="Calibri"/>
          <w:color w:val="1F497D"/>
          <w:lang w:eastAsia="en-US"/>
        </w:rPr>
        <w:t xml:space="preserve">.  Families of persons with disabilities </w:t>
      </w:r>
      <w:r w:rsidRPr="009A4020">
        <w:rPr>
          <w:rFonts w:ascii="Calibri" w:hAnsi="Calibri" w:cs="Calibri"/>
          <w:color w:val="1F497D"/>
          <w:lang w:eastAsia="en-US"/>
        </w:rPr>
        <w:t xml:space="preserve">and communities are </w:t>
      </w:r>
      <w:r>
        <w:rPr>
          <w:rFonts w:ascii="Calibri" w:hAnsi="Calibri" w:cs="Calibri"/>
          <w:color w:val="1F497D"/>
          <w:lang w:eastAsia="en-US"/>
        </w:rPr>
        <w:t>“</w:t>
      </w:r>
      <w:r w:rsidRPr="009A4020">
        <w:rPr>
          <w:rFonts w:ascii="Calibri" w:hAnsi="Calibri" w:cs="Calibri"/>
          <w:color w:val="1F497D"/>
          <w:lang w:eastAsia="en-US"/>
        </w:rPr>
        <w:t>charged with the care</w:t>
      </w:r>
      <w:r>
        <w:rPr>
          <w:rFonts w:ascii="Calibri" w:hAnsi="Calibri" w:cs="Calibri"/>
          <w:color w:val="1F497D"/>
          <w:lang w:eastAsia="en-US"/>
        </w:rPr>
        <w:t>”</w:t>
      </w:r>
      <w:r w:rsidRPr="009A4020">
        <w:rPr>
          <w:rFonts w:ascii="Calibri" w:hAnsi="Calibri" w:cs="Calibri"/>
          <w:color w:val="1F497D"/>
          <w:lang w:eastAsia="en-US"/>
        </w:rPr>
        <w:t xml:space="preserve"> of persons with disabilities</w:t>
      </w:r>
      <w:r>
        <w:rPr>
          <w:rFonts w:ascii="Calibri" w:hAnsi="Calibri" w:cs="Calibri"/>
          <w:color w:val="1F497D"/>
          <w:lang w:eastAsia="en-US"/>
        </w:rPr>
        <w:t xml:space="preserve">. This often leads to </w:t>
      </w:r>
      <w:r w:rsidRPr="008936DA">
        <w:rPr>
          <w:rFonts w:ascii="Calibri" w:hAnsi="Calibri" w:cs="Calibri"/>
          <w:color w:val="1F497D"/>
          <w:lang w:eastAsia="en-US"/>
        </w:rPr>
        <w:t>families</w:t>
      </w:r>
      <w:r>
        <w:rPr>
          <w:rFonts w:ascii="Calibri" w:hAnsi="Calibri" w:cs="Calibri"/>
          <w:color w:val="1F497D"/>
          <w:lang w:eastAsia="en-US"/>
        </w:rPr>
        <w:t xml:space="preserve"> </w:t>
      </w:r>
      <w:r w:rsidRPr="008936DA">
        <w:rPr>
          <w:rFonts w:ascii="Calibri" w:hAnsi="Calibri" w:cs="Calibri"/>
          <w:color w:val="1F497D"/>
          <w:lang w:eastAsia="en-US"/>
        </w:rPr>
        <w:t>le</w:t>
      </w:r>
      <w:r>
        <w:rPr>
          <w:rFonts w:ascii="Calibri" w:hAnsi="Calibri" w:cs="Calibri"/>
          <w:color w:val="1F497D"/>
          <w:lang w:eastAsia="en-US"/>
        </w:rPr>
        <w:t xml:space="preserve">aving their family member with disabilities in </w:t>
      </w:r>
      <w:r w:rsidRPr="008936DA">
        <w:rPr>
          <w:rFonts w:ascii="Calibri" w:hAnsi="Calibri" w:cs="Calibri"/>
          <w:color w:val="1F497D"/>
          <w:lang w:eastAsia="en-US"/>
        </w:rPr>
        <w:t>institutions</w:t>
      </w:r>
      <w:r>
        <w:rPr>
          <w:rFonts w:ascii="Calibri" w:hAnsi="Calibri" w:cs="Calibri"/>
          <w:color w:val="1F497D"/>
          <w:lang w:eastAsia="en-US"/>
        </w:rPr>
        <w:t xml:space="preserve"> or in u</w:t>
      </w:r>
      <w:r w:rsidRPr="00B45377">
        <w:rPr>
          <w:rFonts w:ascii="Calibri" w:hAnsi="Calibri" w:cs="Calibri"/>
          <w:color w:val="1F497D"/>
          <w:lang w:eastAsia="en-US"/>
        </w:rPr>
        <w:t>nre</w:t>
      </w:r>
      <w:r>
        <w:rPr>
          <w:rFonts w:ascii="Calibri" w:hAnsi="Calibri" w:cs="Calibri"/>
          <w:color w:val="1F497D"/>
          <w:lang w:eastAsia="en-US"/>
        </w:rPr>
        <w:t>gulated care homes, where families</w:t>
      </w:r>
      <w:r w:rsidRPr="00B45377">
        <w:rPr>
          <w:rFonts w:ascii="Calibri" w:hAnsi="Calibri" w:cs="Calibri"/>
          <w:color w:val="1F497D"/>
          <w:lang w:eastAsia="en-US"/>
        </w:rPr>
        <w:t xml:space="preserve"> pay high costs</w:t>
      </w:r>
      <w:r>
        <w:rPr>
          <w:rFonts w:ascii="Calibri" w:hAnsi="Calibri" w:cs="Calibri"/>
          <w:color w:val="1F497D"/>
          <w:lang w:eastAsia="en-US"/>
        </w:rPr>
        <w:t>.</w:t>
      </w:r>
    </w:p>
    <w:p w14:paraId="38C4DF2C" w14:textId="10734182" w:rsidR="007E0CBC" w:rsidRDefault="000A0240" w:rsidP="007E0CBC">
      <w:pPr>
        <w:jc w:val="both"/>
        <w:rPr>
          <w:rFonts w:ascii="Calibri" w:hAnsi="Calibri" w:cs="Calibri"/>
          <w:color w:val="1F497D"/>
          <w:lang w:eastAsia="en-US"/>
        </w:rPr>
      </w:pPr>
      <w:r>
        <w:rPr>
          <w:rFonts w:ascii="Calibri" w:hAnsi="Calibri" w:cs="Calibri"/>
          <w:color w:val="1F497D"/>
          <w:lang w:eastAsia="en-US"/>
        </w:rPr>
        <w:t xml:space="preserve">- </w:t>
      </w:r>
      <w:r w:rsidR="009F1FCD" w:rsidRPr="009F1FCD">
        <w:rPr>
          <w:rFonts w:ascii="Calibri" w:hAnsi="Calibri" w:cs="Calibri"/>
          <w:color w:val="1F497D"/>
          <w:lang w:eastAsia="en-US"/>
        </w:rPr>
        <w:t>Many people still live in public and private institutions</w:t>
      </w:r>
      <w:r>
        <w:rPr>
          <w:rFonts w:ascii="Calibri" w:hAnsi="Calibri" w:cs="Calibri"/>
          <w:color w:val="1F497D"/>
          <w:lang w:eastAsia="en-US"/>
        </w:rPr>
        <w:t xml:space="preserve">: </w:t>
      </w:r>
      <w:r w:rsidRPr="00B45377">
        <w:rPr>
          <w:rFonts w:ascii="Calibri" w:hAnsi="Calibri" w:cs="Calibri"/>
          <w:color w:val="1F497D"/>
          <w:lang w:eastAsia="en-US"/>
        </w:rPr>
        <w:t>neglected, abandoned</w:t>
      </w:r>
      <w:r w:rsidR="00E02D09">
        <w:rPr>
          <w:rFonts w:ascii="Calibri" w:hAnsi="Calibri" w:cs="Calibri"/>
          <w:color w:val="1F497D"/>
          <w:lang w:eastAsia="en-US"/>
        </w:rPr>
        <w:t>, invisible,</w:t>
      </w:r>
      <w:r w:rsidRPr="00B45377">
        <w:rPr>
          <w:rFonts w:ascii="Calibri" w:hAnsi="Calibri" w:cs="Calibri"/>
          <w:color w:val="1F497D"/>
          <w:lang w:eastAsia="en-US"/>
        </w:rPr>
        <w:t xml:space="preserve"> and forgotten in institutions</w:t>
      </w:r>
      <w:r w:rsidR="007871C2">
        <w:rPr>
          <w:rFonts w:ascii="Calibri" w:hAnsi="Calibri" w:cs="Calibri"/>
          <w:color w:val="1F497D"/>
          <w:lang w:eastAsia="en-US"/>
        </w:rPr>
        <w:t xml:space="preserve"> until they die; i</w:t>
      </w:r>
      <w:r w:rsidR="009F1FCD" w:rsidRPr="009F1FCD">
        <w:rPr>
          <w:rFonts w:ascii="Calibri" w:hAnsi="Calibri" w:cs="Calibri"/>
          <w:color w:val="1F497D"/>
          <w:lang w:eastAsia="en-US"/>
        </w:rPr>
        <w:t>solated for many years</w:t>
      </w:r>
      <w:r>
        <w:rPr>
          <w:rFonts w:ascii="Calibri" w:hAnsi="Calibri" w:cs="Calibri"/>
          <w:color w:val="1F497D"/>
          <w:lang w:eastAsia="en-US"/>
        </w:rPr>
        <w:t xml:space="preserve"> </w:t>
      </w:r>
      <w:r w:rsidRPr="00E208D7">
        <w:rPr>
          <w:rFonts w:ascii="Calibri" w:hAnsi="Calibri" w:cs="Calibri"/>
          <w:color w:val="1F497D"/>
          <w:lang w:eastAsia="en-US"/>
        </w:rPr>
        <w:t>and secluded in life-long residential facilities</w:t>
      </w:r>
      <w:r w:rsidR="007871C2">
        <w:rPr>
          <w:rFonts w:ascii="Calibri" w:hAnsi="Calibri" w:cs="Calibri"/>
          <w:color w:val="1F497D"/>
          <w:lang w:eastAsia="en-US"/>
        </w:rPr>
        <w:t>, including</w:t>
      </w:r>
      <w:r w:rsidR="007871C2" w:rsidRPr="007871C2">
        <w:rPr>
          <w:rFonts w:ascii="Calibri" w:hAnsi="Calibri" w:cs="Calibri"/>
          <w:color w:val="1F497D"/>
          <w:lang w:eastAsia="en-US"/>
        </w:rPr>
        <w:t xml:space="preserve"> </w:t>
      </w:r>
      <w:r w:rsidR="007871C2" w:rsidRPr="00023535">
        <w:rPr>
          <w:rFonts w:ascii="Calibri" w:hAnsi="Calibri" w:cs="Calibri"/>
          <w:color w:val="1F497D"/>
          <w:lang w:eastAsia="en-US"/>
        </w:rPr>
        <w:t>psych</w:t>
      </w:r>
      <w:r w:rsidR="007871C2">
        <w:rPr>
          <w:rFonts w:ascii="Calibri" w:hAnsi="Calibri" w:cs="Calibri"/>
          <w:color w:val="1F497D"/>
          <w:lang w:eastAsia="en-US"/>
        </w:rPr>
        <w:t>osocial</w:t>
      </w:r>
      <w:r w:rsidR="007871C2" w:rsidRPr="00023535">
        <w:rPr>
          <w:rFonts w:ascii="Calibri" w:hAnsi="Calibri" w:cs="Calibri"/>
          <w:color w:val="1F497D"/>
          <w:lang w:eastAsia="en-US"/>
        </w:rPr>
        <w:t xml:space="preserve"> facilities</w:t>
      </w:r>
      <w:r w:rsidR="007E0CBC">
        <w:rPr>
          <w:rFonts w:ascii="Calibri" w:hAnsi="Calibri" w:cs="Calibri"/>
          <w:color w:val="1F497D"/>
          <w:lang w:eastAsia="en-US"/>
        </w:rPr>
        <w:t xml:space="preserve">; </w:t>
      </w:r>
      <w:r w:rsidR="007E0CBC" w:rsidRPr="00CA642C">
        <w:rPr>
          <w:rFonts w:ascii="Calibri" w:hAnsi="Calibri" w:cs="Calibri"/>
          <w:color w:val="1F497D"/>
          <w:lang w:eastAsia="en-US"/>
        </w:rPr>
        <w:t>chronic institutionalization</w:t>
      </w:r>
      <w:r w:rsidR="007E0CBC">
        <w:rPr>
          <w:rFonts w:ascii="Calibri" w:hAnsi="Calibri" w:cs="Calibri"/>
          <w:color w:val="1F497D"/>
          <w:lang w:eastAsia="en-US"/>
        </w:rPr>
        <w:t xml:space="preserve"> and</w:t>
      </w:r>
      <w:r w:rsidR="007E0CBC" w:rsidRPr="00CA642C">
        <w:rPr>
          <w:rFonts w:ascii="Calibri" w:hAnsi="Calibri" w:cs="Calibri"/>
          <w:color w:val="1F497D"/>
          <w:lang w:eastAsia="en-US"/>
        </w:rPr>
        <w:t xml:space="preserve"> repeated admissions</w:t>
      </w:r>
      <w:r w:rsidR="007E0CBC">
        <w:rPr>
          <w:rFonts w:ascii="Calibri" w:hAnsi="Calibri" w:cs="Calibri"/>
          <w:color w:val="1F497D"/>
          <w:lang w:eastAsia="en-US"/>
        </w:rPr>
        <w:t>; trans</w:t>
      </w:r>
      <w:r w:rsidR="00254F35">
        <w:rPr>
          <w:rFonts w:ascii="Calibri" w:hAnsi="Calibri" w:cs="Calibri"/>
          <w:color w:val="1F497D"/>
          <w:lang w:eastAsia="en-US"/>
        </w:rPr>
        <w:t>-</w:t>
      </w:r>
      <w:r w:rsidR="007E0CBC">
        <w:rPr>
          <w:rFonts w:ascii="Calibri" w:hAnsi="Calibri" w:cs="Calibri"/>
          <w:color w:val="1F497D"/>
          <w:lang w:eastAsia="en-US"/>
        </w:rPr>
        <w:t>institutionalization: moving people from large to small group homes or from</w:t>
      </w:r>
      <w:r w:rsidR="007E0CBC" w:rsidRPr="007E0CBC">
        <w:rPr>
          <w:rFonts w:ascii="Calibri" w:hAnsi="Calibri" w:cs="Calibri"/>
          <w:color w:val="1F497D"/>
          <w:lang w:eastAsia="en-US"/>
        </w:rPr>
        <w:t xml:space="preserve"> </w:t>
      </w:r>
      <w:r w:rsidR="007E0CBC">
        <w:rPr>
          <w:rFonts w:ascii="Calibri" w:hAnsi="Calibri" w:cs="Calibri"/>
          <w:color w:val="1F497D"/>
          <w:lang w:eastAsia="en-US"/>
        </w:rPr>
        <w:t xml:space="preserve"> </w:t>
      </w:r>
      <w:r w:rsidR="007E0CBC" w:rsidRPr="009F1FCD">
        <w:rPr>
          <w:rFonts w:ascii="Calibri" w:hAnsi="Calibri" w:cs="Calibri"/>
          <w:color w:val="1F497D"/>
          <w:lang w:eastAsia="en-US"/>
        </w:rPr>
        <w:t>detention centre</w:t>
      </w:r>
      <w:r w:rsidR="007E0CBC">
        <w:rPr>
          <w:rFonts w:ascii="Calibri" w:hAnsi="Calibri" w:cs="Calibri"/>
          <w:color w:val="1F497D"/>
          <w:lang w:eastAsia="en-US"/>
        </w:rPr>
        <w:t xml:space="preserve">s </w:t>
      </w:r>
      <w:r w:rsidR="007E0CBC" w:rsidRPr="009F1FCD">
        <w:rPr>
          <w:rFonts w:ascii="Calibri" w:hAnsi="Calibri" w:cs="Calibri"/>
          <w:color w:val="1F497D"/>
          <w:lang w:eastAsia="en-US"/>
        </w:rPr>
        <w:t>to psychiatric facilit</w:t>
      </w:r>
      <w:r w:rsidR="007E0CBC">
        <w:rPr>
          <w:rFonts w:ascii="Calibri" w:hAnsi="Calibri" w:cs="Calibri"/>
          <w:color w:val="1F497D"/>
          <w:lang w:eastAsia="en-US"/>
        </w:rPr>
        <w:t>ies</w:t>
      </w:r>
      <w:r w:rsidR="00463D0E">
        <w:rPr>
          <w:rFonts w:ascii="Calibri" w:hAnsi="Calibri" w:cs="Calibri"/>
          <w:color w:val="1F497D"/>
          <w:lang w:eastAsia="en-US"/>
        </w:rPr>
        <w:t>.</w:t>
      </w:r>
      <w:r w:rsidR="007E0CBC" w:rsidRPr="007E0CBC">
        <w:rPr>
          <w:rFonts w:ascii="Calibri" w:hAnsi="Calibri" w:cs="Calibri"/>
          <w:color w:val="1F497D"/>
          <w:lang w:eastAsia="en-US"/>
        </w:rPr>
        <w:tab/>
      </w:r>
      <w:r w:rsidR="007E0CBC" w:rsidRPr="009F1FCD">
        <w:rPr>
          <w:rFonts w:ascii="Calibri" w:hAnsi="Calibri" w:cs="Calibri"/>
          <w:color w:val="1F497D"/>
          <w:lang w:eastAsia="en-US"/>
        </w:rPr>
        <w:t xml:space="preserve"> </w:t>
      </w:r>
    </w:p>
    <w:p w14:paraId="5136A9D3" w14:textId="7FBA138A" w:rsidR="00030019" w:rsidRPr="009F1FCD" w:rsidRDefault="00030019" w:rsidP="007E0CBC">
      <w:pPr>
        <w:jc w:val="both"/>
        <w:rPr>
          <w:rFonts w:ascii="Calibri" w:hAnsi="Calibri" w:cs="Calibri"/>
          <w:color w:val="1F497D"/>
          <w:lang w:eastAsia="en-US"/>
        </w:rPr>
      </w:pPr>
      <w:r>
        <w:rPr>
          <w:rFonts w:ascii="Calibri" w:hAnsi="Calibri" w:cs="Calibri"/>
          <w:color w:val="1F497D"/>
          <w:lang w:eastAsia="en-US"/>
        </w:rPr>
        <w:t xml:space="preserve">- </w:t>
      </w:r>
      <w:r w:rsidRPr="008936DA">
        <w:rPr>
          <w:rFonts w:ascii="Calibri" w:hAnsi="Calibri" w:cs="Calibri"/>
          <w:color w:val="1F497D"/>
          <w:lang w:eastAsia="en-US"/>
        </w:rPr>
        <w:t>Residential facilities limit control</w:t>
      </w:r>
      <w:r>
        <w:rPr>
          <w:rFonts w:ascii="Calibri" w:hAnsi="Calibri" w:cs="Calibri"/>
          <w:color w:val="1F497D"/>
          <w:lang w:eastAsia="en-US"/>
        </w:rPr>
        <w:t>. In s</w:t>
      </w:r>
      <w:r w:rsidRPr="007E0CBC">
        <w:rPr>
          <w:rFonts w:ascii="Calibri" w:hAnsi="Calibri" w:cs="Calibri"/>
          <w:color w:val="1F497D"/>
          <w:lang w:eastAsia="en-US"/>
        </w:rPr>
        <w:t>mall groups homes</w:t>
      </w:r>
      <w:r w:rsidR="00254F35">
        <w:rPr>
          <w:rFonts w:ascii="Calibri" w:hAnsi="Calibri" w:cs="Calibri"/>
          <w:color w:val="1F497D"/>
          <w:lang w:eastAsia="en-US"/>
        </w:rPr>
        <w:t>,</w:t>
      </w:r>
      <w:r>
        <w:rPr>
          <w:rFonts w:ascii="Calibri" w:hAnsi="Calibri" w:cs="Calibri"/>
          <w:color w:val="1F497D"/>
          <w:lang w:eastAsia="en-US"/>
        </w:rPr>
        <w:t xml:space="preserve"> persons with disabilities </w:t>
      </w:r>
      <w:r w:rsidRPr="007E0CBC">
        <w:rPr>
          <w:rFonts w:ascii="Calibri" w:hAnsi="Calibri" w:cs="Calibri"/>
          <w:color w:val="1F497D"/>
          <w:lang w:eastAsia="en-US"/>
        </w:rPr>
        <w:t>lack or</w:t>
      </w:r>
      <w:r>
        <w:rPr>
          <w:rFonts w:ascii="Calibri" w:hAnsi="Calibri" w:cs="Calibri"/>
          <w:color w:val="1F497D"/>
          <w:lang w:eastAsia="en-US"/>
        </w:rPr>
        <w:t xml:space="preserve"> have </w:t>
      </w:r>
      <w:r w:rsidRPr="007E0CBC">
        <w:rPr>
          <w:rFonts w:ascii="Calibri" w:hAnsi="Calibri" w:cs="Calibri"/>
          <w:color w:val="1F497D"/>
          <w:lang w:eastAsia="en-US"/>
        </w:rPr>
        <w:t>limited control</w:t>
      </w:r>
      <w:r>
        <w:rPr>
          <w:rFonts w:ascii="Calibri" w:hAnsi="Calibri" w:cs="Calibri"/>
          <w:color w:val="1F497D"/>
          <w:lang w:eastAsia="en-US"/>
        </w:rPr>
        <w:t xml:space="preserve"> about their lives.</w:t>
      </w:r>
    </w:p>
    <w:p w14:paraId="73B2623D" w14:textId="2D59EB84" w:rsidR="002F136A" w:rsidRDefault="00725223" w:rsidP="002F136A">
      <w:pPr>
        <w:jc w:val="both"/>
        <w:rPr>
          <w:rFonts w:ascii="Calibri" w:hAnsi="Calibri" w:cs="Calibri"/>
          <w:color w:val="1F497D"/>
          <w:lang w:eastAsia="en-US"/>
        </w:rPr>
      </w:pPr>
      <w:r>
        <w:rPr>
          <w:rFonts w:ascii="Calibri" w:hAnsi="Calibri" w:cs="Calibri"/>
          <w:color w:val="1F497D"/>
          <w:lang w:eastAsia="en-US"/>
        </w:rPr>
        <w:lastRenderedPageBreak/>
        <w:t>-</w:t>
      </w:r>
      <w:r w:rsidR="00642D9E" w:rsidRPr="00642D9E">
        <w:rPr>
          <w:rFonts w:ascii="Calibri" w:hAnsi="Calibri" w:cs="Calibri"/>
          <w:color w:val="1F497D"/>
          <w:lang w:eastAsia="en-US"/>
        </w:rPr>
        <w:t xml:space="preserve"> </w:t>
      </w:r>
      <w:r w:rsidR="00642D9E">
        <w:rPr>
          <w:rFonts w:ascii="Calibri" w:hAnsi="Calibri" w:cs="Calibri"/>
          <w:color w:val="1F497D"/>
          <w:lang w:eastAsia="en-US"/>
        </w:rPr>
        <w:t>I</w:t>
      </w:r>
      <w:r w:rsidR="00642D9E" w:rsidRPr="009F1FCD">
        <w:rPr>
          <w:rFonts w:ascii="Calibri" w:hAnsi="Calibri" w:cs="Calibri"/>
          <w:color w:val="1F497D"/>
          <w:lang w:eastAsia="en-US"/>
        </w:rPr>
        <w:t xml:space="preserve">ndefinite detention </w:t>
      </w:r>
      <w:r w:rsidR="00642D9E">
        <w:rPr>
          <w:rFonts w:ascii="Calibri" w:hAnsi="Calibri" w:cs="Calibri"/>
          <w:color w:val="1F497D"/>
          <w:lang w:eastAsia="en-US"/>
        </w:rPr>
        <w:t>in prison of persons with disabilities is</w:t>
      </w:r>
      <w:r w:rsidR="00642D9E" w:rsidRPr="009F1FCD">
        <w:rPr>
          <w:rFonts w:ascii="Calibri" w:hAnsi="Calibri" w:cs="Calibri"/>
          <w:color w:val="1F497D"/>
          <w:lang w:eastAsia="en-US"/>
        </w:rPr>
        <w:t xml:space="preserve"> arbitrary</w:t>
      </w:r>
      <w:r w:rsidR="00642D9E">
        <w:rPr>
          <w:rFonts w:ascii="Calibri" w:hAnsi="Calibri" w:cs="Calibri"/>
          <w:color w:val="1F497D"/>
          <w:lang w:eastAsia="en-US"/>
        </w:rPr>
        <w:t xml:space="preserve">. Evidence of worsening situation for persons with disabilities in detention settings: </w:t>
      </w:r>
      <w:r w:rsidR="00642D9E" w:rsidRPr="009F1FCD">
        <w:rPr>
          <w:rFonts w:ascii="Calibri" w:hAnsi="Calibri" w:cs="Calibri"/>
          <w:color w:val="1F497D"/>
          <w:lang w:eastAsia="en-US"/>
        </w:rPr>
        <w:t xml:space="preserve">in numbers and in the deterioration of conditions </w:t>
      </w:r>
      <w:r w:rsidR="00642D9E">
        <w:rPr>
          <w:rFonts w:ascii="Calibri" w:hAnsi="Calibri" w:cs="Calibri"/>
          <w:color w:val="1F497D"/>
          <w:lang w:eastAsia="en-US"/>
        </w:rPr>
        <w:t xml:space="preserve">for persons with disabilities </w:t>
      </w:r>
      <w:r w:rsidR="00642D9E" w:rsidRPr="009F1FCD">
        <w:rPr>
          <w:rFonts w:ascii="Calibri" w:hAnsi="Calibri" w:cs="Calibri"/>
          <w:color w:val="1F497D"/>
          <w:lang w:eastAsia="en-US"/>
        </w:rPr>
        <w:t>put under indefinite detention</w:t>
      </w:r>
      <w:r w:rsidR="00642D9E">
        <w:rPr>
          <w:rFonts w:ascii="Calibri" w:hAnsi="Calibri" w:cs="Calibri"/>
          <w:color w:val="1F497D"/>
          <w:lang w:eastAsia="en-US"/>
        </w:rPr>
        <w:t>; overcrowding, p</w:t>
      </w:r>
      <w:r w:rsidR="00642D9E" w:rsidRPr="009A4020">
        <w:rPr>
          <w:rFonts w:ascii="Calibri" w:hAnsi="Calibri" w:cs="Calibri"/>
          <w:color w:val="1F497D"/>
          <w:lang w:eastAsia="en-US"/>
        </w:rPr>
        <w:t>oor sanitary conditions.</w:t>
      </w:r>
      <w:r w:rsidR="00642D9E">
        <w:rPr>
          <w:rFonts w:ascii="Calibri" w:hAnsi="Calibri" w:cs="Calibri"/>
          <w:color w:val="1F497D"/>
          <w:lang w:eastAsia="en-US"/>
        </w:rPr>
        <w:t xml:space="preserve"> </w:t>
      </w:r>
      <w:r w:rsidR="003A42BD">
        <w:rPr>
          <w:rFonts w:ascii="Calibri" w:hAnsi="Calibri" w:cs="Calibri"/>
          <w:color w:val="1F497D"/>
          <w:lang w:eastAsia="en-US"/>
        </w:rPr>
        <w:t>Lack of</w:t>
      </w:r>
      <w:r>
        <w:rPr>
          <w:rFonts w:ascii="Calibri" w:hAnsi="Calibri" w:cs="Calibri"/>
          <w:color w:val="1F497D"/>
          <w:lang w:eastAsia="en-US"/>
        </w:rPr>
        <w:t xml:space="preserve"> appropriate mechanisms to detect and address situations of violence</w:t>
      </w:r>
      <w:r w:rsidR="00030019">
        <w:rPr>
          <w:rFonts w:ascii="Calibri" w:hAnsi="Calibri" w:cs="Calibri"/>
          <w:color w:val="1F497D"/>
          <w:lang w:eastAsia="en-US"/>
        </w:rPr>
        <w:t xml:space="preserve"> in </w:t>
      </w:r>
      <w:r w:rsidR="00B96CD0">
        <w:rPr>
          <w:rFonts w:ascii="Calibri" w:hAnsi="Calibri" w:cs="Calibri"/>
          <w:color w:val="1F497D"/>
          <w:lang w:eastAsia="en-US"/>
        </w:rPr>
        <w:t xml:space="preserve">settings with </w:t>
      </w:r>
      <w:r w:rsidR="00030019">
        <w:rPr>
          <w:rFonts w:ascii="Calibri" w:hAnsi="Calibri" w:cs="Calibri"/>
          <w:color w:val="1F497D"/>
          <w:lang w:eastAsia="en-US"/>
        </w:rPr>
        <w:t>institution</w:t>
      </w:r>
      <w:r w:rsidR="00B96CD0">
        <w:rPr>
          <w:rFonts w:ascii="Calibri" w:hAnsi="Calibri" w:cs="Calibri"/>
          <w:color w:val="1F497D"/>
          <w:lang w:eastAsia="en-US"/>
        </w:rPr>
        <w:t>al characteristic</w:t>
      </w:r>
      <w:r w:rsidR="00030019">
        <w:rPr>
          <w:rFonts w:ascii="Calibri" w:hAnsi="Calibri" w:cs="Calibri"/>
          <w:color w:val="1F497D"/>
          <w:lang w:eastAsia="en-US"/>
        </w:rPr>
        <w:t>s</w:t>
      </w:r>
      <w:r>
        <w:rPr>
          <w:rFonts w:ascii="Calibri" w:hAnsi="Calibri" w:cs="Calibri"/>
          <w:color w:val="1F497D"/>
          <w:lang w:eastAsia="en-US"/>
        </w:rPr>
        <w:t xml:space="preserve">: </w:t>
      </w:r>
      <w:r w:rsidR="003A42BD">
        <w:rPr>
          <w:rFonts w:ascii="Calibri" w:hAnsi="Calibri" w:cs="Calibri"/>
          <w:color w:val="1F497D"/>
          <w:lang w:eastAsia="en-US"/>
        </w:rPr>
        <w:t>t</w:t>
      </w:r>
      <w:r w:rsidRPr="00B45377">
        <w:rPr>
          <w:rFonts w:ascii="Calibri" w:hAnsi="Calibri" w:cs="Calibri"/>
          <w:color w:val="1F497D"/>
          <w:lang w:eastAsia="en-US"/>
        </w:rPr>
        <w:t>orture and ill-treatment in institution</w:t>
      </w:r>
      <w:r w:rsidR="007E0CBC">
        <w:rPr>
          <w:rFonts w:ascii="Calibri" w:hAnsi="Calibri" w:cs="Calibri"/>
          <w:color w:val="1F497D"/>
          <w:lang w:eastAsia="en-US"/>
        </w:rPr>
        <w:t xml:space="preserve">s; </w:t>
      </w:r>
      <w:r w:rsidR="007E0CBC" w:rsidRPr="009F1FCD">
        <w:rPr>
          <w:rFonts w:ascii="Calibri" w:hAnsi="Calibri" w:cs="Calibri"/>
          <w:color w:val="1F497D"/>
          <w:lang w:eastAsia="en-US"/>
        </w:rPr>
        <w:t>isolation, restrict</w:t>
      </w:r>
      <w:r w:rsidR="007E0CBC">
        <w:rPr>
          <w:rFonts w:ascii="Calibri" w:hAnsi="Calibri" w:cs="Calibri"/>
          <w:color w:val="1F497D"/>
          <w:lang w:eastAsia="en-US"/>
        </w:rPr>
        <w:t>ion of movement,</w:t>
      </w:r>
      <w:r w:rsidR="007E0CBC" w:rsidRPr="009F1FCD">
        <w:rPr>
          <w:rFonts w:ascii="Calibri" w:hAnsi="Calibri" w:cs="Calibri"/>
          <w:color w:val="1F497D"/>
          <w:lang w:eastAsia="en-US"/>
        </w:rPr>
        <w:t xml:space="preserve"> shackl</w:t>
      </w:r>
      <w:r w:rsidR="007E0CBC">
        <w:rPr>
          <w:rFonts w:ascii="Calibri" w:hAnsi="Calibri" w:cs="Calibri"/>
          <w:color w:val="1F497D"/>
          <w:lang w:eastAsia="en-US"/>
        </w:rPr>
        <w:t>ing</w:t>
      </w:r>
      <w:r w:rsidR="00642D9E">
        <w:rPr>
          <w:rFonts w:ascii="Calibri" w:hAnsi="Calibri" w:cs="Calibri"/>
          <w:color w:val="1F497D"/>
          <w:lang w:eastAsia="en-US"/>
        </w:rPr>
        <w:t>.</w:t>
      </w:r>
      <w:r w:rsidR="007E0CBC">
        <w:rPr>
          <w:rFonts w:ascii="Calibri" w:hAnsi="Calibri" w:cs="Calibri"/>
          <w:color w:val="1F497D"/>
          <w:lang w:eastAsia="en-US"/>
        </w:rPr>
        <w:t xml:space="preserve"> </w:t>
      </w:r>
    </w:p>
    <w:p w14:paraId="6DACE06C" w14:textId="3980A3B3" w:rsidR="00273CD3" w:rsidRPr="00273CD3" w:rsidRDefault="00254F35" w:rsidP="002F136A">
      <w:pPr>
        <w:jc w:val="both"/>
        <w:rPr>
          <w:rFonts w:ascii="Calibri" w:hAnsi="Calibri" w:cs="Calibri"/>
          <w:color w:val="1F497D"/>
          <w:lang w:eastAsia="en-US"/>
        </w:rPr>
      </w:pPr>
      <w:r>
        <w:rPr>
          <w:rFonts w:ascii="Calibri" w:hAnsi="Calibri" w:cs="Calibri"/>
          <w:color w:val="1F497D"/>
          <w:lang w:eastAsia="en-US"/>
        </w:rPr>
        <w:t>-</w:t>
      </w:r>
      <w:r w:rsidR="00273CD3">
        <w:rPr>
          <w:rFonts w:ascii="Calibri" w:hAnsi="Calibri" w:cs="Calibri"/>
          <w:color w:val="1F497D"/>
          <w:lang w:eastAsia="en-US"/>
        </w:rPr>
        <w:t>Individualized s</w:t>
      </w:r>
      <w:r w:rsidR="00273CD3" w:rsidRPr="00273CD3">
        <w:rPr>
          <w:rFonts w:ascii="Calibri" w:hAnsi="Calibri" w:cs="Calibri"/>
          <w:color w:val="1F497D"/>
          <w:lang w:eastAsia="en-US"/>
        </w:rPr>
        <w:t>upport</w:t>
      </w:r>
      <w:r w:rsidR="00273CD3">
        <w:rPr>
          <w:rFonts w:ascii="Calibri" w:hAnsi="Calibri" w:cs="Calibri"/>
          <w:color w:val="1F497D"/>
          <w:lang w:eastAsia="en-US"/>
        </w:rPr>
        <w:t xml:space="preserve"> does not follow the person- one speaker’s testimony was that she had support</w:t>
      </w:r>
      <w:r w:rsidR="00273CD3" w:rsidRPr="00273CD3">
        <w:rPr>
          <w:rFonts w:ascii="Calibri" w:hAnsi="Calibri" w:cs="Calibri"/>
          <w:color w:val="1F497D"/>
          <w:lang w:eastAsia="en-US"/>
        </w:rPr>
        <w:t xml:space="preserve"> during the compulsory education years, only to see that support cease or diminish once </w:t>
      </w:r>
      <w:r w:rsidR="00273CD3">
        <w:rPr>
          <w:rFonts w:ascii="Calibri" w:hAnsi="Calibri" w:cs="Calibri"/>
          <w:color w:val="1F497D"/>
          <w:lang w:eastAsia="en-US"/>
        </w:rPr>
        <w:t>she</w:t>
      </w:r>
      <w:r w:rsidR="00273CD3" w:rsidRPr="00273CD3">
        <w:rPr>
          <w:rFonts w:ascii="Calibri" w:hAnsi="Calibri" w:cs="Calibri"/>
          <w:color w:val="1F497D"/>
          <w:lang w:eastAsia="en-US"/>
        </w:rPr>
        <w:t xml:space="preserve"> became an adult and moved into work.</w:t>
      </w:r>
    </w:p>
    <w:p w14:paraId="616878CE" w14:textId="77777777" w:rsidR="002F136A" w:rsidRDefault="002F136A" w:rsidP="00725223">
      <w:pPr>
        <w:jc w:val="both"/>
        <w:rPr>
          <w:rFonts w:ascii="Calibri" w:hAnsi="Calibri" w:cs="Calibri"/>
          <w:color w:val="1F497D"/>
          <w:lang w:eastAsia="en-US"/>
        </w:rPr>
      </w:pPr>
    </w:p>
    <w:p w14:paraId="7FEF692C" w14:textId="7A553BB7" w:rsidR="002F136A" w:rsidRPr="00575721" w:rsidRDefault="00030019" w:rsidP="002F136A">
      <w:pPr>
        <w:pStyle w:val="Subtitle"/>
        <w:jc w:val="both"/>
      </w:pPr>
      <w:r>
        <w:t>3</w:t>
      </w:r>
      <w:r w:rsidR="002F136A">
        <w:t xml:space="preserve">. </w:t>
      </w:r>
      <w:r>
        <w:t>Barriers in implementing State</w:t>
      </w:r>
      <w:r w:rsidR="00254F35">
        <w:t>s</w:t>
      </w:r>
      <w:r>
        <w:t xml:space="preserve"> parties’ obligations </w:t>
      </w:r>
      <w:r w:rsidR="002F136A" w:rsidRPr="00575721">
        <w:t xml:space="preserve">under </w:t>
      </w:r>
      <w:r w:rsidR="00840A87">
        <w:t xml:space="preserve">article 19 </w:t>
      </w:r>
    </w:p>
    <w:p w14:paraId="1348151E" w14:textId="56443E63" w:rsidR="002501AE" w:rsidRDefault="002501AE" w:rsidP="002F136A">
      <w:pPr>
        <w:jc w:val="both"/>
        <w:rPr>
          <w:rFonts w:ascii="Calibri" w:hAnsi="Calibri" w:cs="Calibri"/>
          <w:color w:val="1F497D"/>
          <w:lang w:eastAsia="en-US"/>
        </w:rPr>
      </w:pPr>
      <w:r>
        <w:rPr>
          <w:rFonts w:ascii="Calibri" w:hAnsi="Calibri" w:cs="Calibri"/>
          <w:color w:val="1F497D"/>
          <w:lang w:eastAsia="en-US"/>
        </w:rPr>
        <w:t>3.1. Legislation, public policies, and practices</w:t>
      </w:r>
      <w:r w:rsidR="00254F35">
        <w:rPr>
          <w:rFonts w:ascii="Calibri" w:hAnsi="Calibri" w:cs="Calibri"/>
          <w:color w:val="1F497D"/>
          <w:lang w:eastAsia="en-US"/>
        </w:rPr>
        <w:t>:</w:t>
      </w:r>
      <w:r w:rsidR="002F136A" w:rsidRPr="002F136A">
        <w:rPr>
          <w:rFonts w:ascii="Calibri" w:hAnsi="Calibri" w:cs="Calibri"/>
          <w:color w:val="1F497D"/>
          <w:lang w:eastAsia="en-US"/>
        </w:rPr>
        <w:t xml:space="preserve"> </w:t>
      </w:r>
    </w:p>
    <w:p w14:paraId="1EA2C43B" w14:textId="6D460FDD" w:rsidR="002F136A" w:rsidRDefault="00254F35" w:rsidP="002F136A">
      <w:pPr>
        <w:jc w:val="both"/>
      </w:pPr>
      <w:r>
        <w:rPr>
          <w:rFonts w:ascii="Calibri" w:hAnsi="Calibri" w:cs="Calibri"/>
          <w:color w:val="1F497D"/>
          <w:lang w:eastAsia="en-US"/>
        </w:rPr>
        <w:t>-</w:t>
      </w:r>
      <w:r w:rsidR="002F136A" w:rsidRPr="00023535">
        <w:rPr>
          <w:rFonts w:ascii="Calibri" w:hAnsi="Calibri" w:cs="Calibri"/>
          <w:color w:val="1F497D"/>
          <w:lang w:eastAsia="en-US"/>
        </w:rPr>
        <w:t xml:space="preserve">Persistent confusion about what </w:t>
      </w:r>
      <w:r w:rsidR="003D1CFF">
        <w:rPr>
          <w:rFonts w:ascii="Calibri" w:hAnsi="Calibri" w:cs="Calibri"/>
          <w:color w:val="1F497D"/>
          <w:lang w:eastAsia="en-US"/>
        </w:rPr>
        <w:t xml:space="preserve">deinstitutionalization </w:t>
      </w:r>
      <w:r w:rsidR="002F136A" w:rsidRPr="00023535">
        <w:rPr>
          <w:rFonts w:ascii="Calibri" w:hAnsi="Calibri" w:cs="Calibri"/>
          <w:color w:val="1F497D"/>
          <w:lang w:eastAsia="en-US"/>
        </w:rPr>
        <w:t xml:space="preserve">entails </w:t>
      </w:r>
      <w:r w:rsidR="0007424D">
        <w:rPr>
          <w:rFonts w:ascii="Calibri" w:hAnsi="Calibri" w:cs="Calibri"/>
          <w:color w:val="1F497D"/>
          <w:lang w:eastAsia="en-US"/>
        </w:rPr>
        <w:t xml:space="preserve">and about </w:t>
      </w:r>
      <w:r w:rsidR="0007424D" w:rsidRPr="00023535">
        <w:rPr>
          <w:rFonts w:ascii="Calibri" w:hAnsi="Calibri" w:cs="Calibri"/>
          <w:color w:val="1F497D"/>
          <w:lang w:eastAsia="en-US"/>
        </w:rPr>
        <w:t>the institutional nature of facilities where people are living</w:t>
      </w:r>
      <w:r w:rsidR="0007424D">
        <w:rPr>
          <w:rFonts w:ascii="Calibri" w:hAnsi="Calibri" w:cs="Calibri"/>
          <w:color w:val="1F497D"/>
          <w:lang w:eastAsia="en-US"/>
        </w:rPr>
        <w:t xml:space="preserve"> (all different types of institutions e.g., </w:t>
      </w:r>
      <w:r>
        <w:rPr>
          <w:rFonts w:ascii="Calibri" w:hAnsi="Calibri" w:cs="Calibri"/>
          <w:color w:val="1F497D"/>
          <w:lang w:eastAsia="en-US"/>
        </w:rPr>
        <w:t>social care homes and</w:t>
      </w:r>
      <w:r w:rsidR="0007424D" w:rsidRPr="00940A00">
        <w:rPr>
          <w:rFonts w:ascii="Calibri" w:hAnsi="Calibri" w:cs="Calibri"/>
          <w:color w:val="1F497D"/>
          <w:lang w:eastAsia="en-US"/>
        </w:rPr>
        <w:t xml:space="preserve"> hospitals)</w:t>
      </w:r>
      <w:r w:rsidR="0007424D">
        <w:rPr>
          <w:rFonts w:ascii="Calibri" w:hAnsi="Calibri" w:cs="Calibri"/>
          <w:color w:val="1F497D"/>
          <w:lang w:eastAsia="en-US"/>
        </w:rPr>
        <w:t>.</w:t>
      </w:r>
    </w:p>
    <w:p w14:paraId="654EE007" w14:textId="6A3E5DFF" w:rsidR="002F136A" w:rsidRDefault="002F136A" w:rsidP="002F136A">
      <w:pPr>
        <w:jc w:val="both"/>
        <w:rPr>
          <w:rFonts w:ascii="Calibri" w:hAnsi="Calibri" w:cs="Calibri"/>
          <w:color w:val="1F497D"/>
          <w:lang w:eastAsia="en-US"/>
        </w:rPr>
      </w:pPr>
      <w:r>
        <w:rPr>
          <w:rFonts w:ascii="Calibri" w:hAnsi="Calibri" w:cs="Calibri"/>
          <w:color w:val="1F497D"/>
          <w:lang w:eastAsia="en-US"/>
        </w:rPr>
        <w:t xml:space="preserve">- </w:t>
      </w:r>
      <w:r w:rsidRPr="0035079F">
        <w:rPr>
          <w:rFonts w:ascii="Calibri" w:hAnsi="Calibri" w:cs="Calibri"/>
          <w:color w:val="1F497D"/>
          <w:lang w:eastAsia="en-US"/>
        </w:rPr>
        <w:t>Lack of implementation of existing legislation</w:t>
      </w:r>
      <w:r w:rsidR="00254F35">
        <w:rPr>
          <w:rFonts w:ascii="Calibri" w:hAnsi="Calibri" w:cs="Calibri"/>
          <w:color w:val="1F497D"/>
          <w:lang w:eastAsia="en-US"/>
        </w:rPr>
        <w:t>.</w:t>
      </w:r>
    </w:p>
    <w:p w14:paraId="063D9F49" w14:textId="7B5F82D5" w:rsidR="002501AE" w:rsidRPr="00023535" w:rsidRDefault="002501AE" w:rsidP="002F136A">
      <w:pPr>
        <w:jc w:val="both"/>
        <w:rPr>
          <w:rFonts w:ascii="Calibri" w:hAnsi="Calibri" w:cs="Calibri"/>
          <w:color w:val="1F497D"/>
          <w:lang w:eastAsia="en-US"/>
        </w:rPr>
      </w:pPr>
      <w:r w:rsidRPr="008936DA">
        <w:rPr>
          <w:rFonts w:ascii="Calibri" w:hAnsi="Calibri" w:cs="Calibri"/>
          <w:color w:val="1F497D"/>
          <w:lang w:eastAsia="en-US"/>
        </w:rPr>
        <w:t>-</w:t>
      </w:r>
      <w:r w:rsidRPr="00C84D35">
        <w:rPr>
          <w:rFonts w:ascii="Calibri" w:hAnsi="Calibri" w:cs="Calibri"/>
          <w:color w:val="1F497D"/>
          <w:lang w:eastAsia="en-US"/>
        </w:rPr>
        <w:t xml:space="preserve"> </w:t>
      </w:r>
      <w:r>
        <w:rPr>
          <w:rFonts w:ascii="Calibri" w:hAnsi="Calibri" w:cs="Calibri"/>
          <w:color w:val="1F497D"/>
          <w:lang w:eastAsia="en-US"/>
        </w:rPr>
        <w:t xml:space="preserve">Government officials and staff working with/for persons with disabilities </w:t>
      </w:r>
      <w:r w:rsidRPr="007E0CBC">
        <w:rPr>
          <w:rFonts w:ascii="Calibri" w:hAnsi="Calibri" w:cs="Calibri"/>
          <w:color w:val="1F497D"/>
          <w:lang w:eastAsia="en-US"/>
        </w:rPr>
        <w:t xml:space="preserve">do not understand </w:t>
      </w:r>
      <w:r>
        <w:rPr>
          <w:rFonts w:ascii="Calibri" w:hAnsi="Calibri" w:cs="Calibri"/>
          <w:color w:val="1F497D"/>
          <w:lang w:eastAsia="en-US"/>
        </w:rPr>
        <w:t xml:space="preserve">the </w:t>
      </w:r>
      <w:r w:rsidRPr="007E0CBC">
        <w:rPr>
          <w:rFonts w:ascii="Calibri" w:hAnsi="Calibri" w:cs="Calibri"/>
          <w:color w:val="1F497D"/>
          <w:lang w:eastAsia="en-US"/>
        </w:rPr>
        <w:t>righ</w:t>
      </w:r>
      <w:r>
        <w:rPr>
          <w:rFonts w:ascii="Calibri" w:hAnsi="Calibri" w:cs="Calibri"/>
          <w:color w:val="1F497D"/>
          <w:lang w:eastAsia="en-US"/>
        </w:rPr>
        <w:t>ts of persons with disabilities</w:t>
      </w:r>
      <w:r w:rsidRPr="009F1FCD">
        <w:rPr>
          <w:rFonts w:ascii="Calibri" w:hAnsi="Calibri" w:cs="Calibri"/>
          <w:color w:val="1F497D"/>
          <w:lang w:eastAsia="en-US"/>
        </w:rPr>
        <w:t>.</w:t>
      </w:r>
      <w:r w:rsidRPr="00FF5045">
        <w:rPr>
          <w:rFonts w:ascii="Calibri" w:hAnsi="Calibri" w:cs="Calibri"/>
          <w:color w:val="1F497D"/>
          <w:lang w:eastAsia="en-US"/>
        </w:rPr>
        <w:t xml:space="preserve"> </w:t>
      </w:r>
      <w:r>
        <w:rPr>
          <w:rFonts w:ascii="Calibri" w:hAnsi="Calibri" w:cs="Calibri"/>
          <w:color w:val="1F497D"/>
          <w:lang w:eastAsia="en-US"/>
        </w:rPr>
        <w:t>L</w:t>
      </w:r>
      <w:r w:rsidRPr="009A4020">
        <w:rPr>
          <w:rFonts w:ascii="Calibri" w:hAnsi="Calibri" w:cs="Calibri"/>
          <w:color w:val="1F497D"/>
          <w:lang w:eastAsia="en-US"/>
        </w:rPr>
        <w:t>ack of respect for persons with disabilities, civil society efforts are not respected.</w:t>
      </w:r>
    </w:p>
    <w:p w14:paraId="1DF54928" w14:textId="77777777" w:rsidR="003C47C6" w:rsidRPr="00023535" w:rsidRDefault="003C47C6" w:rsidP="003C47C6">
      <w:pPr>
        <w:jc w:val="both"/>
        <w:rPr>
          <w:rFonts w:ascii="Calibri" w:hAnsi="Calibri" w:cs="Calibri"/>
          <w:color w:val="1F497D"/>
          <w:lang w:eastAsia="en-US"/>
        </w:rPr>
      </w:pPr>
      <w:r>
        <w:rPr>
          <w:rFonts w:ascii="Calibri" w:hAnsi="Calibri" w:cs="Calibri"/>
          <w:color w:val="1F497D"/>
          <w:lang w:eastAsia="en-US"/>
        </w:rPr>
        <w:t>-</w:t>
      </w:r>
      <w:r w:rsidR="00915BD2">
        <w:rPr>
          <w:rFonts w:ascii="Calibri" w:hAnsi="Calibri" w:cs="Calibri"/>
          <w:color w:val="1F497D"/>
          <w:lang w:eastAsia="en-US"/>
        </w:rPr>
        <w:t xml:space="preserve"> </w:t>
      </w:r>
      <w:r>
        <w:rPr>
          <w:rFonts w:ascii="Calibri" w:hAnsi="Calibri" w:cs="Calibri"/>
          <w:color w:val="1F497D"/>
          <w:lang w:eastAsia="en-US"/>
        </w:rPr>
        <w:t xml:space="preserve">Lack of political will </w:t>
      </w:r>
      <w:r w:rsidRPr="00C9517C">
        <w:rPr>
          <w:rFonts w:ascii="Calibri" w:hAnsi="Calibri" w:cs="Calibri"/>
          <w:color w:val="1F497D"/>
          <w:lang w:eastAsia="en-US"/>
        </w:rPr>
        <w:t xml:space="preserve">and absence of measures to facilitate the full enjoyment by persons with disabilities of </w:t>
      </w:r>
      <w:r>
        <w:rPr>
          <w:rFonts w:ascii="Calibri" w:hAnsi="Calibri" w:cs="Calibri"/>
          <w:color w:val="1F497D"/>
          <w:lang w:eastAsia="en-US"/>
        </w:rPr>
        <w:t>independent</w:t>
      </w:r>
      <w:r w:rsidRPr="00FF5045">
        <w:rPr>
          <w:rFonts w:ascii="Calibri" w:hAnsi="Calibri" w:cs="Calibri"/>
          <w:color w:val="1F497D"/>
          <w:lang w:eastAsia="en-US"/>
        </w:rPr>
        <w:t xml:space="preserve"> </w:t>
      </w:r>
      <w:r w:rsidRPr="00C9517C">
        <w:rPr>
          <w:rFonts w:ascii="Calibri" w:hAnsi="Calibri" w:cs="Calibri"/>
          <w:color w:val="1F497D"/>
          <w:lang w:eastAsia="en-US"/>
        </w:rPr>
        <w:t>living</w:t>
      </w:r>
      <w:r>
        <w:rPr>
          <w:rFonts w:ascii="Calibri" w:hAnsi="Calibri" w:cs="Calibri"/>
          <w:color w:val="1F497D"/>
          <w:lang w:eastAsia="en-US"/>
        </w:rPr>
        <w:t>.</w:t>
      </w:r>
      <w:r w:rsidRPr="00463D0E">
        <w:rPr>
          <w:rFonts w:ascii="Calibri" w:hAnsi="Calibri" w:cs="Calibri"/>
          <w:color w:val="1F497D"/>
          <w:lang w:eastAsia="en-US"/>
        </w:rPr>
        <w:t xml:space="preserve"> </w:t>
      </w:r>
      <w:r w:rsidRPr="009A4020">
        <w:rPr>
          <w:rFonts w:ascii="Calibri" w:hAnsi="Calibri" w:cs="Calibri"/>
          <w:color w:val="1F497D"/>
          <w:lang w:eastAsia="en-US"/>
        </w:rPr>
        <w:t xml:space="preserve">States </w:t>
      </w:r>
      <w:r>
        <w:rPr>
          <w:rFonts w:ascii="Calibri" w:hAnsi="Calibri" w:cs="Calibri"/>
          <w:color w:val="1F497D"/>
          <w:lang w:eastAsia="en-US"/>
        </w:rPr>
        <w:t xml:space="preserve">have </w:t>
      </w:r>
      <w:r w:rsidRPr="009A4020">
        <w:rPr>
          <w:rFonts w:ascii="Calibri" w:hAnsi="Calibri" w:cs="Calibri"/>
          <w:color w:val="1F497D"/>
          <w:lang w:eastAsia="en-US"/>
        </w:rPr>
        <w:t>develop</w:t>
      </w:r>
      <w:r>
        <w:rPr>
          <w:rFonts w:ascii="Calibri" w:hAnsi="Calibri" w:cs="Calibri"/>
          <w:color w:val="1F497D"/>
          <w:lang w:eastAsia="en-US"/>
        </w:rPr>
        <w:t>ed</w:t>
      </w:r>
      <w:r w:rsidRPr="009A4020">
        <w:rPr>
          <w:rFonts w:ascii="Calibri" w:hAnsi="Calibri" w:cs="Calibri"/>
          <w:color w:val="1F497D"/>
          <w:lang w:eastAsia="en-US"/>
        </w:rPr>
        <w:t xml:space="preserve"> principles but </w:t>
      </w:r>
      <w:r>
        <w:rPr>
          <w:rFonts w:ascii="Calibri" w:hAnsi="Calibri" w:cs="Calibri"/>
          <w:color w:val="1F497D"/>
          <w:lang w:eastAsia="en-US"/>
        </w:rPr>
        <w:t>these</w:t>
      </w:r>
      <w:r w:rsidRPr="009A4020">
        <w:rPr>
          <w:rFonts w:ascii="Calibri" w:hAnsi="Calibri" w:cs="Calibri"/>
          <w:color w:val="1F497D"/>
          <w:lang w:eastAsia="en-US"/>
        </w:rPr>
        <w:t xml:space="preserve"> are not implemented</w:t>
      </w:r>
      <w:r>
        <w:rPr>
          <w:rFonts w:ascii="Calibri" w:hAnsi="Calibri" w:cs="Calibri"/>
          <w:color w:val="1F497D"/>
          <w:lang w:eastAsia="en-US"/>
        </w:rPr>
        <w:t>.</w:t>
      </w:r>
    </w:p>
    <w:p w14:paraId="4DAA77C6" w14:textId="38F2B880" w:rsidR="003D1CFF" w:rsidRDefault="003C47C6" w:rsidP="00725223">
      <w:pPr>
        <w:jc w:val="both"/>
        <w:rPr>
          <w:rFonts w:ascii="Calibri" w:hAnsi="Calibri" w:cs="Calibri"/>
          <w:color w:val="1F497D"/>
          <w:lang w:eastAsia="en-US"/>
        </w:rPr>
      </w:pPr>
      <w:r>
        <w:rPr>
          <w:rFonts w:ascii="Calibri" w:hAnsi="Calibri" w:cs="Calibri"/>
          <w:color w:val="1F497D"/>
          <w:lang w:eastAsia="en-US"/>
        </w:rPr>
        <w:t>-</w:t>
      </w:r>
      <w:r w:rsidR="003D1CFF">
        <w:rPr>
          <w:rFonts w:ascii="Calibri" w:hAnsi="Calibri" w:cs="Calibri"/>
          <w:color w:val="1F497D"/>
          <w:lang w:eastAsia="en-US"/>
        </w:rPr>
        <w:t xml:space="preserve"> Lack of clarity </w:t>
      </w:r>
      <w:r w:rsidR="00254F35">
        <w:rPr>
          <w:rFonts w:ascii="Calibri" w:hAnsi="Calibri" w:cs="Calibri"/>
          <w:color w:val="1F497D"/>
          <w:lang w:eastAsia="en-US"/>
        </w:rPr>
        <w:t>of</w:t>
      </w:r>
      <w:r w:rsidR="003D1CFF">
        <w:rPr>
          <w:rFonts w:ascii="Calibri" w:hAnsi="Calibri" w:cs="Calibri"/>
          <w:color w:val="1F497D"/>
          <w:lang w:eastAsia="en-US"/>
        </w:rPr>
        <w:t xml:space="preserve"> r</w:t>
      </w:r>
      <w:r w:rsidR="002F136A" w:rsidRPr="00023535">
        <w:rPr>
          <w:rFonts w:ascii="Calibri" w:hAnsi="Calibri" w:cs="Calibri"/>
          <w:color w:val="1F497D"/>
          <w:lang w:eastAsia="en-US"/>
        </w:rPr>
        <w:t>oles at the different levels of government (national, local)</w:t>
      </w:r>
      <w:r w:rsidR="00463D0E">
        <w:rPr>
          <w:rFonts w:ascii="Calibri" w:hAnsi="Calibri" w:cs="Calibri"/>
          <w:color w:val="1F497D"/>
          <w:lang w:eastAsia="en-US"/>
        </w:rPr>
        <w:t>; i</w:t>
      </w:r>
      <w:r w:rsidR="00463D0E" w:rsidRPr="0037794E">
        <w:rPr>
          <w:rFonts w:ascii="Calibri" w:hAnsi="Calibri" w:cs="Calibri"/>
          <w:color w:val="1F497D"/>
          <w:lang w:eastAsia="en-US"/>
        </w:rPr>
        <w:t>ncoherence implementation of deinstitutionalization between central and local governments and bodies;</w:t>
      </w:r>
    </w:p>
    <w:p w14:paraId="27276335" w14:textId="08E4B8B3" w:rsidR="00A27E9E" w:rsidRDefault="003C47C6" w:rsidP="003C349E">
      <w:pPr>
        <w:jc w:val="both"/>
        <w:rPr>
          <w:rFonts w:ascii="Calibri" w:hAnsi="Calibri" w:cs="Calibri"/>
          <w:color w:val="1F497D"/>
          <w:lang w:eastAsia="en-US"/>
        </w:rPr>
      </w:pPr>
      <w:r>
        <w:rPr>
          <w:rFonts w:ascii="Calibri" w:hAnsi="Calibri" w:cs="Calibri"/>
          <w:color w:val="1F497D"/>
          <w:lang w:eastAsia="en-US"/>
        </w:rPr>
        <w:t>-</w:t>
      </w:r>
      <w:r w:rsidRPr="009F1FCD">
        <w:rPr>
          <w:rFonts w:ascii="Calibri" w:hAnsi="Calibri" w:cs="Calibri"/>
          <w:color w:val="1F497D"/>
          <w:lang w:eastAsia="en-US"/>
        </w:rPr>
        <w:t xml:space="preserve"> </w:t>
      </w:r>
      <w:r w:rsidRPr="0035079F">
        <w:rPr>
          <w:rFonts w:ascii="Calibri" w:hAnsi="Calibri" w:cs="Calibri"/>
          <w:color w:val="1F497D"/>
          <w:lang w:eastAsia="en-US"/>
        </w:rPr>
        <w:t>Lack of sufficient data</w:t>
      </w:r>
      <w:r>
        <w:rPr>
          <w:rFonts w:ascii="Calibri" w:hAnsi="Calibri" w:cs="Calibri"/>
          <w:color w:val="1F497D"/>
          <w:lang w:eastAsia="en-US"/>
        </w:rPr>
        <w:t xml:space="preserve"> on the situati</w:t>
      </w:r>
      <w:r w:rsidR="007A1850">
        <w:rPr>
          <w:rFonts w:ascii="Calibri" w:hAnsi="Calibri" w:cs="Calibri"/>
          <w:color w:val="1F497D"/>
          <w:lang w:eastAsia="en-US"/>
        </w:rPr>
        <w:t>on of persons with disabilities.</w:t>
      </w:r>
    </w:p>
    <w:p w14:paraId="39EFABF1" w14:textId="77777777" w:rsidR="0037794E" w:rsidRPr="00575721" w:rsidRDefault="0037794E" w:rsidP="003C349E">
      <w:pPr>
        <w:jc w:val="both"/>
      </w:pPr>
    </w:p>
    <w:p w14:paraId="3AA4084E" w14:textId="43E6DEBA" w:rsidR="00FF5045" w:rsidRDefault="002501AE" w:rsidP="003C349E">
      <w:pPr>
        <w:pStyle w:val="Subtitle"/>
        <w:jc w:val="both"/>
      </w:pPr>
      <w:r>
        <w:t>3</w:t>
      </w:r>
      <w:r w:rsidR="00575721">
        <w:t xml:space="preserve">. </w:t>
      </w:r>
      <w:r w:rsidR="00E0051A" w:rsidRPr="00575721">
        <w:t xml:space="preserve"> Art</w:t>
      </w:r>
      <w:r w:rsidR="00FF5045">
        <w:t>icle</w:t>
      </w:r>
      <w:r w:rsidR="00E0051A" w:rsidRPr="00575721">
        <w:t xml:space="preserve"> 11</w:t>
      </w:r>
      <w:r w:rsidR="00FF5045">
        <w:t xml:space="preserve"> CRPD </w:t>
      </w:r>
      <w:r w:rsidR="00E0051A" w:rsidRPr="00575721">
        <w:t xml:space="preserve">and links to </w:t>
      </w:r>
      <w:r w:rsidR="00790D81">
        <w:t>i</w:t>
      </w:r>
      <w:r w:rsidR="00575721" w:rsidRPr="00575721">
        <w:t>nstitutionalization</w:t>
      </w:r>
    </w:p>
    <w:p w14:paraId="4CE04806" w14:textId="66653918" w:rsidR="002501AE" w:rsidRDefault="002501AE" w:rsidP="003C349E">
      <w:pPr>
        <w:jc w:val="both"/>
        <w:rPr>
          <w:rFonts w:ascii="Calibri" w:hAnsi="Calibri" w:cs="Calibri"/>
          <w:color w:val="1F497D"/>
          <w:lang w:eastAsia="en-US"/>
        </w:rPr>
      </w:pPr>
      <w:r>
        <w:rPr>
          <w:rFonts w:ascii="Calibri" w:hAnsi="Calibri" w:cs="Calibri"/>
          <w:color w:val="1F497D"/>
          <w:lang w:eastAsia="en-US"/>
        </w:rPr>
        <w:lastRenderedPageBreak/>
        <w:t>- H</w:t>
      </w:r>
      <w:r w:rsidR="0098522A">
        <w:rPr>
          <w:rFonts w:ascii="Calibri" w:hAnsi="Calibri" w:cs="Calibri"/>
          <w:color w:val="1F497D"/>
          <w:lang w:eastAsia="en-US"/>
        </w:rPr>
        <w:t>eightened vulnerability due to Co</w:t>
      </w:r>
      <w:r w:rsidR="009A4020" w:rsidRPr="009A4020">
        <w:rPr>
          <w:rFonts w:ascii="Calibri" w:hAnsi="Calibri" w:cs="Calibri"/>
          <w:color w:val="1F497D"/>
          <w:lang w:eastAsia="en-US"/>
        </w:rPr>
        <w:t>vid-19</w:t>
      </w:r>
      <w:r w:rsidR="0098522A">
        <w:rPr>
          <w:rFonts w:ascii="Calibri" w:hAnsi="Calibri" w:cs="Calibri"/>
          <w:color w:val="1F497D"/>
          <w:lang w:eastAsia="en-US"/>
        </w:rPr>
        <w:t xml:space="preserve">. </w:t>
      </w:r>
      <w:r w:rsidR="00B45377" w:rsidRPr="00B45377">
        <w:rPr>
          <w:rFonts w:ascii="Calibri" w:hAnsi="Calibri" w:cs="Calibri"/>
          <w:color w:val="1F497D"/>
          <w:lang w:eastAsia="en-US"/>
        </w:rPr>
        <w:t xml:space="preserve">Covid-19 hit persons </w:t>
      </w:r>
      <w:r w:rsidR="0098522A">
        <w:rPr>
          <w:rFonts w:ascii="Calibri" w:hAnsi="Calibri" w:cs="Calibri"/>
          <w:color w:val="1F497D"/>
          <w:lang w:eastAsia="en-US"/>
        </w:rPr>
        <w:t>with disabilities</w:t>
      </w:r>
      <w:r w:rsidR="00B45377" w:rsidRPr="00B45377">
        <w:rPr>
          <w:rFonts w:ascii="Calibri" w:hAnsi="Calibri" w:cs="Calibri"/>
          <w:color w:val="1F497D"/>
          <w:lang w:eastAsia="en-US"/>
        </w:rPr>
        <w:t xml:space="preserve"> in institutions</w:t>
      </w:r>
      <w:r w:rsidR="00CD4263" w:rsidRPr="00CD4263">
        <w:rPr>
          <w:rFonts w:ascii="Calibri" w:hAnsi="Calibri" w:cs="Calibri"/>
          <w:color w:val="1F497D"/>
          <w:lang w:eastAsia="en-US"/>
        </w:rPr>
        <w:t xml:space="preserve"> </w:t>
      </w:r>
      <w:r w:rsidR="00CD4263" w:rsidRPr="00B45377">
        <w:rPr>
          <w:rFonts w:ascii="Calibri" w:hAnsi="Calibri" w:cs="Calibri"/>
          <w:color w:val="1F497D"/>
          <w:lang w:eastAsia="en-US"/>
        </w:rPr>
        <w:t>hard</w:t>
      </w:r>
      <w:r w:rsidR="0098522A">
        <w:rPr>
          <w:rFonts w:ascii="Calibri" w:hAnsi="Calibri" w:cs="Calibri"/>
          <w:color w:val="1F497D"/>
          <w:lang w:eastAsia="en-US"/>
        </w:rPr>
        <w:t xml:space="preserve"> with a huge</w:t>
      </w:r>
      <w:r w:rsidR="0098522A" w:rsidRPr="0098522A">
        <w:rPr>
          <w:rFonts w:ascii="Calibri" w:hAnsi="Calibri" w:cs="Calibri"/>
          <w:color w:val="1F497D"/>
          <w:lang w:eastAsia="en-US"/>
        </w:rPr>
        <w:t xml:space="preserve"> </w:t>
      </w:r>
      <w:r w:rsidR="0098522A" w:rsidRPr="00E208D7">
        <w:rPr>
          <w:rFonts w:ascii="Calibri" w:hAnsi="Calibri" w:cs="Calibri"/>
          <w:color w:val="1F497D"/>
          <w:lang w:eastAsia="en-US"/>
        </w:rPr>
        <w:t>Covid-19 infection</w:t>
      </w:r>
      <w:r w:rsidR="0098522A">
        <w:rPr>
          <w:rFonts w:ascii="Calibri" w:hAnsi="Calibri" w:cs="Calibri"/>
          <w:color w:val="1F497D"/>
          <w:lang w:eastAsia="en-US"/>
        </w:rPr>
        <w:t xml:space="preserve"> rate </w:t>
      </w:r>
      <w:r w:rsidR="0098522A" w:rsidRPr="00E208D7">
        <w:rPr>
          <w:rFonts w:ascii="Calibri" w:hAnsi="Calibri" w:cs="Calibri"/>
          <w:color w:val="1F497D"/>
          <w:lang w:eastAsia="en-US"/>
        </w:rPr>
        <w:t xml:space="preserve">among persons </w:t>
      </w:r>
      <w:r w:rsidR="0098522A">
        <w:rPr>
          <w:rFonts w:ascii="Calibri" w:hAnsi="Calibri" w:cs="Calibri"/>
          <w:color w:val="1F497D"/>
          <w:lang w:eastAsia="en-US"/>
        </w:rPr>
        <w:t xml:space="preserve">who are </w:t>
      </w:r>
      <w:r w:rsidR="0098522A" w:rsidRPr="00E208D7">
        <w:rPr>
          <w:rFonts w:ascii="Calibri" w:hAnsi="Calibri" w:cs="Calibri"/>
          <w:color w:val="1F497D"/>
          <w:lang w:eastAsia="en-US"/>
        </w:rPr>
        <w:t>institutionalized</w:t>
      </w:r>
      <w:r w:rsidR="00CD4263">
        <w:rPr>
          <w:rFonts w:ascii="Calibri" w:hAnsi="Calibri" w:cs="Calibri"/>
          <w:color w:val="1F497D"/>
          <w:lang w:eastAsia="en-US"/>
        </w:rPr>
        <w:t>. Many persons with disabilities who have tested positive for C</w:t>
      </w:r>
      <w:r w:rsidR="00E0051A" w:rsidRPr="00023535">
        <w:rPr>
          <w:rFonts w:ascii="Calibri" w:hAnsi="Calibri" w:cs="Calibri"/>
          <w:color w:val="1F497D"/>
          <w:lang w:eastAsia="en-US"/>
        </w:rPr>
        <w:t>ovid</w:t>
      </w:r>
      <w:r w:rsidR="00CD4263">
        <w:rPr>
          <w:rFonts w:ascii="Calibri" w:hAnsi="Calibri" w:cs="Calibri"/>
          <w:color w:val="1F497D"/>
          <w:lang w:eastAsia="en-US"/>
        </w:rPr>
        <w:t xml:space="preserve">-19 </w:t>
      </w:r>
      <w:r w:rsidR="00E0051A" w:rsidRPr="00023535">
        <w:rPr>
          <w:rFonts w:ascii="Calibri" w:hAnsi="Calibri" w:cs="Calibri"/>
          <w:color w:val="1F497D"/>
          <w:lang w:eastAsia="en-US"/>
        </w:rPr>
        <w:t>are in critical condition</w:t>
      </w:r>
      <w:r w:rsidR="00CD4263">
        <w:rPr>
          <w:rFonts w:ascii="Calibri" w:hAnsi="Calibri" w:cs="Calibri"/>
          <w:color w:val="1F497D"/>
          <w:lang w:eastAsia="en-US"/>
        </w:rPr>
        <w:t xml:space="preserve"> and many more</w:t>
      </w:r>
      <w:r w:rsidR="0098522A">
        <w:rPr>
          <w:rFonts w:ascii="Calibri" w:hAnsi="Calibri" w:cs="Calibri"/>
          <w:color w:val="1F497D"/>
          <w:lang w:eastAsia="en-US"/>
        </w:rPr>
        <w:t xml:space="preserve"> lost their lives</w:t>
      </w:r>
      <w:r w:rsidR="00CD4263">
        <w:rPr>
          <w:rFonts w:ascii="Calibri" w:hAnsi="Calibri" w:cs="Calibri"/>
          <w:color w:val="1F497D"/>
          <w:lang w:eastAsia="en-US"/>
        </w:rPr>
        <w:t>.</w:t>
      </w:r>
      <w:r w:rsidR="002E0F25">
        <w:rPr>
          <w:rFonts w:ascii="Calibri" w:hAnsi="Calibri" w:cs="Calibri"/>
          <w:color w:val="1F497D"/>
          <w:lang w:eastAsia="en-US"/>
        </w:rPr>
        <w:t xml:space="preserve"> </w:t>
      </w:r>
    </w:p>
    <w:p w14:paraId="41DF6450" w14:textId="5AAA7ECC" w:rsidR="002E0F25" w:rsidRDefault="002501AE" w:rsidP="003C349E">
      <w:pPr>
        <w:jc w:val="both"/>
        <w:rPr>
          <w:rFonts w:ascii="Calibri" w:hAnsi="Calibri" w:cs="Calibri"/>
          <w:color w:val="1F497D"/>
          <w:lang w:eastAsia="en-US"/>
        </w:rPr>
      </w:pPr>
      <w:r>
        <w:rPr>
          <w:rFonts w:ascii="Calibri" w:hAnsi="Calibri" w:cs="Calibri"/>
          <w:color w:val="1F497D"/>
          <w:lang w:eastAsia="en-US"/>
        </w:rPr>
        <w:t xml:space="preserve">- </w:t>
      </w:r>
      <w:r w:rsidR="00CD4263">
        <w:rPr>
          <w:rFonts w:ascii="Calibri" w:hAnsi="Calibri" w:cs="Calibri"/>
          <w:color w:val="1F497D"/>
          <w:lang w:eastAsia="en-US"/>
        </w:rPr>
        <w:t>Reliable information about C</w:t>
      </w:r>
      <w:r w:rsidR="0098522A">
        <w:rPr>
          <w:rFonts w:ascii="Calibri" w:hAnsi="Calibri" w:cs="Calibri"/>
          <w:color w:val="1F497D"/>
          <w:lang w:eastAsia="en-US"/>
        </w:rPr>
        <w:t>ovid-19 deaths is still unknown or information is hidden.</w:t>
      </w:r>
    </w:p>
    <w:p w14:paraId="321831F2" w14:textId="77777777" w:rsidR="00E208D7" w:rsidRDefault="0098522A" w:rsidP="003C349E">
      <w:pPr>
        <w:jc w:val="both"/>
        <w:rPr>
          <w:rFonts w:ascii="Calibri" w:hAnsi="Calibri" w:cs="Calibri"/>
          <w:color w:val="1F497D"/>
          <w:lang w:eastAsia="en-US"/>
        </w:rPr>
      </w:pPr>
      <w:r>
        <w:rPr>
          <w:rFonts w:ascii="Calibri" w:hAnsi="Calibri" w:cs="Calibri"/>
          <w:color w:val="1F497D"/>
          <w:lang w:eastAsia="en-US"/>
        </w:rPr>
        <w:t xml:space="preserve">- </w:t>
      </w:r>
      <w:r w:rsidR="00E208D7" w:rsidRPr="00E208D7">
        <w:rPr>
          <w:rFonts w:ascii="Calibri" w:hAnsi="Calibri" w:cs="Calibri"/>
          <w:color w:val="1F497D"/>
          <w:lang w:eastAsia="en-US"/>
        </w:rPr>
        <w:t xml:space="preserve">During </w:t>
      </w:r>
      <w:r>
        <w:rPr>
          <w:rFonts w:ascii="Calibri" w:hAnsi="Calibri" w:cs="Calibri"/>
          <w:color w:val="1F497D"/>
          <w:lang w:eastAsia="en-US"/>
        </w:rPr>
        <w:t>C</w:t>
      </w:r>
      <w:r w:rsidR="00E208D7" w:rsidRPr="00E208D7">
        <w:rPr>
          <w:rFonts w:ascii="Calibri" w:hAnsi="Calibri" w:cs="Calibri"/>
          <w:color w:val="1F497D"/>
          <w:lang w:eastAsia="en-US"/>
        </w:rPr>
        <w:t xml:space="preserve">ovid-19, </w:t>
      </w:r>
      <w:r>
        <w:rPr>
          <w:rFonts w:ascii="Calibri" w:hAnsi="Calibri" w:cs="Calibri"/>
          <w:color w:val="1F497D"/>
          <w:lang w:eastAsia="en-US"/>
        </w:rPr>
        <w:t xml:space="preserve">persons with disabilities </w:t>
      </w:r>
      <w:r w:rsidRPr="00B45377">
        <w:rPr>
          <w:rFonts w:ascii="Calibri" w:hAnsi="Calibri" w:cs="Calibri"/>
          <w:color w:val="1F497D"/>
          <w:lang w:eastAsia="en-US"/>
        </w:rPr>
        <w:t>in institutions</w:t>
      </w:r>
      <w:r w:rsidRPr="00CD4263">
        <w:rPr>
          <w:rFonts w:ascii="Calibri" w:hAnsi="Calibri" w:cs="Calibri"/>
          <w:color w:val="1F497D"/>
          <w:lang w:eastAsia="en-US"/>
        </w:rPr>
        <w:t xml:space="preserve"> </w:t>
      </w:r>
      <w:r>
        <w:rPr>
          <w:rFonts w:ascii="Calibri" w:hAnsi="Calibri" w:cs="Calibri"/>
          <w:color w:val="1F497D"/>
          <w:lang w:eastAsia="en-US"/>
        </w:rPr>
        <w:t xml:space="preserve">were at </w:t>
      </w:r>
      <w:r w:rsidRPr="00E208D7">
        <w:rPr>
          <w:rFonts w:ascii="Calibri" w:hAnsi="Calibri" w:cs="Calibri"/>
          <w:color w:val="1F497D"/>
          <w:lang w:eastAsia="en-US"/>
        </w:rPr>
        <w:t xml:space="preserve">greater risk of infections </w:t>
      </w:r>
      <w:r>
        <w:rPr>
          <w:rFonts w:ascii="Calibri" w:hAnsi="Calibri" w:cs="Calibri"/>
          <w:color w:val="1F497D"/>
          <w:lang w:eastAsia="en-US"/>
        </w:rPr>
        <w:t>since there was no access to social distancing measures</w:t>
      </w:r>
      <w:r w:rsidR="00E208D7" w:rsidRPr="00E208D7">
        <w:rPr>
          <w:rFonts w:ascii="Calibri" w:hAnsi="Calibri" w:cs="Calibri"/>
          <w:color w:val="1F497D"/>
          <w:lang w:eastAsia="en-US"/>
        </w:rPr>
        <w:t>.</w:t>
      </w:r>
      <w:r>
        <w:rPr>
          <w:rFonts w:ascii="Calibri" w:hAnsi="Calibri" w:cs="Calibri"/>
          <w:color w:val="1F497D"/>
          <w:lang w:eastAsia="en-US"/>
        </w:rPr>
        <w:t xml:space="preserve"> P</w:t>
      </w:r>
      <w:r w:rsidR="00E208D7" w:rsidRPr="00E208D7">
        <w:rPr>
          <w:rFonts w:ascii="Calibri" w:hAnsi="Calibri" w:cs="Calibri"/>
          <w:color w:val="1F497D"/>
          <w:lang w:eastAsia="en-US"/>
        </w:rPr>
        <w:t>eople</w:t>
      </w:r>
      <w:r>
        <w:rPr>
          <w:rFonts w:ascii="Calibri" w:hAnsi="Calibri" w:cs="Calibri"/>
          <w:color w:val="1F497D"/>
          <w:lang w:eastAsia="en-US"/>
        </w:rPr>
        <w:t xml:space="preserve"> with disabilities</w:t>
      </w:r>
      <w:r w:rsidR="00E208D7" w:rsidRPr="00E208D7">
        <w:rPr>
          <w:rFonts w:ascii="Calibri" w:hAnsi="Calibri" w:cs="Calibri"/>
          <w:color w:val="1F497D"/>
          <w:lang w:eastAsia="en-US"/>
        </w:rPr>
        <w:t xml:space="preserve"> were not allowed to leave group homes. They were </w:t>
      </w:r>
      <w:r>
        <w:rPr>
          <w:rFonts w:ascii="Calibri" w:hAnsi="Calibri" w:cs="Calibri"/>
          <w:color w:val="1F497D"/>
          <w:lang w:eastAsia="en-US"/>
        </w:rPr>
        <w:t xml:space="preserve">already </w:t>
      </w:r>
      <w:r w:rsidR="00E208D7" w:rsidRPr="00E208D7">
        <w:rPr>
          <w:rFonts w:ascii="Calibri" w:hAnsi="Calibri" w:cs="Calibri"/>
          <w:color w:val="1F497D"/>
          <w:lang w:eastAsia="en-US"/>
        </w:rPr>
        <w:t>isolated from families</w:t>
      </w:r>
      <w:r>
        <w:rPr>
          <w:rFonts w:ascii="Calibri" w:hAnsi="Calibri" w:cs="Calibri"/>
          <w:color w:val="1F497D"/>
          <w:lang w:eastAsia="en-US"/>
        </w:rPr>
        <w:t xml:space="preserve"> and experienced f</w:t>
      </w:r>
      <w:r w:rsidR="00E208D7" w:rsidRPr="00E208D7">
        <w:rPr>
          <w:rFonts w:ascii="Calibri" w:hAnsi="Calibri" w:cs="Calibri"/>
          <w:color w:val="1F497D"/>
          <w:lang w:eastAsia="en-US"/>
        </w:rPr>
        <w:t xml:space="preserve">urther isolation due to </w:t>
      </w:r>
      <w:r>
        <w:rPr>
          <w:rFonts w:ascii="Calibri" w:hAnsi="Calibri" w:cs="Calibri"/>
          <w:color w:val="1F497D"/>
          <w:lang w:eastAsia="en-US"/>
        </w:rPr>
        <w:t xml:space="preserve">the </w:t>
      </w:r>
      <w:r w:rsidR="00E208D7" w:rsidRPr="00E208D7">
        <w:rPr>
          <w:rFonts w:ascii="Calibri" w:hAnsi="Calibri" w:cs="Calibri"/>
          <w:color w:val="1F497D"/>
          <w:lang w:eastAsia="en-US"/>
        </w:rPr>
        <w:t>pandemic.</w:t>
      </w:r>
      <w:r w:rsidR="00B53E17">
        <w:rPr>
          <w:rFonts w:ascii="Calibri" w:hAnsi="Calibri" w:cs="Calibri"/>
          <w:color w:val="1F497D"/>
          <w:lang w:eastAsia="en-US"/>
        </w:rPr>
        <w:t xml:space="preserve"> </w:t>
      </w:r>
    </w:p>
    <w:p w14:paraId="6540E56E" w14:textId="77777777" w:rsidR="00441287" w:rsidRDefault="0098522A" w:rsidP="00441287">
      <w:pPr>
        <w:jc w:val="both"/>
        <w:rPr>
          <w:rFonts w:ascii="Calibri" w:hAnsi="Calibri" w:cs="Calibri"/>
          <w:color w:val="1F497D"/>
          <w:lang w:eastAsia="en-US"/>
        </w:rPr>
      </w:pPr>
      <w:r>
        <w:rPr>
          <w:rFonts w:ascii="Calibri" w:hAnsi="Calibri" w:cs="Calibri"/>
          <w:color w:val="1F497D"/>
          <w:lang w:eastAsia="en-US"/>
        </w:rPr>
        <w:t>- More social barriers due to C</w:t>
      </w:r>
      <w:r w:rsidR="00E208D7" w:rsidRPr="00E208D7">
        <w:rPr>
          <w:rFonts w:ascii="Calibri" w:hAnsi="Calibri" w:cs="Calibri"/>
          <w:color w:val="1F497D"/>
          <w:lang w:eastAsia="en-US"/>
        </w:rPr>
        <w:t>ovid-19</w:t>
      </w:r>
      <w:r>
        <w:rPr>
          <w:rFonts w:ascii="Calibri" w:hAnsi="Calibri" w:cs="Calibri"/>
          <w:color w:val="1F497D"/>
          <w:lang w:eastAsia="en-US"/>
        </w:rPr>
        <w:t xml:space="preserve"> meant d</w:t>
      </w:r>
      <w:r w:rsidR="00E208D7" w:rsidRPr="00E208D7">
        <w:rPr>
          <w:rFonts w:ascii="Calibri" w:hAnsi="Calibri" w:cs="Calibri"/>
          <w:color w:val="1F497D"/>
          <w:lang w:eastAsia="en-US"/>
        </w:rPr>
        <w:t xml:space="preserve">ifficulties in getting food, medicines, etc. </w:t>
      </w:r>
      <w:r w:rsidR="00441287">
        <w:rPr>
          <w:rFonts w:ascii="Calibri" w:hAnsi="Calibri" w:cs="Calibri"/>
          <w:color w:val="1F497D"/>
          <w:lang w:eastAsia="en-US"/>
        </w:rPr>
        <w:t>Persons with disabilities have f</w:t>
      </w:r>
      <w:r w:rsidR="00441287" w:rsidRPr="00E208D7">
        <w:rPr>
          <w:rFonts w:ascii="Calibri" w:hAnsi="Calibri" w:cs="Calibri"/>
          <w:color w:val="1F497D"/>
          <w:lang w:eastAsia="en-US"/>
        </w:rPr>
        <w:t>inancial hardship</w:t>
      </w:r>
      <w:r w:rsidR="00441287">
        <w:rPr>
          <w:rFonts w:ascii="Calibri" w:hAnsi="Calibri" w:cs="Calibri"/>
          <w:color w:val="1F497D"/>
          <w:lang w:eastAsia="en-US"/>
        </w:rPr>
        <w:t xml:space="preserve">. There have been </w:t>
      </w:r>
      <w:r w:rsidR="00441287" w:rsidRPr="00E208D7">
        <w:rPr>
          <w:rFonts w:ascii="Calibri" w:hAnsi="Calibri" w:cs="Calibri"/>
          <w:color w:val="1F497D"/>
          <w:lang w:eastAsia="en-US"/>
        </w:rPr>
        <w:t xml:space="preserve">some </w:t>
      </w:r>
      <w:r w:rsidR="00441287">
        <w:rPr>
          <w:rFonts w:ascii="Calibri" w:hAnsi="Calibri" w:cs="Calibri"/>
          <w:color w:val="1F497D"/>
          <w:lang w:eastAsia="en-US"/>
        </w:rPr>
        <w:t xml:space="preserve">(insufficient) </w:t>
      </w:r>
      <w:r w:rsidR="00441287" w:rsidRPr="00E208D7">
        <w:rPr>
          <w:rFonts w:ascii="Calibri" w:hAnsi="Calibri" w:cs="Calibri"/>
          <w:color w:val="1F497D"/>
          <w:lang w:eastAsia="en-US"/>
        </w:rPr>
        <w:t>efforts to provide support to people exposed to</w:t>
      </w:r>
      <w:r w:rsidR="00441287">
        <w:rPr>
          <w:rFonts w:ascii="Calibri" w:hAnsi="Calibri" w:cs="Calibri"/>
          <w:color w:val="1F497D"/>
          <w:lang w:eastAsia="en-US"/>
        </w:rPr>
        <w:t xml:space="preserve"> COVID-19</w:t>
      </w:r>
      <w:r w:rsidR="00441287" w:rsidRPr="00E208D7">
        <w:rPr>
          <w:rFonts w:ascii="Calibri" w:hAnsi="Calibri" w:cs="Calibri"/>
          <w:color w:val="1F497D"/>
          <w:lang w:eastAsia="en-US"/>
        </w:rPr>
        <w:t>.</w:t>
      </w:r>
      <w:r w:rsidR="00B53E17">
        <w:rPr>
          <w:rFonts w:ascii="Calibri" w:hAnsi="Calibri" w:cs="Calibri"/>
          <w:color w:val="1F497D"/>
          <w:lang w:eastAsia="en-US"/>
        </w:rPr>
        <w:t xml:space="preserve"> Insufficient a</w:t>
      </w:r>
      <w:r w:rsidR="00B53E17" w:rsidRPr="00B53E17">
        <w:rPr>
          <w:rFonts w:ascii="Calibri" w:hAnsi="Calibri" w:cs="Calibri"/>
          <w:color w:val="1F497D"/>
          <w:lang w:eastAsia="en-US"/>
        </w:rPr>
        <w:t>ccessible</w:t>
      </w:r>
      <w:r w:rsidR="00B53E17">
        <w:rPr>
          <w:rFonts w:ascii="Calibri" w:hAnsi="Calibri" w:cs="Calibri"/>
          <w:color w:val="1F497D"/>
          <w:lang w:eastAsia="en-US"/>
        </w:rPr>
        <w:t xml:space="preserve"> information about COVID-19 prevention and protection measures. </w:t>
      </w:r>
    </w:p>
    <w:p w14:paraId="05AEA8F9" w14:textId="77777777" w:rsidR="00E208D7" w:rsidRDefault="0098522A" w:rsidP="00B53E17">
      <w:pPr>
        <w:jc w:val="both"/>
        <w:rPr>
          <w:rFonts w:ascii="Calibri" w:hAnsi="Calibri" w:cs="Calibri"/>
          <w:color w:val="1F497D"/>
          <w:lang w:eastAsia="en-US"/>
        </w:rPr>
      </w:pPr>
      <w:r>
        <w:rPr>
          <w:rFonts w:ascii="Calibri" w:hAnsi="Calibri" w:cs="Calibri"/>
          <w:color w:val="1F497D"/>
          <w:lang w:eastAsia="en-US"/>
        </w:rPr>
        <w:t xml:space="preserve">- </w:t>
      </w:r>
      <w:r w:rsidRPr="00E208D7">
        <w:rPr>
          <w:rFonts w:ascii="Calibri" w:hAnsi="Calibri" w:cs="Calibri"/>
          <w:color w:val="1F497D"/>
          <w:lang w:eastAsia="en-US"/>
        </w:rPr>
        <w:t xml:space="preserve">Covid-19 increased </w:t>
      </w:r>
      <w:r>
        <w:rPr>
          <w:rFonts w:ascii="Calibri" w:hAnsi="Calibri" w:cs="Calibri"/>
          <w:color w:val="1F497D"/>
          <w:lang w:eastAsia="en-US"/>
        </w:rPr>
        <w:t>inequalities: there were m</w:t>
      </w:r>
      <w:r w:rsidRPr="00E208D7">
        <w:rPr>
          <w:rFonts w:ascii="Calibri" w:hAnsi="Calibri" w:cs="Calibri"/>
          <w:color w:val="1F497D"/>
          <w:lang w:eastAsia="en-US"/>
        </w:rPr>
        <w:t xml:space="preserve">ore challenges to get basic services, especially for people </w:t>
      </w:r>
      <w:r w:rsidR="00441287">
        <w:rPr>
          <w:rFonts w:ascii="Calibri" w:hAnsi="Calibri" w:cs="Calibri"/>
          <w:color w:val="1F497D"/>
          <w:lang w:eastAsia="en-US"/>
        </w:rPr>
        <w:t xml:space="preserve">with disabilities </w:t>
      </w:r>
      <w:r w:rsidRPr="00E208D7">
        <w:rPr>
          <w:rFonts w:ascii="Calibri" w:hAnsi="Calibri" w:cs="Calibri"/>
          <w:color w:val="1F497D"/>
          <w:lang w:eastAsia="en-US"/>
        </w:rPr>
        <w:t>living in remote areas</w:t>
      </w:r>
      <w:r w:rsidR="00441287">
        <w:rPr>
          <w:rFonts w:ascii="Calibri" w:hAnsi="Calibri" w:cs="Calibri"/>
          <w:color w:val="1F497D"/>
          <w:lang w:eastAsia="en-US"/>
        </w:rPr>
        <w:t>.</w:t>
      </w:r>
      <w:r w:rsidR="00B53E17">
        <w:rPr>
          <w:rFonts w:ascii="Calibri" w:hAnsi="Calibri" w:cs="Calibri"/>
          <w:color w:val="1F497D"/>
          <w:lang w:eastAsia="en-US"/>
        </w:rPr>
        <w:t xml:space="preserve"> </w:t>
      </w:r>
      <w:r w:rsidR="00441287">
        <w:rPr>
          <w:rFonts w:ascii="Calibri" w:hAnsi="Calibri" w:cs="Calibri"/>
          <w:color w:val="1F497D"/>
          <w:lang w:eastAsia="en-US"/>
        </w:rPr>
        <w:t>The situation is d</w:t>
      </w:r>
      <w:r w:rsidR="00E208D7" w:rsidRPr="00E208D7">
        <w:rPr>
          <w:rFonts w:ascii="Calibri" w:hAnsi="Calibri" w:cs="Calibri"/>
          <w:color w:val="1F497D"/>
          <w:lang w:eastAsia="en-US"/>
        </w:rPr>
        <w:t>evastating</w:t>
      </w:r>
      <w:r w:rsidR="00441287">
        <w:rPr>
          <w:rFonts w:ascii="Calibri" w:hAnsi="Calibri" w:cs="Calibri"/>
          <w:color w:val="1F497D"/>
          <w:lang w:eastAsia="en-US"/>
        </w:rPr>
        <w:t>:</w:t>
      </w:r>
      <w:r w:rsidR="00E208D7" w:rsidRPr="00E208D7">
        <w:rPr>
          <w:rFonts w:ascii="Calibri" w:hAnsi="Calibri" w:cs="Calibri"/>
          <w:color w:val="1F497D"/>
          <w:lang w:eastAsia="en-US"/>
        </w:rPr>
        <w:t xml:space="preserve"> climate change, economic crisis, </w:t>
      </w:r>
      <w:r w:rsidR="00441287">
        <w:rPr>
          <w:rFonts w:ascii="Calibri" w:hAnsi="Calibri" w:cs="Calibri"/>
          <w:color w:val="1F497D"/>
          <w:lang w:eastAsia="en-US"/>
        </w:rPr>
        <w:t>Covid-19</w:t>
      </w:r>
      <w:r w:rsidR="00E208D7" w:rsidRPr="00E208D7">
        <w:rPr>
          <w:rFonts w:ascii="Calibri" w:hAnsi="Calibri" w:cs="Calibri"/>
          <w:color w:val="1F497D"/>
          <w:lang w:eastAsia="en-US"/>
        </w:rPr>
        <w:t>.</w:t>
      </w:r>
      <w:r w:rsidR="009F1FCD">
        <w:rPr>
          <w:rFonts w:ascii="Calibri" w:hAnsi="Calibri" w:cs="Calibri"/>
          <w:color w:val="1F497D"/>
          <w:lang w:eastAsia="en-US"/>
        </w:rPr>
        <w:tab/>
      </w:r>
    </w:p>
    <w:p w14:paraId="1894FD2D" w14:textId="77777777" w:rsidR="00B53E17" w:rsidRDefault="00B53E17" w:rsidP="003C349E">
      <w:pPr>
        <w:jc w:val="both"/>
        <w:rPr>
          <w:rFonts w:ascii="Calibri" w:hAnsi="Calibri" w:cs="Calibri"/>
          <w:color w:val="1F497D"/>
          <w:lang w:eastAsia="en-US"/>
        </w:rPr>
      </w:pPr>
      <w:r>
        <w:rPr>
          <w:rFonts w:ascii="Calibri" w:hAnsi="Calibri" w:cs="Calibri"/>
          <w:color w:val="1F497D"/>
          <w:lang w:eastAsia="en-US"/>
        </w:rPr>
        <w:t xml:space="preserve">- </w:t>
      </w:r>
      <w:r w:rsidR="00E208D7" w:rsidRPr="00E208D7">
        <w:rPr>
          <w:rFonts w:ascii="Calibri" w:hAnsi="Calibri" w:cs="Calibri"/>
          <w:color w:val="1F497D"/>
          <w:lang w:eastAsia="en-US"/>
        </w:rPr>
        <w:t>Support services are almost inexistent in some areas.</w:t>
      </w:r>
      <w:r w:rsidR="009F1FCD" w:rsidRPr="009F1FCD">
        <w:rPr>
          <w:rFonts w:ascii="Calibri" w:hAnsi="Calibri" w:cs="Calibri"/>
          <w:color w:val="1F497D"/>
          <w:lang w:eastAsia="en-US"/>
        </w:rPr>
        <w:t xml:space="preserve"> </w:t>
      </w:r>
    </w:p>
    <w:p w14:paraId="26C15AFA" w14:textId="77777777" w:rsidR="00E0051A" w:rsidRDefault="00B53E17" w:rsidP="003C349E">
      <w:pPr>
        <w:jc w:val="both"/>
        <w:rPr>
          <w:rFonts w:ascii="Calibri" w:hAnsi="Calibri" w:cs="Calibri"/>
          <w:color w:val="1F497D"/>
          <w:lang w:eastAsia="en-US"/>
        </w:rPr>
      </w:pPr>
      <w:r>
        <w:rPr>
          <w:rFonts w:ascii="Calibri" w:hAnsi="Calibri" w:cs="Calibri"/>
          <w:color w:val="1F497D"/>
          <w:lang w:eastAsia="en-US"/>
        </w:rPr>
        <w:t xml:space="preserve">- </w:t>
      </w:r>
      <w:r w:rsidR="009F1FCD" w:rsidRPr="009F1FCD">
        <w:rPr>
          <w:rFonts w:ascii="Calibri" w:hAnsi="Calibri" w:cs="Calibri"/>
          <w:color w:val="1F497D"/>
          <w:lang w:eastAsia="en-US"/>
        </w:rPr>
        <w:t>People with leprosy more vulnerable during the pandemic.</w:t>
      </w:r>
      <w:r w:rsidR="00441287">
        <w:rPr>
          <w:rFonts w:ascii="Calibri" w:hAnsi="Calibri" w:cs="Calibri"/>
          <w:color w:val="1F497D"/>
          <w:lang w:eastAsia="en-US"/>
        </w:rPr>
        <w:t xml:space="preserve"> </w:t>
      </w:r>
      <w:r w:rsidR="009F1FCD" w:rsidRPr="009F1FCD">
        <w:rPr>
          <w:rFonts w:ascii="Calibri" w:hAnsi="Calibri" w:cs="Calibri"/>
          <w:color w:val="1F497D"/>
          <w:lang w:eastAsia="en-US"/>
        </w:rPr>
        <w:t>Lockdown put more strain on families to care for persons with leprosy</w:t>
      </w:r>
      <w:r w:rsidR="00441287">
        <w:rPr>
          <w:rFonts w:ascii="Calibri" w:hAnsi="Calibri" w:cs="Calibri"/>
          <w:color w:val="1F497D"/>
          <w:lang w:eastAsia="en-US"/>
        </w:rPr>
        <w:t>.</w:t>
      </w:r>
    </w:p>
    <w:p w14:paraId="28DC08B3" w14:textId="77777777" w:rsidR="00321A9E" w:rsidRPr="00575721" w:rsidRDefault="00321A9E" w:rsidP="00321A9E">
      <w:pPr>
        <w:jc w:val="both"/>
        <w:rPr>
          <w:rFonts w:asciiTheme="minorHAnsi" w:eastAsiaTheme="minorEastAsia" w:hAnsiTheme="minorHAnsi" w:cstheme="minorBidi"/>
          <w:color w:val="5A5A5A" w:themeColor="text1" w:themeTint="A5"/>
          <w:spacing w:val="15"/>
          <w:sz w:val="22"/>
          <w:szCs w:val="22"/>
        </w:rPr>
      </w:pPr>
    </w:p>
    <w:p w14:paraId="1C46843C" w14:textId="21B54E62" w:rsidR="00CD4230" w:rsidRDefault="002501AE" w:rsidP="003C349E">
      <w:pPr>
        <w:jc w:val="both"/>
        <w:rPr>
          <w:rFonts w:asciiTheme="minorHAnsi" w:eastAsiaTheme="minorEastAsia" w:hAnsiTheme="minorHAnsi" w:cstheme="minorBidi"/>
          <w:color w:val="5A5A5A" w:themeColor="text1" w:themeTint="A5"/>
          <w:spacing w:val="15"/>
          <w:sz w:val="22"/>
          <w:szCs w:val="22"/>
        </w:rPr>
      </w:pPr>
      <w:r>
        <w:rPr>
          <w:rFonts w:asciiTheme="minorHAnsi" w:eastAsiaTheme="minorEastAsia" w:hAnsiTheme="minorHAnsi" w:cstheme="minorBidi"/>
          <w:color w:val="5A5A5A" w:themeColor="text1" w:themeTint="A5"/>
          <w:spacing w:val="15"/>
          <w:sz w:val="22"/>
          <w:szCs w:val="22"/>
        </w:rPr>
        <w:t>4</w:t>
      </w:r>
      <w:r w:rsidR="00884209">
        <w:rPr>
          <w:rFonts w:asciiTheme="minorHAnsi" w:eastAsiaTheme="minorEastAsia" w:hAnsiTheme="minorHAnsi" w:cstheme="minorBidi"/>
          <w:color w:val="5A5A5A" w:themeColor="text1" w:themeTint="A5"/>
          <w:spacing w:val="15"/>
          <w:sz w:val="22"/>
          <w:szCs w:val="22"/>
        </w:rPr>
        <w:t>. I</w:t>
      </w:r>
      <w:r w:rsidR="00884209" w:rsidRPr="00884209">
        <w:rPr>
          <w:rFonts w:asciiTheme="minorHAnsi" w:eastAsiaTheme="minorEastAsia" w:hAnsiTheme="minorHAnsi" w:cstheme="minorBidi"/>
          <w:color w:val="5A5A5A" w:themeColor="text1" w:themeTint="A5"/>
          <w:spacing w:val="15"/>
          <w:sz w:val="22"/>
          <w:szCs w:val="22"/>
        </w:rPr>
        <w:t>ntersectional areas of discrimination</w:t>
      </w:r>
    </w:p>
    <w:p w14:paraId="55766DEA" w14:textId="628461D6" w:rsidR="004B1005" w:rsidRDefault="00254F35" w:rsidP="00273CD3">
      <w:pPr>
        <w:jc w:val="both"/>
        <w:rPr>
          <w:rFonts w:ascii="Calibri" w:hAnsi="Calibri" w:cs="Calibri"/>
          <w:color w:val="1F497D"/>
          <w:lang w:eastAsia="en-US"/>
        </w:rPr>
      </w:pPr>
      <w:r>
        <w:rPr>
          <w:rFonts w:ascii="Calibri" w:hAnsi="Calibri" w:cs="Calibri"/>
          <w:color w:val="1F497D"/>
          <w:lang w:eastAsia="en-US"/>
        </w:rPr>
        <w:t xml:space="preserve">- </w:t>
      </w:r>
      <w:r w:rsidR="0037794E" w:rsidRPr="0037794E">
        <w:rPr>
          <w:rFonts w:ascii="Calibri" w:hAnsi="Calibri" w:cs="Calibri"/>
          <w:color w:val="1F497D"/>
          <w:lang w:eastAsia="en-US"/>
        </w:rPr>
        <w:t xml:space="preserve">Specific groups of persons with disabilities are subjected to intersecting forms of </w:t>
      </w:r>
      <w:r w:rsidR="0037794E">
        <w:rPr>
          <w:rFonts w:ascii="Calibri" w:hAnsi="Calibri" w:cs="Calibri"/>
          <w:color w:val="1F497D"/>
          <w:lang w:eastAsia="en-US"/>
        </w:rPr>
        <w:t xml:space="preserve">stigma, </w:t>
      </w:r>
      <w:r w:rsidR="0037794E" w:rsidRPr="0037794E">
        <w:rPr>
          <w:rFonts w:ascii="Calibri" w:hAnsi="Calibri" w:cs="Calibri"/>
          <w:color w:val="1F497D"/>
          <w:lang w:eastAsia="en-US"/>
        </w:rPr>
        <w:t>discrimination and inequality</w:t>
      </w:r>
      <w:r w:rsidR="0037794E">
        <w:rPr>
          <w:rFonts w:ascii="Calibri" w:hAnsi="Calibri" w:cs="Calibri"/>
          <w:color w:val="1F497D"/>
          <w:lang w:eastAsia="en-US"/>
        </w:rPr>
        <w:t xml:space="preserve">, including: </w:t>
      </w:r>
      <w:r w:rsidR="008936DA" w:rsidRPr="00746AEA">
        <w:rPr>
          <w:rFonts w:ascii="Calibri" w:hAnsi="Calibri" w:cs="Calibri"/>
          <w:color w:val="1F497D"/>
          <w:lang w:eastAsia="en-US"/>
        </w:rPr>
        <w:t>wom</w:t>
      </w:r>
      <w:r w:rsidR="00746AEA">
        <w:rPr>
          <w:rFonts w:ascii="Calibri" w:hAnsi="Calibri" w:cs="Calibri"/>
          <w:color w:val="1F497D"/>
          <w:lang w:eastAsia="en-US"/>
        </w:rPr>
        <w:t>e</w:t>
      </w:r>
      <w:r w:rsidR="008936DA" w:rsidRPr="00746AEA">
        <w:rPr>
          <w:rFonts w:ascii="Calibri" w:hAnsi="Calibri" w:cs="Calibri"/>
          <w:color w:val="1F497D"/>
          <w:lang w:eastAsia="en-US"/>
        </w:rPr>
        <w:t>n</w:t>
      </w:r>
      <w:r w:rsidR="00746AEA">
        <w:rPr>
          <w:rFonts w:ascii="Calibri" w:hAnsi="Calibri" w:cs="Calibri"/>
          <w:color w:val="1F497D"/>
          <w:lang w:eastAsia="en-US"/>
        </w:rPr>
        <w:t xml:space="preserve"> and girls with disabilities;</w:t>
      </w:r>
      <w:r w:rsidR="00B45377" w:rsidRPr="00746AEA">
        <w:rPr>
          <w:rFonts w:ascii="Calibri" w:hAnsi="Calibri" w:cs="Calibri"/>
          <w:color w:val="1F497D"/>
          <w:lang w:eastAsia="en-US"/>
        </w:rPr>
        <w:t xml:space="preserve"> persons</w:t>
      </w:r>
      <w:r w:rsidR="00746AEA">
        <w:rPr>
          <w:rFonts w:ascii="Calibri" w:hAnsi="Calibri" w:cs="Calibri"/>
          <w:color w:val="1F497D"/>
          <w:lang w:eastAsia="en-US"/>
        </w:rPr>
        <w:t xml:space="preserve"> with intellectual disabilities; </w:t>
      </w:r>
      <w:r w:rsidR="00B45377" w:rsidRPr="00746AEA">
        <w:rPr>
          <w:rFonts w:ascii="Calibri" w:hAnsi="Calibri" w:cs="Calibri"/>
          <w:color w:val="1F497D"/>
          <w:lang w:eastAsia="en-US"/>
        </w:rPr>
        <w:t>persons with psychosocial disabilities</w:t>
      </w:r>
      <w:r w:rsidR="00746AEA">
        <w:rPr>
          <w:rFonts w:ascii="Calibri" w:hAnsi="Calibri" w:cs="Calibri"/>
          <w:color w:val="1F497D"/>
          <w:lang w:eastAsia="en-US"/>
        </w:rPr>
        <w:t xml:space="preserve">; indigenous persons with disabilities; persons with disabilities in remote </w:t>
      </w:r>
      <w:r w:rsidR="009F1FCD" w:rsidRPr="00746AEA">
        <w:rPr>
          <w:rFonts w:ascii="Calibri" w:hAnsi="Calibri" w:cs="Calibri"/>
          <w:color w:val="1F497D"/>
          <w:lang w:eastAsia="en-US"/>
        </w:rPr>
        <w:t xml:space="preserve">locations, </w:t>
      </w:r>
      <w:r w:rsidR="0037794E" w:rsidRPr="0037794E">
        <w:rPr>
          <w:rFonts w:ascii="Calibri" w:hAnsi="Calibri" w:cs="Calibri"/>
          <w:color w:val="1F497D"/>
          <w:lang w:eastAsia="en-US"/>
        </w:rPr>
        <w:t>older persons with disabilities</w:t>
      </w:r>
      <w:r w:rsidR="0037794E">
        <w:rPr>
          <w:rFonts w:ascii="Calibri" w:hAnsi="Calibri" w:cs="Calibri"/>
          <w:color w:val="1F497D"/>
          <w:lang w:eastAsia="en-US"/>
        </w:rPr>
        <w:t>;</w:t>
      </w:r>
      <w:r w:rsidR="0037794E" w:rsidRPr="0037794E">
        <w:rPr>
          <w:rFonts w:ascii="Calibri" w:hAnsi="Calibri" w:cs="Calibri"/>
          <w:color w:val="1F497D"/>
          <w:lang w:eastAsia="en-US"/>
        </w:rPr>
        <w:t xml:space="preserve"> children with disabilities</w:t>
      </w:r>
      <w:r w:rsidR="0037794E">
        <w:rPr>
          <w:rFonts w:ascii="Calibri" w:hAnsi="Calibri" w:cs="Calibri"/>
          <w:color w:val="1F497D"/>
          <w:lang w:eastAsia="en-US"/>
        </w:rPr>
        <w:t>;</w:t>
      </w:r>
      <w:r w:rsidR="0037794E" w:rsidRPr="0037794E">
        <w:rPr>
          <w:rFonts w:ascii="Calibri" w:hAnsi="Calibri" w:cs="Calibri"/>
          <w:color w:val="1F497D"/>
          <w:lang w:eastAsia="en-US"/>
        </w:rPr>
        <w:t xml:space="preserve"> persons affected by leprosy</w:t>
      </w:r>
      <w:r w:rsidR="00321A9E">
        <w:rPr>
          <w:rFonts w:ascii="Calibri" w:hAnsi="Calibri" w:cs="Calibri"/>
          <w:color w:val="1F497D"/>
          <w:lang w:eastAsia="en-US"/>
        </w:rPr>
        <w:t>; persons with disabilities who are homeless</w:t>
      </w:r>
      <w:r w:rsidR="006751A9">
        <w:rPr>
          <w:rFonts w:ascii="Calibri" w:hAnsi="Calibri" w:cs="Calibri"/>
          <w:color w:val="1F497D"/>
          <w:lang w:eastAsia="en-US"/>
        </w:rPr>
        <w:t>.</w:t>
      </w:r>
      <w:r w:rsidR="00273CD3">
        <w:rPr>
          <w:rFonts w:ascii="Calibri" w:hAnsi="Calibri" w:cs="Calibri"/>
          <w:color w:val="1F497D"/>
          <w:lang w:eastAsia="en-US"/>
        </w:rPr>
        <w:t xml:space="preserve"> </w:t>
      </w:r>
    </w:p>
    <w:p w14:paraId="6CAD29F3" w14:textId="146B8CCA" w:rsidR="00273CD3" w:rsidRPr="004B1005" w:rsidRDefault="004B1005" w:rsidP="00273CD3">
      <w:pPr>
        <w:jc w:val="both"/>
        <w:rPr>
          <w:rFonts w:ascii="Calibri" w:hAnsi="Calibri" w:cs="Calibri"/>
          <w:color w:val="1F497D"/>
          <w:lang w:eastAsia="en-US"/>
        </w:rPr>
      </w:pPr>
      <w:r>
        <w:rPr>
          <w:rFonts w:ascii="Calibri" w:hAnsi="Calibri" w:cs="Calibri"/>
          <w:color w:val="1F497D"/>
          <w:lang w:eastAsia="en-US"/>
        </w:rPr>
        <w:lastRenderedPageBreak/>
        <w:t>- W</w:t>
      </w:r>
      <w:r w:rsidR="00273CD3" w:rsidRPr="00273CD3">
        <w:rPr>
          <w:rFonts w:ascii="Calibri" w:hAnsi="Calibri" w:cs="Calibri"/>
          <w:color w:val="1F497D"/>
          <w:lang w:eastAsia="en-US"/>
        </w:rPr>
        <w:t>omen with disabilities are discriminated against on the grounds of gender and disability, or other possible grounds. Laws a</w:t>
      </w:r>
      <w:r>
        <w:rPr>
          <w:rFonts w:ascii="Calibri" w:hAnsi="Calibri" w:cs="Calibri"/>
          <w:color w:val="1F497D"/>
          <w:lang w:eastAsia="en-US"/>
        </w:rPr>
        <w:t xml:space="preserve">nd policies on disability or </w:t>
      </w:r>
      <w:r w:rsidR="00273CD3" w:rsidRPr="00273CD3">
        <w:rPr>
          <w:rFonts w:ascii="Calibri" w:hAnsi="Calibri" w:cs="Calibri"/>
          <w:color w:val="1F497D"/>
          <w:lang w:eastAsia="en-US"/>
        </w:rPr>
        <w:t xml:space="preserve">institutionalization neglect aspects related to women and girls with disabilities. </w:t>
      </w:r>
      <w:r>
        <w:rPr>
          <w:rFonts w:ascii="Calibri" w:hAnsi="Calibri" w:cs="Calibri"/>
          <w:color w:val="1F497D"/>
          <w:lang w:eastAsia="en-US"/>
        </w:rPr>
        <w:t>At the same time, disability is not always considered in gender-</w:t>
      </w:r>
      <w:r w:rsidR="00273CD3" w:rsidRPr="00273CD3">
        <w:rPr>
          <w:rFonts w:ascii="Calibri" w:hAnsi="Calibri" w:cs="Calibri"/>
          <w:color w:val="1F497D"/>
          <w:lang w:eastAsia="en-US"/>
        </w:rPr>
        <w:t>related legislative and policy frameworks.</w:t>
      </w:r>
      <w:r>
        <w:rPr>
          <w:rFonts w:ascii="Calibri" w:hAnsi="Calibri" w:cs="Calibri"/>
          <w:color w:val="1F497D"/>
          <w:lang w:eastAsia="en-US"/>
        </w:rPr>
        <w:t xml:space="preserve"> W</w:t>
      </w:r>
      <w:r w:rsidR="00273CD3" w:rsidRPr="00273CD3">
        <w:rPr>
          <w:rFonts w:ascii="Calibri" w:hAnsi="Calibri" w:cs="Calibri"/>
          <w:color w:val="1F497D"/>
          <w:lang w:eastAsia="en-US"/>
        </w:rPr>
        <w:t xml:space="preserve">omen and girls with disabilities  face barriers in most areas of life and </w:t>
      </w:r>
      <w:r>
        <w:rPr>
          <w:rFonts w:ascii="Calibri" w:hAnsi="Calibri" w:cs="Calibri"/>
          <w:color w:val="1F497D"/>
          <w:lang w:eastAsia="en-US"/>
        </w:rPr>
        <w:t xml:space="preserve">are </w:t>
      </w:r>
      <w:r w:rsidR="00273CD3" w:rsidRPr="00273CD3">
        <w:rPr>
          <w:rFonts w:ascii="Calibri" w:hAnsi="Calibri" w:cs="Calibri"/>
          <w:color w:val="1F497D"/>
          <w:lang w:eastAsia="en-US"/>
        </w:rPr>
        <w:t>subjected to structural and institutional forms of gender-based violence, including forced sterilisation, forced abortion, forced contraception, denial of legal capacity, forced treatment, and restrictive practices.</w:t>
      </w:r>
      <w:r w:rsidR="00273CD3">
        <w:rPr>
          <w:color w:val="1F497D"/>
          <w:lang w:eastAsia="en-US"/>
        </w:rPr>
        <w:t xml:space="preserve"> </w:t>
      </w:r>
    </w:p>
    <w:p w14:paraId="198BA74A" w14:textId="77777777" w:rsidR="00254F35" w:rsidRDefault="00254F35" w:rsidP="00254F35">
      <w:pPr>
        <w:rPr>
          <w:rFonts w:asciiTheme="minorHAnsi" w:eastAsiaTheme="minorEastAsia" w:hAnsiTheme="minorHAnsi" w:cstheme="minorBidi"/>
          <w:color w:val="5A5A5A" w:themeColor="text1" w:themeTint="A5"/>
          <w:spacing w:val="15"/>
          <w:sz w:val="22"/>
          <w:szCs w:val="22"/>
        </w:rPr>
      </w:pPr>
    </w:p>
    <w:p w14:paraId="53EA1BA9" w14:textId="3E7EE5EC" w:rsidR="005E22B9" w:rsidRPr="00254F35" w:rsidRDefault="00254F35" w:rsidP="00254F35">
      <w:pPr>
        <w:rPr>
          <w:rFonts w:ascii="Calibri" w:hAnsi="Calibri" w:cs="Calibri"/>
          <w:b/>
          <w:bCs/>
          <w:color w:val="1F497D"/>
          <w:lang w:eastAsia="en-US"/>
        </w:rPr>
      </w:pPr>
      <w:r w:rsidRPr="00254F35">
        <w:rPr>
          <w:rFonts w:asciiTheme="minorHAnsi" w:eastAsiaTheme="minorEastAsia" w:hAnsiTheme="minorHAnsi" w:cstheme="minorBidi"/>
          <w:b/>
          <w:color w:val="5A5A5A" w:themeColor="text1" w:themeTint="A5"/>
          <w:spacing w:val="15"/>
          <w:sz w:val="22"/>
          <w:szCs w:val="22"/>
        </w:rPr>
        <w:t>2</w:t>
      </w:r>
      <w:r>
        <w:rPr>
          <w:rFonts w:asciiTheme="minorHAnsi" w:eastAsiaTheme="minorEastAsia" w:hAnsiTheme="minorHAnsi" w:cstheme="minorBidi"/>
          <w:color w:val="5A5A5A" w:themeColor="text1" w:themeTint="A5"/>
          <w:spacing w:val="15"/>
          <w:sz w:val="22"/>
          <w:szCs w:val="22"/>
        </w:rPr>
        <w:t xml:space="preserve">. </w:t>
      </w:r>
      <w:r w:rsidR="005E22B9" w:rsidRPr="00254F35">
        <w:rPr>
          <w:rFonts w:ascii="Calibri" w:hAnsi="Calibri" w:cs="Calibri"/>
          <w:b/>
          <w:bCs/>
          <w:color w:val="1F497D"/>
          <w:lang w:eastAsia="en-US"/>
        </w:rPr>
        <w:t xml:space="preserve">KEY RECOMMENDATIONS </w:t>
      </w:r>
      <w:r>
        <w:rPr>
          <w:rFonts w:ascii="Calibri" w:hAnsi="Calibri" w:cs="Calibri"/>
          <w:b/>
          <w:bCs/>
          <w:color w:val="1F497D"/>
          <w:lang w:eastAsia="en-US"/>
        </w:rPr>
        <w:t>FROM</w:t>
      </w:r>
      <w:r w:rsidRPr="00254F35">
        <w:rPr>
          <w:rFonts w:ascii="Calibri" w:hAnsi="Calibri" w:cs="Calibri"/>
          <w:b/>
          <w:bCs/>
          <w:color w:val="1F497D"/>
          <w:lang w:eastAsia="en-US"/>
        </w:rPr>
        <w:t xml:space="preserve"> THE REGION</w:t>
      </w:r>
    </w:p>
    <w:p w14:paraId="57340958" w14:textId="77777777" w:rsidR="00321A9E" w:rsidRDefault="00321A9E" w:rsidP="00023535">
      <w:pPr>
        <w:rPr>
          <w:rFonts w:ascii="Calibri" w:hAnsi="Calibri" w:cs="Calibri"/>
          <w:color w:val="1F497D"/>
          <w:lang w:eastAsia="en-US"/>
        </w:rPr>
      </w:pPr>
    </w:p>
    <w:p w14:paraId="025764D7" w14:textId="65FB53B1" w:rsidR="00321A9E" w:rsidRDefault="00321A9E" w:rsidP="00023535">
      <w:pPr>
        <w:rPr>
          <w:rFonts w:ascii="Calibri" w:hAnsi="Calibri" w:cs="Calibri"/>
          <w:color w:val="1F497D"/>
          <w:lang w:eastAsia="en-US"/>
        </w:rPr>
      </w:pPr>
      <w:r>
        <w:rPr>
          <w:rFonts w:ascii="Calibri" w:hAnsi="Calibri" w:cs="Calibri"/>
          <w:color w:val="1F497D"/>
          <w:lang w:eastAsia="en-US"/>
        </w:rPr>
        <w:t>P</w:t>
      </w:r>
      <w:r w:rsidRPr="00321A9E">
        <w:rPr>
          <w:rFonts w:ascii="Calibri" w:hAnsi="Calibri" w:cs="Calibri"/>
          <w:color w:val="1F497D"/>
          <w:lang w:eastAsia="en-US"/>
        </w:rPr>
        <w:t>articipants</w:t>
      </w:r>
      <w:r>
        <w:rPr>
          <w:rFonts w:ascii="Calibri" w:hAnsi="Calibri" w:cs="Calibri"/>
          <w:color w:val="1F497D"/>
          <w:lang w:eastAsia="en-US"/>
        </w:rPr>
        <w:t xml:space="preserve"> </w:t>
      </w:r>
      <w:r w:rsidRPr="00321A9E">
        <w:rPr>
          <w:rFonts w:ascii="Calibri" w:hAnsi="Calibri" w:cs="Calibri"/>
          <w:color w:val="1F497D"/>
          <w:lang w:eastAsia="en-US"/>
        </w:rPr>
        <w:t xml:space="preserve">identified the following </w:t>
      </w:r>
      <w:r>
        <w:rPr>
          <w:rFonts w:ascii="Calibri" w:hAnsi="Calibri" w:cs="Calibri"/>
          <w:color w:val="1F497D"/>
          <w:lang w:eastAsia="en-US"/>
        </w:rPr>
        <w:t>recommendations</w:t>
      </w:r>
      <w:r w:rsidR="00FF5045">
        <w:rPr>
          <w:rFonts w:ascii="Calibri" w:hAnsi="Calibri" w:cs="Calibri"/>
          <w:color w:val="1F497D"/>
          <w:lang w:eastAsia="en-US"/>
        </w:rPr>
        <w:t xml:space="preserve"> to be considered in the development of the </w:t>
      </w:r>
      <w:r w:rsidR="00F664FA">
        <w:rPr>
          <w:rFonts w:ascii="Calibri" w:hAnsi="Calibri" w:cs="Calibri"/>
          <w:color w:val="1F497D"/>
          <w:lang w:eastAsia="en-US"/>
        </w:rPr>
        <w:t xml:space="preserve">Committee’s </w:t>
      </w:r>
      <w:r w:rsidR="006751A9">
        <w:rPr>
          <w:rFonts w:ascii="Calibri" w:hAnsi="Calibri" w:cs="Calibri"/>
          <w:color w:val="1F497D"/>
          <w:lang w:eastAsia="en-US"/>
        </w:rPr>
        <w:t>guidelines</w:t>
      </w:r>
      <w:r w:rsidR="00F664FA">
        <w:rPr>
          <w:rFonts w:ascii="Calibri" w:hAnsi="Calibri" w:cs="Calibri"/>
          <w:color w:val="1F497D"/>
          <w:lang w:eastAsia="en-US"/>
        </w:rPr>
        <w:t xml:space="preserve"> on deinstitutionalization</w:t>
      </w:r>
      <w:r w:rsidR="006751A9">
        <w:rPr>
          <w:rFonts w:ascii="Calibri" w:hAnsi="Calibri" w:cs="Calibri"/>
          <w:color w:val="1F497D"/>
          <w:lang w:eastAsia="en-US"/>
        </w:rPr>
        <w:t>:</w:t>
      </w:r>
      <w:r>
        <w:rPr>
          <w:rFonts w:ascii="Calibri" w:hAnsi="Calibri" w:cs="Calibri"/>
          <w:color w:val="1F497D"/>
          <w:lang w:eastAsia="en-US"/>
        </w:rPr>
        <w:t xml:space="preserve"> </w:t>
      </w:r>
    </w:p>
    <w:p w14:paraId="22F93A64" w14:textId="5C50E51E" w:rsidR="00030019" w:rsidRDefault="00030019" w:rsidP="00023535">
      <w:pPr>
        <w:rPr>
          <w:rFonts w:ascii="Calibri" w:hAnsi="Calibri" w:cs="Calibri"/>
          <w:color w:val="1F497D"/>
          <w:lang w:eastAsia="en-US"/>
        </w:rPr>
      </w:pPr>
    </w:p>
    <w:p w14:paraId="3E95D3DA" w14:textId="77777777" w:rsidR="00F664FA" w:rsidRDefault="00ED05E5" w:rsidP="00F664FA">
      <w:pPr>
        <w:pStyle w:val="ListParagraph"/>
        <w:numPr>
          <w:ilvl w:val="0"/>
          <w:numId w:val="19"/>
        </w:numPr>
        <w:ind w:left="0" w:firstLine="0"/>
        <w:rPr>
          <w:rFonts w:ascii="Calibri" w:hAnsi="Calibri" w:cs="Calibri"/>
          <w:color w:val="1F497D"/>
          <w:lang w:eastAsia="en-US"/>
        </w:rPr>
      </w:pPr>
      <w:r w:rsidRPr="00F664FA">
        <w:rPr>
          <w:rFonts w:ascii="Calibri" w:hAnsi="Calibri" w:cs="Calibri"/>
          <w:b/>
          <w:color w:val="1F497D"/>
          <w:lang w:eastAsia="en-US"/>
        </w:rPr>
        <w:t>Effective implementation of deinstitutionalization</w:t>
      </w:r>
      <w:r w:rsidR="00F664FA" w:rsidRPr="00F664FA">
        <w:rPr>
          <w:rFonts w:ascii="Calibri" w:hAnsi="Calibri" w:cs="Calibri"/>
          <w:color w:val="1F497D"/>
          <w:lang w:eastAsia="en-US"/>
        </w:rPr>
        <w:t>:</w:t>
      </w:r>
      <w:r w:rsidRPr="00F664FA">
        <w:rPr>
          <w:rFonts w:ascii="Calibri" w:hAnsi="Calibri" w:cs="Calibri"/>
          <w:color w:val="1F497D"/>
          <w:lang w:eastAsia="en-US"/>
        </w:rPr>
        <w:t xml:space="preserve"> </w:t>
      </w:r>
    </w:p>
    <w:p w14:paraId="73DABD79" w14:textId="111E7914" w:rsidR="00ED05E5" w:rsidRPr="00F664FA" w:rsidRDefault="00F664FA" w:rsidP="00F664FA">
      <w:pPr>
        <w:rPr>
          <w:rFonts w:ascii="Calibri" w:hAnsi="Calibri" w:cs="Calibri"/>
          <w:color w:val="1F497D"/>
          <w:lang w:eastAsia="en-US"/>
        </w:rPr>
      </w:pPr>
      <w:r>
        <w:rPr>
          <w:rFonts w:ascii="Calibri" w:hAnsi="Calibri" w:cs="Calibri"/>
          <w:color w:val="1F497D"/>
          <w:lang w:eastAsia="en-US"/>
        </w:rPr>
        <w:t>-</w:t>
      </w:r>
      <w:r w:rsidR="00ED05E5" w:rsidRPr="00F664FA">
        <w:rPr>
          <w:rFonts w:ascii="Calibri" w:hAnsi="Calibri" w:cs="Calibri"/>
          <w:color w:val="1F497D"/>
          <w:lang w:eastAsia="en-US"/>
        </w:rPr>
        <w:t xml:space="preserve">Review </w:t>
      </w:r>
      <w:r w:rsidR="00486847" w:rsidRPr="00F664FA">
        <w:rPr>
          <w:rFonts w:ascii="Calibri" w:hAnsi="Calibri" w:cs="Calibri"/>
          <w:color w:val="1F497D"/>
          <w:lang w:eastAsia="en-US"/>
        </w:rPr>
        <w:t xml:space="preserve"> and reform </w:t>
      </w:r>
      <w:r w:rsidR="00ED05E5" w:rsidRPr="00F664FA">
        <w:rPr>
          <w:rFonts w:ascii="Calibri" w:hAnsi="Calibri" w:cs="Calibri"/>
          <w:color w:val="1F497D"/>
          <w:lang w:eastAsia="en-US"/>
        </w:rPr>
        <w:t xml:space="preserve">legislation and adopt measures, including </w:t>
      </w:r>
      <w:r w:rsidR="00F33D32" w:rsidRPr="00F664FA">
        <w:rPr>
          <w:rFonts w:ascii="Calibri" w:hAnsi="Calibri" w:cs="Calibri"/>
          <w:color w:val="1F497D"/>
          <w:lang w:eastAsia="en-US"/>
        </w:rPr>
        <w:t>time-bound strategies</w:t>
      </w:r>
      <w:r w:rsidR="00ED05E5" w:rsidRPr="00F664FA">
        <w:rPr>
          <w:rFonts w:ascii="Calibri" w:hAnsi="Calibri" w:cs="Calibri"/>
          <w:color w:val="1F497D"/>
          <w:lang w:eastAsia="en-US"/>
        </w:rPr>
        <w:t>, policies and action plans, to end institutionalization and to prohibit all forms of institutionalization</w:t>
      </w:r>
      <w:r w:rsidR="00101131" w:rsidRPr="00F664FA">
        <w:rPr>
          <w:rFonts w:ascii="Calibri" w:hAnsi="Calibri" w:cs="Calibri"/>
          <w:color w:val="1F497D"/>
          <w:lang w:eastAsia="en-US"/>
        </w:rPr>
        <w:t>. Article 19 should be recognised explicitly in Constitutions and legislations. States parties should commit to deinstitutionalization.</w:t>
      </w:r>
      <w:r w:rsidR="00486847" w:rsidRPr="00F664FA">
        <w:rPr>
          <w:rFonts w:ascii="Calibri" w:hAnsi="Calibri" w:cs="Calibri"/>
          <w:color w:val="1F497D"/>
          <w:lang w:eastAsia="en-US"/>
        </w:rPr>
        <w:t xml:space="preserve"> </w:t>
      </w:r>
    </w:p>
    <w:p w14:paraId="29A3C192" w14:textId="77777777" w:rsidR="00ED05E5" w:rsidRPr="00F664FA" w:rsidRDefault="00ED05E5" w:rsidP="00F664FA">
      <w:pPr>
        <w:rPr>
          <w:rFonts w:ascii="Calibri" w:hAnsi="Calibri" w:cs="Calibri"/>
          <w:color w:val="1F497D"/>
          <w:lang w:eastAsia="en-US"/>
        </w:rPr>
      </w:pPr>
    </w:p>
    <w:p w14:paraId="0A45C633" w14:textId="50E691A7" w:rsidR="00ED05E5" w:rsidRPr="00F664FA" w:rsidRDefault="00F664FA" w:rsidP="00F664FA">
      <w:pPr>
        <w:rPr>
          <w:rFonts w:ascii="Calibri" w:hAnsi="Calibri" w:cs="Calibri"/>
          <w:color w:val="1F497D"/>
          <w:lang w:eastAsia="en-US"/>
        </w:rPr>
      </w:pPr>
      <w:r>
        <w:rPr>
          <w:rFonts w:ascii="Calibri" w:hAnsi="Calibri" w:cs="Calibri"/>
          <w:color w:val="1F497D"/>
          <w:lang w:eastAsia="en-US"/>
        </w:rPr>
        <w:t>-</w:t>
      </w:r>
      <w:r w:rsidR="00ED05E5" w:rsidRPr="00F664FA">
        <w:rPr>
          <w:rFonts w:ascii="Calibri" w:hAnsi="Calibri" w:cs="Calibri"/>
          <w:color w:val="1F497D"/>
          <w:lang w:eastAsia="en-US"/>
        </w:rPr>
        <w:t xml:space="preserve">Mainstream the right of persons with disabilities to live independently and </w:t>
      </w:r>
      <w:r w:rsidR="00F33D32" w:rsidRPr="00F664FA">
        <w:rPr>
          <w:rFonts w:ascii="Calibri" w:hAnsi="Calibri" w:cs="Calibri"/>
          <w:color w:val="1F497D"/>
          <w:lang w:eastAsia="en-US"/>
        </w:rPr>
        <w:t xml:space="preserve">to be </w:t>
      </w:r>
      <w:r w:rsidR="00ED05E5" w:rsidRPr="00F664FA">
        <w:rPr>
          <w:rFonts w:ascii="Calibri" w:hAnsi="Calibri" w:cs="Calibri"/>
          <w:color w:val="1F497D"/>
          <w:lang w:eastAsia="en-US"/>
        </w:rPr>
        <w:t>inclu</w:t>
      </w:r>
      <w:r w:rsidR="00F33D32" w:rsidRPr="00F664FA">
        <w:rPr>
          <w:rFonts w:ascii="Calibri" w:hAnsi="Calibri" w:cs="Calibri"/>
          <w:color w:val="1F497D"/>
          <w:lang w:eastAsia="en-US"/>
        </w:rPr>
        <w:t xml:space="preserve">ded </w:t>
      </w:r>
      <w:r w:rsidR="00ED05E5" w:rsidRPr="00F664FA">
        <w:rPr>
          <w:rFonts w:ascii="Calibri" w:hAnsi="Calibri" w:cs="Calibri"/>
          <w:color w:val="1F497D"/>
          <w:lang w:eastAsia="en-US"/>
        </w:rPr>
        <w:t xml:space="preserve">in </w:t>
      </w:r>
      <w:r w:rsidR="00F33D32" w:rsidRPr="00F664FA">
        <w:rPr>
          <w:rFonts w:ascii="Calibri" w:hAnsi="Calibri" w:cs="Calibri"/>
          <w:color w:val="1F497D"/>
          <w:lang w:eastAsia="en-US"/>
        </w:rPr>
        <w:t xml:space="preserve">the community </w:t>
      </w:r>
      <w:r w:rsidR="00ED05E5" w:rsidRPr="00F664FA">
        <w:rPr>
          <w:rFonts w:ascii="Calibri" w:hAnsi="Calibri" w:cs="Calibri"/>
          <w:color w:val="1F497D"/>
          <w:lang w:eastAsia="en-US"/>
        </w:rPr>
        <w:t xml:space="preserve">in legislation and all </w:t>
      </w:r>
      <w:r w:rsidR="00F33D32" w:rsidRPr="00F664FA">
        <w:rPr>
          <w:rFonts w:ascii="Calibri" w:hAnsi="Calibri" w:cs="Calibri"/>
          <w:color w:val="1F497D"/>
          <w:lang w:eastAsia="en-US"/>
        </w:rPr>
        <w:t xml:space="preserve">policies and </w:t>
      </w:r>
      <w:r w:rsidR="00ED05E5" w:rsidRPr="00F664FA">
        <w:rPr>
          <w:rFonts w:ascii="Calibri" w:hAnsi="Calibri" w:cs="Calibri"/>
          <w:color w:val="1F497D"/>
          <w:lang w:eastAsia="en-US"/>
        </w:rPr>
        <w:t>activities of the government;</w:t>
      </w:r>
    </w:p>
    <w:p w14:paraId="31D142EF" w14:textId="77777777" w:rsidR="00ED05E5" w:rsidRPr="00F664FA" w:rsidRDefault="00ED05E5" w:rsidP="00F664FA">
      <w:pPr>
        <w:rPr>
          <w:rFonts w:ascii="Calibri" w:hAnsi="Calibri" w:cs="Calibri"/>
          <w:color w:val="1F497D"/>
          <w:lang w:eastAsia="en-US"/>
        </w:rPr>
      </w:pPr>
    </w:p>
    <w:p w14:paraId="44018B56" w14:textId="321020BA" w:rsidR="00ED05E5" w:rsidRPr="00F664FA" w:rsidRDefault="00F664FA" w:rsidP="00F664FA">
      <w:pPr>
        <w:rPr>
          <w:rFonts w:ascii="Calibri" w:hAnsi="Calibri" w:cs="Calibri"/>
          <w:color w:val="1F497D"/>
          <w:lang w:eastAsia="en-US"/>
        </w:rPr>
      </w:pPr>
      <w:r>
        <w:rPr>
          <w:rFonts w:ascii="Calibri" w:hAnsi="Calibri" w:cs="Calibri"/>
          <w:color w:val="1F497D"/>
          <w:lang w:eastAsia="en-US"/>
        </w:rPr>
        <w:t>-</w:t>
      </w:r>
      <w:r w:rsidR="00ED05E5" w:rsidRPr="00F664FA">
        <w:rPr>
          <w:rFonts w:ascii="Calibri" w:hAnsi="Calibri" w:cs="Calibri"/>
          <w:color w:val="1F497D"/>
          <w:lang w:eastAsia="en-US"/>
        </w:rPr>
        <w:t>Set clear timeframe for deinstitutionalization</w:t>
      </w:r>
      <w:r w:rsidR="00F33D32" w:rsidRPr="00F664FA">
        <w:rPr>
          <w:rFonts w:ascii="Calibri" w:hAnsi="Calibri" w:cs="Calibri"/>
          <w:color w:val="1F497D"/>
          <w:lang w:eastAsia="en-US"/>
        </w:rPr>
        <w:t xml:space="preserve"> (such as by 2024)</w:t>
      </w:r>
      <w:r w:rsidR="00EF1C13" w:rsidRPr="00F664FA">
        <w:rPr>
          <w:rFonts w:ascii="Calibri" w:hAnsi="Calibri" w:cs="Calibri"/>
          <w:color w:val="1F497D"/>
          <w:lang w:eastAsia="en-US"/>
        </w:rPr>
        <w:t>. Address problems caused by institutionalization simultaneously.</w:t>
      </w:r>
    </w:p>
    <w:p w14:paraId="0A4B4B25" w14:textId="77777777" w:rsidR="00ED05E5" w:rsidRPr="00F664FA" w:rsidRDefault="00ED05E5" w:rsidP="00F664FA">
      <w:pPr>
        <w:rPr>
          <w:rFonts w:ascii="Calibri" w:hAnsi="Calibri" w:cs="Calibri"/>
          <w:color w:val="1F497D"/>
          <w:lang w:eastAsia="en-US"/>
        </w:rPr>
      </w:pPr>
    </w:p>
    <w:p w14:paraId="058E894F" w14:textId="26558950" w:rsidR="00F33D32" w:rsidRPr="00F664FA" w:rsidRDefault="00F664FA" w:rsidP="00F664FA">
      <w:pPr>
        <w:rPr>
          <w:rFonts w:ascii="Calibri" w:hAnsi="Calibri" w:cs="Calibri"/>
          <w:color w:val="1F497D"/>
          <w:lang w:eastAsia="en-US"/>
        </w:rPr>
      </w:pPr>
      <w:r>
        <w:rPr>
          <w:rFonts w:ascii="Calibri" w:hAnsi="Calibri" w:cs="Calibri"/>
          <w:color w:val="1F497D"/>
          <w:lang w:eastAsia="en-US"/>
        </w:rPr>
        <w:t>-</w:t>
      </w:r>
      <w:r w:rsidR="00F33D32" w:rsidRPr="00F664FA">
        <w:rPr>
          <w:rFonts w:ascii="Calibri" w:hAnsi="Calibri" w:cs="Calibri"/>
          <w:color w:val="1F497D"/>
          <w:lang w:eastAsia="en-US"/>
        </w:rPr>
        <w:t xml:space="preserve">Clarify that the involvement of the whole government structure is crucial for </w:t>
      </w:r>
      <w:r w:rsidR="009D2EE6" w:rsidRPr="00F664FA">
        <w:rPr>
          <w:rFonts w:ascii="Calibri" w:hAnsi="Calibri" w:cs="Calibri"/>
          <w:color w:val="1F497D"/>
          <w:lang w:eastAsia="en-US"/>
        </w:rPr>
        <w:t>deinstitutionalization</w:t>
      </w:r>
      <w:r w:rsidR="00F33D32" w:rsidRPr="00F664FA">
        <w:rPr>
          <w:rFonts w:ascii="Calibri" w:hAnsi="Calibri" w:cs="Calibri"/>
          <w:color w:val="1F497D"/>
          <w:lang w:eastAsia="en-US"/>
        </w:rPr>
        <w:t>.</w:t>
      </w:r>
      <w:r w:rsidR="00273CD3" w:rsidRPr="00F664FA">
        <w:rPr>
          <w:rFonts w:ascii="Calibri" w:hAnsi="Calibri" w:cs="Calibri"/>
          <w:color w:val="1F497D"/>
          <w:lang w:eastAsia="en-US"/>
        </w:rPr>
        <w:t xml:space="preserve"> Need the coherent implementation of deinstitutionalization between central and local governments and bodies. </w:t>
      </w:r>
      <w:r w:rsidR="00F33D32" w:rsidRPr="00F664FA">
        <w:rPr>
          <w:rFonts w:ascii="Calibri" w:hAnsi="Calibri" w:cs="Calibri"/>
          <w:color w:val="1F497D"/>
          <w:lang w:eastAsia="en-US"/>
        </w:rPr>
        <w:t xml:space="preserve"> </w:t>
      </w:r>
      <w:r w:rsidR="009D2EE6" w:rsidRPr="00F664FA">
        <w:rPr>
          <w:rFonts w:ascii="Calibri" w:hAnsi="Calibri" w:cs="Calibri"/>
          <w:color w:val="1F497D"/>
          <w:lang w:eastAsia="en-US"/>
        </w:rPr>
        <w:t xml:space="preserve">Deinstitutionalization </w:t>
      </w:r>
      <w:r w:rsidR="00F33D32" w:rsidRPr="00F664FA">
        <w:rPr>
          <w:rFonts w:ascii="Calibri" w:hAnsi="Calibri" w:cs="Calibri"/>
          <w:color w:val="1F497D"/>
          <w:lang w:eastAsia="en-US"/>
        </w:rPr>
        <w:t xml:space="preserve">should not be left to the Ministry of Health or Social Welfare Department only. Identify </w:t>
      </w:r>
      <w:r w:rsidR="007E3615" w:rsidRPr="00F664FA">
        <w:rPr>
          <w:rFonts w:ascii="Calibri" w:hAnsi="Calibri" w:cs="Calibri"/>
          <w:color w:val="1F497D"/>
          <w:lang w:eastAsia="en-US"/>
        </w:rPr>
        <w:t>and define ro</w:t>
      </w:r>
      <w:r w:rsidR="00F33D32" w:rsidRPr="00F664FA">
        <w:rPr>
          <w:rFonts w:ascii="Calibri" w:hAnsi="Calibri" w:cs="Calibri"/>
          <w:color w:val="1F497D"/>
          <w:lang w:eastAsia="en-US"/>
        </w:rPr>
        <w:t xml:space="preserve">les at the different levels of government (national, local) </w:t>
      </w:r>
      <w:r w:rsidR="007E3615" w:rsidRPr="00F664FA">
        <w:rPr>
          <w:rFonts w:ascii="Calibri" w:hAnsi="Calibri" w:cs="Calibri"/>
          <w:color w:val="1F497D"/>
          <w:lang w:eastAsia="en-US"/>
        </w:rPr>
        <w:t xml:space="preserve">and ensure the </w:t>
      </w:r>
      <w:r w:rsidR="00F33D32" w:rsidRPr="00F664FA">
        <w:rPr>
          <w:rFonts w:ascii="Calibri" w:hAnsi="Calibri" w:cs="Calibri"/>
          <w:color w:val="1F497D"/>
          <w:lang w:eastAsia="en-US"/>
        </w:rPr>
        <w:t>coheren</w:t>
      </w:r>
      <w:r w:rsidR="007E3615" w:rsidRPr="00F664FA">
        <w:rPr>
          <w:rFonts w:ascii="Calibri" w:hAnsi="Calibri" w:cs="Calibri"/>
          <w:color w:val="1F497D"/>
          <w:lang w:eastAsia="en-US"/>
        </w:rPr>
        <w:t>t</w:t>
      </w:r>
      <w:r w:rsidR="00F33D32" w:rsidRPr="00F664FA">
        <w:rPr>
          <w:rFonts w:ascii="Calibri" w:hAnsi="Calibri" w:cs="Calibri"/>
          <w:color w:val="1F497D"/>
          <w:lang w:eastAsia="en-US"/>
        </w:rPr>
        <w:t xml:space="preserve"> implementation of </w:t>
      </w:r>
      <w:r w:rsidR="009D2EE6" w:rsidRPr="00F664FA">
        <w:rPr>
          <w:rFonts w:ascii="Calibri" w:hAnsi="Calibri" w:cs="Calibri"/>
          <w:color w:val="1F497D"/>
          <w:lang w:eastAsia="en-US"/>
        </w:rPr>
        <w:t xml:space="preserve">deinstitutionalization </w:t>
      </w:r>
      <w:r w:rsidR="00F33D32" w:rsidRPr="00F664FA">
        <w:rPr>
          <w:rFonts w:ascii="Calibri" w:hAnsi="Calibri" w:cs="Calibri"/>
          <w:color w:val="1F497D"/>
          <w:lang w:eastAsia="en-US"/>
        </w:rPr>
        <w:t>between central a</w:t>
      </w:r>
      <w:r w:rsidR="007E3615" w:rsidRPr="00F664FA">
        <w:rPr>
          <w:rFonts w:ascii="Calibri" w:hAnsi="Calibri" w:cs="Calibri"/>
          <w:color w:val="1F497D"/>
          <w:lang w:eastAsia="en-US"/>
        </w:rPr>
        <w:t>nd local governments and bodies.</w:t>
      </w:r>
      <w:r w:rsidR="00F33D32" w:rsidRPr="00F664FA">
        <w:rPr>
          <w:rFonts w:ascii="Calibri" w:hAnsi="Calibri" w:cs="Calibri"/>
          <w:color w:val="1F497D"/>
          <w:lang w:eastAsia="en-US"/>
        </w:rPr>
        <w:t xml:space="preserve"> </w:t>
      </w:r>
    </w:p>
    <w:p w14:paraId="48365E63" w14:textId="77777777" w:rsidR="007E3615" w:rsidRPr="00F664FA" w:rsidRDefault="007E3615" w:rsidP="00F664FA">
      <w:pPr>
        <w:rPr>
          <w:rFonts w:ascii="Calibri" w:hAnsi="Calibri" w:cs="Calibri"/>
          <w:color w:val="1F497D"/>
          <w:lang w:eastAsia="en-US"/>
        </w:rPr>
      </w:pPr>
    </w:p>
    <w:p w14:paraId="68CFC8C4" w14:textId="14E225FF" w:rsidR="00ED05E5" w:rsidRPr="00F664FA" w:rsidRDefault="00F664FA" w:rsidP="00F664FA">
      <w:pPr>
        <w:rPr>
          <w:rFonts w:ascii="Calibri" w:hAnsi="Calibri" w:cs="Calibri"/>
          <w:color w:val="1F497D"/>
          <w:lang w:eastAsia="en-US"/>
        </w:rPr>
      </w:pPr>
      <w:r>
        <w:rPr>
          <w:rFonts w:ascii="Calibri" w:hAnsi="Calibri" w:cs="Calibri"/>
          <w:color w:val="1F497D"/>
          <w:lang w:eastAsia="en-US"/>
        </w:rPr>
        <w:t>-</w:t>
      </w:r>
      <w:r w:rsidR="00ED05E5" w:rsidRPr="00F664FA">
        <w:rPr>
          <w:rFonts w:ascii="Calibri" w:hAnsi="Calibri" w:cs="Calibri"/>
          <w:color w:val="1F497D"/>
          <w:lang w:eastAsia="en-US"/>
        </w:rPr>
        <w:t xml:space="preserve">Establish a monitoring mechanism to assess progress by all levels of government, particularly local governments; </w:t>
      </w:r>
    </w:p>
    <w:p w14:paraId="0655E804" w14:textId="77777777" w:rsidR="00ED05E5" w:rsidRPr="00F664FA" w:rsidRDefault="00ED05E5" w:rsidP="00F664FA">
      <w:pPr>
        <w:rPr>
          <w:rFonts w:ascii="Calibri" w:hAnsi="Calibri" w:cs="Calibri"/>
          <w:color w:val="1F497D"/>
          <w:lang w:eastAsia="en-US"/>
        </w:rPr>
      </w:pPr>
    </w:p>
    <w:p w14:paraId="39C77995" w14:textId="5B7D446D" w:rsidR="00ED05E5" w:rsidRDefault="00F664FA" w:rsidP="00F664FA">
      <w:pPr>
        <w:rPr>
          <w:rFonts w:ascii="Calibri" w:hAnsi="Calibri" w:cs="Calibri"/>
          <w:color w:val="1F497D"/>
          <w:lang w:eastAsia="en-US"/>
        </w:rPr>
      </w:pPr>
      <w:r>
        <w:rPr>
          <w:rFonts w:ascii="Calibri" w:hAnsi="Calibri" w:cs="Calibri"/>
          <w:color w:val="1F497D"/>
          <w:lang w:eastAsia="en-US"/>
        </w:rPr>
        <w:t>-</w:t>
      </w:r>
      <w:r w:rsidR="00ED05E5" w:rsidRPr="00F664FA">
        <w:rPr>
          <w:rFonts w:ascii="Calibri" w:hAnsi="Calibri" w:cs="Calibri"/>
          <w:color w:val="1F497D"/>
          <w:lang w:eastAsia="en-US"/>
        </w:rPr>
        <w:t>Ensure access of all persons with disabilities to individual</w:t>
      </w:r>
      <w:r w:rsidR="006B4541" w:rsidRPr="00F664FA">
        <w:rPr>
          <w:rFonts w:ascii="Calibri" w:hAnsi="Calibri" w:cs="Calibri"/>
          <w:color w:val="1F497D"/>
          <w:lang w:eastAsia="en-US"/>
        </w:rPr>
        <w:t>ized</w:t>
      </w:r>
      <w:r w:rsidR="00ED05E5" w:rsidRPr="00F664FA">
        <w:rPr>
          <w:rFonts w:ascii="Calibri" w:hAnsi="Calibri" w:cs="Calibri"/>
          <w:color w:val="1F497D"/>
          <w:lang w:eastAsia="en-US"/>
        </w:rPr>
        <w:t xml:space="preserve"> support, </w:t>
      </w:r>
      <w:r w:rsidR="006B4541" w:rsidRPr="00F664FA">
        <w:rPr>
          <w:rFonts w:ascii="Calibri" w:hAnsi="Calibri" w:cs="Calibri"/>
          <w:color w:val="1F497D"/>
          <w:lang w:eastAsia="en-US"/>
        </w:rPr>
        <w:t>through a</w:t>
      </w:r>
      <w:r w:rsidR="00ED05E5" w:rsidRPr="00F664FA">
        <w:rPr>
          <w:rFonts w:ascii="Calibri" w:hAnsi="Calibri" w:cs="Calibri"/>
          <w:color w:val="1F497D"/>
          <w:lang w:eastAsia="en-US"/>
        </w:rPr>
        <w:t xml:space="preserve"> </w:t>
      </w:r>
      <w:r w:rsidR="006B4541" w:rsidRPr="00F664FA">
        <w:rPr>
          <w:rFonts w:ascii="Calibri" w:hAnsi="Calibri" w:cs="Calibri"/>
          <w:color w:val="1F497D"/>
          <w:lang w:eastAsia="en-US"/>
        </w:rPr>
        <w:t>rights-based</w:t>
      </w:r>
      <w:r w:rsidR="00ED05E5" w:rsidRPr="00F664FA">
        <w:rPr>
          <w:rFonts w:ascii="Calibri" w:hAnsi="Calibri" w:cs="Calibri"/>
          <w:color w:val="1F497D"/>
          <w:lang w:eastAsia="en-US"/>
        </w:rPr>
        <w:t xml:space="preserve"> approach, </w:t>
      </w:r>
      <w:r w:rsidR="00101131" w:rsidRPr="00F664FA">
        <w:rPr>
          <w:rFonts w:ascii="Calibri" w:hAnsi="Calibri" w:cs="Calibri"/>
          <w:color w:val="1F497D"/>
          <w:lang w:eastAsia="en-US"/>
        </w:rPr>
        <w:t>which includes disability allowances and ensure access on an equal basis with others to</w:t>
      </w:r>
      <w:r w:rsidR="00ED05E5" w:rsidRPr="00F664FA">
        <w:rPr>
          <w:rFonts w:ascii="Calibri" w:hAnsi="Calibri" w:cs="Calibri"/>
          <w:color w:val="1F497D"/>
          <w:lang w:eastAsia="en-US"/>
        </w:rPr>
        <w:t xml:space="preserve">: </w:t>
      </w:r>
      <w:r>
        <w:rPr>
          <w:rFonts w:ascii="Calibri" w:hAnsi="Calibri" w:cs="Calibri"/>
          <w:color w:val="1F497D"/>
          <w:lang w:eastAsia="en-US"/>
        </w:rPr>
        <w:t>h</w:t>
      </w:r>
      <w:r w:rsidR="00ED05E5" w:rsidRPr="00F664FA">
        <w:rPr>
          <w:rFonts w:ascii="Calibri" w:hAnsi="Calibri" w:cs="Calibri"/>
          <w:color w:val="1F497D"/>
          <w:lang w:eastAsia="en-US"/>
        </w:rPr>
        <w:t xml:space="preserve">ousing </w:t>
      </w:r>
      <w:r w:rsidR="006B4541" w:rsidRPr="00F664FA">
        <w:rPr>
          <w:rFonts w:ascii="Calibri" w:hAnsi="Calibri" w:cs="Calibri"/>
          <w:color w:val="1F497D"/>
          <w:lang w:eastAsia="en-US"/>
        </w:rPr>
        <w:t>allowances</w:t>
      </w:r>
      <w:r w:rsidR="00ED05E5" w:rsidRPr="00F664FA">
        <w:rPr>
          <w:rFonts w:ascii="Calibri" w:hAnsi="Calibri" w:cs="Calibri"/>
          <w:color w:val="1F497D"/>
          <w:lang w:eastAsia="en-US"/>
        </w:rPr>
        <w:t>;</w:t>
      </w:r>
      <w:r>
        <w:rPr>
          <w:rFonts w:ascii="Calibri" w:hAnsi="Calibri" w:cs="Calibri"/>
          <w:color w:val="1F497D"/>
          <w:lang w:eastAsia="en-US"/>
        </w:rPr>
        <w:t xml:space="preserve"> u</w:t>
      </w:r>
      <w:r w:rsidR="00ED05E5" w:rsidRPr="00F664FA">
        <w:rPr>
          <w:rFonts w:ascii="Calibri" w:hAnsi="Calibri" w:cs="Calibri"/>
          <w:color w:val="1F497D"/>
          <w:lang w:eastAsia="en-US"/>
        </w:rPr>
        <w:t xml:space="preserve">nemployment </w:t>
      </w:r>
      <w:r w:rsidR="00101131" w:rsidRPr="00F664FA">
        <w:rPr>
          <w:rFonts w:ascii="Calibri" w:hAnsi="Calibri" w:cs="Calibri"/>
          <w:color w:val="1F497D"/>
          <w:lang w:eastAsia="en-US"/>
        </w:rPr>
        <w:t>allowances</w:t>
      </w:r>
      <w:r>
        <w:rPr>
          <w:rFonts w:ascii="Calibri" w:hAnsi="Calibri" w:cs="Calibri"/>
          <w:color w:val="1F497D"/>
          <w:lang w:eastAsia="en-US"/>
        </w:rPr>
        <w:t>; p</w:t>
      </w:r>
      <w:r w:rsidR="00101131" w:rsidRPr="00F664FA">
        <w:rPr>
          <w:rFonts w:ascii="Calibri" w:hAnsi="Calibri" w:cs="Calibri"/>
          <w:color w:val="1F497D"/>
          <w:lang w:eastAsia="en-US"/>
        </w:rPr>
        <w:t>ersonal assistance</w:t>
      </w:r>
      <w:r w:rsidR="00ED05E5" w:rsidRPr="00F664FA">
        <w:rPr>
          <w:rFonts w:ascii="Calibri" w:hAnsi="Calibri" w:cs="Calibri"/>
          <w:color w:val="1F497D"/>
          <w:lang w:eastAsia="en-US"/>
        </w:rPr>
        <w:t>;</w:t>
      </w:r>
      <w:r>
        <w:rPr>
          <w:rFonts w:ascii="Calibri" w:hAnsi="Calibri" w:cs="Calibri"/>
          <w:color w:val="1F497D"/>
          <w:lang w:eastAsia="en-US"/>
        </w:rPr>
        <w:t xml:space="preserve"> a</w:t>
      </w:r>
      <w:r w:rsidR="00101131" w:rsidRPr="00F664FA">
        <w:rPr>
          <w:rFonts w:ascii="Calibri" w:hAnsi="Calibri" w:cs="Calibri"/>
          <w:color w:val="1F497D"/>
          <w:lang w:eastAsia="en-US"/>
        </w:rPr>
        <w:t>ccess to h</w:t>
      </w:r>
      <w:r w:rsidR="00ED05E5" w:rsidRPr="00F664FA">
        <w:rPr>
          <w:rFonts w:ascii="Calibri" w:hAnsi="Calibri" w:cs="Calibri"/>
          <w:color w:val="1F497D"/>
          <w:lang w:eastAsia="en-US"/>
        </w:rPr>
        <w:t xml:space="preserve">ealth </w:t>
      </w:r>
      <w:r w:rsidR="00101131" w:rsidRPr="00F664FA">
        <w:rPr>
          <w:rFonts w:ascii="Calibri" w:hAnsi="Calibri" w:cs="Calibri"/>
          <w:color w:val="1F497D"/>
          <w:lang w:eastAsia="en-US"/>
        </w:rPr>
        <w:t xml:space="preserve">care </w:t>
      </w:r>
      <w:r w:rsidR="00ED05E5" w:rsidRPr="00F664FA">
        <w:rPr>
          <w:rFonts w:ascii="Calibri" w:hAnsi="Calibri" w:cs="Calibri"/>
          <w:color w:val="1F497D"/>
          <w:lang w:eastAsia="en-US"/>
        </w:rPr>
        <w:t>and well-being services;</w:t>
      </w:r>
      <w:r>
        <w:rPr>
          <w:rFonts w:ascii="Calibri" w:hAnsi="Calibri" w:cs="Calibri"/>
          <w:color w:val="1F497D"/>
          <w:lang w:eastAsia="en-US"/>
        </w:rPr>
        <w:t xml:space="preserve"> tr</w:t>
      </w:r>
      <w:r w:rsidR="00ED05E5" w:rsidRPr="00F664FA">
        <w:rPr>
          <w:rFonts w:ascii="Calibri" w:hAnsi="Calibri" w:cs="Calibri"/>
          <w:color w:val="1F497D"/>
          <w:lang w:eastAsia="en-US"/>
        </w:rPr>
        <w:t xml:space="preserve">aining </w:t>
      </w:r>
      <w:r w:rsidR="00101131" w:rsidRPr="00F664FA">
        <w:rPr>
          <w:rFonts w:ascii="Calibri" w:hAnsi="Calibri" w:cs="Calibri"/>
          <w:color w:val="1F497D"/>
          <w:lang w:eastAsia="en-US"/>
        </w:rPr>
        <w:t xml:space="preserve">programmes </w:t>
      </w:r>
      <w:r w:rsidR="00ED05E5" w:rsidRPr="00F664FA">
        <w:rPr>
          <w:rFonts w:ascii="Calibri" w:hAnsi="Calibri" w:cs="Calibri"/>
          <w:color w:val="1F497D"/>
          <w:lang w:eastAsia="en-US"/>
        </w:rPr>
        <w:t xml:space="preserve">and skills development </w:t>
      </w:r>
      <w:r w:rsidR="00101131" w:rsidRPr="00F664FA">
        <w:rPr>
          <w:rFonts w:ascii="Calibri" w:hAnsi="Calibri" w:cs="Calibri"/>
          <w:color w:val="1F497D"/>
          <w:lang w:eastAsia="en-US"/>
        </w:rPr>
        <w:t>vocational</w:t>
      </w:r>
      <w:r w:rsidR="00ED05E5" w:rsidRPr="00F664FA">
        <w:rPr>
          <w:rFonts w:ascii="Calibri" w:hAnsi="Calibri" w:cs="Calibri"/>
          <w:color w:val="1F497D"/>
          <w:lang w:eastAsia="en-US"/>
        </w:rPr>
        <w:t xml:space="preserve"> </w:t>
      </w:r>
      <w:r w:rsidR="00101131" w:rsidRPr="00F664FA">
        <w:rPr>
          <w:rFonts w:ascii="Calibri" w:hAnsi="Calibri" w:cs="Calibri"/>
          <w:color w:val="1F497D"/>
          <w:lang w:eastAsia="en-US"/>
        </w:rPr>
        <w:t>training</w:t>
      </w:r>
      <w:r w:rsidR="00ED05E5" w:rsidRPr="00F664FA">
        <w:rPr>
          <w:rFonts w:ascii="Calibri" w:hAnsi="Calibri" w:cs="Calibri"/>
          <w:color w:val="1F497D"/>
          <w:lang w:eastAsia="en-US"/>
        </w:rPr>
        <w:t>;</w:t>
      </w:r>
      <w:r>
        <w:rPr>
          <w:rFonts w:ascii="Calibri" w:hAnsi="Calibri" w:cs="Calibri"/>
          <w:color w:val="1F497D"/>
          <w:lang w:eastAsia="en-US"/>
        </w:rPr>
        <w:t xml:space="preserve"> s</w:t>
      </w:r>
      <w:r w:rsidR="00ED05E5" w:rsidRPr="00F664FA">
        <w:rPr>
          <w:rFonts w:ascii="Calibri" w:hAnsi="Calibri" w:cs="Calibri"/>
          <w:color w:val="1F497D"/>
          <w:lang w:eastAsia="en-US"/>
        </w:rPr>
        <w:t>ocial protection scheme</w:t>
      </w:r>
      <w:r w:rsidR="00101131" w:rsidRPr="00F664FA">
        <w:rPr>
          <w:rFonts w:ascii="Calibri" w:hAnsi="Calibri" w:cs="Calibri"/>
          <w:color w:val="1F497D"/>
          <w:lang w:eastAsia="en-US"/>
        </w:rPr>
        <w:t>s</w:t>
      </w:r>
      <w:r w:rsidR="00ED05E5" w:rsidRPr="00F664FA">
        <w:rPr>
          <w:rFonts w:ascii="Calibri" w:hAnsi="Calibri" w:cs="Calibri"/>
          <w:color w:val="1F497D"/>
          <w:lang w:eastAsia="en-US"/>
        </w:rPr>
        <w:t>.</w:t>
      </w:r>
    </w:p>
    <w:p w14:paraId="6FB6EB3A" w14:textId="77777777" w:rsidR="00F664FA" w:rsidRPr="00F664FA" w:rsidRDefault="00F664FA" w:rsidP="00F664FA">
      <w:pPr>
        <w:rPr>
          <w:rFonts w:ascii="Calibri" w:hAnsi="Calibri" w:cs="Calibri"/>
          <w:color w:val="1F497D"/>
          <w:lang w:eastAsia="en-US"/>
        </w:rPr>
      </w:pPr>
    </w:p>
    <w:p w14:paraId="34901748" w14:textId="1ADAF7C9" w:rsidR="00101131" w:rsidRPr="00F664FA" w:rsidRDefault="00F664FA" w:rsidP="00F664FA">
      <w:pPr>
        <w:rPr>
          <w:rFonts w:ascii="Calibri" w:hAnsi="Calibri" w:cs="Calibri"/>
          <w:color w:val="1F497D"/>
          <w:lang w:eastAsia="en-US"/>
        </w:rPr>
      </w:pPr>
      <w:r>
        <w:rPr>
          <w:rFonts w:ascii="Calibri" w:hAnsi="Calibri" w:cs="Calibri"/>
          <w:color w:val="1F497D"/>
          <w:lang w:eastAsia="en-US"/>
        </w:rPr>
        <w:t>-</w:t>
      </w:r>
      <w:r w:rsidR="00273CD3" w:rsidRPr="00F664FA">
        <w:rPr>
          <w:rFonts w:ascii="Calibri" w:hAnsi="Calibri" w:cs="Calibri"/>
          <w:color w:val="1F497D"/>
          <w:lang w:eastAsia="en-US"/>
        </w:rPr>
        <w:t xml:space="preserve">Reallocation of budgets. </w:t>
      </w:r>
      <w:r w:rsidR="00ED05E5" w:rsidRPr="00F664FA">
        <w:rPr>
          <w:rFonts w:ascii="Calibri" w:hAnsi="Calibri" w:cs="Calibri"/>
          <w:color w:val="1F497D"/>
          <w:lang w:eastAsia="en-US"/>
        </w:rPr>
        <w:t>Ensure sufficient budget allocation and human resources for individualized support services and strengthen community support networks</w:t>
      </w:r>
      <w:r w:rsidR="00101131" w:rsidRPr="00F664FA">
        <w:rPr>
          <w:rFonts w:ascii="Calibri" w:hAnsi="Calibri" w:cs="Calibri"/>
          <w:color w:val="1F497D"/>
          <w:lang w:eastAsia="en-US"/>
        </w:rPr>
        <w:t xml:space="preserve"> and c</w:t>
      </w:r>
      <w:r w:rsidR="00B53E17" w:rsidRPr="00F664FA">
        <w:rPr>
          <w:rFonts w:ascii="Calibri" w:hAnsi="Calibri" w:cs="Calibri"/>
          <w:color w:val="1F497D"/>
          <w:lang w:eastAsia="en-US"/>
        </w:rPr>
        <w:t>ommunity</w:t>
      </w:r>
      <w:r w:rsidR="00101131" w:rsidRPr="00F664FA">
        <w:rPr>
          <w:rFonts w:ascii="Calibri" w:hAnsi="Calibri" w:cs="Calibri"/>
          <w:color w:val="1F497D"/>
          <w:lang w:eastAsia="en-US"/>
        </w:rPr>
        <w:t>-</w:t>
      </w:r>
      <w:r w:rsidR="00B53E17" w:rsidRPr="00F664FA">
        <w:rPr>
          <w:rFonts w:ascii="Calibri" w:hAnsi="Calibri" w:cs="Calibri"/>
          <w:color w:val="1F497D"/>
          <w:lang w:eastAsia="en-US"/>
        </w:rPr>
        <w:t xml:space="preserve">based services. </w:t>
      </w:r>
      <w:r w:rsidR="006777C0" w:rsidRPr="00F664FA">
        <w:rPr>
          <w:rFonts w:ascii="Calibri" w:hAnsi="Calibri" w:cs="Calibri"/>
          <w:color w:val="1F497D"/>
          <w:lang w:eastAsia="en-US"/>
        </w:rPr>
        <w:t xml:space="preserve">Discontinue funding of psychiatric facilities. Ensure moratoriums on any new placements in institutions and take measures to break funding cycles, </w:t>
      </w:r>
      <w:r w:rsidR="00B04AB7" w:rsidRPr="00F664FA">
        <w:rPr>
          <w:rFonts w:ascii="Calibri" w:hAnsi="Calibri" w:cs="Calibri"/>
          <w:color w:val="1F497D"/>
          <w:lang w:eastAsia="en-US"/>
        </w:rPr>
        <w:t>channelling</w:t>
      </w:r>
      <w:r w:rsidR="006777C0" w:rsidRPr="00F664FA">
        <w:rPr>
          <w:rFonts w:ascii="Calibri" w:hAnsi="Calibri" w:cs="Calibri"/>
          <w:color w:val="1F497D"/>
          <w:lang w:eastAsia="en-US"/>
        </w:rPr>
        <w:t xml:space="preserve"> funds into alternatives to institutions.</w:t>
      </w:r>
      <w:r w:rsidR="00273CD3" w:rsidRPr="00F664FA">
        <w:rPr>
          <w:rFonts w:ascii="Calibri" w:hAnsi="Calibri" w:cs="Calibri"/>
          <w:color w:val="1F497D"/>
          <w:lang w:eastAsia="en-US"/>
        </w:rPr>
        <w:t xml:space="preserve"> Invest in strengthening social protection schemes, including provisions to cover disability-related expenses, and in community support services to ensure living independently. State needs to invest in public housing programmes. Services need to reach persons with disabilities in remote locations.</w:t>
      </w:r>
    </w:p>
    <w:p w14:paraId="16D9E9F1" w14:textId="77777777" w:rsidR="00364CC7" w:rsidRPr="00F664FA" w:rsidRDefault="00364CC7" w:rsidP="00F664FA">
      <w:pPr>
        <w:rPr>
          <w:rFonts w:ascii="Calibri" w:hAnsi="Calibri" w:cs="Calibri"/>
          <w:color w:val="1F497D"/>
          <w:lang w:eastAsia="en-US"/>
        </w:rPr>
      </w:pPr>
    </w:p>
    <w:p w14:paraId="40F092A6" w14:textId="08952EF2" w:rsidR="00B04AB7" w:rsidRPr="00F664FA" w:rsidRDefault="00F664FA" w:rsidP="00F664FA">
      <w:pPr>
        <w:rPr>
          <w:rFonts w:ascii="Calibri" w:hAnsi="Calibri" w:cs="Calibri"/>
          <w:color w:val="1F497D"/>
          <w:lang w:eastAsia="en-US"/>
        </w:rPr>
      </w:pPr>
      <w:r>
        <w:rPr>
          <w:rFonts w:ascii="Calibri" w:hAnsi="Calibri" w:cs="Calibri"/>
          <w:color w:val="1F497D"/>
          <w:lang w:eastAsia="en-US"/>
        </w:rPr>
        <w:t>-</w:t>
      </w:r>
      <w:r w:rsidR="00EF1C13" w:rsidRPr="00F664FA">
        <w:rPr>
          <w:rFonts w:ascii="Calibri" w:hAnsi="Calibri" w:cs="Calibri"/>
          <w:color w:val="1F497D"/>
          <w:lang w:eastAsia="en-US"/>
        </w:rPr>
        <w:t xml:space="preserve">Individualized budgets for persons with disabilities should enable them to have access to public housing, health care, social protection, etc. on an equal basis with others.  States should cover any significant extra-cost related to disability. Barriers to public housing, welfare, educational or health care allowances have to be eliminated. </w:t>
      </w:r>
    </w:p>
    <w:p w14:paraId="6836CACF" w14:textId="77777777" w:rsidR="00101131" w:rsidRPr="00F664FA" w:rsidRDefault="00101131" w:rsidP="00F664FA">
      <w:pPr>
        <w:rPr>
          <w:rFonts w:ascii="Calibri" w:hAnsi="Calibri" w:cs="Calibri"/>
          <w:color w:val="1F497D"/>
          <w:lang w:eastAsia="en-US"/>
        </w:rPr>
      </w:pPr>
    </w:p>
    <w:p w14:paraId="190F659B" w14:textId="417175D1" w:rsidR="00B53E17" w:rsidRPr="00F664FA" w:rsidRDefault="00F664FA" w:rsidP="00F664FA">
      <w:pPr>
        <w:rPr>
          <w:rFonts w:ascii="Calibri" w:hAnsi="Calibri" w:cs="Calibri"/>
          <w:color w:val="1F497D"/>
          <w:lang w:eastAsia="en-US"/>
        </w:rPr>
      </w:pPr>
      <w:r>
        <w:rPr>
          <w:rFonts w:ascii="Calibri" w:hAnsi="Calibri" w:cs="Calibri"/>
          <w:color w:val="1F497D"/>
          <w:lang w:eastAsia="en-US"/>
        </w:rPr>
        <w:t>-</w:t>
      </w:r>
      <w:r w:rsidR="00101131" w:rsidRPr="00F664FA">
        <w:rPr>
          <w:rFonts w:ascii="Calibri" w:hAnsi="Calibri" w:cs="Calibri"/>
          <w:color w:val="1F497D"/>
          <w:lang w:eastAsia="en-US"/>
        </w:rPr>
        <w:t xml:space="preserve">Develop </w:t>
      </w:r>
      <w:r w:rsidR="00B53E17" w:rsidRPr="00F664FA">
        <w:rPr>
          <w:rFonts w:ascii="Calibri" w:hAnsi="Calibri" w:cs="Calibri"/>
          <w:color w:val="1F497D"/>
          <w:lang w:eastAsia="en-US"/>
        </w:rPr>
        <w:t xml:space="preserve">referral mechanisms to support people </w:t>
      </w:r>
      <w:r w:rsidR="00101131" w:rsidRPr="00F664FA">
        <w:rPr>
          <w:rFonts w:ascii="Calibri" w:hAnsi="Calibri" w:cs="Calibri"/>
          <w:color w:val="1F497D"/>
          <w:lang w:eastAsia="en-US"/>
        </w:rPr>
        <w:t xml:space="preserve">with disabilities </w:t>
      </w:r>
      <w:r w:rsidR="00B53E17" w:rsidRPr="00F664FA">
        <w:rPr>
          <w:rFonts w:ascii="Calibri" w:hAnsi="Calibri" w:cs="Calibri"/>
          <w:color w:val="1F497D"/>
          <w:lang w:eastAsia="en-US"/>
        </w:rPr>
        <w:t>living in remote locations</w:t>
      </w:r>
      <w:r w:rsidR="00101131" w:rsidRPr="00F664FA">
        <w:rPr>
          <w:rFonts w:ascii="Calibri" w:hAnsi="Calibri" w:cs="Calibri"/>
          <w:color w:val="1F497D"/>
          <w:lang w:eastAsia="en-US"/>
        </w:rPr>
        <w:t>.</w:t>
      </w:r>
    </w:p>
    <w:p w14:paraId="7EB9AF31" w14:textId="77777777" w:rsidR="00B53E17" w:rsidRPr="00F664FA" w:rsidRDefault="00B53E17" w:rsidP="00F664FA">
      <w:pPr>
        <w:rPr>
          <w:rFonts w:ascii="Calibri" w:hAnsi="Calibri" w:cs="Calibri"/>
          <w:color w:val="1F497D"/>
          <w:lang w:eastAsia="en-US"/>
        </w:rPr>
      </w:pPr>
    </w:p>
    <w:p w14:paraId="3482DA5F" w14:textId="2F4404B5" w:rsidR="00ED05E5" w:rsidRPr="00F664FA" w:rsidRDefault="00F664FA" w:rsidP="00F664FA">
      <w:pPr>
        <w:rPr>
          <w:rFonts w:ascii="Calibri" w:hAnsi="Calibri" w:cs="Calibri"/>
          <w:color w:val="1F497D"/>
          <w:lang w:eastAsia="en-US"/>
        </w:rPr>
      </w:pPr>
      <w:r>
        <w:rPr>
          <w:rFonts w:ascii="Calibri" w:hAnsi="Calibri" w:cs="Calibri"/>
          <w:color w:val="1F497D"/>
          <w:lang w:eastAsia="en-US"/>
        </w:rPr>
        <w:t>-</w:t>
      </w:r>
      <w:r w:rsidR="00ED05E5" w:rsidRPr="00F664FA">
        <w:rPr>
          <w:rFonts w:ascii="Calibri" w:hAnsi="Calibri" w:cs="Calibri"/>
          <w:color w:val="1F497D"/>
          <w:lang w:eastAsia="en-US"/>
        </w:rPr>
        <w:t>Conduct capacity building for all State officials</w:t>
      </w:r>
      <w:r w:rsidR="0098677F" w:rsidRPr="00F664FA">
        <w:rPr>
          <w:rFonts w:ascii="Calibri" w:hAnsi="Calibri" w:cs="Calibri"/>
          <w:color w:val="1F497D"/>
          <w:lang w:eastAsia="en-US"/>
        </w:rPr>
        <w:t xml:space="preserve"> on deinstitutionalization. Clarify concepts of </w:t>
      </w:r>
      <w:r w:rsidR="009D2EE6" w:rsidRPr="00F664FA">
        <w:rPr>
          <w:rFonts w:ascii="Calibri" w:hAnsi="Calibri" w:cs="Calibri"/>
          <w:color w:val="1F497D"/>
          <w:lang w:eastAsia="en-US"/>
        </w:rPr>
        <w:t xml:space="preserve">deinstitutionalization </w:t>
      </w:r>
      <w:r w:rsidR="0098677F" w:rsidRPr="00F664FA">
        <w:rPr>
          <w:rFonts w:ascii="Calibri" w:hAnsi="Calibri" w:cs="Calibri"/>
          <w:color w:val="1F497D"/>
          <w:lang w:eastAsia="en-US"/>
        </w:rPr>
        <w:t xml:space="preserve">(refurbishing institutions or group homes is not </w:t>
      </w:r>
      <w:r w:rsidR="00273CD3" w:rsidRPr="00F664FA">
        <w:rPr>
          <w:rFonts w:ascii="Calibri" w:hAnsi="Calibri" w:cs="Calibri"/>
          <w:color w:val="1F497D"/>
          <w:lang w:eastAsia="en-US"/>
        </w:rPr>
        <w:t>deinstitutionalization</w:t>
      </w:r>
      <w:r w:rsidR="0098677F" w:rsidRPr="00F664FA">
        <w:rPr>
          <w:rFonts w:ascii="Calibri" w:hAnsi="Calibri" w:cs="Calibri"/>
          <w:color w:val="1F497D"/>
          <w:lang w:eastAsia="en-US"/>
        </w:rPr>
        <w:t>).</w:t>
      </w:r>
    </w:p>
    <w:p w14:paraId="1B0033D3" w14:textId="77777777" w:rsidR="00ED05E5" w:rsidRPr="00F664FA" w:rsidRDefault="00ED05E5" w:rsidP="00F664FA">
      <w:pPr>
        <w:rPr>
          <w:rFonts w:ascii="Calibri" w:hAnsi="Calibri" w:cs="Calibri"/>
          <w:color w:val="1F497D"/>
          <w:lang w:eastAsia="en-US"/>
        </w:rPr>
      </w:pPr>
    </w:p>
    <w:p w14:paraId="71D0D9CD" w14:textId="5F1C8B5D" w:rsidR="00ED05E5" w:rsidRPr="00F664FA" w:rsidRDefault="00F664FA" w:rsidP="00F664FA">
      <w:pPr>
        <w:rPr>
          <w:rFonts w:ascii="Calibri" w:hAnsi="Calibri" w:cs="Calibri"/>
          <w:color w:val="1F497D"/>
          <w:lang w:eastAsia="en-US"/>
        </w:rPr>
      </w:pPr>
      <w:r>
        <w:rPr>
          <w:rFonts w:ascii="Calibri" w:hAnsi="Calibri" w:cs="Calibri"/>
          <w:color w:val="1F497D"/>
          <w:lang w:eastAsia="en-US"/>
        </w:rPr>
        <w:t>-</w:t>
      </w:r>
      <w:r w:rsidR="00ED05E5" w:rsidRPr="00F664FA">
        <w:rPr>
          <w:rFonts w:ascii="Calibri" w:hAnsi="Calibri" w:cs="Calibri"/>
          <w:color w:val="1F497D"/>
          <w:lang w:eastAsia="en-US"/>
        </w:rPr>
        <w:t xml:space="preserve">Organize awareness </w:t>
      </w:r>
      <w:r w:rsidR="00101131" w:rsidRPr="00F664FA">
        <w:rPr>
          <w:rFonts w:ascii="Calibri" w:hAnsi="Calibri" w:cs="Calibri"/>
          <w:color w:val="1F497D"/>
          <w:lang w:eastAsia="en-US"/>
        </w:rPr>
        <w:t xml:space="preserve">raising </w:t>
      </w:r>
      <w:r w:rsidR="00ED05E5" w:rsidRPr="00F664FA">
        <w:rPr>
          <w:rFonts w:ascii="Calibri" w:hAnsi="Calibri" w:cs="Calibri"/>
          <w:color w:val="1F497D"/>
          <w:lang w:eastAsia="en-US"/>
        </w:rPr>
        <w:t>campaigns to eliminate negative stereotypes and the stigmatization of persons with disabilities in society</w:t>
      </w:r>
      <w:r w:rsidR="00486847" w:rsidRPr="00F664FA">
        <w:rPr>
          <w:rFonts w:ascii="Calibri" w:hAnsi="Calibri" w:cs="Calibri"/>
          <w:color w:val="1F497D"/>
          <w:lang w:eastAsia="en-US"/>
        </w:rPr>
        <w:t>. Mobilise for changing mind-sets in the community.</w:t>
      </w:r>
      <w:r w:rsidR="00B04AB7" w:rsidRPr="00F664FA">
        <w:rPr>
          <w:rFonts w:ascii="Calibri" w:hAnsi="Calibri" w:cs="Calibri"/>
          <w:color w:val="1F497D"/>
          <w:lang w:eastAsia="en-US"/>
        </w:rPr>
        <w:t xml:space="preserve">  Run public awareness to counteract stigma. Huge need to increase awareness of the equal rights and dignity of persons with disabilities.</w:t>
      </w:r>
    </w:p>
    <w:p w14:paraId="7440777E" w14:textId="77777777" w:rsidR="00ED05E5" w:rsidRPr="00F664FA" w:rsidRDefault="00ED05E5" w:rsidP="00F664FA">
      <w:pPr>
        <w:rPr>
          <w:rFonts w:ascii="Calibri" w:hAnsi="Calibri" w:cs="Calibri"/>
          <w:color w:val="1F497D"/>
          <w:lang w:eastAsia="en-US"/>
        </w:rPr>
      </w:pPr>
    </w:p>
    <w:p w14:paraId="68351DDF" w14:textId="4BF99289" w:rsidR="00ED05E5" w:rsidRPr="00F664FA" w:rsidRDefault="00F664FA" w:rsidP="00F664FA">
      <w:pPr>
        <w:rPr>
          <w:rFonts w:ascii="Calibri" w:hAnsi="Calibri" w:cs="Calibri"/>
          <w:color w:val="1F497D"/>
          <w:lang w:eastAsia="en-US"/>
        </w:rPr>
      </w:pPr>
      <w:r>
        <w:rPr>
          <w:rFonts w:ascii="Calibri" w:hAnsi="Calibri" w:cs="Calibri"/>
          <w:color w:val="1F497D"/>
          <w:lang w:eastAsia="en-US"/>
        </w:rPr>
        <w:t>-</w:t>
      </w:r>
      <w:r w:rsidR="00101131" w:rsidRPr="00F664FA">
        <w:rPr>
          <w:rFonts w:ascii="Calibri" w:hAnsi="Calibri" w:cs="Calibri"/>
          <w:color w:val="1F497D"/>
          <w:lang w:eastAsia="en-US"/>
        </w:rPr>
        <w:t xml:space="preserve">Take measures so </w:t>
      </w:r>
      <w:r w:rsidR="00ED05E5" w:rsidRPr="00F664FA">
        <w:rPr>
          <w:rFonts w:ascii="Calibri" w:hAnsi="Calibri" w:cs="Calibri"/>
          <w:color w:val="1F497D"/>
          <w:lang w:eastAsia="en-US"/>
        </w:rPr>
        <w:t xml:space="preserve">that persons with disabilities enjoy </w:t>
      </w:r>
      <w:r w:rsidR="00101131" w:rsidRPr="00F664FA">
        <w:rPr>
          <w:rFonts w:ascii="Calibri" w:hAnsi="Calibri" w:cs="Calibri"/>
          <w:color w:val="1F497D"/>
          <w:lang w:eastAsia="en-US"/>
        </w:rPr>
        <w:t>equal recognition before the law</w:t>
      </w:r>
      <w:r w:rsidR="00ED05E5" w:rsidRPr="00F664FA">
        <w:rPr>
          <w:rFonts w:ascii="Calibri" w:hAnsi="Calibri" w:cs="Calibri"/>
          <w:color w:val="1F497D"/>
          <w:lang w:eastAsia="en-US"/>
        </w:rPr>
        <w:t>, including by abolishing substituted decision-making regimes, such as guardianship, and by introducing supported decision-making regimes that respect the autonomy, will and preference</w:t>
      </w:r>
      <w:r w:rsidR="00486847" w:rsidRPr="00F664FA">
        <w:rPr>
          <w:rFonts w:ascii="Calibri" w:hAnsi="Calibri" w:cs="Calibri"/>
          <w:color w:val="1F497D"/>
          <w:lang w:eastAsia="en-US"/>
        </w:rPr>
        <w:t xml:space="preserve">s of persons with disabilities. Focus on autonomy rights and on restoring, respecting and supporting the exercise of legal capacity. </w:t>
      </w:r>
    </w:p>
    <w:p w14:paraId="58C7F304" w14:textId="77777777" w:rsidR="00486847" w:rsidRPr="00F664FA" w:rsidRDefault="00486847" w:rsidP="00F664FA">
      <w:pPr>
        <w:rPr>
          <w:rFonts w:ascii="Calibri" w:hAnsi="Calibri" w:cs="Calibri"/>
          <w:color w:val="1F497D"/>
          <w:lang w:eastAsia="en-US"/>
        </w:rPr>
      </w:pPr>
    </w:p>
    <w:p w14:paraId="09C2B5BA" w14:textId="6D5133D0" w:rsidR="00486847" w:rsidRPr="00F664FA" w:rsidRDefault="00F664FA" w:rsidP="00F664FA">
      <w:pPr>
        <w:rPr>
          <w:rFonts w:ascii="Calibri" w:hAnsi="Calibri" w:cs="Calibri"/>
          <w:color w:val="1F497D"/>
          <w:lang w:eastAsia="en-US"/>
        </w:rPr>
      </w:pPr>
      <w:r>
        <w:rPr>
          <w:rFonts w:ascii="Calibri" w:hAnsi="Calibri" w:cs="Calibri"/>
          <w:color w:val="1F497D"/>
          <w:lang w:eastAsia="en-US"/>
        </w:rPr>
        <w:t>-</w:t>
      </w:r>
      <w:r w:rsidR="00ED05E5" w:rsidRPr="00F664FA">
        <w:rPr>
          <w:rFonts w:ascii="Calibri" w:hAnsi="Calibri" w:cs="Calibri"/>
          <w:color w:val="1F497D"/>
          <w:lang w:eastAsia="en-US"/>
        </w:rPr>
        <w:t>Deinstitutionalization process</w:t>
      </w:r>
      <w:r w:rsidR="00101131" w:rsidRPr="00F664FA">
        <w:rPr>
          <w:rFonts w:ascii="Calibri" w:hAnsi="Calibri" w:cs="Calibri"/>
          <w:color w:val="1F497D"/>
          <w:lang w:eastAsia="en-US"/>
        </w:rPr>
        <w:t>es</w:t>
      </w:r>
      <w:r w:rsidR="00ED05E5" w:rsidRPr="00F664FA">
        <w:rPr>
          <w:rFonts w:ascii="Calibri" w:hAnsi="Calibri" w:cs="Calibri"/>
          <w:color w:val="1F497D"/>
          <w:lang w:eastAsia="en-US"/>
        </w:rPr>
        <w:t xml:space="preserve"> should be interlinked with the all articles of the Convention. </w:t>
      </w:r>
      <w:r w:rsidR="00E0255D" w:rsidRPr="00F664FA">
        <w:rPr>
          <w:rFonts w:ascii="Calibri" w:hAnsi="Calibri" w:cs="Calibri"/>
          <w:color w:val="1F497D"/>
          <w:lang w:eastAsia="en-US"/>
        </w:rPr>
        <w:t>It is about c</w:t>
      </w:r>
      <w:r w:rsidR="00486847" w:rsidRPr="00F664FA">
        <w:rPr>
          <w:rFonts w:ascii="Calibri" w:hAnsi="Calibri" w:cs="Calibri"/>
          <w:color w:val="1F497D"/>
          <w:lang w:eastAsia="en-US"/>
        </w:rPr>
        <w:t xml:space="preserve">hoice </w:t>
      </w:r>
      <w:r w:rsidR="00E0255D" w:rsidRPr="00F664FA">
        <w:rPr>
          <w:rFonts w:ascii="Calibri" w:hAnsi="Calibri" w:cs="Calibri"/>
          <w:color w:val="1F497D"/>
          <w:lang w:eastAsia="en-US"/>
        </w:rPr>
        <w:t xml:space="preserve">of persons with disabilities, </w:t>
      </w:r>
      <w:r w:rsidR="00486847" w:rsidRPr="00F664FA">
        <w:rPr>
          <w:rFonts w:ascii="Calibri" w:hAnsi="Calibri" w:cs="Calibri"/>
          <w:color w:val="1F497D"/>
          <w:lang w:eastAsia="en-US"/>
        </w:rPr>
        <w:t xml:space="preserve">but also </w:t>
      </w:r>
      <w:r w:rsidR="00E0255D" w:rsidRPr="00F664FA">
        <w:rPr>
          <w:rFonts w:ascii="Calibri" w:hAnsi="Calibri" w:cs="Calibri"/>
          <w:color w:val="1F497D"/>
          <w:lang w:eastAsia="en-US"/>
        </w:rPr>
        <w:t xml:space="preserve">about </w:t>
      </w:r>
      <w:r w:rsidR="00486847" w:rsidRPr="00F664FA">
        <w:rPr>
          <w:rFonts w:ascii="Calibri" w:hAnsi="Calibri" w:cs="Calibri"/>
          <w:color w:val="1F497D"/>
          <w:lang w:eastAsia="en-US"/>
        </w:rPr>
        <w:t>how lives are fulfilled.</w:t>
      </w:r>
    </w:p>
    <w:p w14:paraId="0DC248CF" w14:textId="77777777" w:rsidR="0098677F" w:rsidRPr="00F664FA" w:rsidRDefault="0098677F" w:rsidP="00F664FA">
      <w:pPr>
        <w:rPr>
          <w:rFonts w:ascii="Calibri" w:hAnsi="Calibri" w:cs="Calibri"/>
          <w:color w:val="1F497D"/>
          <w:lang w:eastAsia="en-US"/>
        </w:rPr>
      </w:pPr>
    </w:p>
    <w:p w14:paraId="46ABF4CE" w14:textId="3E5DE174" w:rsidR="007A1850" w:rsidRPr="00F664FA" w:rsidRDefault="00F664FA" w:rsidP="00F664FA">
      <w:pPr>
        <w:rPr>
          <w:rFonts w:ascii="Calibri" w:hAnsi="Calibri" w:cs="Calibri"/>
          <w:color w:val="1F497D"/>
          <w:lang w:eastAsia="en-US"/>
        </w:rPr>
      </w:pPr>
      <w:r>
        <w:rPr>
          <w:rFonts w:ascii="Calibri" w:hAnsi="Calibri" w:cs="Calibri"/>
          <w:color w:val="1F497D"/>
          <w:lang w:eastAsia="en-US"/>
        </w:rPr>
        <w:t>-</w:t>
      </w:r>
      <w:r w:rsidR="00CB5A8A" w:rsidRPr="00F664FA">
        <w:rPr>
          <w:rFonts w:ascii="Calibri" w:hAnsi="Calibri" w:cs="Calibri"/>
          <w:color w:val="1F497D"/>
          <w:lang w:eastAsia="en-US"/>
        </w:rPr>
        <w:t>Increase measures to ensure that persons with disabilities are able to access general learning opportunities available during lockdowns, including vocational training, without discrimination and on an equal basis with others. This means developing accessible and innovative vocational training programmes, such as community-based programmes and accessible online platforms for persons with disabilities to maintain and develop skills and capacities</w:t>
      </w:r>
      <w:r w:rsidR="007A1850" w:rsidRPr="00F664FA">
        <w:rPr>
          <w:rFonts w:ascii="Calibri" w:hAnsi="Calibri" w:cs="Calibri"/>
          <w:color w:val="1F497D"/>
          <w:lang w:eastAsia="en-US"/>
        </w:rPr>
        <w:t>.</w:t>
      </w:r>
    </w:p>
    <w:p w14:paraId="64A0A5CB" w14:textId="77777777" w:rsidR="007A1850" w:rsidRPr="00F664FA" w:rsidRDefault="007A1850" w:rsidP="00F664FA">
      <w:pPr>
        <w:rPr>
          <w:rFonts w:ascii="Calibri" w:hAnsi="Calibri" w:cs="Calibri"/>
          <w:color w:val="1F497D"/>
          <w:lang w:eastAsia="en-US"/>
        </w:rPr>
      </w:pPr>
    </w:p>
    <w:p w14:paraId="716FF56D" w14:textId="7F1D036E" w:rsidR="00EF1C13" w:rsidRPr="00F664FA" w:rsidRDefault="00F664FA" w:rsidP="00F664FA">
      <w:pPr>
        <w:rPr>
          <w:rFonts w:ascii="Calibri" w:hAnsi="Calibri" w:cs="Calibri"/>
          <w:color w:val="1F497D"/>
          <w:lang w:eastAsia="en-US"/>
        </w:rPr>
      </w:pPr>
      <w:r>
        <w:rPr>
          <w:rFonts w:ascii="Calibri" w:hAnsi="Calibri" w:cs="Calibri"/>
          <w:color w:val="1F497D"/>
          <w:lang w:eastAsia="en-US"/>
        </w:rPr>
        <w:t>-</w:t>
      </w:r>
      <w:r w:rsidR="00EF1C13" w:rsidRPr="00F664FA">
        <w:rPr>
          <w:rFonts w:ascii="Calibri" w:hAnsi="Calibri" w:cs="Calibri"/>
          <w:color w:val="1F497D"/>
          <w:lang w:eastAsia="en-US"/>
        </w:rPr>
        <w:t>Emergency support should not be provided in institutions. There should be recovery facilities in the communities.</w:t>
      </w:r>
    </w:p>
    <w:p w14:paraId="6F275AB2" w14:textId="77777777" w:rsidR="00EF1C13" w:rsidRPr="00F664FA" w:rsidRDefault="00EF1C13" w:rsidP="00F664FA">
      <w:pPr>
        <w:rPr>
          <w:rFonts w:ascii="Calibri" w:hAnsi="Calibri" w:cs="Calibri"/>
          <w:color w:val="1F497D"/>
          <w:lang w:eastAsia="en-US"/>
        </w:rPr>
      </w:pPr>
    </w:p>
    <w:p w14:paraId="53CF417E" w14:textId="5E8E7655" w:rsidR="00EF1C13" w:rsidRPr="00F664FA" w:rsidRDefault="00F664FA" w:rsidP="00F664FA">
      <w:pPr>
        <w:rPr>
          <w:rFonts w:ascii="Calibri" w:hAnsi="Calibri" w:cs="Calibri"/>
          <w:color w:val="1F497D"/>
          <w:lang w:eastAsia="en-US"/>
        </w:rPr>
      </w:pPr>
      <w:r>
        <w:rPr>
          <w:rFonts w:ascii="Calibri" w:hAnsi="Calibri" w:cs="Calibri"/>
          <w:color w:val="1F497D"/>
          <w:lang w:eastAsia="en-US"/>
        </w:rPr>
        <w:t>-</w:t>
      </w:r>
      <w:r w:rsidR="0098677F" w:rsidRPr="00F664FA">
        <w:rPr>
          <w:rFonts w:ascii="Calibri" w:hAnsi="Calibri" w:cs="Calibri"/>
          <w:color w:val="1F497D"/>
          <w:lang w:eastAsia="en-US"/>
        </w:rPr>
        <w:t>Main</w:t>
      </w:r>
      <w:r w:rsidR="00B04AB7" w:rsidRPr="00F664FA">
        <w:rPr>
          <w:rFonts w:ascii="Calibri" w:hAnsi="Calibri" w:cs="Calibri"/>
          <w:color w:val="1F497D"/>
          <w:lang w:eastAsia="en-US"/>
        </w:rPr>
        <w:t xml:space="preserve">tain an intersectional approach, including children, women, </w:t>
      </w:r>
      <w:r w:rsidR="0098677F" w:rsidRPr="00F664FA">
        <w:rPr>
          <w:rFonts w:ascii="Calibri" w:hAnsi="Calibri" w:cs="Calibri"/>
          <w:color w:val="1F497D"/>
          <w:lang w:eastAsia="en-US"/>
        </w:rPr>
        <w:t xml:space="preserve">LGBTIQ communities, cultural and linguistically diverse communities; persons affected by leprosy; </w:t>
      </w:r>
      <w:r w:rsidR="00B04AB7" w:rsidRPr="00F664FA">
        <w:rPr>
          <w:rFonts w:ascii="Calibri" w:hAnsi="Calibri" w:cs="Calibri"/>
          <w:color w:val="1F497D"/>
          <w:lang w:eastAsia="en-US"/>
        </w:rPr>
        <w:t>o</w:t>
      </w:r>
      <w:r w:rsidR="0098677F" w:rsidRPr="00F664FA">
        <w:rPr>
          <w:rFonts w:ascii="Calibri" w:hAnsi="Calibri" w:cs="Calibri"/>
          <w:color w:val="1F497D"/>
          <w:lang w:eastAsia="en-US"/>
        </w:rPr>
        <w:t>lder persons, persons with dementia, persons who are homeless</w:t>
      </w:r>
      <w:r w:rsidR="00B04AB7" w:rsidRPr="00F664FA">
        <w:rPr>
          <w:rFonts w:ascii="Calibri" w:hAnsi="Calibri" w:cs="Calibri"/>
          <w:color w:val="1F497D"/>
          <w:lang w:eastAsia="en-US"/>
        </w:rPr>
        <w:t xml:space="preserve">.  </w:t>
      </w:r>
      <w:r w:rsidR="006F61DA" w:rsidRPr="00F664FA">
        <w:rPr>
          <w:rFonts w:ascii="Calibri" w:hAnsi="Calibri" w:cs="Calibri"/>
          <w:color w:val="1F497D"/>
          <w:lang w:eastAsia="en-US"/>
        </w:rPr>
        <w:t xml:space="preserve"> Cross-cutting OPDs should also be included. </w:t>
      </w:r>
      <w:r w:rsidR="0098677F" w:rsidRPr="00F664FA">
        <w:rPr>
          <w:rFonts w:ascii="Calibri" w:hAnsi="Calibri" w:cs="Calibri"/>
          <w:color w:val="1F497D"/>
          <w:lang w:eastAsia="en-US"/>
        </w:rPr>
        <w:t xml:space="preserve"> </w:t>
      </w:r>
    </w:p>
    <w:p w14:paraId="51106F17" w14:textId="77777777" w:rsidR="00EF1C13" w:rsidRPr="00F664FA" w:rsidRDefault="00EF1C13" w:rsidP="00F664FA">
      <w:pPr>
        <w:rPr>
          <w:rFonts w:ascii="Calibri" w:hAnsi="Calibri" w:cs="Calibri"/>
          <w:color w:val="1F497D"/>
          <w:lang w:eastAsia="en-US"/>
        </w:rPr>
      </w:pPr>
    </w:p>
    <w:p w14:paraId="7E82A9E8" w14:textId="611264EA" w:rsidR="00EF1C13" w:rsidRPr="00F664FA" w:rsidRDefault="00F664FA" w:rsidP="00F664FA">
      <w:pPr>
        <w:rPr>
          <w:rFonts w:ascii="Calibri" w:hAnsi="Calibri" w:cs="Calibri"/>
          <w:color w:val="1F497D"/>
          <w:lang w:eastAsia="en-US"/>
        </w:rPr>
      </w:pPr>
      <w:r>
        <w:rPr>
          <w:rFonts w:ascii="Calibri" w:hAnsi="Calibri" w:cs="Calibri"/>
          <w:color w:val="1F497D"/>
          <w:lang w:eastAsia="en-US"/>
        </w:rPr>
        <w:t>-</w:t>
      </w:r>
      <w:r w:rsidR="00CB5A8A" w:rsidRPr="00F664FA">
        <w:rPr>
          <w:rFonts w:ascii="Calibri" w:hAnsi="Calibri" w:cs="Calibri"/>
          <w:color w:val="1F497D"/>
          <w:lang w:eastAsia="en-US"/>
        </w:rPr>
        <w:t xml:space="preserve">Organizations of persons with disabilities, particularly of persons with psychosocial disabilities or with lived experience of institutionalization should be included in the development of mental health care and support initiatives. These initiatives should be community-based and promote peer support. </w:t>
      </w:r>
    </w:p>
    <w:p w14:paraId="193281C5" w14:textId="77777777" w:rsidR="00273CD3" w:rsidRPr="00F664FA" w:rsidRDefault="00273CD3" w:rsidP="00F664FA">
      <w:pPr>
        <w:rPr>
          <w:rFonts w:ascii="Calibri" w:hAnsi="Calibri" w:cs="Calibri"/>
          <w:color w:val="1F497D"/>
          <w:lang w:eastAsia="en-US"/>
        </w:rPr>
      </w:pPr>
    </w:p>
    <w:p w14:paraId="1A7B832A" w14:textId="5CC54C23" w:rsidR="00273CD3" w:rsidRPr="00F664FA" w:rsidRDefault="00F664FA" w:rsidP="00F664FA">
      <w:pPr>
        <w:rPr>
          <w:rFonts w:ascii="Calibri" w:hAnsi="Calibri" w:cs="Calibri"/>
          <w:color w:val="1F497D"/>
          <w:lang w:eastAsia="en-US"/>
        </w:rPr>
      </w:pPr>
      <w:r>
        <w:rPr>
          <w:rFonts w:ascii="Calibri" w:hAnsi="Calibri" w:cs="Calibri"/>
          <w:color w:val="1F497D"/>
          <w:lang w:eastAsia="en-US"/>
        </w:rPr>
        <w:t>-</w:t>
      </w:r>
      <w:r w:rsidR="007A1850" w:rsidRPr="00F664FA">
        <w:rPr>
          <w:rFonts w:ascii="Calibri" w:hAnsi="Calibri" w:cs="Calibri"/>
          <w:color w:val="1F497D"/>
          <w:lang w:eastAsia="en-US"/>
        </w:rPr>
        <w:t>Measures to ensure persons with disabilities regain control need to be developed: must take control over their own lives back from service providers. Art</w:t>
      </w:r>
      <w:r w:rsidR="00CC15BB">
        <w:rPr>
          <w:rFonts w:ascii="Calibri" w:hAnsi="Calibri" w:cs="Calibri"/>
          <w:color w:val="1F497D"/>
          <w:lang w:eastAsia="en-US"/>
        </w:rPr>
        <w:t>.</w:t>
      </w:r>
      <w:r w:rsidR="007A1850" w:rsidRPr="00F664FA">
        <w:rPr>
          <w:rFonts w:ascii="Calibri" w:hAnsi="Calibri" w:cs="Calibri"/>
          <w:color w:val="1F497D"/>
          <w:lang w:eastAsia="en-US"/>
        </w:rPr>
        <w:t xml:space="preserve"> 19 includes an aspect of participation in the community and citizenship.  </w:t>
      </w:r>
    </w:p>
    <w:p w14:paraId="6579BA47" w14:textId="77777777" w:rsidR="00273CD3" w:rsidRPr="00F664FA" w:rsidRDefault="00273CD3" w:rsidP="00F664FA">
      <w:pPr>
        <w:rPr>
          <w:rFonts w:ascii="Calibri" w:hAnsi="Calibri" w:cs="Calibri"/>
          <w:color w:val="1F497D"/>
          <w:lang w:eastAsia="en-US"/>
        </w:rPr>
      </w:pPr>
    </w:p>
    <w:p w14:paraId="141CFC33" w14:textId="72D93C4C" w:rsidR="00273CD3" w:rsidRPr="00F664FA" w:rsidRDefault="00F664FA" w:rsidP="00F664FA">
      <w:pPr>
        <w:rPr>
          <w:rFonts w:ascii="Calibri" w:hAnsi="Calibri" w:cs="Calibri"/>
          <w:color w:val="1F497D"/>
          <w:lang w:eastAsia="en-US"/>
        </w:rPr>
      </w:pPr>
      <w:r>
        <w:rPr>
          <w:rFonts w:ascii="Calibri" w:hAnsi="Calibri" w:cs="Calibri"/>
          <w:color w:val="1F497D"/>
          <w:lang w:eastAsia="en-US"/>
        </w:rPr>
        <w:t>-</w:t>
      </w:r>
      <w:r w:rsidR="00273CD3" w:rsidRPr="00F664FA">
        <w:rPr>
          <w:rFonts w:ascii="Calibri" w:hAnsi="Calibri" w:cs="Calibri"/>
          <w:color w:val="1F497D"/>
          <w:lang w:eastAsia="en-US"/>
        </w:rPr>
        <w:t xml:space="preserve">Support for independent living has to be available throughout the life cycle. </w:t>
      </w:r>
    </w:p>
    <w:p w14:paraId="1EA19EAA" w14:textId="77777777" w:rsidR="00273CD3" w:rsidRPr="00F664FA" w:rsidRDefault="00273CD3" w:rsidP="00F664FA">
      <w:pPr>
        <w:rPr>
          <w:rFonts w:ascii="Calibri" w:hAnsi="Calibri" w:cs="Calibri"/>
          <w:color w:val="1F497D"/>
          <w:lang w:eastAsia="en-US"/>
        </w:rPr>
      </w:pPr>
    </w:p>
    <w:p w14:paraId="738E9B92" w14:textId="77777777" w:rsidR="00CD4E9E" w:rsidRPr="00F664FA" w:rsidRDefault="00CD4E9E" w:rsidP="00F664FA">
      <w:pPr>
        <w:pStyle w:val="ListParagraph"/>
        <w:numPr>
          <w:ilvl w:val="0"/>
          <w:numId w:val="19"/>
        </w:numPr>
        <w:rPr>
          <w:rFonts w:ascii="Calibri" w:hAnsi="Calibri" w:cs="Calibri"/>
          <w:color w:val="1F497D"/>
          <w:lang w:eastAsia="en-US"/>
        </w:rPr>
      </w:pPr>
      <w:r w:rsidRPr="00F664FA">
        <w:rPr>
          <w:rFonts w:ascii="Calibri" w:hAnsi="Calibri" w:cs="Calibri"/>
          <w:color w:val="1F497D"/>
          <w:lang w:eastAsia="en-US"/>
        </w:rPr>
        <w:t xml:space="preserve">Consultations </w:t>
      </w:r>
      <w:r w:rsidR="00364CC7" w:rsidRPr="00F664FA">
        <w:rPr>
          <w:rFonts w:ascii="Calibri" w:hAnsi="Calibri" w:cs="Calibri"/>
          <w:color w:val="1F497D"/>
          <w:lang w:eastAsia="en-US"/>
        </w:rPr>
        <w:t xml:space="preserve">with </w:t>
      </w:r>
      <w:r w:rsidRPr="00F664FA">
        <w:rPr>
          <w:rFonts w:ascii="Calibri" w:hAnsi="Calibri" w:cs="Calibri"/>
          <w:color w:val="1F497D"/>
          <w:lang w:eastAsia="en-US"/>
        </w:rPr>
        <w:t>persons with disabilities</w:t>
      </w:r>
      <w:r w:rsidR="00364CC7" w:rsidRPr="00F664FA">
        <w:rPr>
          <w:rFonts w:ascii="Calibri" w:hAnsi="Calibri" w:cs="Calibri"/>
          <w:color w:val="1F497D"/>
          <w:lang w:eastAsia="en-US"/>
        </w:rPr>
        <w:t xml:space="preserve"> through their representative organizations</w:t>
      </w:r>
    </w:p>
    <w:p w14:paraId="40F31485" w14:textId="77777777" w:rsidR="00CD4E9E" w:rsidRPr="00F664FA" w:rsidRDefault="00CD4E9E" w:rsidP="00F664FA">
      <w:pPr>
        <w:rPr>
          <w:rFonts w:ascii="Calibri" w:hAnsi="Calibri" w:cs="Calibri"/>
          <w:color w:val="1F497D"/>
          <w:lang w:eastAsia="en-US"/>
        </w:rPr>
      </w:pPr>
    </w:p>
    <w:p w14:paraId="4866FC1F" w14:textId="7B6EE112" w:rsidR="00CD4E9E" w:rsidRPr="00F664FA" w:rsidRDefault="00F664FA" w:rsidP="00F664FA">
      <w:pPr>
        <w:rPr>
          <w:rFonts w:ascii="Calibri" w:hAnsi="Calibri" w:cs="Calibri"/>
          <w:color w:val="1F497D"/>
          <w:lang w:eastAsia="en-US"/>
        </w:rPr>
      </w:pPr>
      <w:r>
        <w:rPr>
          <w:rFonts w:ascii="Calibri" w:hAnsi="Calibri" w:cs="Calibri"/>
          <w:color w:val="1F497D"/>
          <w:lang w:eastAsia="en-US"/>
        </w:rPr>
        <w:t>-</w:t>
      </w:r>
      <w:r w:rsidR="00CD4E9E" w:rsidRPr="00F664FA">
        <w:rPr>
          <w:rFonts w:ascii="Calibri" w:hAnsi="Calibri" w:cs="Calibri"/>
          <w:color w:val="1F497D"/>
          <w:lang w:eastAsia="en-US"/>
        </w:rPr>
        <w:t xml:space="preserve">Ensure </w:t>
      </w:r>
      <w:r w:rsidR="00EF1C13" w:rsidRPr="00F664FA">
        <w:rPr>
          <w:rFonts w:ascii="Calibri" w:hAnsi="Calibri" w:cs="Calibri"/>
          <w:color w:val="1F497D"/>
          <w:lang w:eastAsia="en-US"/>
        </w:rPr>
        <w:t xml:space="preserve">the </w:t>
      </w:r>
      <w:r w:rsidR="00CD4E9E" w:rsidRPr="00F664FA">
        <w:rPr>
          <w:rFonts w:ascii="Calibri" w:hAnsi="Calibri" w:cs="Calibri"/>
          <w:color w:val="1F497D"/>
          <w:lang w:eastAsia="en-US"/>
        </w:rPr>
        <w:t xml:space="preserve">effective participation of persons with disabilities in the design, implementation and review of deinstitutionalization; </w:t>
      </w:r>
    </w:p>
    <w:p w14:paraId="31E307E1" w14:textId="77777777" w:rsidR="00CD4E9E" w:rsidRPr="00F664FA" w:rsidRDefault="00CD4E9E" w:rsidP="00F664FA">
      <w:pPr>
        <w:rPr>
          <w:rFonts w:ascii="Calibri" w:hAnsi="Calibri" w:cs="Calibri"/>
          <w:color w:val="1F497D"/>
          <w:lang w:eastAsia="en-US"/>
        </w:rPr>
      </w:pPr>
    </w:p>
    <w:p w14:paraId="6DB21BAD" w14:textId="5A39F06B" w:rsidR="00CD4E9E" w:rsidRPr="00F664FA" w:rsidRDefault="00F664FA" w:rsidP="00F664FA">
      <w:pPr>
        <w:rPr>
          <w:rFonts w:ascii="Calibri" w:hAnsi="Calibri" w:cs="Calibri"/>
          <w:color w:val="1F497D"/>
          <w:lang w:eastAsia="en-US"/>
        </w:rPr>
      </w:pPr>
      <w:r>
        <w:rPr>
          <w:rFonts w:ascii="Calibri" w:hAnsi="Calibri" w:cs="Calibri"/>
          <w:color w:val="1F497D"/>
          <w:lang w:eastAsia="en-US"/>
        </w:rPr>
        <w:t>-</w:t>
      </w:r>
      <w:r w:rsidR="00CD4E9E" w:rsidRPr="00F664FA">
        <w:rPr>
          <w:rFonts w:ascii="Calibri" w:hAnsi="Calibri" w:cs="Calibri"/>
          <w:color w:val="1F497D"/>
          <w:lang w:eastAsia="en-US"/>
        </w:rPr>
        <w:t xml:space="preserve">Support the direct engagement of persons with disabilities to participate in such processes; </w:t>
      </w:r>
    </w:p>
    <w:p w14:paraId="64DCACFD" w14:textId="77777777" w:rsidR="00CD4E9E" w:rsidRPr="00F664FA" w:rsidRDefault="00CD4E9E" w:rsidP="00F664FA">
      <w:pPr>
        <w:rPr>
          <w:rFonts w:ascii="Calibri" w:hAnsi="Calibri" w:cs="Calibri"/>
          <w:color w:val="1F497D"/>
          <w:lang w:eastAsia="en-US"/>
        </w:rPr>
      </w:pPr>
    </w:p>
    <w:p w14:paraId="00E54A8B" w14:textId="33B13D87" w:rsidR="00CD4E9E" w:rsidRPr="00F664FA" w:rsidRDefault="00F664FA" w:rsidP="00F664FA">
      <w:pPr>
        <w:rPr>
          <w:rFonts w:ascii="Calibri" w:hAnsi="Calibri" w:cs="Calibri"/>
          <w:color w:val="1F497D"/>
          <w:lang w:eastAsia="en-US"/>
        </w:rPr>
      </w:pPr>
      <w:r>
        <w:rPr>
          <w:rFonts w:ascii="Calibri" w:hAnsi="Calibri" w:cs="Calibri"/>
          <w:color w:val="1F497D"/>
          <w:lang w:eastAsia="en-US"/>
        </w:rPr>
        <w:t>-</w:t>
      </w:r>
      <w:r w:rsidR="00B04AB7" w:rsidRPr="00F664FA">
        <w:rPr>
          <w:rFonts w:ascii="Calibri" w:hAnsi="Calibri" w:cs="Calibri"/>
          <w:color w:val="1F497D"/>
          <w:lang w:eastAsia="en-US"/>
        </w:rPr>
        <w:t>D</w:t>
      </w:r>
      <w:r w:rsidR="00CD4E9E" w:rsidRPr="00F664FA">
        <w:rPr>
          <w:rFonts w:ascii="Calibri" w:hAnsi="Calibri" w:cs="Calibri"/>
          <w:color w:val="1F497D"/>
          <w:lang w:eastAsia="en-US"/>
        </w:rPr>
        <w:t xml:space="preserve">evelop and use accessible </w:t>
      </w:r>
      <w:r w:rsidR="00B04AB7" w:rsidRPr="00F664FA">
        <w:rPr>
          <w:rFonts w:ascii="Calibri" w:hAnsi="Calibri" w:cs="Calibri"/>
          <w:color w:val="1F497D"/>
          <w:lang w:eastAsia="en-US"/>
        </w:rPr>
        <w:t>communication formats</w:t>
      </w:r>
      <w:r w:rsidR="00CD4E9E" w:rsidRPr="00F664FA">
        <w:rPr>
          <w:rFonts w:ascii="Calibri" w:hAnsi="Calibri" w:cs="Calibri"/>
          <w:color w:val="1F497D"/>
          <w:lang w:eastAsia="en-US"/>
        </w:rPr>
        <w:t xml:space="preserve"> for ma</w:t>
      </w:r>
      <w:r w:rsidR="00273CD3" w:rsidRPr="00F664FA">
        <w:rPr>
          <w:rFonts w:ascii="Calibri" w:hAnsi="Calibri" w:cs="Calibri"/>
          <w:color w:val="1F497D"/>
          <w:lang w:eastAsia="en-US"/>
        </w:rPr>
        <w:t>ss media and public information. Persons with disabilities need to have accessible information, and information and communications technology about services and support schemes available.</w:t>
      </w:r>
    </w:p>
    <w:p w14:paraId="776967CC" w14:textId="77777777" w:rsidR="00CD4E9E" w:rsidRPr="00F664FA" w:rsidRDefault="00CD4E9E" w:rsidP="00F664FA">
      <w:pPr>
        <w:rPr>
          <w:rFonts w:ascii="Calibri" w:hAnsi="Calibri" w:cs="Calibri"/>
          <w:color w:val="1F497D"/>
          <w:lang w:eastAsia="en-US"/>
        </w:rPr>
      </w:pPr>
    </w:p>
    <w:p w14:paraId="61AECCF2" w14:textId="74C3FA4C" w:rsidR="007A1850" w:rsidRPr="00F664FA" w:rsidRDefault="00F664FA" w:rsidP="00F664FA">
      <w:pPr>
        <w:rPr>
          <w:rFonts w:ascii="Calibri" w:hAnsi="Calibri" w:cs="Calibri"/>
          <w:color w:val="1F497D"/>
          <w:lang w:eastAsia="en-US"/>
        </w:rPr>
      </w:pPr>
      <w:r>
        <w:rPr>
          <w:rFonts w:ascii="Calibri" w:hAnsi="Calibri" w:cs="Calibri"/>
          <w:color w:val="1F497D"/>
          <w:lang w:eastAsia="en-US"/>
        </w:rPr>
        <w:t>-</w:t>
      </w:r>
      <w:r w:rsidR="00E208D7" w:rsidRPr="00F664FA">
        <w:rPr>
          <w:rFonts w:ascii="Calibri" w:hAnsi="Calibri" w:cs="Calibri"/>
          <w:color w:val="1F497D"/>
          <w:lang w:eastAsia="en-US"/>
        </w:rPr>
        <w:t xml:space="preserve">Include </w:t>
      </w:r>
      <w:r w:rsidR="00CD4E9E" w:rsidRPr="00F664FA">
        <w:rPr>
          <w:rFonts w:ascii="Calibri" w:hAnsi="Calibri" w:cs="Calibri"/>
          <w:color w:val="1F497D"/>
          <w:lang w:eastAsia="en-US"/>
        </w:rPr>
        <w:t xml:space="preserve">persons with disabilities </w:t>
      </w:r>
      <w:r w:rsidR="00E208D7" w:rsidRPr="00F664FA">
        <w:rPr>
          <w:rFonts w:ascii="Calibri" w:hAnsi="Calibri" w:cs="Calibri"/>
          <w:color w:val="1F497D"/>
          <w:lang w:eastAsia="en-US"/>
        </w:rPr>
        <w:t>in decision-making processes</w:t>
      </w:r>
      <w:r w:rsidR="007A1850" w:rsidRPr="00F664FA">
        <w:rPr>
          <w:rFonts w:ascii="Calibri" w:hAnsi="Calibri" w:cs="Calibri"/>
          <w:color w:val="1F497D"/>
          <w:lang w:eastAsia="en-US"/>
        </w:rPr>
        <w:t>. Recovery efforts need to take into account the views of persons with disabilities</w:t>
      </w:r>
    </w:p>
    <w:p w14:paraId="2C5A4B8A" w14:textId="77777777" w:rsidR="009A4020" w:rsidRPr="00F664FA" w:rsidRDefault="00CD4E9E" w:rsidP="00F664FA">
      <w:pPr>
        <w:rPr>
          <w:rFonts w:ascii="Calibri" w:hAnsi="Calibri" w:cs="Calibri"/>
          <w:color w:val="1F497D"/>
          <w:lang w:eastAsia="en-US"/>
        </w:rPr>
      </w:pPr>
      <w:r w:rsidRPr="00F664FA">
        <w:rPr>
          <w:rFonts w:ascii="Calibri" w:hAnsi="Calibri" w:cs="Calibri"/>
          <w:color w:val="1F497D"/>
          <w:lang w:eastAsia="en-US"/>
        </w:rPr>
        <w:t>Ensure the meaningful p</w:t>
      </w:r>
      <w:r w:rsidR="009F1FCD" w:rsidRPr="00F664FA">
        <w:rPr>
          <w:rFonts w:ascii="Calibri" w:hAnsi="Calibri" w:cs="Calibri"/>
          <w:color w:val="1F497D"/>
          <w:lang w:eastAsia="en-US"/>
        </w:rPr>
        <w:t>articipation</w:t>
      </w:r>
      <w:r w:rsidRPr="00F664FA">
        <w:rPr>
          <w:rFonts w:ascii="Calibri" w:hAnsi="Calibri" w:cs="Calibri"/>
          <w:color w:val="1F497D"/>
          <w:lang w:eastAsia="en-US"/>
        </w:rPr>
        <w:t xml:space="preserve"> of persons with disabilities </w:t>
      </w:r>
      <w:r w:rsidR="009F1FCD" w:rsidRPr="00F664FA">
        <w:rPr>
          <w:rFonts w:ascii="Calibri" w:hAnsi="Calibri" w:cs="Calibri"/>
          <w:color w:val="1F497D"/>
          <w:lang w:eastAsia="en-US"/>
        </w:rPr>
        <w:t>in any initiative.</w:t>
      </w:r>
    </w:p>
    <w:p w14:paraId="1F10B956" w14:textId="77777777" w:rsidR="00CD4E9E" w:rsidRPr="00F664FA" w:rsidRDefault="00CD4E9E" w:rsidP="00F664FA">
      <w:pPr>
        <w:rPr>
          <w:rFonts w:ascii="Calibri" w:hAnsi="Calibri" w:cs="Calibri"/>
          <w:color w:val="1F497D"/>
          <w:lang w:eastAsia="en-US"/>
        </w:rPr>
      </w:pPr>
    </w:p>
    <w:p w14:paraId="5FA2E7AA" w14:textId="77777777" w:rsidR="00ED05E5" w:rsidRPr="00F664FA" w:rsidRDefault="00ED05E5" w:rsidP="00F664FA">
      <w:pPr>
        <w:pStyle w:val="ListParagraph"/>
        <w:numPr>
          <w:ilvl w:val="0"/>
          <w:numId w:val="19"/>
        </w:numPr>
        <w:ind w:left="0" w:firstLine="0"/>
        <w:rPr>
          <w:rFonts w:ascii="Calibri" w:hAnsi="Calibri" w:cs="Calibri"/>
          <w:b/>
          <w:color w:val="1F497D"/>
          <w:lang w:eastAsia="en-US"/>
        </w:rPr>
      </w:pPr>
      <w:r w:rsidRPr="00F664FA">
        <w:rPr>
          <w:rFonts w:ascii="Calibri" w:hAnsi="Calibri" w:cs="Calibri"/>
          <w:b/>
          <w:color w:val="1F497D"/>
          <w:lang w:eastAsia="en-US"/>
        </w:rPr>
        <w:t xml:space="preserve">Actions </w:t>
      </w:r>
      <w:r w:rsidR="00A51E9B" w:rsidRPr="00F664FA">
        <w:rPr>
          <w:rFonts w:ascii="Calibri" w:hAnsi="Calibri" w:cs="Calibri"/>
          <w:b/>
          <w:color w:val="1F497D"/>
          <w:lang w:eastAsia="en-US"/>
        </w:rPr>
        <w:t>at</w:t>
      </w:r>
      <w:r w:rsidRPr="00F664FA">
        <w:rPr>
          <w:rFonts w:ascii="Calibri" w:hAnsi="Calibri" w:cs="Calibri"/>
          <w:b/>
          <w:color w:val="1F497D"/>
          <w:lang w:eastAsia="en-US"/>
        </w:rPr>
        <w:t xml:space="preserve"> the</w:t>
      </w:r>
      <w:r w:rsidR="009E0EB9" w:rsidRPr="00F664FA">
        <w:rPr>
          <w:rFonts w:ascii="Calibri" w:hAnsi="Calibri" w:cs="Calibri"/>
          <w:b/>
          <w:color w:val="1F497D"/>
          <w:lang w:eastAsia="en-US"/>
        </w:rPr>
        <w:t xml:space="preserve"> regional or</w:t>
      </w:r>
      <w:r w:rsidRPr="00F664FA">
        <w:rPr>
          <w:rFonts w:ascii="Calibri" w:hAnsi="Calibri" w:cs="Calibri"/>
          <w:b/>
          <w:color w:val="1F497D"/>
          <w:lang w:eastAsia="en-US"/>
        </w:rPr>
        <w:t xml:space="preserve"> international level</w:t>
      </w:r>
      <w:r w:rsidR="009E0EB9" w:rsidRPr="00F664FA">
        <w:rPr>
          <w:rFonts w:ascii="Calibri" w:hAnsi="Calibri" w:cs="Calibri"/>
          <w:b/>
          <w:color w:val="1F497D"/>
          <w:lang w:eastAsia="en-US"/>
        </w:rPr>
        <w:t>s</w:t>
      </w:r>
    </w:p>
    <w:p w14:paraId="079E5348" w14:textId="7E794D32" w:rsidR="006F61DA" w:rsidRDefault="00A51E9B" w:rsidP="00F664FA">
      <w:pPr>
        <w:rPr>
          <w:rFonts w:ascii="Calibri" w:hAnsi="Calibri" w:cs="Calibri"/>
          <w:color w:val="1F497D"/>
          <w:lang w:eastAsia="en-US"/>
        </w:rPr>
      </w:pPr>
      <w:r w:rsidRPr="00F664FA">
        <w:rPr>
          <w:rFonts w:ascii="Calibri" w:hAnsi="Calibri" w:cs="Calibri"/>
          <w:color w:val="1F497D"/>
          <w:lang w:eastAsia="en-US"/>
        </w:rPr>
        <w:t xml:space="preserve">- </w:t>
      </w:r>
      <w:r w:rsidR="00ED05E5" w:rsidRPr="00F664FA">
        <w:rPr>
          <w:rFonts w:ascii="Calibri" w:hAnsi="Calibri" w:cs="Calibri"/>
          <w:color w:val="1F497D"/>
          <w:lang w:eastAsia="en-US"/>
        </w:rPr>
        <w:t>Inclu</w:t>
      </w:r>
      <w:r w:rsidR="006F61DA" w:rsidRPr="00F664FA">
        <w:rPr>
          <w:rFonts w:ascii="Calibri" w:hAnsi="Calibri" w:cs="Calibri"/>
          <w:color w:val="1F497D"/>
          <w:lang w:eastAsia="en-US"/>
        </w:rPr>
        <w:t>de deinstitutionalization in</w:t>
      </w:r>
      <w:r w:rsidR="00ED05E5" w:rsidRPr="00F664FA">
        <w:rPr>
          <w:rFonts w:ascii="Calibri" w:hAnsi="Calibri" w:cs="Calibri"/>
          <w:color w:val="1F497D"/>
          <w:lang w:eastAsia="en-US"/>
        </w:rPr>
        <w:t xml:space="preserve"> international </w:t>
      </w:r>
      <w:r w:rsidR="006F61DA" w:rsidRPr="00F664FA">
        <w:rPr>
          <w:rFonts w:ascii="Calibri" w:hAnsi="Calibri" w:cs="Calibri"/>
          <w:color w:val="1F497D"/>
          <w:lang w:eastAsia="en-US"/>
        </w:rPr>
        <w:t xml:space="preserve">development </w:t>
      </w:r>
      <w:r w:rsidR="00ED05E5" w:rsidRPr="00F664FA">
        <w:rPr>
          <w:rFonts w:ascii="Calibri" w:hAnsi="Calibri" w:cs="Calibri"/>
          <w:color w:val="1F497D"/>
          <w:lang w:eastAsia="en-US"/>
        </w:rPr>
        <w:t>cooperation programmes and funds</w:t>
      </w:r>
      <w:r w:rsidR="006F61DA" w:rsidRPr="00F664FA">
        <w:rPr>
          <w:rFonts w:ascii="Calibri" w:hAnsi="Calibri" w:cs="Calibri"/>
          <w:color w:val="1F497D"/>
          <w:lang w:eastAsia="en-US"/>
        </w:rPr>
        <w:t>.</w:t>
      </w:r>
    </w:p>
    <w:p w14:paraId="0E9362FD" w14:textId="77777777" w:rsidR="00F664FA" w:rsidRPr="00F664FA" w:rsidRDefault="00F664FA" w:rsidP="00F664FA">
      <w:pPr>
        <w:rPr>
          <w:rFonts w:ascii="Calibri" w:hAnsi="Calibri" w:cs="Calibri"/>
          <w:color w:val="1F497D"/>
          <w:lang w:eastAsia="en-US"/>
        </w:rPr>
      </w:pPr>
    </w:p>
    <w:p w14:paraId="5FEDA18F" w14:textId="77777777" w:rsidR="006F61DA" w:rsidRPr="00F664FA" w:rsidRDefault="00A51E9B" w:rsidP="00F664FA">
      <w:pPr>
        <w:rPr>
          <w:rFonts w:ascii="Calibri" w:hAnsi="Calibri" w:cs="Calibri"/>
          <w:color w:val="1F497D"/>
          <w:lang w:eastAsia="en-US"/>
        </w:rPr>
      </w:pPr>
      <w:r w:rsidRPr="00F664FA">
        <w:rPr>
          <w:rFonts w:ascii="Calibri" w:hAnsi="Calibri" w:cs="Calibri"/>
          <w:color w:val="1F497D"/>
          <w:lang w:eastAsia="en-US"/>
        </w:rPr>
        <w:t xml:space="preserve">- </w:t>
      </w:r>
      <w:r w:rsidR="00ED05E5" w:rsidRPr="00F664FA">
        <w:rPr>
          <w:rFonts w:ascii="Calibri" w:hAnsi="Calibri" w:cs="Calibri"/>
          <w:color w:val="1F497D"/>
          <w:lang w:eastAsia="en-US"/>
        </w:rPr>
        <w:t>Link deinstitutionalization in all actions and measures to implement the 2030 Agenda and the Sustainable Development Goals</w:t>
      </w:r>
      <w:r w:rsidRPr="00F664FA">
        <w:rPr>
          <w:rFonts w:ascii="Calibri" w:hAnsi="Calibri" w:cs="Calibri"/>
          <w:color w:val="1F497D"/>
          <w:lang w:eastAsia="en-US"/>
        </w:rPr>
        <w:t>.</w:t>
      </w:r>
      <w:r w:rsidR="00ED05E5" w:rsidRPr="00F664FA">
        <w:rPr>
          <w:rFonts w:ascii="Calibri" w:hAnsi="Calibri" w:cs="Calibri"/>
          <w:color w:val="1F497D"/>
          <w:lang w:eastAsia="en-US"/>
        </w:rPr>
        <w:t xml:space="preserve"> </w:t>
      </w:r>
      <w:r w:rsidR="006F61DA" w:rsidRPr="00F664FA">
        <w:rPr>
          <w:rFonts w:ascii="Calibri" w:hAnsi="Calibri" w:cs="Calibri"/>
          <w:color w:val="1F497D"/>
          <w:lang w:eastAsia="en-US"/>
        </w:rPr>
        <w:t>The rights of persons with disabilities need to be mainstreamed in all international cooperation efforts.</w:t>
      </w:r>
    </w:p>
    <w:p w14:paraId="5CDE4A60" w14:textId="77777777" w:rsidR="00F664FA" w:rsidRDefault="00F664FA" w:rsidP="00F664FA">
      <w:pPr>
        <w:rPr>
          <w:rFonts w:ascii="Calibri" w:hAnsi="Calibri" w:cs="Calibri"/>
          <w:color w:val="1F497D"/>
          <w:lang w:eastAsia="en-US"/>
        </w:rPr>
      </w:pPr>
    </w:p>
    <w:p w14:paraId="3A5BD1D4" w14:textId="502CAC64" w:rsidR="006F61DA" w:rsidRPr="00F664FA" w:rsidRDefault="00A51E9B" w:rsidP="00F664FA">
      <w:pPr>
        <w:rPr>
          <w:rFonts w:ascii="Calibri" w:hAnsi="Calibri" w:cs="Calibri"/>
          <w:color w:val="1F497D"/>
          <w:lang w:eastAsia="en-US"/>
        </w:rPr>
      </w:pPr>
      <w:r w:rsidRPr="00F664FA">
        <w:rPr>
          <w:rFonts w:ascii="Calibri" w:hAnsi="Calibri" w:cs="Calibri"/>
          <w:color w:val="1F497D"/>
          <w:lang w:eastAsia="en-US"/>
        </w:rPr>
        <w:t xml:space="preserve">- </w:t>
      </w:r>
      <w:r w:rsidR="00ED05E5" w:rsidRPr="00F664FA">
        <w:rPr>
          <w:rFonts w:ascii="Calibri" w:hAnsi="Calibri" w:cs="Calibri"/>
          <w:color w:val="1F497D"/>
          <w:lang w:eastAsia="en-US"/>
        </w:rPr>
        <w:t xml:space="preserve">Establish an international platform for good practices on deinstitutionalization to facilitate </w:t>
      </w:r>
      <w:r w:rsidR="009E0EB9" w:rsidRPr="00F664FA">
        <w:rPr>
          <w:rFonts w:ascii="Calibri" w:hAnsi="Calibri" w:cs="Calibri"/>
          <w:color w:val="1F497D"/>
          <w:lang w:eastAsia="en-US"/>
        </w:rPr>
        <w:t xml:space="preserve">the </w:t>
      </w:r>
      <w:r w:rsidR="00ED05E5" w:rsidRPr="00F664FA">
        <w:rPr>
          <w:rFonts w:ascii="Calibri" w:hAnsi="Calibri" w:cs="Calibri"/>
          <w:color w:val="1F497D"/>
          <w:lang w:eastAsia="en-US"/>
        </w:rPr>
        <w:t xml:space="preserve">sharing </w:t>
      </w:r>
      <w:r w:rsidR="009E0EB9" w:rsidRPr="00F664FA">
        <w:rPr>
          <w:rFonts w:ascii="Calibri" w:hAnsi="Calibri" w:cs="Calibri"/>
          <w:color w:val="1F497D"/>
          <w:lang w:eastAsia="en-US"/>
        </w:rPr>
        <w:t xml:space="preserve">of </w:t>
      </w:r>
      <w:r w:rsidR="00ED05E5" w:rsidRPr="00F664FA">
        <w:rPr>
          <w:rFonts w:ascii="Calibri" w:hAnsi="Calibri" w:cs="Calibri"/>
          <w:color w:val="1F497D"/>
          <w:lang w:eastAsia="en-US"/>
        </w:rPr>
        <w:t xml:space="preserve">experiences </w:t>
      </w:r>
      <w:r w:rsidR="006F61DA" w:rsidRPr="00F664FA">
        <w:rPr>
          <w:rFonts w:ascii="Calibri" w:hAnsi="Calibri" w:cs="Calibri"/>
          <w:color w:val="1F497D"/>
          <w:lang w:eastAsia="en-US"/>
        </w:rPr>
        <w:t>for</w:t>
      </w:r>
      <w:r w:rsidR="00ED05E5" w:rsidRPr="00F664FA">
        <w:rPr>
          <w:rFonts w:ascii="Calibri" w:hAnsi="Calibri" w:cs="Calibri"/>
          <w:color w:val="1F497D"/>
          <w:lang w:eastAsia="en-US"/>
        </w:rPr>
        <w:t xml:space="preserve"> effective implementation</w:t>
      </w:r>
      <w:r w:rsidR="009E0EB9" w:rsidRPr="00F664FA">
        <w:rPr>
          <w:rFonts w:ascii="Calibri" w:hAnsi="Calibri" w:cs="Calibri"/>
          <w:color w:val="1F497D"/>
          <w:lang w:eastAsia="en-US"/>
        </w:rPr>
        <w:t xml:space="preserve"> by national governments</w:t>
      </w:r>
      <w:r w:rsidR="00ED05E5" w:rsidRPr="00F664FA">
        <w:rPr>
          <w:rFonts w:ascii="Calibri" w:hAnsi="Calibri" w:cs="Calibri"/>
          <w:color w:val="1F497D"/>
          <w:lang w:eastAsia="en-US"/>
        </w:rPr>
        <w:t xml:space="preserve">.  </w:t>
      </w:r>
    </w:p>
    <w:p w14:paraId="32829A5F" w14:textId="77777777" w:rsidR="00F664FA" w:rsidRDefault="00F664FA" w:rsidP="00F664FA">
      <w:pPr>
        <w:rPr>
          <w:rFonts w:ascii="Calibri" w:hAnsi="Calibri" w:cs="Calibri"/>
          <w:color w:val="1F497D"/>
          <w:lang w:eastAsia="en-US"/>
        </w:rPr>
      </w:pPr>
    </w:p>
    <w:p w14:paraId="5ADE931F" w14:textId="77777777" w:rsidR="00F664FA" w:rsidRDefault="00A51E9B" w:rsidP="00F664FA">
      <w:pPr>
        <w:rPr>
          <w:rFonts w:ascii="Calibri" w:hAnsi="Calibri" w:cs="Calibri"/>
          <w:color w:val="1F497D"/>
          <w:lang w:eastAsia="en-US"/>
        </w:rPr>
      </w:pPr>
      <w:r w:rsidRPr="00F664FA">
        <w:rPr>
          <w:rFonts w:ascii="Calibri" w:hAnsi="Calibri" w:cs="Calibri"/>
          <w:color w:val="1F497D"/>
          <w:lang w:eastAsia="en-US"/>
        </w:rPr>
        <w:t>- International pressure is needed. The deadline for meeting deinstitutional</w:t>
      </w:r>
      <w:r w:rsidR="006F61DA" w:rsidRPr="00F664FA">
        <w:rPr>
          <w:rFonts w:ascii="Calibri" w:hAnsi="Calibri" w:cs="Calibri"/>
          <w:color w:val="1F497D"/>
          <w:lang w:eastAsia="en-US"/>
        </w:rPr>
        <w:t>ization objectives</w:t>
      </w:r>
      <w:r w:rsidRPr="00F664FA">
        <w:rPr>
          <w:rFonts w:ascii="Calibri" w:hAnsi="Calibri" w:cs="Calibri"/>
          <w:color w:val="1F497D"/>
          <w:lang w:eastAsia="en-US"/>
        </w:rPr>
        <w:t xml:space="preserve"> is 2024. </w:t>
      </w:r>
    </w:p>
    <w:p w14:paraId="5858D1A5" w14:textId="77777777" w:rsidR="00F664FA" w:rsidRDefault="00F664FA" w:rsidP="00F664FA">
      <w:pPr>
        <w:rPr>
          <w:rFonts w:ascii="Calibri" w:hAnsi="Calibri" w:cs="Calibri"/>
          <w:color w:val="1F497D"/>
          <w:lang w:eastAsia="en-US"/>
        </w:rPr>
      </w:pPr>
    </w:p>
    <w:p w14:paraId="20BD2A74" w14:textId="17C0BE7F" w:rsidR="00ED05E5" w:rsidRPr="00F664FA" w:rsidRDefault="00F664FA" w:rsidP="00F664FA">
      <w:pPr>
        <w:rPr>
          <w:rFonts w:ascii="Calibri" w:hAnsi="Calibri" w:cs="Calibri"/>
          <w:color w:val="1F497D"/>
          <w:lang w:eastAsia="en-US"/>
        </w:rPr>
      </w:pPr>
      <w:r>
        <w:rPr>
          <w:rFonts w:ascii="Calibri" w:hAnsi="Calibri" w:cs="Calibri"/>
          <w:color w:val="1F497D"/>
          <w:lang w:eastAsia="en-US"/>
        </w:rPr>
        <w:t xml:space="preserve">- </w:t>
      </w:r>
      <w:r w:rsidR="009E0EB9" w:rsidRPr="00F664FA">
        <w:rPr>
          <w:rFonts w:ascii="Calibri" w:hAnsi="Calibri" w:cs="Calibri"/>
          <w:color w:val="1F497D"/>
          <w:lang w:eastAsia="en-US"/>
        </w:rPr>
        <w:t>Civil society and the international community should use other relevant treaties in the system, such as the UN C</w:t>
      </w:r>
      <w:r w:rsidR="00A51E9B" w:rsidRPr="00F664FA">
        <w:rPr>
          <w:rFonts w:ascii="Calibri" w:hAnsi="Calibri" w:cs="Calibri"/>
          <w:color w:val="1F497D"/>
          <w:lang w:eastAsia="en-US"/>
        </w:rPr>
        <w:t xml:space="preserve">onvention against </w:t>
      </w:r>
      <w:r w:rsidR="009E0EB9" w:rsidRPr="00F664FA">
        <w:rPr>
          <w:rFonts w:ascii="Calibri" w:hAnsi="Calibri" w:cs="Calibri"/>
          <w:color w:val="1F497D"/>
          <w:lang w:eastAsia="en-US"/>
        </w:rPr>
        <w:t>T</w:t>
      </w:r>
      <w:r w:rsidR="00A51E9B" w:rsidRPr="00F664FA">
        <w:rPr>
          <w:rFonts w:ascii="Calibri" w:hAnsi="Calibri" w:cs="Calibri"/>
          <w:color w:val="1F497D"/>
          <w:lang w:eastAsia="en-US"/>
        </w:rPr>
        <w:t>orture</w:t>
      </w:r>
      <w:r w:rsidR="00273CD3" w:rsidRPr="00F664FA">
        <w:rPr>
          <w:rFonts w:ascii="Calibri" w:hAnsi="Calibri" w:cs="Calibri"/>
          <w:color w:val="1F497D"/>
          <w:lang w:eastAsia="en-US"/>
        </w:rPr>
        <w:t xml:space="preserve"> and Other Cruel, Inhuman or Degrading Treatment or </w:t>
      </w:r>
      <w:r w:rsidRPr="00F664FA">
        <w:rPr>
          <w:rFonts w:ascii="Calibri" w:hAnsi="Calibri" w:cs="Calibri"/>
          <w:color w:val="1F497D"/>
          <w:lang w:eastAsia="en-US"/>
        </w:rPr>
        <w:t>Punishment</w:t>
      </w:r>
      <w:r w:rsidR="009E0EB9" w:rsidRPr="00F664FA">
        <w:rPr>
          <w:rFonts w:ascii="Calibri" w:hAnsi="Calibri" w:cs="Calibri"/>
          <w:color w:val="1F497D"/>
          <w:lang w:eastAsia="en-US"/>
        </w:rPr>
        <w:t xml:space="preserve"> when advocating for </w:t>
      </w:r>
      <w:r w:rsidR="00273CD3" w:rsidRPr="00F664FA">
        <w:rPr>
          <w:rFonts w:ascii="Calibri" w:hAnsi="Calibri" w:cs="Calibri"/>
          <w:color w:val="1F497D"/>
          <w:lang w:eastAsia="en-US"/>
        </w:rPr>
        <w:t>deinstitutionalization</w:t>
      </w:r>
      <w:r w:rsidR="00A51E9B" w:rsidRPr="00F664FA">
        <w:rPr>
          <w:rFonts w:ascii="Calibri" w:hAnsi="Calibri" w:cs="Calibri"/>
          <w:color w:val="1F497D"/>
          <w:lang w:eastAsia="en-US"/>
        </w:rPr>
        <w:t xml:space="preserve">.  </w:t>
      </w:r>
    </w:p>
    <w:p w14:paraId="6F3994F7" w14:textId="77777777" w:rsidR="00F664FA" w:rsidRDefault="00F664FA" w:rsidP="00F664FA">
      <w:pPr>
        <w:rPr>
          <w:rFonts w:ascii="Calibri" w:hAnsi="Calibri" w:cs="Calibri"/>
          <w:color w:val="1F497D"/>
          <w:lang w:eastAsia="en-US"/>
        </w:rPr>
      </w:pPr>
    </w:p>
    <w:p w14:paraId="141266E8" w14:textId="7D52DEC8" w:rsidR="00B04AB7" w:rsidRPr="00F664FA" w:rsidRDefault="00F664FA" w:rsidP="00F664FA">
      <w:pPr>
        <w:rPr>
          <w:rFonts w:ascii="Calibri" w:hAnsi="Calibri" w:cs="Calibri"/>
          <w:color w:val="1F497D"/>
          <w:lang w:eastAsia="en-US"/>
        </w:rPr>
      </w:pPr>
      <w:r>
        <w:rPr>
          <w:rFonts w:ascii="Calibri" w:hAnsi="Calibri" w:cs="Calibri"/>
          <w:color w:val="1F497D"/>
          <w:lang w:eastAsia="en-US"/>
        </w:rPr>
        <w:t xml:space="preserve">- </w:t>
      </w:r>
      <w:r w:rsidR="00B04AB7" w:rsidRPr="00F664FA">
        <w:rPr>
          <w:rFonts w:ascii="Calibri" w:hAnsi="Calibri" w:cs="Calibri"/>
          <w:color w:val="1F497D"/>
          <w:lang w:eastAsia="en-US"/>
        </w:rPr>
        <w:t>Connect with the regional H</w:t>
      </w:r>
      <w:r w:rsidR="009E0EB9" w:rsidRPr="00F664FA">
        <w:rPr>
          <w:rFonts w:ascii="Calibri" w:hAnsi="Calibri" w:cs="Calibri"/>
          <w:color w:val="1F497D"/>
          <w:lang w:eastAsia="en-US"/>
        </w:rPr>
        <w:t xml:space="preserve">uman </w:t>
      </w:r>
      <w:r w:rsidR="00B04AB7" w:rsidRPr="00F664FA">
        <w:rPr>
          <w:rFonts w:ascii="Calibri" w:hAnsi="Calibri" w:cs="Calibri"/>
          <w:color w:val="1F497D"/>
          <w:lang w:eastAsia="en-US"/>
        </w:rPr>
        <w:t>R</w:t>
      </w:r>
      <w:r w:rsidR="009E0EB9" w:rsidRPr="00F664FA">
        <w:rPr>
          <w:rFonts w:ascii="Calibri" w:hAnsi="Calibri" w:cs="Calibri"/>
          <w:color w:val="1F497D"/>
          <w:lang w:eastAsia="en-US"/>
        </w:rPr>
        <w:t>ights</w:t>
      </w:r>
      <w:r w:rsidR="00B04AB7" w:rsidRPr="00F664FA">
        <w:rPr>
          <w:rFonts w:ascii="Calibri" w:hAnsi="Calibri" w:cs="Calibri"/>
          <w:color w:val="1F497D"/>
          <w:lang w:eastAsia="en-US"/>
        </w:rPr>
        <w:t xml:space="preserve"> </w:t>
      </w:r>
      <w:r w:rsidR="009E0EB9" w:rsidRPr="00F664FA">
        <w:rPr>
          <w:rFonts w:ascii="Calibri" w:hAnsi="Calibri" w:cs="Calibri"/>
          <w:color w:val="1F497D"/>
          <w:lang w:eastAsia="en-US"/>
        </w:rPr>
        <w:t>C</w:t>
      </w:r>
      <w:r w:rsidR="00B04AB7" w:rsidRPr="00F664FA">
        <w:rPr>
          <w:rFonts w:ascii="Calibri" w:hAnsi="Calibri" w:cs="Calibri"/>
          <w:color w:val="1F497D"/>
          <w:lang w:eastAsia="en-US"/>
        </w:rPr>
        <w:t>ommissioner</w:t>
      </w:r>
      <w:r w:rsidR="009E0EB9" w:rsidRPr="00F664FA">
        <w:rPr>
          <w:rFonts w:ascii="Calibri" w:hAnsi="Calibri" w:cs="Calibri"/>
          <w:color w:val="1F497D"/>
          <w:lang w:eastAsia="en-US"/>
        </w:rPr>
        <w:t xml:space="preserve">s, for instance the </w:t>
      </w:r>
      <w:r w:rsidR="00B04AB7" w:rsidRPr="00F664FA">
        <w:rPr>
          <w:rFonts w:ascii="Calibri" w:hAnsi="Calibri" w:cs="Calibri"/>
          <w:color w:val="1F497D"/>
          <w:lang w:eastAsia="en-US"/>
        </w:rPr>
        <w:t>ASEAN H</w:t>
      </w:r>
      <w:r w:rsidR="009E0EB9" w:rsidRPr="00F664FA">
        <w:rPr>
          <w:rFonts w:ascii="Calibri" w:hAnsi="Calibri" w:cs="Calibri"/>
          <w:color w:val="1F497D"/>
          <w:lang w:eastAsia="en-US"/>
        </w:rPr>
        <w:t xml:space="preserve">uman </w:t>
      </w:r>
      <w:r w:rsidR="00B04AB7" w:rsidRPr="00F664FA">
        <w:rPr>
          <w:rFonts w:ascii="Calibri" w:hAnsi="Calibri" w:cs="Calibri"/>
          <w:color w:val="1F497D"/>
          <w:lang w:eastAsia="en-US"/>
        </w:rPr>
        <w:t>R</w:t>
      </w:r>
      <w:r w:rsidR="009E0EB9" w:rsidRPr="00F664FA">
        <w:rPr>
          <w:rFonts w:ascii="Calibri" w:hAnsi="Calibri" w:cs="Calibri"/>
          <w:color w:val="1F497D"/>
          <w:lang w:eastAsia="en-US"/>
        </w:rPr>
        <w:t>ights</w:t>
      </w:r>
      <w:r w:rsidR="00B04AB7" w:rsidRPr="00F664FA">
        <w:rPr>
          <w:rFonts w:ascii="Calibri" w:hAnsi="Calibri" w:cs="Calibri"/>
          <w:color w:val="1F497D"/>
          <w:lang w:eastAsia="en-US"/>
        </w:rPr>
        <w:t xml:space="preserve"> </w:t>
      </w:r>
      <w:r w:rsidR="009E0EB9" w:rsidRPr="00F664FA">
        <w:rPr>
          <w:rFonts w:ascii="Calibri" w:hAnsi="Calibri" w:cs="Calibri"/>
          <w:color w:val="1F497D"/>
          <w:lang w:eastAsia="en-US"/>
        </w:rPr>
        <w:t>C</w:t>
      </w:r>
      <w:r w:rsidR="00B04AB7" w:rsidRPr="00F664FA">
        <w:rPr>
          <w:rFonts w:ascii="Calibri" w:hAnsi="Calibri" w:cs="Calibri"/>
          <w:color w:val="1F497D"/>
          <w:lang w:eastAsia="en-US"/>
        </w:rPr>
        <w:t>ommissioner</w:t>
      </w:r>
      <w:r w:rsidR="009E0EB9" w:rsidRPr="00F664FA">
        <w:rPr>
          <w:rFonts w:ascii="Calibri" w:hAnsi="Calibri" w:cs="Calibri"/>
          <w:color w:val="1F497D"/>
          <w:lang w:eastAsia="en-US"/>
        </w:rPr>
        <w:t xml:space="preserve"> and advocate for the implementation of </w:t>
      </w:r>
      <w:r w:rsidR="009D2EE6" w:rsidRPr="00F664FA">
        <w:rPr>
          <w:rFonts w:ascii="Calibri" w:hAnsi="Calibri" w:cs="Calibri"/>
          <w:color w:val="1F497D"/>
          <w:lang w:eastAsia="en-US"/>
        </w:rPr>
        <w:t xml:space="preserve">deinstitutionalization </w:t>
      </w:r>
      <w:r w:rsidR="009E0EB9" w:rsidRPr="00F664FA">
        <w:rPr>
          <w:rFonts w:ascii="Calibri" w:hAnsi="Calibri" w:cs="Calibri"/>
          <w:color w:val="1F497D"/>
          <w:lang w:eastAsia="en-US"/>
        </w:rPr>
        <w:t xml:space="preserve">within </w:t>
      </w:r>
      <w:r w:rsidR="009D2EE6" w:rsidRPr="00F664FA">
        <w:rPr>
          <w:rFonts w:ascii="Calibri" w:hAnsi="Calibri" w:cs="Calibri"/>
          <w:color w:val="1F497D"/>
          <w:lang w:eastAsia="en-US"/>
        </w:rPr>
        <w:t>the ASEAN</w:t>
      </w:r>
      <w:r w:rsidR="00B04AB7" w:rsidRPr="00F664FA">
        <w:rPr>
          <w:rFonts w:ascii="Calibri" w:hAnsi="Calibri" w:cs="Calibri"/>
          <w:color w:val="1F497D"/>
          <w:lang w:eastAsia="en-US"/>
        </w:rPr>
        <w:t xml:space="preserve"> disability forum – enabling Master plan 2025 (blueprint for implementing CRPD at the regional level)</w:t>
      </w:r>
      <w:r w:rsidR="009E0EB9" w:rsidRPr="00F664FA">
        <w:rPr>
          <w:rFonts w:ascii="Calibri" w:hAnsi="Calibri" w:cs="Calibri"/>
          <w:color w:val="1F497D"/>
          <w:lang w:eastAsia="en-US"/>
        </w:rPr>
        <w:t xml:space="preserve">. </w:t>
      </w:r>
    </w:p>
    <w:p w14:paraId="39549606" w14:textId="77777777" w:rsidR="00F664FA" w:rsidRDefault="00F664FA" w:rsidP="00F664FA">
      <w:pPr>
        <w:rPr>
          <w:rFonts w:ascii="Calibri" w:hAnsi="Calibri" w:cs="Calibri"/>
          <w:color w:val="1F497D"/>
          <w:lang w:eastAsia="en-US"/>
        </w:rPr>
      </w:pPr>
    </w:p>
    <w:p w14:paraId="21027FB1" w14:textId="1B236E8B" w:rsidR="00ED05E5" w:rsidRPr="00F664FA" w:rsidRDefault="00F664FA" w:rsidP="00F664FA">
      <w:pPr>
        <w:rPr>
          <w:rFonts w:ascii="Calibri" w:hAnsi="Calibri" w:cs="Calibri"/>
          <w:color w:val="1F497D"/>
          <w:lang w:eastAsia="en-US"/>
        </w:rPr>
      </w:pPr>
      <w:r>
        <w:rPr>
          <w:rFonts w:ascii="Calibri" w:hAnsi="Calibri" w:cs="Calibri"/>
          <w:color w:val="1F497D"/>
          <w:lang w:eastAsia="en-US"/>
        </w:rPr>
        <w:t>-</w:t>
      </w:r>
      <w:r w:rsidR="009E0EB9" w:rsidRPr="00F664FA">
        <w:rPr>
          <w:rFonts w:ascii="Calibri" w:hAnsi="Calibri" w:cs="Calibri"/>
          <w:color w:val="1F497D"/>
          <w:lang w:eastAsia="en-US"/>
        </w:rPr>
        <w:t xml:space="preserve">Connect with other initiatives stemming from the United Nations system, such as the </w:t>
      </w:r>
      <w:r w:rsidR="00B04AB7" w:rsidRPr="00F664FA">
        <w:rPr>
          <w:rFonts w:ascii="Calibri" w:hAnsi="Calibri" w:cs="Calibri"/>
          <w:color w:val="1F497D"/>
          <w:lang w:eastAsia="en-US"/>
        </w:rPr>
        <w:t xml:space="preserve">OHCHR </w:t>
      </w:r>
      <w:r w:rsidR="009E0EB9" w:rsidRPr="00F664FA">
        <w:rPr>
          <w:rFonts w:ascii="Calibri" w:hAnsi="Calibri" w:cs="Calibri"/>
          <w:color w:val="1F497D"/>
          <w:lang w:eastAsia="en-US"/>
        </w:rPr>
        <w:t>P</w:t>
      </w:r>
      <w:r w:rsidR="00B04AB7" w:rsidRPr="00F664FA">
        <w:rPr>
          <w:rFonts w:ascii="Calibri" w:hAnsi="Calibri" w:cs="Calibri"/>
          <w:color w:val="1F497D"/>
          <w:lang w:eastAsia="en-US"/>
        </w:rPr>
        <w:t xml:space="preserve">olicy </w:t>
      </w:r>
      <w:r w:rsidR="009E0EB9" w:rsidRPr="00F664FA">
        <w:rPr>
          <w:rFonts w:ascii="Calibri" w:hAnsi="Calibri" w:cs="Calibri"/>
          <w:color w:val="1F497D"/>
          <w:lang w:eastAsia="en-US"/>
        </w:rPr>
        <w:t>Guidelines</w:t>
      </w:r>
      <w:r w:rsidR="00B04AB7" w:rsidRPr="00F664FA">
        <w:rPr>
          <w:rFonts w:ascii="Calibri" w:hAnsi="Calibri" w:cs="Calibri"/>
          <w:color w:val="1F497D"/>
          <w:lang w:eastAsia="en-US"/>
        </w:rPr>
        <w:t xml:space="preserve"> </w:t>
      </w:r>
      <w:r w:rsidR="009E0EB9" w:rsidRPr="00F664FA">
        <w:rPr>
          <w:rFonts w:ascii="Calibri" w:hAnsi="Calibri" w:cs="Calibri"/>
          <w:color w:val="1F497D"/>
          <w:lang w:eastAsia="en-US"/>
        </w:rPr>
        <w:t>for</w:t>
      </w:r>
      <w:r w:rsidR="00B04AB7" w:rsidRPr="00F664FA">
        <w:rPr>
          <w:rFonts w:ascii="Calibri" w:hAnsi="Calibri" w:cs="Calibri"/>
          <w:color w:val="1F497D"/>
          <w:lang w:eastAsia="en-US"/>
        </w:rPr>
        <w:t xml:space="preserve"> </w:t>
      </w:r>
      <w:r w:rsidR="009E0EB9" w:rsidRPr="00F664FA">
        <w:rPr>
          <w:rFonts w:ascii="Calibri" w:hAnsi="Calibri" w:cs="Calibri"/>
          <w:color w:val="1F497D"/>
          <w:lang w:eastAsia="en-US"/>
        </w:rPr>
        <w:t>Inclusive D</w:t>
      </w:r>
      <w:r w:rsidR="00B04AB7" w:rsidRPr="00F664FA">
        <w:rPr>
          <w:rFonts w:ascii="Calibri" w:hAnsi="Calibri" w:cs="Calibri"/>
          <w:color w:val="1F497D"/>
          <w:lang w:eastAsia="en-US"/>
        </w:rPr>
        <w:t>evelopment</w:t>
      </w:r>
      <w:r w:rsidR="009E0EB9" w:rsidRPr="00F664FA">
        <w:rPr>
          <w:rFonts w:ascii="Calibri" w:hAnsi="Calibri" w:cs="Calibri"/>
          <w:color w:val="1F497D"/>
          <w:lang w:eastAsia="en-US"/>
        </w:rPr>
        <w:t xml:space="preserve"> Goals or the H</w:t>
      </w:r>
      <w:r w:rsidR="00B04AB7" w:rsidRPr="00F664FA">
        <w:rPr>
          <w:rFonts w:ascii="Calibri" w:hAnsi="Calibri" w:cs="Calibri"/>
          <w:color w:val="1F497D"/>
          <w:lang w:eastAsia="en-US"/>
        </w:rPr>
        <w:t xml:space="preserve">uman </w:t>
      </w:r>
      <w:r w:rsidR="009E0EB9" w:rsidRPr="00F664FA">
        <w:rPr>
          <w:rFonts w:ascii="Calibri" w:hAnsi="Calibri" w:cs="Calibri"/>
          <w:color w:val="1F497D"/>
          <w:lang w:eastAsia="en-US"/>
        </w:rPr>
        <w:t>Rights I</w:t>
      </w:r>
      <w:r w:rsidR="00B04AB7" w:rsidRPr="00F664FA">
        <w:rPr>
          <w:rFonts w:ascii="Calibri" w:hAnsi="Calibri" w:cs="Calibri"/>
          <w:color w:val="1F497D"/>
          <w:lang w:eastAsia="en-US"/>
        </w:rPr>
        <w:t>ndicators</w:t>
      </w:r>
      <w:r w:rsidR="009E0EB9" w:rsidRPr="00F664FA">
        <w:rPr>
          <w:rFonts w:ascii="Calibri" w:hAnsi="Calibri" w:cs="Calibri"/>
          <w:color w:val="1F497D"/>
          <w:lang w:eastAsia="en-US"/>
        </w:rPr>
        <w:t xml:space="preserve"> to</w:t>
      </w:r>
      <w:r w:rsidR="00B04AB7" w:rsidRPr="00F664FA">
        <w:rPr>
          <w:rFonts w:ascii="Calibri" w:hAnsi="Calibri" w:cs="Calibri"/>
          <w:color w:val="1F497D"/>
          <w:lang w:eastAsia="en-US"/>
        </w:rPr>
        <w:t xml:space="preserve"> help gov</w:t>
      </w:r>
      <w:r w:rsidR="009E0EB9" w:rsidRPr="00F664FA">
        <w:rPr>
          <w:rFonts w:ascii="Calibri" w:hAnsi="Calibri" w:cs="Calibri"/>
          <w:color w:val="1F497D"/>
          <w:lang w:eastAsia="en-US"/>
        </w:rPr>
        <w:t>ernments</w:t>
      </w:r>
      <w:r w:rsidR="00B04AB7" w:rsidRPr="00F664FA">
        <w:rPr>
          <w:rFonts w:ascii="Calibri" w:hAnsi="Calibri" w:cs="Calibri"/>
          <w:color w:val="1F497D"/>
          <w:lang w:eastAsia="en-US"/>
        </w:rPr>
        <w:t xml:space="preserve"> understand qualitative/quantitative measure</w:t>
      </w:r>
      <w:r w:rsidR="009E0EB9" w:rsidRPr="00F664FA">
        <w:rPr>
          <w:rFonts w:ascii="Calibri" w:hAnsi="Calibri" w:cs="Calibri"/>
          <w:color w:val="1F497D"/>
          <w:lang w:eastAsia="en-US"/>
        </w:rPr>
        <w:t xml:space="preserve">ments. </w:t>
      </w:r>
    </w:p>
    <w:p w14:paraId="19349D4D" w14:textId="77777777" w:rsidR="00273CD3" w:rsidRPr="00F664FA" w:rsidRDefault="00273CD3" w:rsidP="00F664FA">
      <w:pPr>
        <w:rPr>
          <w:rFonts w:ascii="Calibri" w:hAnsi="Calibri" w:cs="Calibri"/>
          <w:color w:val="1F497D"/>
          <w:lang w:eastAsia="en-US"/>
        </w:rPr>
      </w:pPr>
    </w:p>
    <w:p w14:paraId="41AF4474" w14:textId="5F09E21F" w:rsidR="00B97D6A" w:rsidRPr="00F664FA" w:rsidRDefault="00B97D6A" w:rsidP="00F664FA">
      <w:pPr>
        <w:pStyle w:val="ListParagraph"/>
        <w:numPr>
          <w:ilvl w:val="0"/>
          <w:numId w:val="19"/>
        </w:numPr>
        <w:ind w:left="0" w:firstLine="0"/>
        <w:rPr>
          <w:rFonts w:ascii="Calibri" w:hAnsi="Calibri" w:cs="Calibri"/>
          <w:b/>
          <w:color w:val="1F497D"/>
          <w:lang w:eastAsia="en-US"/>
        </w:rPr>
      </w:pPr>
      <w:r w:rsidRPr="00F664FA">
        <w:rPr>
          <w:rFonts w:ascii="Calibri" w:hAnsi="Calibri" w:cs="Calibri"/>
          <w:b/>
          <w:color w:val="1F497D"/>
          <w:lang w:eastAsia="en-US"/>
        </w:rPr>
        <w:t xml:space="preserve">Good practices </w:t>
      </w:r>
    </w:p>
    <w:p w14:paraId="7BE1E077" w14:textId="558719E0" w:rsidR="00B97D6A" w:rsidRPr="00F664FA" w:rsidRDefault="00B97D6A" w:rsidP="00F664FA">
      <w:pPr>
        <w:rPr>
          <w:rFonts w:ascii="Calibri" w:hAnsi="Calibri" w:cs="Calibri"/>
          <w:color w:val="1F497D"/>
          <w:lang w:eastAsia="en-US"/>
        </w:rPr>
      </w:pPr>
      <w:r w:rsidRPr="00F664FA">
        <w:rPr>
          <w:rFonts w:ascii="Calibri" w:hAnsi="Calibri" w:cs="Calibri"/>
          <w:color w:val="1F497D"/>
          <w:lang w:eastAsia="en-US"/>
        </w:rPr>
        <w:t xml:space="preserve">Peer-led community support </w:t>
      </w:r>
      <w:r w:rsidR="00273CD3" w:rsidRPr="00F664FA">
        <w:rPr>
          <w:rFonts w:ascii="Calibri" w:hAnsi="Calibri" w:cs="Calibri"/>
          <w:color w:val="1F497D"/>
          <w:lang w:eastAsia="en-US"/>
        </w:rPr>
        <w:t>programmes including supported decision-making and income generating opportunities through self-employment.</w:t>
      </w:r>
    </w:p>
    <w:p w14:paraId="236D3CA1" w14:textId="77777777" w:rsidR="00B97D6A" w:rsidRPr="00F664FA" w:rsidRDefault="00B97D6A" w:rsidP="00F664FA">
      <w:pPr>
        <w:rPr>
          <w:rFonts w:ascii="Calibri" w:hAnsi="Calibri" w:cs="Calibri"/>
          <w:color w:val="1F497D"/>
          <w:lang w:eastAsia="en-US"/>
        </w:rPr>
      </w:pPr>
      <w:r w:rsidRPr="00F664FA">
        <w:rPr>
          <w:rFonts w:ascii="Calibri" w:hAnsi="Calibri" w:cs="Calibri"/>
          <w:color w:val="1F497D"/>
          <w:lang w:eastAsia="en-US"/>
        </w:rPr>
        <w:t>Rights-based individualized support.</w:t>
      </w:r>
    </w:p>
    <w:p w14:paraId="5A8010AF" w14:textId="67F71621" w:rsidR="00B97D6A" w:rsidRPr="00F664FA" w:rsidRDefault="00B97D6A" w:rsidP="00F664FA">
      <w:pPr>
        <w:rPr>
          <w:rFonts w:ascii="Calibri" w:hAnsi="Calibri" w:cs="Calibri"/>
          <w:color w:val="1F497D"/>
          <w:lang w:eastAsia="en-US"/>
        </w:rPr>
      </w:pPr>
      <w:r w:rsidRPr="00F664FA">
        <w:rPr>
          <w:rFonts w:ascii="Calibri" w:hAnsi="Calibri" w:cs="Calibri"/>
          <w:color w:val="1F497D"/>
          <w:lang w:eastAsia="en-US"/>
        </w:rPr>
        <w:t>Home visit care for living independently, at a schedule/ frequency decided by the individual.</w:t>
      </w:r>
    </w:p>
    <w:p w14:paraId="77E95F9F" w14:textId="77777777" w:rsidR="009E0EB9" w:rsidRDefault="009E0EB9" w:rsidP="009E0EB9">
      <w:pPr>
        <w:pStyle w:val="NoSpacing"/>
        <w:rPr>
          <w:rFonts w:ascii="Calibri" w:hAnsi="Calibri" w:cs="Calibri"/>
          <w:color w:val="1F497D"/>
          <w:lang w:eastAsia="en-US"/>
        </w:rPr>
      </w:pPr>
    </w:p>
    <w:p w14:paraId="4F064B0D" w14:textId="77777777" w:rsidR="009E0EB9" w:rsidRPr="009E0EB9" w:rsidRDefault="009E0EB9" w:rsidP="009E0EB9">
      <w:pPr>
        <w:pStyle w:val="NoSpacing"/>
        <w:jc w:val="center"/>
        <w:rPr>
          <w:rFonts w:ascii="Calibri" w:hAnsi="Calibri" w:cs="Calibri"/>
          <w:color w:val="1F497D"/>
          <w:lang w:eastAsia="en-US"/>
        </w:rPr>
      </w:pPr>
      <w:r>
        <w:rPr>
          <w:rFonts w:ascii="Calibri" w:hAnsi="Calibri" w:cs="Calibri"/>
          <w:color w:val="1F497D"/>
          <w:lang w:eastAsia="en-US"/>
        </w:rPr>
        <w:t>___</w:t>
      </w:r>
    </w:p>
    <w:sectPr w:rsidR="009E0EB9" w:rsidRPr="009E0EB9">
      <w:headerReference w:type="default" r:id="rId7"/>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F320F" w16cex:dateUtc="2021-05-30T21:59:00Z"/>
  <w16cex:commentExtensible w16cex:durableId="24646358" w16cex:dateUtc="2021-06-03T20:31:00Z"/>
  <w16cex:commentExtensible w16cex:durableId="245F3265" w16cex:dateUtc="2021-05-30T22:01:00Z"/>
  <w16cex:commentExtensible w16cex:durableId="246462D3" w16cex:dateUtc="2021-06-03T2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D51522" w16cid:durableId="245F320F"/>
  <w16cid:commentId w16cid:paraId="452F167E" w16cid:durableId="2464623A"/>
  <w16cid:commentId w16cid:paraId="782A352C" w16cid:durableId="24646358"/>
  <w16cid:commentId w16cid:paraId="6EDBD345" w16cid:durableId="245F3265"/>
  <w16cid:commentId w16cid:paraId="227AF829" w16cid:durableId="2464623C"/>
  <w16cid:commentId w16cid:paraId="7AE3BDCA" w16cid:durableId="246462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7CFE8" w14:textId="77777777" w:rsidR="00AE4FB9" w:rsidRDefault="00AE4FB9" w:rsidP="003D1219">
      <w:r>
        <w:separator/>
      </w:r>
    </w:p>
  </w:endnote>
  <w:endnote w:type="continuationSeparator" w:id="0">
    <w:p w14:paraId="27A2FD49" w14:textId="77777777" w:rsidR="00AE4FB9" w:rsidRDefault="00AE4FB9" w:rsidP="003D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064553"/>
      <w:docPartObj>
        <w:docPartGallery w:val="Page Numbers (Bottom of Page)"/>
        <w:docPartUnique/>
      </w:docPartObj>
    </w:sdtPr>
    <w:sdtEndPr>
      <w:rPr>
        <w:noProof/>
      </w:rPr>
    </w:sdtEndPr>
    <w:sdtContent>
      <w:p w14:paraId="5BF4A2CD" w14:textId="4807F484" w:rsidR="00254F35" w:rsidRDefault="00254F35">
        <w:pPr>
          <w:pStyle w:val="Footer"/>
          <w:jc w:val="right"/>
        </w:pPr>
        <w:r>
          <w:fldChar w:fldCharType="begin"/>
        </w:r>
        <w:r>
          <w:instrText xml:space="preserve"> PAGE   \* MERGEFORMAT </w:instrText>
        </w:r>
        <w:r>
          <w:fldChar w:fldCharType="separate"/>
        </w:r>
        <w:r w:rsidR="00A7486D">
          <w:rPr>
            <w:noProof/>
          </w:rPr>
          <w:t>1</w:t>
        </w:r>
        <w:r>
          <w:rPr>
            <w:noProof/>
          </w:rPr>
          <w:fldChar w:fldCharType="end"/>
        </w:r>
      </w:p>
    </w:sdtContent>
  </w:sdt>
  <w:p w14:paraId="771924C0" w14:textId="77777777" w:rsidR="00254F35" w:rsidRDefault="00254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6EDE7" w14:textId="77777777" w:rsidR="00AE4FB9" w:rsidRDefault="00AE4FB9" w:rsidP="003D1219">
      <w:r>
        <w:separator/>
      </w:r>
    </w:p>
  </w:footnote>
  <w:footnote w:type="continuationSeparator" w:id="0">
    <w:p w14:paraId="27F466D9" w14:textId="77777777" w:rsidR="00AE4FB9" w:rsidRDefault="00AE4FB9" w:rsidP="003D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val="0"/>
        <w:iCs w:val="0"/>
        <w:sz w:val="26"/>
        <w:szCs w:val="26"/>
      </w:rPr>
      <w:id w:val="-937282978"/>
      <w:docPartObj>
        <w:docPartGallery w:val="Page Numbers (Top of Page)"/>
        <w:docPartUnique/>
      </w:docPartObj>
    </w:sdtPr>
    <w:sdtEndPr>
      <w:rPr>
        <w:noProof/>
      </w:rPr>
    </w:sdtEndPr>
    <w:sdtContent>
      <w:p w14:paraId="7412119C" w14:textId="77777777" w:rsidR="00254F35" w:rsidRPr="00FB0368" w:rsidRDefault="00A7486D" w:rsidP="00254F35">
        <w:pPr>
          <w:pStyle w:val="Heading4"/>
          <w:jc w:val="center"/>
          <w:rPr>
            <w:sz w:val="24"/>
            <w:szCs w:val="24"/>
            <w:lang w:val="en-US"/>
          </w:rPr>
        </w:pPr>
        <w:hyperlink r:id="rId1" w:history="1">
          <w:r w:rsidR="00254F35" w:rsidRPr="00FB0368">
            <w:rPr>
              <w:rStyle w:val="Hyperlink"/>
              <w:sz w:val="24"/>
              <w:szCs w:val="24"/>
              <w:lang w:val="en-US"/>
            </w:rPr>
            <w:t>Committee on the Rights of Persons with Disabilities</w:t>
          </w:r>
        </w:hyperlink>
        <w:r w:rsidR="00254F35" w:rsidRPr="00FB0368">
          <w:rPr>
            <w:sz w:val="24"/>
            <w:szCs w:val="24"/>
            <w:lang w:val="en-US"/>
          </w:rPr>
          <w:t xml:space="preserve"> </w:t>
        </w:r>
      </w:p>
      <w:p w14:paraId="59F54B31" w14:textId="7D600986" w:rsidR="003D1219" w:rsidRDefault="00254F35" w:rsidP="00254F35">
        <w:pPr>
          <w:pStyle w:val="Heading2"/>
          <w:jc w:val="center"/>
        </w:pPr>
        <w:r>
          <w:rPr>
            <w:lang w:val="en-US"/>
          </w:rPr>
          <w:t>“</w:t>
        </w:r>
        <w:r w:rsidRPr="005E19C3">
          <w:rPr>
            <w:lang w:val="en-US"/>
          </w:rPr>
          <w:t>From isolation, invisibility and segregation into inclusion of persons with disabilities in the community. Identifying and overcoming barriers to the success</w:t>
        </w:r>
        <w:r>
          <w:rPr>
            <w:lang w:val="en-US"/>
          </w:rPr>
          <w:t>ful process of deinstitutionaliz</w:t>
        </w:r>
        <w:r w:rsidRPr="005E19C3">
          <w:rPr>
            <w:lang w:val="en-US"/>
          </w:rPr>
          <w:t>ation”</w:t>
        </w:r>
      </w:p>
    </w:sdtContent>
  </w:sdt>
  <w:p w14:paraId="325287DE" w14:textId="77777777" w:rsidR="003D1219" w:rsidRDefault="003D1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B18"/>
    <w:multiLevelType w:val="hybridMultilevel"/>
    <w:tmpl w:val="BF9417F4"/>
    <w:lvl w:ilvl="0" w:tplc="90B02AC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7724A"/>
    <w:multiLevelType w:val="hybridMultilevel"/>
    <w:tmpl w:val="4830AAA8"/>
    <w:lvl w:ilvl="0" w:tplc="EE32BA36">
      <w:start w:val="1"/>
      <w:numFmt w:val="lowerLetter"/>
      <w:lvlText w:val="(%1)"/>
      <w:lvlJc w:val="left"/>
      <w:pPr>
        <w:ind w:left="1080" w:hanging="360"/>
      </w:pPr>
    </w:lvl>
    <w:lvl w:ilvl="1" w:tplc="6290BEA4">
      <w:start w:val="1"/>
      <w:numFmt w:val="lowerLetter"/>
      <w:lvlText w:val="%2."/>
      <w:lvlJc w:val="left"/>
      <w:pPr>
        <w:ind w:left="1800" w:hanging="360"/>
      </w:pPr>
      <w:rPr>
        <w:rFonts w:ascii="Calibri" w:eastAsiaTheme="minorHAnsi" w:hAnsi="Calibri" w:cs="Calibri"/>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6F14AF6"/>
    <w:multiLevelType w:val="hybridMultilevel"/>
    <w:tmpl w:val="FA3C7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2C26E6C"/>
    <w:multiLevelType w:val="hybridMultilevel"/>
    <w:tmpl w:val="A5064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170727"/>
    <w:multiLevelType w:val="hybridMultilevel"/>
    <w:tmpl w:val="2F66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3739C"/>
    <w:multiLevelType w:val="hybridMultilevel"/>
    <w:tmpl w:val="59104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E338F"/>
    <w:multiLevelType w:val="hybridMultilevel"/>
    <w:tmpl w:val="1460FBB2"/>
    <w:lvl w:ilvl="0" w:tplc="2B7C8B08">
      <w:start w:val="4"/>
      <w:numFmt w:val="bullet"/>
      <w:lvlText w:val="-"/>
      <w:lvlJc w:val="left"/>
      <w:pPr>
        <w:ind w:left="720" w:hanging="360"/>
      </w:pPr>
      <w:rPr>
        <w:rFonts w:ascii="Calibri" w:eastAsiaTheme="minorEastAsia" w:hAnsi="Calibri" w:cs="Calibri" w:hint="default"/>
        <w:color w:val="5A5A5A" w:themeColor="text1" w:themeTint="A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656A8"/>
    <w:multiLevelType w:val="hybridMultilevel"/>
    <w:tmpl w:val="BEE8677A"/>
    <w:lvl w:ilvl="0" w:tplc="07CA54F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23D18"/>
    <w:multiLevelType w:val="hybridMultilevel"/>
    <w:tmpl w:val="4A6A4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5751F"/>
    <w:multiLevelType w:val="hybridMultilevel"/>
    <w:tmpl w:val="3664E864"/>
    <w:lvl w:ilvl="0" w:tplc="F18049F2">
      <w:start w:val="1"/>
      <w:numFmt w:val="upp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7B5466"/>
    <w:multiLevelType w:val="hybridMultilevel"/>
    <w:tmpl w:val="AB0C9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62674A"/>
    <w:multiLevelType w:val="hybridMultilevel"/>
    <w:tmpl w:val="4E5230FC"/>
    <w:lvl w:ilvl="0" w:tplc="EFDA3D9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56806"/>
    <w:multiLevelType w:val="hybridMultilevel"/>
    <w:tmpl w:val="C734A248"/>
    <w:lvl w:ilvl="0" w:tplc="1ACEAE24">
      <w:start w:val="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F7005"/>
    <w:multiLevelType w:val="hybridMultilevel"/>
    <w:tmpl w:val="2556AB8C"/>
    <w:lvl w:ilvl="0" w:tplc="D9AAD7E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01CFA"/>
    <w:multiLevelType w:val="hybridMultilevel"/>
    <w:tmpl w:val="3E281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A10438"/>
    <w:multiLevelType w:val="hybridMultilevel"/>
    <w:tmpl w:val="F496D4CE"/>
    <w:lvl w:ilvl="0" w:tplc="942C0A5E">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A3958D6"/>
    <w:multiLevelType w:val="hybridMultilevel"/>
    <w:tmpl w:val="7E7865C2"/>
    <w:lvl w:ilvl="0" w:tplc="EE32BA36">
      <w:start w:val="1"/>
      <w:numFmt w:val="lowerLetter"/>
      <w:lvlText w:val="(%1)"/>
      <w:lvlJc w:val="left"/>
      <w:pPr>
        <w:ind w:left="1080" w:hanging="360"/>
      </w:pPr>
    </w:lvl>
    <w:lvl w:ilvl="1" w:tplc="384C0EDC">
      <w:start w:val="1"/>
      <w:numFmt w:val="lowerLetter"/>
      <w:lvlText w:val="%2."/>
      <w:lvlJc w:val="left"/>
      <w:pPr>
        <w:ind w:left="1800" w:hanging="360"/>
      </w:pPr>
      <w:rPr>
        <w:rFonts w:ascii="Calibri" w:eastAsiaTheme="minorHAnsi" w:hAnsi="Calibri" w:cs="Calibri"/>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6A852C7D"/>
    <w:multiLevelType w:val="hybridMultilevel"/>
    <w:tmpl w:val="03AC31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408347E"/>
    <w:multiLevelType w:val="hybridMultilevel"/>
    <w:tmpl w:val="EB328922"/>
    <w:lvl w:ilvl="0" w:tplc="603E9B0E">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5"/>
  </w:num>
  <w:num w:numId="6">
    <w:abstractNumId w:val="3"/>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
  </w:num>
  <w:num w:numId="11">
    <w:abstractNumId w:val="13"/>
  </w:num>
  <w:num w:numId="12">
    <w:abstractNumId w:val="4"/>
  </w:num>
  <w:num w:numId="13">
    <w:abstractNumId w:val="12"/>
  </w:num>
  <w:num w:numId="14">
    <w:abstractNumId w:val="17"/>
  </w:num>
  <w:num w:numId="15">
    <w:abstractNumId w:val="6"/>
  </w:num>
  <w:num w:numId="16">
    <w:abstractNumId w:val="7"/>
  </w:num>
  <w:num w:numId="17">
    <w:abstractNumId w:val="14"/>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9E"/>
    <w:rsid w:val="00023535"/>
    <w:rsid w:val="00030019"/>
    <w:rsid w:val="00034D29"/>
    <w:rsid w:val="0007424D"/>
    <w:rsid w:val="0009346C"/>
    <w:rsid w:val="000A0240"/>
    <w:rsid w:val="000F3DD8"/>
    <w:rsid w:val="00101131"/>
    <w:rsid w:val="0010764E"/>
    <w:rsid w:val="00146FF8"/>
    <w:rsid w:val="00156114"/>
    <w:rsid w:val="00166907"/>
    <w:rsid w:val="0017674E"/>
    <w:rsid w:val="00186C19"/>
    <w:rsid w:val="001B5BA7"/>
    <w:rsid w:val="00200E9A"/>
    <w:rsid w:val="00237C26"/>
    <w:rsid w:val="00241F5D"/>
    <w:rsid w:val="002501AE"/>
    <w:rsid w:val="00254F35"/>
    <w:rsid w:val="00273CD3"/>
    <w:rsid w:val="0027796E"/>
    <w:rsid w:val="002A559C"/>
    <w:rsid w:val="002A7037"/>
    <w:rsid w:val="002E0F25"/>
    <w:rsid w:val="002F136A"/>
    <w:rsid w:val="00321A9E"/>
    <w:rsid w:val="00325120"/>
    <w:rsid w:val="0035079F"/>
    <w:rsid w:val="00364CC7"/>
    <w:rsid w:val="0037794E"/>
    <w:rsid w:val="003A42BD"/>
    <w:rsid w:val="003C349E"/>
    <w:rsid w:val="003C47C6"/>
    <w:rsid w:val="003D1219"/>
    <w:rsid w:val="003D1CFF"/>
    <w:rsid w:val="003F0014"/>
    <w:rsid w:val="003F78C8"/>
    <w:rsid w:val="00402F33"/>
    <w:rsid w:val="00424D18"/>
    <w:rsid w:val="00441287"/>
    <w:rsid w:val="00463D0E"/>
    <w:rsid w:val="00465A4E"/>
    <w:rsid w:val="00486847"/>
    <w:rsid w:val="00492251"/>
    <w:rsid w:val="004B0E72"/>
    <w:rsid w:val="004B1005"/>
    <w:rsid w:val="004F267C"/>
    <w:rsid w:val="005260EB"/>
    <w:rsid w:val="00575721"/>
    <w:rsid w:val="00576B00"/>
    <w:rsid w:val="005A07AB"/>
    <w:rsid w:val="005C7E9E"/>
    <w:rsid w:val="005D7866"/>
    <w:rsid w:val="005E22B9"/>
    <w:rsid w:val="005F655A"/>
    <w:rsid w:val="00615861"/>
    <w:rsid w:val="00635A9E"/>
    <w:rsid w:val="00642D9E"/>
    <w:rsid w:val="006751A9"/>
    <w:rsid w:val="006777C0"/>
    <w:rsid w:val="00683B69"/>
    <w:rsid w:val="006B4541"/>
    <w:rsid w:val="006F61DA"/>
    <w:rsid w:val="00725223"/>
    <w:rsid w:val="00744B4E"/>
    <w:rsid w:val="00746AEA"/>
    <w:rsid w:val="00753592"/>
    <w:rsid w:val="007871C2"/>
    <w:rsid w:val="00790D81"/>
    <w:rsid w:val="007927C3"/>
    <w:rsid w:val="007A1850"/>
    <w:rsid w:val="007E0CBC"/>
    <w:rsid w:val="007E3615"/>
    <w:rsid w:val="00804A49"/>
    <w:rsid w:val="00840A87"/>
    <w:rsid w:val="0084189E"/>
    <w:rsid w:val="00884209"/>
    <w:rsid w:val="00887702"/>
    <w:rsid w:val="008936DA"/>
    <w:rsid w:val="008D016E"/>
    <w:rsid w:val="008E449B"/>
    <w:rsid w:val="008E76D6"/>
    <w:rsid w:val="008F4D10"/>
    <w:rsid w:val="00915BD2"/>
    <w:rsid w:val="00940A00"/>
    <w:rsid w:val="00951CAD"/>
    <w:rsid w:val="00966994"/>
    <w:rsid w:val="0098522A"/>
    <w:rsid w:val="0098677F"/>
    <w:rsid w:val="009A4020"/>
    <w:rsid w:val="009A6D10"/>
    <w:rsid w:val="009C5C1F"/>
    <w:rsid w:val="009D2EE6"/>
    <w:rsid w:val="009E0EB9"/>
    <w:rsid w:val="009F1E92"/>
    <w:rsid w:val="009F1FCD"/>
    <w:rsid w:val="00A27E9E"/>
    <w:rsid w:val="00A42E9C"/>
    <w:rsid w:val="00A51E9B"/>
    <w:rsid w:val="00A7486D"/>
    <w:rsid w:val="00AA5705"/>
    <w:rsid w:val="00AE4FB9"/>
    <w:rsid w:val="00B04AB7"/>
    <w:rsid w:val="00B1743D"/>
    <w:rsid w:val="00B45377"/>
    <w:rsid w:val="00B53E17"/>
    <w:rsid w:val="00B85F42"/>
    <w:rsid w:val="00B96CD0"/>
    <w:rsid w:val="00B97D6A"/>
    <w:rsid w:val="00BB2872"/>
    <w:rsid w:val="00BE08E5"/>
    <w:rsid w:val="00C222A1"/>
    <w:rsid w:val="00C84D35"/>
    <w:rsid w:val="00C9517C"/>
    <w:rsid w:val="00CA642C"/>
    <w:rsid w:val="00CB5A8A"/>
    <w:rsid w:val="00CC15BB"/>
    <w:rsid w:val="00CD4230"/>
    <w:rsid w:val="00CD4263"/>
    <w:rsid w:val="00CD4E9E"/>
    <w:rsid w:val="00CD7F29"/>
    <w:rsid w:val="00D361AE"/>
    <w:rsid w:val="00D77DBD"/>
    <w:rsid w:val="00DD1E55"/>
    <w:rsid w:val="00DD467F"/>
    <w:rsid w:val="00DE7B31"/>
    <w:rsid w:val="00E0051A"/>
    <w:rsid w:val="00E0255D"/>
    <w:rsid w:val="00E02D09"/>
    <w:rsid w:val="00E208D7"/>
    <w:rsid w:val="00E43B84"/>
    <w:rsid w:val="00E72C49"/>
    <w:rsid w:val="00E83854"/>
    <w:rsid w:val="00EA6BBA"/>
    <w:rsid w:val="00ED05E5"/>
    <w:rsid w:val="00ED2273"/>
    <w:rsid w:val="00EF1C13"/>
    <w:rsid w:val="00F27B36"/>
    <w:rsid w:val="00F30DA5"/>
    <w:rsid w:val="00F33D32"/>
    <w:rsid w:val="00F664FA"/>
    <w:rsid w:val="00F81289"/>
    <w:rsid w:val="00FE4973"/>
    <w:rsid w:val="00FF4B41"/>
    <w:rsid w:val="00FF50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46CBED"/>
  <w15:chartTrackingRefBased/>
  <w15:docId w15:val="{22E1B31C-187A-46AA-B870-994EFE18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6A"/>
    <w:pPr>
      <w:spacing w:after="0" w:line="240" w:lineRule="auto"/>
    </w:pPr>
    <w:rPr>
      <w:rFonts w:ascii="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E83854"/>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4">
    <w:name w:val="heading 4"/>
    <w:basedOn w:val="Normal"/>
    <w:next w:val="Normal"/>
    <w:link w:val="Heading4Char"/>
    <w:uiPriority w:val="9"/>
    <w:unhideWhenUsed/>
    <w:qFormat/>
    <w:rsid w:val="00E83854"/>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E9E"/>
    <w:pPr>
      <w:ind w:left="720"/>
    </w:pPr>
  </w:style>
  <w:style w:type="character" w:customStyle="1" w:styleId="Heading2Char">
    <w:name w:val="Heading 2 Char"/>
    <w:basedOn w:val="DefaultParagraphFont"/>
    <w:link w:val="Heading2"/>
    <w:uiPriority w:val="9"/>
    <w:rsid w:val="00E8385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E8385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83854"/>
    <w:rPr>
      <w:color w:val="0563C1" w:themeColor="hyperlink"/>
      <w:u w:val="single"/>
    </w:rPr>
  </w:style>
  <w:style w:type="character" w:styleId="CommentReference">
    <w:name w:val="annotation reference"/>
    <w:basedOn w:val="DefaultParagraphFont"/>
    <w:uiPriority w:val="99"/>
    <w:semiHidden/>
    <w:unhideWhenUsed/>
    <w:rsid w:val="00156114"/>
    <w:rPr>
      <w:sz w:val="16"/>
      <w:szCs w:val="16"/>
    </w:rPr>
  </w:style>
  <w:style w:type="paragraph" w:styleId="CommentText">
    <w:name w:val="annotation text"/>
    <w:basedOn w:val="Normal"/>
    <w:link w:val="CommentTextChar"/>
    <w:uiPriority w:val="99"/>
    <w:semiHidden/>
    <w:unhideWhenUsed/>
    <w:rsid w:val="00156114"/>
    <w:rPr>
      <w:sz w:val="20"/>
      <w:szCs w:val="20"/>
    </w:rPr>
  </w:style>
  <w:style w:type="character" w:customStyle="1" w:styleId="CommentTextChar">
    <w:name w:val="Comment Text Char"/>
    <w:basedOn w:val="DefaultParagraphFont"/>
    <w:link w:val="CommentText"/>
    <w:uiPriority w:val="99"/>
    <w:semiHidden/>
    <w:rsid w:val="0015611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56114"/>
    <w:rPr>
      <w:b/>
      <w:bCs/>
    </w:rPr>
  </w:style>
  <w:style w:type="character" w:customStyle="1" w:styleId="CommentSubjectChar">
    <w:name w:val="Comment Subject Char"/>
    <w:basedOn w:val="CommentTextChar"/>
    <w:link w:val="CommentSubject"/>
    <w:uiPriority w:val="99"/>
    <w:semiHidden/>
    <w:rsid w:val="00156114"/>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56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114"/>
    <w:rPr>
      <w:rFonts w:ascii="Segoe UI" w:hAnsi="Segoe UI" w:cs="Segoe UI"/>
      <w:sz w:val="18"/>
      <w:szCs w:val="18"/>
      <w:lang w:eastAsia="en-GB"/>
    </w:rPr>
  </w:style>
  <w:style w:type="paragraph" w:styleId="Subtitle">
    <w:name w:val="Subtitle"/>
    <w:basedOn w:val="Normal"/>
    <w:next w:val="Normal"/>
    <w:link w:val="SubtitleChar"/>
    <w:uiPriority w:val="11"/>
    <w:qFormat/>
    <w:rsid w:val="0057572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75721"/>
    <w:rPr>
      <w:rFonts w:eastAsiaTheme="minorEastAsia"/>
      <w:color w:val="5A5A5A" w:themeColor="text1" w:themeTint="A5"/>
      <w:spacing w:val="15"/>
      <w:lang w:eastAsia="en-GB"/>
    </w:rPr>
  </w:style>
  <w:style w:type="paragraph" w:styleId="Header">
    <w:name w:val="header"/>
    <w:basedOn w:val="Normal"/>
    <w:link w:val="HeaderChar"/>
    <w:uiPriority w:val="99"/>
    <w:unhideWhenUsed/>
    <w:rsid w:val="003D1219"/>
    <w:pPr>
      <w:tabs>
        <w:tab w:val="center" w:pos="4513"/>
        <w:tab w:val="right" w:pos="9026"/>
      </w:tabs>
    </w:pPr>
  </w:style>
  <w:style w:type="character" w:customStyle="1" w:styleId="HeaderChar">
    <w:name w:val="Header Char"/>
    <w:basedOn w:val="DefaultParagraphFont"/>
    <w:link w:val="Header"/>
    <w:uiPriority w:val="99"/>
    <w:rsid w:val="003D1219"/>
    <w:rPr>
      <w:rFonts w:ascii="Times New Roman" w:hAnsi="Times New Roman" w:cs="Times New Roman"/>
      <w:sz w:val="24"/>
      <w:szCs w:val="24"/>
      <w:lang w:eastAsia="en-GB"/>
    </w:rPr>
  </w:style>
  <w:style w:type="paragraph" w:styleId="Footer">
    <w:name w:val="footer"/>
    <w:basedOn w:val="Normal"/>
    <w:link w:val="FooterChar"/>
    <w:uiPriority w:val="99"/>
    <w:unhideWhenUsed/>
    <w:rsid w:val="003D1219"/>
    <w:pPr>
      <w:tabs>
        <w:tab w:val="center" w:pos="4513"/>
        <w:tab w:val="right" w:pos="9026"/>
      </w:tabs>
    </w:pPr>
  </w:style>
  <w:style w:type="character" w:customStyle="1" w:styleId="FooterChar">
    <w:name w:val="Footer Char"/>
    <w:basedOn w:val="DefaultParagraphFont"/>
    <w:link w:val="Footer"/>
    <w:uiPriority w:val="99"/>
    <w:rsid w:val="003D1219"/>
    <w:rPr>
      <w:rFonts w:ascii="Times New Roman" w:hAnsi="Times New Roman" w:cs="Times New Roman"/>
      <w:sz w:val="24"/>
      <w:szCs w:val="24"/>
      <w:lang w:eastAsia="en-GB"/>
    </w:rPr>
  </w:style>
  <w:style w:type="paragraph" w:styleId="NoSpacing">
    <w:name w:val="No Spacing"/>
    <w:uiPriority w:val="1"/>
    <w:qFormat/>
    <w:rsid w:val="00CD4E9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55460">
      <w:bodyDiv w:val="1"/>
      <w:marLeft w:val="0"/>
      <w:marRight w:val="0"/>
      <w:marTop w:val="0"/>
      <w:marBottom w:val="0"/>
      <w:divBdr>
        <w:top w:val="none" w:sz="0" w:space="0" w:color="auto"/>
        <w:left w:val="none" w:sz="0" w:space="0" w:color="auto"/>
        <w:bottom w:val="none" w:sz="0" w:space="0" w:color="auto"/>
        <w:right w:val="none" w:sz="0" w:space="0" w:color="auto"/>
      </w:divBdr>
    </w:div>
    <w:div w:id="179898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hyperlink" Target="https://www.ohchr.org/EN/HRBodies/CRPD/Pages/CRPD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484EE6-8BED-41F0-A089-47B26BD0C2DD}"/>
</file>

<file path=customXml/itemProps2.xml><?xml version="1.0" encoding="utf-8"?>
<ds:datastoreItem xmlns:ds="http://schemas.openxmlformats.org/officeDocument/2006/customXml" ds:itemID="{2098FC46-0263-4168-A4F6-C0B0E547C55E}"/>
</file>

<file path=customXml/itemProps3.xml><?xml version="1.0" encoding="utf-8"?>
<ds:datastoreItem xmlns:ds="http://schemas.openxmlformats.org/officeDocument/2006/customXml" ds:itemID="{5AAB8F23-D75D-4156-8B94-FA495E13889C}"/>
</file>

<file path=docProps/app.xml><?xml version="1.0" encoding="utf-8"?>
<Properties xmlns="http://schemas.openxmlformats.org/officeDocument/2006/extended-properties" xmlns:vt="http://schemas.openxmlformats.org/officeDocument/2006/docPropsVTypes">
  <Template>Normal.dotm</Template>
  <TotalTime>1</TotalTime>
  <Pages>6</Pages>
  <Words>2560</Words>
  <Characters>13675</Characters>
  <Application>Microsoft Office Word</Application>
  <DocSecurity>4</DocSecurity>
  <Lines>173</Lines>
  <Paragraphs>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dc:creator>
  <cp:keywords/>
  <dc:description/>
  <cp:lastModifiedBy>Jorge ARAYA</cp:lastModifiedBy>
  <cp:revision>2</cp:revision>
  <dcterms:created xsi:type="dcterms:W3CDTF">2021-06-22T09:26:00Z</dcterms:created>
  <dcterms:modified xsi:type="dcterms:W3CDTF">2021-06-22T09:26:00Z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