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9A6F8" w14:textId="0BBB0D47" w:rsidR="008E64E7" w:rsidRPr="008E64E7" w:rsidRDefault="008E64E7" w:rsidP="008E64E7">
      <w:pPr>
        <w:spacing w:line="276" w:lineRule="auto"/>
        <w:jc w:val="right"/>
        <w:rPr>
          <w:rFonts w:ascii="Times New Roman" w:hAnsi="Times New Roman" w:cs="Times New Roman"/>
          <w:b/>
          <w:sz w:val="24"/>
          <w:szCs w:val="24"/>
          <w:lang w:val="es-ES"/>
        </w:rPr>
      </w:pPr>
      <w:r>
        <w:rPr>
          <w:rFonts w:ascii="Times New Roman" w:hAnsi="Times New Roman" w:cs="Times New Roman"/>
          <w:b/>
          <w:sz w:val="24"/>
          <w:szCs w:val="24"/>
          <w:lang w:val="es-AR"/>
        </w:rPr>
        <w:t>T</w:t>
      </w:r>
      <w:r>
        <w:rPr>
          <w:rFonts w:ascii="Times New Roman" w:hAnsi="Times New Roman" w:cs="Times New Roman"/>
          <w:b/>
          <w:sz w:val="24"/>
          <w:szCs w:val="24"/>
          <w:lang w:val="es-ES"/>
        </w:rPr>
        <w:t>raducción</w:t>
      </w:r>
      <w:bookmarkStart w:id="0" w:name="_GoBack"/>
      <w:bookmarkEnd w:id="0"/>
      <w:r>
        <w:rPr>
          <w:rFonts w:ascii="Times New Roman" w:hAnsi="Times New Roman" w:cs="Times New Roman"/>
          <w:b/>
          <w:sz w:val="24"/>
          <w:szCs w:val="24"/>
          <w:lang w:val="es-ES"/>
        </w:rPr>
        <w:t xml:space="preserve"> no oficial</w:t>
      </w:r>
    </w:p>
    <w:p w14:paraId="1F56392F" w14:textId="236C4898" w:rsidR="00B02AF8" w:rsidRPr="007A318D" w:rsidRDefault="00881714" w:rsidP="002136F2">
      <w:pPr>
        <w:spacing w:line="276" w:lineRule="auto"/>
        <w:jc w:val="center"/>
        <w:rPr>
          <w:rFonts w:ascii="Times New Roman" w:hAnsi="Times New Roman" w:cs="Times New Roman"/>
          <w:b/>
          <w:sz w:val="24"/>
          <w:szCs w:val="24"/>
          <w:lang w:val="es-AR"/>
        </w:rPr>
      </w:pPr>
      <w:r w:rsidRPr="007A318D">
        <w:rPr>
          <w:rFonts w:ascii="Times New Roman" w:hAnsi="Times New Roman" w:cs="Times New Roman"/>
          <w:b/>
          <w:sz w:val="24"/>
          <w:szCs w:val="24"/>
          <w:lang w:val="es-AR"/>
        </w:rPr>
        <w:t>Proyecto</w:t>
      </w:r>
      <w:r w:rsidR="00F76539" w:rsidRPr="007A318D">
        <w:rPr>
          <w:rFonts w:ascii="Times New Roman" w:hAnsi="Times New Roman" w:cs="Times New Roman"/>
          <w:b/>
          <w:sz w:val="24"/>
          <w:szCs w:val="24"/>
          <w:lang w:val="es-AR"/>
        </w:rPr>
        <w:t xml:space="preserve"> para la preparación de una Observación</w:t>
      </w:r>
      <w:r w:rsidR="009D02F7" w:rsidRPr="007A318D">
        <w:rPr>
          <w:rFonts w:ascii="Times New Roman" w:hAnsi="Times New Roman" w:cs="Times New Roman"/>
          <w:b/>
          <w:sz w:val="24"/>
          <w:szCs w:val="24"/>
          <w:lang w:val="es-AR"/>
        </w:rPr>
        <w:t xml:space="preserve"> General</w:t>
      </w:r>
      <w:r w:rsidR="00A43A86" w:rsidRPr="007A318D">
        <w:rPr>
          <w:rFonts w:ascii="Times New Roman" w:hAnsi="Times New Roman" w:cs="Times New Roman"/>
          <w:b/>
          <w:sz w:val="24"/>
          <w:szCs w:val="24"/>
          <w:lang w:val="es-AR"/>
        </w:rPr>
        <w:t xml:space="preserve"> sobre el artículo 27 de la CDPD</w:t>
      </w:r>
      <w:r w:rsidR="009D02F7" w:rsidRPr="007A318D">
        <w:rPr>
          <w:rFonts w:ascii="Times New Roman" w:hAnsi="Times New Roman" w:cs="Times New Roman"/>
          <w:b/>
          <w:sz w:val="24"/>
          <w:szCs w:val="24"/>
          <w:lang w:val="es-AR"/>
        </w:rPr>
        <w:t xml:space="preserve"> (derecho al trabajo y </w:t>
      </w:r>
      <w:r w:rsidR="0036596A">
        <w:rPr>
          <w:rFonts w:ascii="Times New Roman" w:hAnsi="Times New Roman" w:cs="Times New Roman"/>
          <w:b/>
          <w:sz w:val="24"/>
          <w:szCs w:val="24"/>
          <w:lang w:val="es-AR"/>
        </w:rPr>
        <w:t xml:space="preserve">al </w:t>
      </w:r>
      <w:r w:rsidR="009D02F7" w:rsidRPr="007A318D">
        <w:rPr>
          <w:rFonts w:ascii="Times New Roman" w:hAnsi="Times New Roman" w:cs="Times New Roman"/>
          <w:b/>
          <w:sz w:val="24"/>
          <w:szCs w:val="24"/>
          <w:lang w:val="es-AR"/>
        </w:rPr>
        <w:t>empleo)</w:t>
      </w:r>
    </w:p>
    <w:p w14:paraId="2FCE889E" w14:textId="3A829B08" w:rsidR="00F82E4D" w:rsidRPr="007A318D" w:rsidRDefault="00F82E4D" w:rsidP="00ED1B86">
      <w:pPr>
        <w:spacing w:line="276" w:lineRule="auto"/>
        <w:jc w:val="both"/>
        <w:rPr>
          <w:rFonts w:ascii="Times New Roman" w:hAnsi="Times New Roman" w:cs="Times New Roman"/>
          <w:sz w:val="24"/>
          <w:szCs w:val="24"/>
          <w:lang w:val="es-AR"/>
        </w:rPr>
      </w:pPr>
    </w:p>
    <w:p w14:paraId="5B8E3E72" w14:textId="36EA4920" w:rsidR="007C1A86" w:rsidRPr="007A318D" w:rsidRDefault="002136F2" w:rsidP="007C1A86">
      <w:pPr>
        <w:numPr>
          <w:ilvl w:val="0"/>
          <w:numId w:val="25"/>
        </w:numPr>
        <w:contextualSpacing/>
        <w:rPr>
          <w:rFonts w:ascii="Times New Roman" w:hAnsi="Times New Roman" w:cs="Times New Roman"/>
          <w:b/>
          <w:lang w:val="es-AR"/>
        </w:rPr>
      </w:pPr>
      <w:r w:rsidRPr="007A318D">
        <w:rPr>
          <w:rFonts w:ascii="Times New Roman" w:hAnsi="Times New Roman" w:cs="Times New Roman"/>
          <w:b/>
          <w:lang w:val="es-AR"/>
        </w:rPr>
        <w:t>Introducción</w:t>
      </w:r>
    </w:p>
    <w:p w14:paraId="0F244D71" w14:textId="3B52F980" w:rsidR="007C1A86" w:rsidRPr="007A318D" w:rsidRDefault="002136F2" w:rsidP="007C1A86">
      <w:pPr>
        <w:numPr>
          <w:ilvl w:val="0"/>
          <w:numId w:val="25"/>
        </w:numPr>
        <w:contextualSpacing/>
        <w:rPr>
          <w:rFonts w:ascii="Times New Roman" w:hAnsi="Times New Roman" w:cs="Times New Roman"/>
          <w:b/>
          <w:lang w:val="es-AR"/>
        </w:rPr>
      </w:pPr>
      <w:r w:rsidRPr="007A318D">
        <w:rPr>
          <w:rFonts w:ascii="Times New Roman" w:hAnsi="Times New Roman" w:cs="Times New Roman"/>
          <w:b/>
          <w:lang w:val="es-AR"/>
        </w:rPr>
        <w:t>Contenido normativo</w:t>
      </w:r>
    </w:p>
    <w:p w14:paraId="01E23256" w14:textId="29118BDB" w:rsidR="007C1A86" w:rsidRPr="007A318D" w:rsidRDefault="007C1A86" w:rsidP="00753446">
      <w:pPr>
        <w:ind w:left="1080"/>
        <w:contextualSpacing/>
        <w:jc w:val="both"/>
        <w:rPr>
          <w:rFonts w:ascii="Times New Roman" w:hAnsi="Times New Roman" w:cs="Times New Roman"/>
          <w:b/>
          <w:lang w:val="es-AR"/>
        </w:rPr>
      </w:pPr>
      <w:r w:rsidRPr="007A318D">
        <w:rPr>
          <w:rFonts w:ascii="Times New Roman" w:hAnsi="Times New Roman" w:cs="Times New Roman"/>
          <w:b/>
          <w:lang w:val="es-AR"/>
        </w:rPr>
        <w:t>a.</w:t>
      </w:r>
      <w:r w:rsidRPr="007A318D">
        <w:rPr>
          <w:rFonts w:ascii="Times New Roman" w:hAnsi="Times New Roman" w:cs="Times New Roman"/>
          <w:b/>
          <w:lang w:val="es-AR"/>
        </w:rPr>
        <w:tab/>
      </w:r>
      <w:r w:rsidR="00B127E2" w:rsidRPr="007A318D">
        <w:rPr>
          <w:rFonts w:ascii="Times New Roman" w:hAnsi="Times New Roman" w:cs="Times New Roman"/>
          <w:b/>
          <w:lang w:val="es-AR"/>
        </w:rPr>
        <w:t>Análisis jurídico y enlaces</w:t>
      </w:r>
      <w:r w:rsidR="00753446" w:rsidRPr="007A318D">
        <w:rPr>
          <w:rFonts w:ascii="Times New Roman" w:hAnsi="Times New Roman" w:cs="Times New Roman"/>
          <w:b/>
          <w:lang w:val="es-AR"/>
        </w:rPr>
        <w:t xml:space="preserve"> a los principios generales de la Convenc</w:t>
      </w:r>
      <w:r w:rsidR="000B62A7" w:rsidRPr="007A318D">
        <w:rPr>
          <w:rFonts w:ascii="Times New Roman" w:hAnsi="Times New Roman" w:cs="Times New Roman"/>
          <w:b/>
          <w:lang w:val="es-AR"/>
        </w:rPr>
        <w:t>ión: E</w:t>
      </w:r>
      <w:r w:rsidR="00753446" w:rsidRPr="007A318D">
        <w:rPr>
          <w:rFonts w:ascii="Times New Roman" w:hAnsi="Times New Roman" w:cs="Times New Roman"/>
          <w:b/>
          <w:lang w:val="es-AR"/>
        </w:rPr>
        <w:t xml:space="preserve">l derecho al trabajo y </w:t>
      </w:r>
      <w:r w:rsidR="00077B17">
        <w:rPr>
          <w:rFonts w:ascii="Times New Roman" w:hAnsi="Times New Roman" w:cs="Times New Roman"/>
          <w:b/>
          <w:lang w:val="es-AR"/>
        </w:rPr>
        <w:t xml:space="preserve">al </w:t>
      </w:r>
      <w:r w:rsidR="00753446" w:rsidRPr="007A318D">
        <w:rPr>
          <w:rFonts w:ascii="Times New Roman" w:hAnsi="Times New Roman" w:cs="Times New Roman"/>
          <w:b/>
          <w:lang w:val="es-AR"/>
        </w:rPr>
        <w:t>empleo como derecho humano fundamental y transversal</w:t>
      </w:r>
    </w:p>
    <w:p w14:paraId="5DB1B208" w14:textId="789D7BC9" w:rsidR="007C1A86" w:rsidRPr="007A318D" w:rsidRDefault="007C1A86" w:rsidP="007C1A86">
      <w:pPr>
        <w:numPr>
          <w:ilvl w:val="0"/>
          <w:numId w:val="26"/>
        </w:numPr>
        <w:contextualSpacing/>
        <w:rPr>
          <w:rFonts w:ascii="Times New Roman" w:hAnsi="Times New Roman" w:cs="Times New Roman"/>
          <w:b/>
          <w:lang w:val="es-AR"/>
        </w:rPr>
      </w:pPr>
      <w:r w:rsidRPr="007A318D">
        <w:rPr>
          <w:rFonts w:ascii="Times New Roman" w:hAnsi="Times New Roman" w:cs="Times New Roman"/>
          <w:b/>
          <w:lang w:val="es-AR"/>
        </w:rPr>
        <w:t>Interpreta</w:t>
      </w:r>
      <w:r w:rsidR="00753446" w:rsidRPr="007A318D">
        <w:rPr>
          <w:rFonts w:ascii="Times New Roman" w:hAnsi="Times New Roman" w:cs="Times New Roman"/>
          <w:b/>
          <w:lang w:val="es-AR"/>
        </w:rPr>
        <w:t>ción del artículo</w:t>
      </w:r>
      <w:r w:rsidRPr="007A318D">
        <w:rPr>
          <w:rFonts w:ascii="Times New Roman" w:hAnsi="Times New Roman" w:cs="Times New Roman"/>
          <w:b/>
          <w:lang w:val="es-AR"/>
        </w:rPr>
        <w:t xml:space="preserve"> 27.1</w:t>
      </w:r>
    </w:p>
    <w:p w14:paraId="59FFFC4C" w14:textId="290430D7" w:rsidR="00753446" w:rsidRPr="007A318D" w:rsidRDefault="00753446" w:rsidP="007C1A86">
      <w:pPr>
        <w:numPr>
          <w:ilvl w:val="0"/>
          <w:numId w:val="26"/>
        </w:numPr>
        <w:contextualSpacing/>
        <w:rPr>
          <w:rFonts w:ascii="Times New Roman" w:hAnsi="Times New Roman" w:cs="Times New Roman"/>
          <w:b/>
          <w:lang w:val="es-AR"/>
        </w:rPr>
      </w:pPr>
      <w:r w:rsidRPr="007A318D">
        <w:rPr>
          <w:rFonts w:ascii="Times New Roman" w:hAnsi="Times New Roman" w:cs="Times New Roman"/>
          <w:b/>
          <w:lang w:val="es-AR"/>
        </w:rPr>
        <w:t>Interpretació</w:t>
      </w:r>
      <w:r w:rsidR="007C1A86" w:rsidRPr="007A318D">
        <w:rPr>
          <w:rFonts w:ascii="Times New Roman" w:hAnsi="Times New Roman" w:cs="Times New Roman"/>
          <w:b/>
          <w:lang w:val="es-AR"/>
        </w:rPr>
        <w:t xml:space="preserve">n </w:t>
      </w:r>
      <w:r w:rsidRPr="007A318D">
        <w:rPr>
          <w:rFonts w:ascii="Times New Roman" w:hAnsi="Times New Roman" w:cs="Times New Roman"/>
          <w:b/>
          <w:lang w:val="es-AR"/>
        </w:rPr>
        <w:t>del artículo</w:t>
      </w:r>
      <w:r w:rsidR="007C1A86" w:rsidRPr="007A318D">
        <w:rPr>
          <w:rFonts w:ascii="Times New Roman" w:hAnsi="Times New Roman" w:cs="Times New Roman"/>
          <w:b/>
          <w:lang w:val="es-AR"/>
        </w:rPr>
        <w:t xml:space="preserve"> 27.1 (a): </w:t>
      </w:r>
      <w:r w:rsidRPr="007A318D">
        <w:rPr>
          <w:rFonts w:ascii="Times New Roman" w:hAnsi="Times New Roman" w:cs="Times New Roman"/>
          <w:b/>
          <w:lang w:val="es-AR"/>
        </w:rPr>
        <w:t xml:space="preserve">Discriminación en el lugar de trabajo, </w:t>
      </w:r>
      <w:r w:rsidR="00C1652E" w:rsidRPr="007A318D">
        <w:rPr>
          <w:rFonts w:ascii="Times New Roman" w:hAnsi="Times New Roman" w:cs="Times New Roman"/>
          <w:b/>
          <w:lang w:val="es-AR"/>
        </w:rPr>
        <w:t>incluida la segregación</w:t>
      </w:r>
      <w:r w:rsidRPr="007A318D">
        <w:rPr>
          <w:rFonts w:ascii="Times New Roman" w:hAnsi="Times New Roman" w:cs="Times New Roman"/>
          <w:b/>
          <w:lang w:val="es-AR"/>
        </w:rPr>
        <w:t xml:space="preserve"> en el lugar de trabajo</w:t>
      </w:r>
    </w:p>
    <w:p w14:paraId="1AD575AD" w14:textId="681F809F" w:rsidR="00753446" w:rsidRPr="007A318D" w:rsidRDefault="00753446" w:rsidP="00753446">
      <w:pPr>
        <w:numPr>
          <w:ilvl w:val="0"/>
          <w:numId w:val="26"/>
        </w:numPr>
        <w:contextualSpacing/>
        <w:jc w:val="both"/>
        <w:rPr>
          <w:rFonts w:ascii="Times New Roman" w:hAnsi="Times New Roman" w:cs="Times New Roman"/>
          <w:b/>
          <w:lang w:val="es-AR"/>
        </w:rPr>
      </w:pPr>
      <w:r w:rsidRPr="007A318D">
        <w:rPr>
          <w:rFonts w:ascii="Times New Roman" w:hAnsi="Times New Roman" w:cs="Times New Roman"/>
          <w:b/>
          <w:lang w:val="es-AR"/>
        </w:rPr>
        <w:t>Interpretació</w:t>
      </w:r>
      <w:r w:rsidR="007C1A86" w:rsidRPr="007A318D">
        <w:rPr>
          <w:rFonts w:ascii="Times New Roman" w:hAnsi="Times New Roman" w:cs="Times New Roman"/>
          <w:b/>
          <w:lang w:val="es-AR"/>
        </w:rPr>
        <w:t xml:space="preserve">n </w:t>
      </w:r>
      <w:r w:rsidRPr="007A318D">
        <w:rPr>
          <w:rFonts w:ascii="Times New Roman" w:hAnsi="Times New Roman" w:cs="Times New Roman"/>
          <w:b/>
          <w:lang w:val="es-AR"/>
        </w:rPr>
        <w:t>del artículo</w:t>
      </w:r>
      <w:r w:rsidR="007C1A86" w:rsidRPr="007A318D">
        <w:rPr>
          <w:rFonts w:ascii="Times New Roman" w:hAnsi="Times New Roman" w:cs="Times New Roman"/>
          <w:b/>
          <w:lang w:val="es-AR"/>
        </w:rPr>
        <w:t xml:space="preserve"> 27 (b): </w:t>
      </w:r>
      <w:r w:rsidR="000B62A7" w:rsidRPr="007A318D">
        <w:rPr>
          <w:rFonts w:ascii="Times New Roman" w:hAnsi="Times New Roman" w:cs="Times New Roman"/>
          <w:b/>
          <w:lang w:val="es-AR"/>
        </w:rPr>
        <w:t>E</w:t>
      </w:r>
      <w:r w:rsidRPr="007A318D">
        <w:rPr>
          <w:rFonts w:ascii="Times New Roman" w:hAnsi="Times New Roman" w:cs="Times New Roman"/>
          <w:b/>
          <w:lang w:val="es-AR"/>
        </w:rPr>
        <w:t>l derecho a la igualdad de remuneración por trabajo de igual valor</w:t>
      </w:r>
    </w:p>
    <w:p w14:paraId="1EAEC9C6" w14:textId="086ECB52" w:rsidR="0022571C" w:rsidRPr="007A318D" w:rsidRDefault="0022571C" w:rsidP="00881F59">
      <w:pPr>
        <w:numPr>
          <w:ilvl w:val="0"/>
          <w:numId w:val="26"/>
        </w:numPr>
        <w:contextualSpacing/>
        <w:jc w:val="both"/>
        <w:rPr>
          <w:rFonts w:ascii="Times New Roman" w:hAnsi="Times New Roman" w:cs="Times New Roman"/>
          <w:b/>
          <w:lang w:val="es-AR"/>
        </w:rPr>
      </w:pPr>
      <w:r w:rsidRPr="007A318D">
        <w:rPr>
          <w:rFonts w:ascii="Times New Roman" w:hAnsi="Times New Roman" w:cs="Times New Roman"/>
          <w:b/>
          <w:lang w:val="es-AR"/>
        </w:rPr>
        <w:t>Interpretación del artículo 27 (b) pa</w:t>
      </w:r>
      <w:r w:rsidR="007C1A86" w:rsidRPr="007A318D">
        <w:rPr>
          <w:rFonts w:ascii="Times New Roman" w:hAnsi="Times New Roman" w:cs="Times New Roman"/>
          <w:b/>
          <w:lang w:val="es-AR"/>
        </w:rPr>
        <w:t>rt</w:t>
      </w:r>
      <w:r w:rsidRPr="007A318D">
        <w:rPr>
          <w:rFonts w:ascii="Times New Roman" w:hAnsi="Times New Roman" w:cs="Times New Roman"/>
          <w:b/>
          <w:lang w:val="es-AR"/>
        </w:rPr>
        <w:t>e</w:t>
      </w:r>
      <w:r w:rsidR="007C1A86" w:rsidRPr="007A318D">
        <w:rPr>
          <w:rFonts w:ascii="Times New Roman" w:hAnsi="Times New Roman" w:cs="Times New Roman"/>
          <w:b/>
          <w:lang w:val="es-AR"/>
        </w:rPr>
        <w:t xml:space="preserve"> II: </w:t>
      </w:r>
      <w:r w:rsidR="000B62A7" w:rsidRPr="007A318D">
        <w:rPr>
          <w:rFonts w:ascii="Times New Roman" w:hAnsi="Times New Roman" w:cs="Times New Roman"/>
          <w:b/>
          <w:lang w:val="es-AR"/>
        </w:rPr>
        <w:t>A</w:t>
      </w:r>
      <w:r w:rsidR="00881F59" w:rsidRPr="007A318D">
        <w:rPr>
          <w:rFonts w:ascii="Times New Roman" w:hAnsi="Times New Roman" w:cs="Times New Roman"/>
          <w:b/>
          <w:lang w:val="es-AR"/>
        </w:rPr>
        <w:t>plicación de</w:t>
      </w:r>
      <w:r w:rsidRPr="007A318D">
        <w:rPr>
          <w:rFonts w:ascii="Times New Roman" w:hAnsi="Times New Roman" w:cs="Times New Roman"/>
          <w:b/>
          <w:lang w:val="es-AR"/>
        </w:rPr>
        <w:t xml:space="preserve"> condiciones de trabajo seguras y saludables de forma no discriminatoria</w:t>
      </w:r>
    </w:p>
    <w:p w14:paraId="0148C508" w14:textId="37505F7F" w:rsidR="007C1A86" w:rsidRPr="007A318D" w:rsidRDefault="007C1A86" w:rsidP="0022571C">
      <w:pPr>
        <w:numPr>
          <w:ilvl w:val="0"/>
          <w:numId w:val="26"/>
        </w:numPr>
        <w:contextualSpacing/>
        <w:jc w:val="both"/>
        <w:rPr>
          <w:rFonts w:ascii="Times New Roman" w:hAnsi="Times New Roman" w:cs="Times New Roman"/>
          <w:b/>
          <w:lang w:val="es-AR"/>
        </w:rPr>
      </w:pPr>
      <w:r w:rsidRPr="007A318D">
        <w:rPr>
          <w:rFonts w:ascii="Times New Roman" w:hAnsi="Times New Roman" w:cs="Times New Roman"/>
          <w:b/>
          <w:lang w:val="es-AR"/>
        </w:rPr>
        <w:t>Interpreta</w:t>
      </w:r>
      <w:r w:rsidR="0022571C" w:rsidRPr="007A318D">
        <w:rPr>
          <w:rFonts w:ascii="Times New Roman" w:hAnsi="Times New Roman" w:cs="Times New Roman"/>
          <w:b/>
          <w:lang w:val="es-AR"/>
        </w:rPr>
        <w:t>ción del artículo</w:t>
      </w:r>
      <w:r w:rsidRPr="007A318D">
        <w:rPr>
          <w:rFonts w:ascii="Times New Roman" w:hAnsi="Times New Roman" w:cs="Times New Roman"/>
          <w:b/>
          <w:lang w:val="es-AR"/>
        </w:rPr>
        <w:t xml:space="preserve"> 27 (b) part</w:t>
      </w:r>
      <w:r w:rsidR="0022571C" w:rsidRPr="007A318D">
        <w:rPr>
          <w:rFonts w:ascii="Times New Roman" w:hAnsi="Times New Roman" w:cs="Times New Roman"/>
          <w:b/>
          <w:lang w:val="es-AR"/>
        </w:rPr>
        <w:t>e</w:t>
      </w:r>
      <w:r w:rsidRPr="007A318D">
        <w:rPr>
          <w:rFonts w:ascii="Times New Roman" w:hAnsi="Times New Roman" w:cs="Times New Roman"/>
          <w:b/>
          <w:lang w:val="es-AR"/>
        </w:rPr>
        <w:t xml:space="preserve"> III: </w:t>
      </w:r>
      <w:r w:rsidR="0022571C" w:rsidRPr="007A318D">
        <w:rPr>
          <w:rFonts w:ascii="Times New Roman" w:hAnsi="Times New Roman" w:cs="Times New Roman"/>
          <w:b/>
          <w:lang w:val="es-AR"/>
        </w:rPr>
        <w:t>Medidas para eliminar las actitudes discriminatorias y el acoso, en particular contra las mujeres, los migrantes y refugiados con discapacidad</w:t>
      </w:r>
    </w:p>
    <w:p w14:paraId="5FBB7415" w14:textId="791A85C0" w:rsidR="007C1A86" w:rsidRPr="007A318D" w:rsidRDefault="0022571C" w:rsidP="007C1A86">
      <w:pPr>
        <w:numPr>
          <w:ilvl w:val="0"/>
          <w:numId w:val="27"/>
        </w:numPr>
        <w:contextualSpacing/>
        <w:rPr>
          <w:rFonts w:ascii="Times New Roman" w:hAnsi="Times New Roman" w:cs="Times New Roman"/>
          <w:b/>
          <w:lang w:val="es-AR"/>
        </w:rPr>
      </w:pPr>
      <w:r w:rsidRPr="007A318D">
        <w:rPr>
          <w:rFonts w:ascii="Times New Roman" w:hAnsi="Times New Roman" w:cs="Times New Roman"/>
          <w:b/>
          <w:lang w:val="es-AR"/>
        </w:rPr>
        <w:t>Protección contra el acoso</w:t>
      </w:r>
    </w:p>
    <w:p w14:paraId="356141F7" w14:textId="32A31B98" w:rsidR="007C1A86" w:rsidRPr="007A318D" w:rsidRDefault="0022571C" w:rsidP="0022571C">
      <w:pPr>
        <w:numPr>
          <w:ilvl w:val="0"/>
          <w:numId w:val="27"/>
        </w:numPr>
        <w:contextualSpacing/>
        <w:rPr>
          <w:rFonts w:ascii="Times New Roman" w:hAnsi="Times New Roman" w:cs="Times New Roman"/>
          <w:b/>
          <w:lang w:val="es-AR"/>
        </w:rPr>
      </w:pPr>
      <w:r w:rsidRPr="007A318D">
        <w:rPr>
          <w:rFonts w:ascii="Times New Roman" w:hAnsi="Times New Roman" w:cs="Times New Roman"/>
          <w:b/>
          <w:lang w:val="es-AR"/>
        </w:rPr>
        <w:t>Medidas específicas para eliminar las actitudes discriminatorias y el acoso contra las mujeres, los migrantes y refugiados con discapacidad</w:t>
      </w:r>
    </w:p>
    <w:p w14:paraId="6F2C7B17" w14:textId="18113664" w:rsidR="007C1A86" w:rsidRPr="007A318D" w:rsidRDefault="007C1A86" w:rsidP="001E6F3D">
      <w:pPr>
        <w:numPr>
          <w:ilvl w:val="0"/>
          <w:numId w:val="26"/>
        </w:numPr>
        <w:contextualSpacing/>
        <w:jc w:val="both"/>
        <w:rPr>
          <w:rFonts w:ascii="Times New Roman" w:hAnsi="Times New Roman" w:cs="Times New Roman"/>
          <w:b/>
          <w:lang w:val="es-AR"/>
        </w:rPr>
      </w:pPr>
      <w:r w:rsidRPr="007A318D">
        <w:rPr>
          <w:rFonts w:ascii="Times New Roman" w:hAnsi="Times New Roman" w:cs="Times New Roman"/>
          <w:b/>
          <w:lang w:val="es-AR"/>
        </w:rPr>
        <w:t>Interpreta</w:t>
      </w:r>
      <w:r w:rsidR="0022571C" w:rsidRPr="007A318D">
        <w:rPr>
          <w:rFonts w:ascii="Times New Roman" w:hAnsi="Times New Roman" w:cs="Times New Roman"/>
          <w:b/>
          <w:lang w:val="es-AR"/>
        </w:rPr>
        <w:t>ción del artículo</w:t>
      </w:r>
      <w:r w:rsidRPr="007A318D">
        <w:rPr>
          <w:rFonts w:ascii="Times New Roman" w:hAnsi="Times New Roman" w:cs="Times New Roman"/>
          <w:b/>
          <w:lang w:val="es-AR"/>
        </w:rPr>
        <w:t xml:space="preserve"> 27 (c): </w:t>
      </w:r>
      <w:r w:rsidR="002E7A7D" w:rsidRPr="007A318D">
        <w:rPr>
          <w:rFonts w:ascii="Times New Roman" w:hAnsi="Times New Roman" w:cs="Times New Roman"/>
          <w:b/>
          <w:lang w:val="es-AR"/>
        </w:rPr>
        <w:t>D</w:t>
      </w:r>
      <w:r w:rsidR="001E6F3D" w:rsidRPr="007A318D">
        <w:rPr>
          <w:rFonts w:ascii="Times New Roman" w:hAnsi="Times New Roman" w:cs="Times New Roman"/>
          <w:b/>
          <w:lang w:val="es-AR"/>
        </w:rPr>
        <w:t>erechos laborales y sindicales, e</w:t>
      </w:r>
      <w:r w:rsidR="00022F68" w:rsidRPr="007A318D">
        <w:rPr>
          <w:rFonts w:ascii="Times New Roman" w:hAnsi="Times New Roman" w:cs="Times New Roman"/>
          <w:b/>
          <w:lang w:val="es-AR"/>
        </w:rPr>
        <w:t>n igualdad de condiciones con lo</w:t>
      </w:r>
      <w:r w:rsidR="001E6F3D" w:rsidRPr="007A318D">
        <w:rPr>
          <w:rFonts w:ascii="Times New Roman" w:hAnsi="Times New Roman" w:cs="Times New Roman"/>
          <w:b/>
          <w:lang w:val="es-AR"/>
        </w:rPr>
        <w:t>s demás</w:t>
      </w:r>
    </w:p>
    <w:p w14:paraId="21FEBABD" w14:textId="0D58E08E" w:rsidR="00D1775F" w:rsidRPr="007A318D" w:rsidRDefault="007C1A86" w:rsidP="002E7A7D">
      <w:pPr>
        <w:numPr>
          <w:ilvl w:val="0"/>
          <w:numId w:val="26"/>
        </w:numPr>
        <w:contextualSpacing/>
        <w:jc w:val="both"/>
        <w:rPr>
          <w:rFonts w:ascii="Times New Roman" w:hAnsi="Times New Roman" w:cs="Times New Roman"/>
          <w:b/>
          <w:lang w:val="es-AR"/>
        </w:rPr>
      </w:pPr>
      <w:r w:rsidRPr="007A318D">
        <w:rPr>
          <w:rFonts w:ascii="Times New Roman" w:hAnsi="Times New Roman" w:cs="Times New Roman"/>
          <w:b/>
          <w:lang w:val="es-AR"/>
        </w:rPr>
        <w:t>Interpreta</w:t>
      </w:r>
      <w:r w:rsidR="001E6F3D" w:rsidRPr="007A318D">
        <w:rPr>
          <w:rFonts w:ascii="Times New Roman" w:hAnsi="Times New Roman" w:cs="Times New Roman"/>
          <w:b/>
          <w:lang w:val="es-AR"/>
        </w:rPr>
        <w:t>ción del artículo 27 (d) y</w:t>
      </w:r>
      <w:r w:rsidRPr="007A318D">
        <w:rPr>
          <w:rFonts w:ascii="Times New Roman" w:hAnsi="Times New Roman" w:cs="Times New Roman"/>
          <w:b/>
          <w:lang w:val="es-AR"/>
        </w:rPr>
        <w:t xml:space="preserve"> (j): </w:t>
      </w:r>
      <w:r w:rsidR="002E7A7D" w:rsidRPr="007A318D">
        <w:rPr>
          <w:rFonts w:ascii="Times New Roman" w:hAnsi="Times New Roman" w:cs="Times New Roman"/>
          <w:b/>
          <w:lang w:val="es-AR"/>
        </w:rPr>
        <w:t>A</w:t>
      </w:r>
      <w:r w:rsidR="00D1775F" w:rsidRPr="007A318D">
        <w:rPr>
          <w:rFonts w:ascii="Times New Roman" w:hAnsi="Times New Roman" w:cs="Times New Roman"/>
          <w:b/>
          <w:lang w:val="es-AR"/>
        </w:rPr>
        <w:t xml:space="preserve">cceso a educación inclusiva y </w:t>
      </w:r>
      <w:r w:rsidR="002C6521" w:rsidRPr="007A318D">
        <w:rPr>
          <w:rFonts w:ascii="Times New Roman" w:hAnsi="Times New Roman" w:cs="Times New Roman"/>
          <w:b/>
          <w:lang w:val="es-AR"/>
        </w:rPr>
        <w:t xml:space="preserve">formación profesional </w:t>
      </w:r>
      <w:r w:rsidR="00D1775F" w:rsidRPr="007A318D">
        <w:rPr>
          <w:rFonts w:ascii="Times New Roman" w:hAnsi="Times New Roman" w:cs="Times New Roman"/>
          <w:b/>
          <w:lang w:val="es-AR"/>
        </w:rPr>
        <w:t>inclusiva</w:t>
      </w:r>
    </w:p>
    <w:p w14:paraId="471978D1" w14:textId="27762CB6" w:rsidR="007C1A86" w:rsidRPr="007A318D" w:rsidRDefault="007C1A86" w:rsidP="00D1775F">
      <w:pPr>
        <w:numPr>
          <w:ilvl w:val="0"/>
          <w:numId w:val="26"/>
        </w:numPr>
        <w:contextualSpacing/>
        <w:jc w:val="both"/>
        <w:rPr>
          <w:rFonts w:ascii="Times New Roman" w:hAnsi="Times New Roman" w:cs="Times New Roman"/>
          <w:b/>
          <w:lang w:val="es-AR"/>
        </w:rPr>
      </w:pPr>
      <w:r w:rsidRPr="007A318D">
        <w:rPr>
          <w:rFonts w:ascii="Times New Roman" w:hAnsi="Times New Roman" w:cs="Times New Roman"/>
          <w:b/>
          <w:lang w:val="es-AR"/>
        </w:rPr>
        <w:t>Interpreta</w:t>
      </w:r>
      <w:r w:rsidR="00D1775F" w:rsidRPr="007A318D">
        <w:rPr>
          <w:rFonts w:ascii="Times New Roman" w:hAnsi="Times New Roman" w:cs="Times New Roman"/>
          <w:b/>
          <w:lang w:val="es-AR"/>
        </w:rPr>
        <w:t>ción del artículo</w:t>
      </w:r>
      <w:r w:rsidRPr="007A318D">
        <w:rPr>
          <w:rFonts w:ascii="Times New Roman" w:hAnsi="Times New Roman" w:cs="Times New Roman"/>
          <w:b/>
          <w:lang w:val="es-AR"/>
        </w:rPr>
        <w:t xml:space="preserve"> 27 (f): </w:t>
      </w:r>
      <w:r w:rsidR="00BB39E2" w:rsidRPr="007A318D">
        <w:rPr>
          <w:rFonts w:ascii="Times New Roman" w:hAnsi="Times New Roman" w:cs="Times New Roman"/>
          <w:b/>
          <w:lang w:val="es-AR"/>
        </w:rPr>
        <w:t>E</w:t>
      </w:r>
      <w:r w:rsidR="00D1775F" w:rsidRPr="007A318D">
        <w:rPr>
          <w:rFonts w:ascii="Times New Roman" w:hAnsi="Times New Roman" w:cs="Times New Roman"/>
          <w:b/>
          <w:lang w:val="es-AR"/>
        </w:rPr>
        <w:t>mpleo por cuenta propia, de constitución de cooperativas y de inicio de empresas propias</w:t>
      </w:r>
    </w:p>
    <w:p w14:paraId="4185516A" w14:textId="6536541C" w:rsidR="00D1775F" w:rsidRPr="007A318D" w:rsidRDefault="007C1A86" w:rsidP="00D1775F">
      <w:pPr>
        <w:numPr>
          <w:ilvl w:val="0"/>
          <w:numId w:val="26"/>
        </w:numPr>
        <w:contextualSpacing/>
        <w:jc w:val="both"/>
        <w:rPr>
          <w:rFonts w:ascii="Times New Roman" w:hAnsi="Times New Roman" w:cs="Times New Roman"/>
          <w:b/>
          <w:lang w:val="es-AR"/>
        </w:rPr>
      </w:pPr>
      <w:r w:rsidRPr="007A318D">
        <w:rPr>
          <w:rFonts w:ascii="Times New Roman" w:hAnsi="Times New Roman" w:cs="Times New Roman"/>
          <w:b/>
          <w:lang w:val="es-AR"/>
        </w:rPr>
        <w:t>Interpreta</w:t>
      </w:r>
      <w:r w:rsidR="00D1775F" w:rsidRPr="007A318D">
        <w:rPr>
          <w:rFonts w:ascii="Times New Roman" w:hAnsi="Times New Roman" w:cs="Times New Roman"/>
          <w:b/>
          <w:lang w:val="es-AR"/>
        </w:rPr>
        <w:t xml:space="preserve">ción del artículo </w:t>
      </w:r>
      <w:r w:rsidRPr="007A318D">
        <w:rPr>
          <w:rFonts w:ascii="Times New Roman" w:hAnsi="Times New Roman" w:cs="Times New Roman"/>
          <w:b/>
          <w:lang w:val="es-AR"/>
        </w:rPr>
        <w:t>27(g)</w:t>
      </w:r>
      <w:r w:rsidR="00962A18" w:rsidRPr="007A318D">
        <w:rPr>
          <w:rFonts w:ascii="Times New Roman" w:hAnsi="Times New Roman" w:cs="Times New Roman"/>
          <w:b/>
          <w:lang w:val="es-AR"/>
        </w:rPr>
        <w:t>: Empleo de</w:t>
      </w:r>
      <w:r w:rsidR="00D1775F" w:rsidRPr="007A318D">
        <w:rPr>
          <w:rFonts w:ascii="Times New Roman" w:hAnsi="Times New Roman" w:cs="Times New Roman"/>
          <w:b/>
          <w:lang w:val="es-AR"/>
        </w:rPr>
        <w:t xml:space="preserve"> personas con discapacidad en el sector público</w:t>
      </w:r>
    </w:p>
    <w:p w14:paraId="30E16B5E" w14:textId="1D11C53A" w:rsidR="007C1A86" w:rsidRPr="007A318D" w:rsidRDefault="007C1A86" w:rsidP="00936121">
      <w:pPr>
        <w:numPr>
          <w:ilvl w:val="0"/>
          <w:numId w:val="26"/>
        </w:numPr>
        <w:contextualSpacing/>
        <w:jc w:val="both"/>
        <w:rPr>
          <w:rFonts w:ascii="Times New Roman" w:hAnsi="Times New Roman" w:cs="Times New Roman"/>
          <w:b/>
          <w:lang w:val="es-AR"/>
        </w:rPr>
      </w:pPr>
      <w:r w:rsidRPr="007A318D">
        <w:rPr>
          <w:rFonts w:ascii="Times New Roman" w:hAnsi="Times New Roman" w:cs="Times New Roman"/>
          <w:b/>
          <w:lang w:val="es-AR"/>
        </w:rPr>
        <w:t>Interpreta</w:t>
      </w:r>
      <w:r w:rsidR="00D1775F" w:rsidRPr="007A318D">
        <w:rPr>
          <w:rFonts w:ascii="Times New Roman" w:hAnsi="Times New Roman" w:cs="Times New Roman"/>
          <w:b/>
          <w:lang w:val="es-AR"/>
        </w:rPr>
        <w:t xml:space="preserve">ción del artículo </w:t>
      </w:r>
      <w:r w:rsidRPr="007A318D">
        <w:rPr>
          <w:rFonts w:ascii="Times New Roman" w:hAnsi="Times New Roman" w:cs="Times New Roman"/>
          <w:b/>
          <w:lang w:val="es-AR"/>
        </w:rPr>
        <w:t xml:space="preserve">27 (h): </w:t>
      </w:r>
      <w:r w:rsidR="006229E3" w:rsidRPr="007A318D">
        <w:rPr>
          <w:rFonts w:ascii="Times New Roman" w:hAnsi="Times New Roman" w:cs="Times New Roman"/>
          <w:b/>
          <w:lang w:val="es-AR"/>
        </w:rPr>
        <w:t xml:space="preserve">Programas de acción afirmativa y atención especial a personas con discapacidad </w:t>
      </w:r>
      <w:r w:rsidR="00936121" w:rsidRPr="007A318D">
        <w:rPr>
          <w:rFonts w:ascii="Times New Roman" w:hAnsi="Times New Roman" w:cs="Times New Roman"/>
          <w:b/>
          <w:lang w:val="es-AR"/>
        </w:rPr>
        <w:t>particularmente excluidas del mercado laboral.</w:t>
      </w:r>
    </w:p>
    <w:p w14:paraId="52E0CAB7" w14:textId="2F8986FA" w:rsidR="007C1A86" w:rsidRPr="007A318D" w:rsidRDefault="007C1A86" w:rsidP="008D7E52">
      <w:pPr>
        <w:numPr>
          <w:ilvl w:val="0"/>
          <w:numId w:val="26"/>
        </w:numPr>
        <w:contextualSpacing/>
        <w:jc w:val="both"/>
        <w:rPr>
          <w:rFonts w:ascii="Times New Roman" w:hAnsi="Times New Roman" w:cs="Times New Roman"/>
          <w:b/>
          <w:lang w:val="es-AR"/>
        </w:rPr>
      </w:pPr>
      <w:r w:rsidRPr="007A318D">
        <w:rPr>
          <w:rFonts w:ascii="Times New Roman" w:hAnsi="Times New Roman" w:cs="Times New Roman"/>
          <w:b/>
          <w:lang w:val="es-AR"/>
        </w:rPr>
        <w:t>Interpreta</w:t>
      </w:r>
      <w:r w:rsidR="00936121" w:rsidRPr="007A318D">
        <w:rPr>
          <w:rFonts w:ascii="Times New Roman" w:hAnsi="Times New Roman" w:cs="Times New Roman"/>
          <w:b/>
          <w:lang w:val="es-AR"/>
        </w:rPr>
        <w:t>ción del artículo</w:t>
      </w:r>
      <w:r w:rsidRPr="007A318D">
        <w:rPr>
          <w:rFonts w:ascii="Times New Roman" w:hAnsi="Times New Roman" w:cs="Times New Roman"/>
          <w:b/>
          <w:lang w:val="es-AR"/>
        </w:rPr>
        <w:t xml:space="preserve"> 27 (i): </w:t>
      </w:r>
      <w:r w:rsidR="00983E2D" w:rsidRPr="007A318D">
        <w:rPr>
          <w:rFonts w:ascii="Times New Roman" w:hAnsi="Times New Roman" w:cs="Times New Roman"/>
          <w:b/>
          <w:lang w:val="es-AR"/>
        </w:rPr>
        <w:t>La obligación de realiz</w:t>
      </w:r>
      <w:r w:rsidR="008D7E52" w:rsidRPr="007A318D">
        <w:rPr>
          <w:rFonts w:ascii="Times New Roman" w:hAnsi="Times New Roman" w:cs="Times New Roman"/>
          <w:b/>
          <w:lang w:val="es-AR"/>
        </w:rPr>
        <w:t xml:space="preserve">ar ajustes razonables en el lugar de trabajo y la denegación de ajustes razonables como una forma de discriminación por </w:t>
      </w:r>
      <w:r w:rsidR="00C01BA0" w:rsidRPr="007A318D">
        <w:rPr>
          <w:rFonts w:ascii="Times New Roman" w:hAnsi="Times New Roman" w:cs="Times New Roman"/>
          <w:b/>
          <w:lang w:val="es-AR"/>
        </w:rPr>
        <w:t xml:space="preserve">motivos de </w:t>
      </w:r>
      <w:r w:rsidR="008D7E52" w:rsidRPr="007A318D">
        <w:rPr>
          <w:rFonts w:ascii="Times New Roman" w:hAnsi="Times New Roman" w:cs="Times New Roman"/>
          <w:b/>
          <w:lang w:val="es-AR"/>
        </w:rPr>
        <w:t>discapacidad, incluso en los procesos de contratación</w:t>
      </w:r>
    </w:p>
    <w:p w14:paraId="14CDB8F5" w14:textId="68AB8E65" w:rsidR="007C1A86" w:rsidRPr="007A318D" w:rsidRDefault="007C1A86" w:rsidP="007C1A86">
      <w:pPr>
        <w:numPr>
          <w:ilvl w:val="0"/>
          <w:numId w:val="26"/>
        </w:numPr>
        <w:contextualSpacing/>
        <w:rPr>
          <w:rFonts w:ascii="Times New Roman" w:hAnsi="Times New Roman" w:cs="Times New Roman"/>
          <w:b/>
          <w:lang w:val="es-AR"/>
        </w:rPr>
      </w:pPr>
      <w:r w:rsidRPr="007A318D">
        <w:rPr>
          <w:rFonts w:ascii="Times New Roman" w:hAnsi="Times New Roman" w:cs="Times New Roman"/>
          <w:b/>
          <w:lang w:val="es-AR"/>
        </w:rPr>
        <w:t>Interpreta</w:t>
      </w:r>
      <w:r w:rsidR="008D7E52" w:rsidRPr="007A318D">
        <w:rPr>
          <w:rFonts w:ascii="Times New Roman" w:hAnsi="Times New Roman" w:cs="Times New Roman"/>
          <w:b/>
          <w:lang w:val="es-AR"/>
        </w:rPr>
        <w:t xml:space="preserve">ción del artículo 27 (k): Programas de reincorporación al trabajo </w:t>
      </w:r>
    </w:p>
    <w:p w14:paraId="333D46C0" w14:textId="216C0B1D" w:rsidR="007C1A86" w:rsidRPr="007A318D" w:rsidRDefault="007C1A86" w:rsidP="008D7E52">
      <w:pPr>
        <w:numPr>
          <w:ilvl w:val="0"/>
          <w:numId w:val="26"/>
        </w:numPr>
        <w:contextualSpacing/>
        <w:rPr>
          <w:rFonts w:ascii="Times New Roman" w:hAnsi="Times New Roman" w:cs="Times New Roman"/>
          <w:b/>
          <w:lang w:val="es-AR"/>
        </w:rPr>
      </w:pPr>
      <w:r w:rsidRPr="007A318D">
        <w:rPr>
          <w:rFonts w:ascii="Times New Roman" w:hAnsi="Times New Roman" w:cs="Times New Roman"/>
          <w:b/>
          <w:lang w:val="es-AR"/>
        </w:rPr>
        <w:t>Interpreta</w:t>
      </w:r>
      <w:r w:rsidR="008D7E52" w:rsidRPr="007A318D">
        <w:rPr>
          <w:rFonts w:ascii="Times New Roman" w:hAnsi="Times New Roman" w:cs="Times New Roman"/>
          <w:b/>
          <w:lang w:val="es-AR"/>
        </w:rPr>
        <w:t xml:space="preserve">ción del artículo </w:t>
      </w:r>
      <w:r w:rsidRPr="007A318D">
        <w:rPr>
          <w:rFonts w:ascii="Times New Roman" w:hAnsi="Times New Roman" w:cs="Times New Roman"/>
          <w:b/>
          <w:lang w:val="es-AR"/>
        </w:rPr>
        <w:t>27 (2)</w:t>
      </w:r>
      <w:r w:rsidR="008D7E52" w:rsidRPr="007A318D">
        <w:rPr>
          <w:rFonts w:ascii="Times New Roman" w:hAnsi="Times New Roman" w:cs="Times New Roman"/>
          <w:b/>
          <w:lang w:val="es-AR"/>
        </w:rPr>
        <w:t>: trabajo forzoso u obligatorio</w:t>
      </w:r>
    </w:p>
    <w:p w14:paraId="50D012FC" w14:textId="596915DF" w:rsidR="007C1A86" w:rsidRPr="007A318D" w:rsidRDefault="004706C6" w:rsidP="007C1A86">
      <w:pPr>
        <w:numPr>
          <w:ilvl w:val="0"/>
          <w:numId w:val="25"/>
        </w:numPr>
        <w:contextualSpacing/>
        <w:rPr>
          <w:rFonts w:ascii="Times New Roman" w:hAnsi="Times New Roman" w:cs="Times New Roman"/>
          <w:b/>
          <w:lang w:val="es-AR"/>
        </w:rPr>
      </w:pPr>
      <w:r w:rsidRPr="007A318D">
        <w:rPr>
          <w:rFonts w:ascii="Times New Roman" w:hAnsi="Times New Roman" w:cs="Times New Roman"/>
          <w:b/>
          <w:lang w:val="es-AR"/>
        </w:rPr>
        <w:t>Obligaciones de los Estados Partes</w:t>
      </w:r>
    </w:p>
    <w:p w14:paraId="180BD2C2" w14:textId="4B2EACB6" w:rsidR="004706C6" w:rsidRPr="007A318D" w:rsidRDefault="00C01BA0" w:rsidP="007C1A86">
      <w:pPr>
        <w:numPr>
          <w:ilvl w:val="0"/>
          <w:numId w:val="28"/>
        </w:numPr>
        <w:contextualSpacing/>
        <w:rPr>
          <w:rFonts w:ascii="Times New Roman" w:hAnsi="Times New Roman" w:cs="Times New Roman"/>
          <w:b/>
          <w:lang w:val="es-AR"/>
        </w:rPr>
      </w:pPr>
      <w:r w:rsidRPr="007A318D">
        <w:rPr>
          <w:rFonts w:ascii="Times New Roman" w:hAnsi="Times New Roman" w:cs="Times New Roman"/>
          <w:b/>
          <w:lang w:val="es-AR"/>
        </w:rPr>
        <w:t>Deber de respetar, proteger y cumplir</w:t>
      </w:r>
    </w:p>
    <w:p w14:paraId="59752237" w14:textId="6841DFD5" w:rsidR="007C1A86" w:rsidRPr="007A318D" w:rsidRDefault="00C01BA0" w:rsidP="007C1A86">
      <w:pPr>
        <w:numPr>
          <w:ilvl w:val="0"/>
          <w:numId w:val="28"/>
        </w:numPr>
        <w:contextualSpacing/>
        <w:rPr>
          <w:rFonts w:ascii="Times New Roman" w:hAnsi="Times New Roman" w:cs="Times New Roman"/>
          <w:b/>
          <w:lang w:val="es-AR"/>
        </w:rPr>
      </w:pPr>
      <w:r w:rsidRPr="007A318D">
        <w:rPr>
          <w:rFonts w:ascii="Times New Roman" w:hAnsi="Times New Roman" w:cs="Times New Roman"/>
          <w:b/>
          <w:lang w:val="es-AR"/>
        </w:rPr>
        <w:t xml:space="preserve">Obligaciones inmediatas </w:t>
      </w:r>
    </w:p>
    <w:p w14:paraId="29C70626" w14:textId="12EB4E06" w:rsidR="007C1A86" w:rsidRPr="007A318D" w:rsidRDefault="007C1A86" w:rsidP="00896DCA">
      <w:pPr>
        <w:ind w:left="1080"/>
        <w:contextualSpacing/>
        <w:rPr>
          <w:rFonts w:ascii="Times New Roman" w:hAnsi="Times New Roman" w:cs="Times New Roman"/>
          <w:b/>
          <w:lang w:val="es-AR"/>
        </w:rPr>
      </w:pPr>
      <w:r w:rsidRPr="007A318D">
        <w:rPr>
          <w:rFonts w:ascii="Times New Roman" w:hAnsi="Times New Roman" w:cs="Times New Roman"/>
          <w:b/>
          <w:lang w:val="es-AR"/>
        </w:rPr>
        <w:t>I.</w:t>
      </w:r>
      <w:r w:rsidRPr="007A318D">
        <w:rPr>
          <w:rFonts w:ascii="Times New Roman" w:hAnsi="Times New Roman" w:cs="Times New Roman"/>
          <w:b/>
          <w:lang w:val="es-AR"/>
        </w:rPr>
        <w:tab/>
      </w:r>
      <w:r w:rsidR="00896DCA" w:rsidRPr="007A318D">
        <w:rPr>
          <w:rFonts w:ascii="Times New Roman" w:hAnsi="Times New Roman" w:cs="Times New Roman"/>
          <w:b/>
          <w:lang w:val="es-AR"/>
        </w:rPr>
        <w:t>Prohibición de toda discriminación por motivos de discapacidad o por cualquier motivo.</w:t>
      </w:r>
    </w:p>
    <w:p w14:paraId="33235A02" w14:textId="6CCEA69F" w:rsidR="00896DCA" w:rsidRPr="007A318D" w:rsidRDefault="007C1A86" w:rsidP="007C1A86">
      <w:pPr>
        <w:ind w:left="1080"/>
        <w:contextualSpacing/>
        <w:rPr>
          <w:rFonts w:ascii="Times New Roman" w:hAnsi="Times New Roman" w:cs="Times New Roman"/>
          <w:b/>
          <w:lang w:val="es-AR"/>
        </w:rPr>
      </w:pPr>
      <w:r w:rsidRPr="007A318D">
        <w:rPr>
          <w:rFonts w:ascii="Times New Roman" w:hAnsi="Times New Roman" w:cs="Times New Roman"/>
          <w:b/>
          <w:lang w:val="es-AR"/>
        </w:rPr>
        <w:t>II.</w:t>
      </w:r>
      <w:r w:rsidRPr="007A318D">
        <w:rPr>
          <w:rFonts w:ascii="Times New Roman" w:hAnsi="Times New Roman" w:cs="Times New Roman"/>
          <w:b/>
          <w:lang w:val="es-AR"/>
        </w:rPr>
        <w:tab/>
      </w:r>
      <w:r w:rsidR="00983E2D" w:rsidRPr="007A318D">
        <w:rPr>
          <w:rFonts w:ascii="Times New Roman" w:hAnsi="Times New Roman" w:cs="Times New Roman"/>
          <w:b/>
          <w:lang w:val="es-AR"/>
        </w:rPr>
        <w:t>Realizac</w:t>
      </w:r>
      <w:r w:rsidR="00896DCA" w:rsidRPr="007A318D">
        <w:rPr>
          <w:rFonts w:ascii="Times New Roman" w:hAnsi="Times New Roman" w:cs="Times New Roman"/>
          <w:b/>
          <w:lang w:val="es-AR"/>
        </w:rPr>
        <w:t>ión de ajustes razonables</w:t>
      </w:r>
    </w:p>
    <w:p w14:paraId="68583F0F" w14:textId="38C31F60" w:rsidR="007C1A86" w:rsidRPr="007A318D" w:rsidRDefault="00877C93" w:rsidP="00896DCA">
      <w:pPr>
        <w:ind w:left="1080"/>
        <w:contextualSpacing/>
        <w:rPr>
          <w:rFonts w:ascii="Times New Roman" w:hAnsi="Times New Roman" w:cs="Times New Roman"/>
          <w:b/>
          <w:lang w:val="es-AR"/>
        </w:rPr>
      </w:pPr>
      <w:r w:rsidRPr="007A318D">
        <w:rPr>
          <w:rFonts w:ascii="Times New Roman" w:hAnsi="Times New Roman" w:cs="Times New Roman"/>
          <w:b/>
          <w:lang w:val="es-AR"/>
        </w:rPr>
        <w:t xml:space="preserve">3.I </w:t>
      </w:r>
      <w:r w:rsidR="00896DCA" w:rsidRPr="007A318D">
        <w:rPr>
          <w:rFonts w:ascii="Times New Roman" w:hAnsi="Times New Roman" w:cs="Times New Roman"/>
          <w:b/>
          <w:lang w:val="es-AR"/>
        </w:rPr>
        <w:t>Obligaciones particulares en el contexto del artículo 27</w:t>
      </w:r>
    </w:p>
    <w:p w14:paraId="6A089297" w14:textId="5406A0AF" w:rsidR="00083672" w:rsidRPr="007A318D" w:rsidRDefault="00083672" w:rsidP="00083672">
      <w:pPr>
        <w:numPr>
          <w:ilvl w:val="0"/>
          <w:numId w:val="29"/>
        </w:numPr>
        <w:contextualSpacing/>
        <w:rPr>
          <w:rFonts w:ascii="Times New Roman" w:hAnsi="Times New Roman" w:cs="Times New Roman"/>
          <w:b/>
          <w:lang w:val="es-AR"/>
        </w:rPr>
      </w:pPr>
      <w:r w:rsidRPr="007A318D">
        <w:rPr>
          <w:rFonts w:ascii="Times New Roman" w:hAnsi="Times New Roman" w:cs="Times New Roman"/>
          <w:b/>
          <w:lang w:val="es-AR"/>
        </w:rPr>
        <w:lastRenderedPageBreak/>
        <w:t xml:space="preserve">El impacto de las nuevas tecnologías en el mercado laboral, </w:t>
      </w:r>
      <w:r w:rsidR="0094127D">
        <w:rPr>
          <w:rFonts w:ascii="Times New Roman" w:hAnsi="Times New Roman" w:cs="Times New Roman"/>
          <w:b/>
          <w:lang w:val="es-AR"/>
        </w:rPr>
        <w:t>las cuales incluyen</w:t>
      </w:r>
      <w:r w:rsidRPr="007A318D">
        <w:rPr>
          <w:rFonts w:ascii="Times New Roman" w:hAnsi="Times New Roman" w:cs="Times New Roman"/>
          <w:b/>
          <w:lang w:val="es-AR"/>
        </w:rPr>
        <w:t xml:space="preserve"> la inteligencia artificial y el aprendizaje profundo, en las personas con discapacidad</w:t>
      </w:r>
    </w:p>
    <w:p w14:paraId="461B8642" w14:textId="4E0C9200" w:rsidR="007C1A86" w:rsidRPr="007A318D" w:rsidRDefault="00083672" w:rsidP="00083672">
      <w:pPr>
        <w:numPr>
          <w:ilvl w:val="0"/>
          <w:numId w:val="29"/>
        </w:numPr>
        <w:contextualSpacing/>
        <w:rPr>
          <w:rFonts w:ascii="Times New Roman" w:hAnsi="Times New Roman" w:cs="Times New Roman"/>
          <w:b/>
          <w:lang w:val="es-AR"/>
        </w:rPr>
      </w:pPr>
      <w:r w:rsidRPr="007A318D">
        <w:rPr>
          <w:rFonts w:ascii="Times New Roman" w:hAnsi="Times New Roman" w:cs="Times New Roman"/>
          <w:b/>
          <w:lang w:val="es-AR"/>
        </w:rPr>
        <w:t>Teletrabajo de personas con discapacidad</w:t>
      </w:r>
    </w:p>
    <w:p w14:paraId="28FA59D6" w14:textId="15B6132C" w:rsidR="007C1A86" w:rsidRPr="007A318D" w:rsidRDefault="00083672" w:rsidP="00083672">
      <w:pPr>
        <w:numPr>
          <w:ilvl w:val="0"/>
          <w:numId w:val="25"/>
        </w:numPr>
        <w:contextualSpacing/>
        <w:rPr>
          <w:rFonts w:ascii="Times New Roman" w:hAnsi="Times New Roman" w:cs="Times New Roman"/>
          <w:b/>
          <w:lang w:val="es-AR"/>
        </w:rPr>
      </w:pPr>
      <w:r w:rsidRPr="007A318D">
        <w:rPr>
          <w:rFonts w:ascii="Times New Roman" w:hAnsi="Times New Roman" w:cs="Times New Roman"/>
          <w:b/>
          <w:lang w:val="es-AR"/>
        </w:rPr>
        <w:t>Relación con otras disposiciones de la CDPD</w:t>
      </w:r>
    </w:p>
    <w:p w14:paraId="4606B458" w14:textId="088F3CB1" w:rsidR="00083672" w:rsidRPr="007A318D" w:rsidRDefault="008D18B2" w:rsidP="007C1A86">
      <w:pPr>
        <w:numPr>
          <w:ilvl w:val="0"/>
          <w:numId w:val="30"/>
        </w:numPr>
        <w:contextualSpacing/>
        <w:rPr>
          <w:rFonts w:ascii="Times New Roman" w:hAnsi="Times New Roman" w:cs="Times New Roman"/>
          <w:b/>
          <w:lang w:val="es-AR"/>
        </w:rPr>
      </w:pPr>
      <w:r w:rsidRPr="007A318D">
        <w:rPr>
          <w:rFonts w:ascii="Times New Roman" w:hAnsi="Times New Roman" w:cs="Times New Roman"/>
          <w:b/>
          <w:lang w:val="es-AR"/>
        </w:rPr>
        <w:t>Consultas con OPD en el context</w:t>
      </w:r>
      <w:r w:rsidR="000F4B66" w:rsidRPr="007A318D">
        <w:rPr>
          <w:rFonts w:ascii="Times New Roman" w:hAnsi="Times New Roman" w:cs="Times New Roman"/>
          <w:b/>
          <w:lang w:val="es-AR"/>
        </w:rPr>
        <w:t>o</w:t>
      </w:r>
      <w:r w:rsidRPr="007A318D">
        <w:rPr>
          <w:rFonts w:ascii="Times New Roman" w:hAnsi="Times New Roman" w:cs="Times New Roman"/>
          <w:b/>
          <w:lang w:val="es-AR"/>
        </w:rPr>
        <w:t xml:space="preserve"> de diálogo social</w:t>
      </w:r>
    </w:p>
    <w:p w14:paraId="537F3B8F" w14:textId="212FBAC0" w:rsidR="008D18B2" w:rsidRPr="007A318D" w:rsidRDefault="00924EDC" w:rsidP="007C1A86">
      <w:pPr>
        <w:numPr>
          <w:ilvl w:val="0"/>
          <w:numId w:val="25"/>
        </w:numPr>
        <w:contextualSpacing/>
        <w:rPr>
          <w:rFonts w:ascii="Times New Roman" w:hAnsi="Times New Roman" w:cs="Times New Roman"/>
          <w:b/>
          <w:lang w:val="es-AR"/>
        </w:rPr>
      </w:pPr>
      <w:r>
        <w:rPr>
          <w:rFonts w:ascii="Times New Roman" w:hAnsi="Times New Roman" w:cs="Times New Roman"/>
          <w:b/>
          <w:lang w:val="es-AR"/>
        </w:rPr>
        <w:t>Aplica</w:t>
      </w:r>
      <w:r w:rsidR="008D18B2" w:rsidRPr="007A318D">
        <w:rPr>
          <w:rFonts w:ascii="Times New Roman" w:hAnsi="Times New Roman" w:cs="Times New Roman"/>
          <w:b/>
          <w:lang w:val="es-AR"/>
        </w:rPr>
        <w:t>ción a nivel nacional</w:t>
      </w:r>
    </w:p>
    <w:p w14:paraId="00413978" w14:textId="07097B29" w:rsidR="007C1A86" w:rsidRPr="007A318D" w:rsidRDefault="007C1A86" w:rsidP="000F4B66">
      <w:pPr>
        <w:spacing w:line="276" w:lineRule="auto"/>
        <w:ind w:left="1080"/>
        <w:contextualSpacing/>
        <w:jc w:val="both"/>
        <w:rPr>
          <w:rFonts w:ascii="Times New Roman" w:hAnsi="Times New Roman" w:cs="Times New Roman"/>
          <w:sz w:val="24"/>
          <w:szCs w:val="24"/>
          <w:lang w:val="es-AR"/>
        </w:rPr>
      </w:pPr>
    </w:p>
    <w:p w14:paraId="15F3E34A" w14:textId="64511A9D" w:rsidR="0029057B" w:rsidRPr="007A318D" w:rsidRDefault="00D25F4E" w:rsidP="00ED1B86">
      <w:pPr>
        <w:spacing w:line="276" w:lineRule="auto"/>
        <w:jc w:val="both"/>
        <w:rPr>
          <w:rFonts w:ascii="Times New Roman" w:hAnsi="Times New Roman" w:cs="Times New Roman"/>
          <w:sz w:val="24"/>
          <w:szCs w:val="24"/>
          <w:lang w:val="es-AR"/>
        </w:rPr>
      </w:pPr>
      <w:r>
        <w:rPr>
          <w:rFonts w:ascii="Times New Roman" w:hAnsi="Times New Roman" w:cs="Times New Roman"/>
          <w:sz w:val="24"/>
          <w:szCs w:val="24"/>
          <w:lang w:val="es-AR"/>
        </w:rPr>
        <w:t>El Comité sobre</w:t>
      </w:r>
      <w:r w:rsidR="006D48D3" w:rsidRPr="007A318D">
        <w:rPr>
          <w:rFonts w:ascii="Times New Roman" w:hAnsi="Times New Roman" w:cs="Times New Roman"/>
          <w:sz w:val="24"/>
          <w:szCs w:val="24"/>
          <w:lang w:val="es-AR"/>
        </w:rPr>
        <w:t xml:space="preserve"> los Derechos de las Personas con Discapacidad, en su 22º período de sesiones, decidió iniciar el proceso de redacción de un</w:t>
      </w:r>
      <w:r w:rsidR="00F76539" w:rsidRPr="007A318D">
        <w:rPr>
          <w:rFonts w:ascii="Times New Roman" w:hAnsi="Times New Roman" w:cs="Times New Roman"/>
          <w:sz w:val="24"/>
          <w:szCs w:val="24"/>
          <w:lang w:val="es-AR"/>
        </w:rPr>
        <w:t>a Observación</w:t>
      </w:r>
      <w:r w:rsidR="006D48D3" w:rsidRPr="007A318D">
        <w:rPr>
          <w:rFonts w:ascii="Times New Roman" w:hAnsi="Times New Roman" w:cs="Times New Roman"/>
          <w:sz w:val="24"/>
          <w:szCs w:val="24"/>
          <w:lang w:val="es-AR"/>
        </w:rPr>
        <w:t xml:space="preserve"> General so</w:t>
      </w:r>
      <w:r w:rsidR="00445DEF" w:rsidRPr="007A318D">
        <w:rPr>
          <w:rFonts w:ascii="Times New Roman" w:hAnsi="Times New Roman" w:cs="Times New Roman"/>
          <w:sz w:val="24"/>
          <w:szCs w:val="24"/>
          <w:lang w:val="es-AR"/>
        </w:rPr>
        <w:t xml:space="preserve">bre el artículo 27. Este </w:t>
      </w:r>
      <w:r w:rsidR="00881714" w:rsidRPr="007A318D">
        <w:rPr>
          <w:rFonts w:ascii="Times New Roman" w:hAnsi="Times New Roman" w:cs="Times New Roman"/>
          <w:sz w:val="24"/>
          <w:szCs w:val="24"/>
          <w:lang w:val="es-AR"/>
        </w:rPr>
        <w:t>proyecto</w:t>
      </w:r>
      <w:r w:rsidR="006D48D3" w:rsidRPr="007A318D">
        <w:rPr>
          <w:rFonts w:ascii="Times New Roman" w:hAnsi="Times New Roman" w:cs="Times New Roman"/>
          <w:sz w:val="24"/>
          <w:szCs w:val="24"/>
          <w:lang w:val="es-AR"/>
        </w:rPr>
        <w:t xml:space="preserve"> destaca las posibles secciones y el contenido del borrador de</w:t>
      </w:r>
      <w:r w:rsidR="00F76539" w:rsidRPr="007A318D">
        <w:rPr>
          <w:rFonts w:ascii="Times New Roman" w:hAnsi="Times New Roman" w:cs="Times New Roman"/>
          <w:sz w:val="24"/>
          <w:szCs w:val="24"/>
          <w:lang w:val="es-AR"/>
        </w:rPr>
        <w:t xml:space="preserve"> la Observación</w:t>
      </w:r>
      <w:r w:rsidR="006D48D3" w:rsidRPr="007A318D">
        <w:rPr>
          <w:rFonts w:ascii="Times New Roman" w:hAnsi="Times New Roman" w:cs="Times New Roman"/>
          <w:sz w:val="24"/>
          <w:szCs w:val="24"/>
          <w:lang w:val="es-AR"/>
        </w:rPr>
        <w:t xml:space="preserve"> General.</w:t>
      </w:r>
    </w:p>
    <w:p w14:paraId="60AC3623" w14:textId="77777777" w:rsidR="00F82E4D" w:rsidRPr="007A318D" w:rsidRDefault="00F82E4D" w:rsidP="00ED1B86">
      <w:pPr>
        <w:spacing w:line="276" w:lineRule="auto"/>
        <w:jc w:val="both"/>
        <w:rPr>
          <w:rFonts w:ascii="Times New Roman" w:hAnsi="Times New Roman" w:cs="Times New Roman"/>
          <w:sz w:val="24"/>
          <w:szCs w:val="24"/>
          <w:lang w:val="es-AR"/>
        </w:rPr>
      </w:pPr>
    </w:p>
    <w:p w14:paraId="6983AACC" w14:textId="0AA8B0B0" w:rsidR="000267C5" w:rsidRPr="007A318D" w:rsidRDefault="00F62405" w:rsidP="00ED1B86">
      <w:pPr>
        <w:pStyle w:val="ListParagraph"/>
        <w:numPr>
          <w:ilvl w:val="0"/>
          <w:numId w:val="11"/>
        </w:numPr>
        <w:jc w:val="both"/>
        <w:rPr>
          <w:rFonts w:ascii="Times New Roman" w:hAnsi="Times New Roman"/>
          <w:b/>
          <w:sz w:val="24"/>
          <w:szCs w:val="24"/>
          <w:u w:val="single"/>
          <w:lang w:val="es-AR"/>
        </w:rPr>
      </w:pPr>
      <w:r w:rsidRPr="007A318D">
        <w:rPr>
          <w:rFonts w:ascii="Times New Roman" w:hAnsi="Times New Roman"/>
          <w:b/>
          <w:sz w:val="24"/>
          <w:szCs w:val="24"/>
          <w:u w:val="single"/>
          <w:lang w:val="es-AR"/>
        </w:rPr>
        <w:t>Introducción</w:t>
      </w:r>
    </w:p>
    <w:p w14:paraId="129F61BE" w14:textId="77777777" w:rsidR="00F82E4D" w:rsidRPr="007A318D" w:rsidRDefault="00F82E4D" w:rsidP="00ED1B86">
      <w:pPr>
        <w:pStyle w:val="ListParagraph"/>
        <w:ind w:left="360"/>
        <w:jc w:val="both"/>
        <w:rPr>
          <w:rFonts w:ascii="Times New Roman" w:hAnsi="Times New Roman"/>
          <w:b/>
          <w:sz w:val="24"/>
          <w:szCs w:val="24"/>
          <w:u w:val="single"/>
          <w:lang w:val="es-AR"/>
        </w:rPr>
      </w:pPr>
    </w:p>
    <w:p w14:paraId="293C699D" w14:textId="388332BD" w:rsidR="000A2170" w:rsidRPr="007A318D" w:rsidRDefault="00DC7FE3"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Existen varias barreras que impiden el pleno goce del derecho al trabajo de las personas con discapacidad y su inclusión en el mercado laboral. El Comité ha expresado a menudo su preocupación por el alto nivel de desempleo y la falta de calificaciones adecuadas entre las personas con discapacidad</w:t>
      </w:r>
      <w:r w:rsidR="00035A4F" w:rsidRPr="007A318D">
        <w:rPr>
          <w:rFonts w:ascii="Times New Roman" w:hAnsi="Times New Roman" w:cs="Times New Roman"/>
          <w:sz w:val="24"/>
          <w:szCs w:val="24"/>
          <w:lang w:val="es-AR"/>
        </w:rPr>
        <w:t>,</w:t>
      </w:r>
      <w:r w:rsidR="000A2170" w:rsidRPr="007A318D">
        <w:rPr>
          <w:rFonts w:ascii="Times New Roman" w:hAnsi="Times New Roman" w:cs="Times New Roman"/>
          <w:sz w:val="24"/>
          <w:szCs w:val="24"/>
          <w:vertAlign w:val="superscript"/>
          <w:lang w:val="es-AR"/>
        </w:rPr>
        <w:footnoteReference w:id="1"/>
      </w:r>
      <w:r w:rsidR="000A2170" w:rsidRPr="007A318D">
        <w:rPr>
          <w:rFonts w:ascii="Times New Roman" w:hAnsi="Times New Roman" w:cs="Times New Roman"/>
          <w:sz w:val="24"/>
          <w:szCs w:val="24"/>
          <w:lang w:val="es-AR"/>
        </w:rPr>
        <w:t xml:space="preserve"> </w:t>
      </w:r>
      <w:r w:rsidRPr="007A318D">
        <w:rPr>
          <w:rFonts w:ascii="Times New Roman" w:hAnsi="Times New Roman" w:cs="Times New Roman"/>
          <w:sz w:val="24"/>
          <w:szCs w:val="24"/>
          <w:lang w:val="es-AR"/>
        </w:rPr>
        <w:t>que encuentra sus causas fundamentales en las actitudes discriminatorias y el estigma contra las personas con discapacidad.</w:t>
      </w:r>
    </w:p>
    <w:p w14:paraId="680AB3B6" w14:textId="0A93847E" w:rsidR="00152033" w:rsidRPr="007A318D" w:rsidRDefault="00152033"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 xml:space="preserve">Existen múltiples leyes y disposiciones que discriminan a las personas con discapacidad en ámbitos como la educación y formación técnica y </w:t>
      </w:r>
      <w:r w:rsidR="00A62685">
        <w:rPr>
          <w:rFonts w:ascii="Times New Roman" w:hAnsi="Times New Roman" w:cs="Times New Roman"/>
          <w:sz w:val="24"/>
          <w:szCs w:val="24"/>
          <w:lang w:val="es-AR"/>
        </w:rPr>
        <w:t>profes</w:t>
      </w:r>
      <w:r w:rsidRPr="007A318D">
        <w:rPr>
          <w:rFonts w:ascii="Times New Roman" w:hAnsi="Times New Roman" w:cs="Times New Roman"/>
          <w:sz w:val="24"/>
          <w:szCs w:val="24"/>
          <w:lang w:val="es-AR"/>
        </w:rPr>
        <w:t xml:space="preserve">ional, la contratación, el empleo y la retención de personas con discapacidad, que impiden la plena realización de su derecho al trabajo y </w:t>
      </w:r>
      <w:r w:rsidR="00796A20">
        <w:rPr>
          <w:rFonts w:ascii="Times New Roman" w:hAnsi="Times New Roman" w:cs="Times New Roman"/>
          <w:sz w:val="24"/>
          <w:szCs w:val="24"/>
          <w:lang w:val="es-AR"/>
        </w:rPr>
        <w:t xml:space="preserve">al </w:t>
      </w:r>
      <w:r w:rsidRPr="007A318D">
        <w:rPr>
          <w:rFonts w:ascii="Times New Roman" w:hAnsi="Times New Roman" w:cs="Times New Roman"/>
          <w:sz w:val="24"/>
          <w:szCs w:val="24"/>
          <w:lang w:val="es-AR"/>
        </w:rPr>
        <w:t xml:space="preserve">empleo. </w:t>
      </w:r>
      <w:r w:rsidR="006F4A14" w:rsidRPr="007A318D">
        <w:rPr>
          <w:rFonts w:ascii="Times New Roman" w:hAnsi="Times New Roman" w:cs="Times New Roman"/>
          <w:sz w:val="24"/>
          <w:szCs w:val="24"/>
          <w:lang w:val="es-AR"/>
        </w:rPr>
        <w:t>Por ejemplo, existe legislación que obliga a los empleadores a exigir que solo los candidatos con disc</w:t>
      </w:r>
      <w:r w:rsidR="00F20A60">
        <w:rPr>
          <w:rFonts w:ascii="Times New Roman" w:hAnsi="Times New Roman" w:cs="Times New Roman"/>
          <w:sz w:val="24"/>
          <w:szCs w:val="24"/>
          <w:lang w:val="es-AR"/>
        </w:rPr>
        <w:t>apacidad</w:t>
      </w:r>
      <w:r w:rsidR="006F4A14" w:rsidRPr="007A318D">
        <w:rPr>
          <w:rFonts w:ascii="Times New Roman" w:hAnsi="Times New Roman" w:cs="Times New Roman"/>
          <w:sz w:val="24"/>
          <w:szCs w:val="24"/>
          <w:lang w:val="es-AR"/>
        </w:rPr>
        <w:t xml:space="preserve"> se sometan a una autorización médica; o que restringe</w:t>
      </w:r>
      <w:r w:rsidR="00EB3937">
        <w:rPr>
          <w:rFonts w:ascii="Times New Roman" w:hAnsi="Times New Roman" w:cs="Times New Roman"/>
          <w:sz w:val="24"/>
          <w:szCs w:val="24"/>
          <w:lang w:val="es-AR"/>
        </w:rPr>
        <w:t xml:space="preserve"> el acceso a ciertos trabajos para</w:t>
      </w:r>
      <w:r w:rsidR="006F4A14" w:rsidRPr="007A318D">
        <w:rPr>
          <w:rFonts w:ascii="Times New Roman" w:hAnsi="Times New Roman" w:cs="Times New Roman"/>
          <w:sz w:val="24"/>
          <w:szCs w:val="24"/>
          <w:lang w:val="es-AR"/>
        </w:rPr>
        <w:t xml:space="preserve"> personas con tip</w:t>
      </w:r>
      <w:r w:rsidR="00F20A60">
        <w:rPr>
          <w:rFonts w:ascii="Times New Roman" w:hAnsi="Times New Roman" w:cs="Times New Roman"/>
          <w:sz w:val="24"/>
          <w:szCs w:val="24"/>
          <w:lang w:val="es-AR"/>
        </w:rPr>
        <w:t>os específicos de discapacidades</w:t>
      </w:r>
      <w:r w:rsidR="006F4A14" w:rsidRPr="007A318D">
        <w:rPr>
          <w:rFonts w:ascii="Times New Roman" w:hAnsi="Times New Roman" w:cs="Times New Roman"/>
          <w:sz w:val="24"/>
          <w:szCs w:val="24"/>
          <w:lang w:val="es-AR"/>
        </w:rPr>
        <w:t>; discriminación durante los procesos de contratación que a menudo son inaccesibles para las personas con discapacidad,</w:t>
      </w:r>
      <w:r w:rsidR="0089191C" w:rsidRPr="007A318D">
        <w:rPr>
          <w:rFonts w:ascii="Times New Roman" w:hAnsi="Times New Roman" w:cs="Times New Roman"/>
          <w:sz w:val="24"/>
          <w:szCs w:val="24"/>
          <w:lang w:val="es-AR"/>
        </w:rPr>
        <w:t xml:space="preserve"> incluidos los riesgos que derivan</w:t>
      </w:r>
      <w:r w:rsidR="006F4A14" w:rsidRPr="007A318D">
        <w:rPr>
          <w:rFonts w:ascii="Times New Roman" w:hAnsi="Times New Roman" w:cs="Times New Roman"/>
          <w:sz w:val="24"/>
          <w:szCs w:val="24"/>
          <w:lang w:val="es-AR"/>
        </w:rPr>
        <w:t xml:space="preserve"> d</w:t>
      </w:r>
      <w:r w:rsidR="0089191C" w:rsidRPr="007A318D">
        <w:rPr>
          <w:rFonts w:ascii="Times New Roman" w:hAnsi="Times New Roman" w:cs="Times New Roman"/>
          <w:sz w:val="24"/>
          <w:szCs w:val="24"/>
          <w:lang w:val="es-AR"/>
        </w:rPr>
        <w:t>el software de contratación de Inteligencia A</w:t>
      </w:r>
      <w:r w:rsidR="006F4A14" w:rsidRPr="007A318D">
        <w:rPr>
          <w:rFonts w:ascii="Times New Roman" w:hAnsi="Times New Roman" w:cs="Times New Roman"/>
          <w:sz w:val="24"/>
          <w:szCs w:val="24"/>
          <w:lang w:val="es-AR"/>
        </w:rPr>
        <w:t xml:space="preserve">rtificial y algoritmos sesgados, así como la inaccesibilidad de los sitios web </w:t>
      </w:r>
      <w:r w:rsidR="0089191C" w:rsidRPr="007A318D">
        <w:rPr>
          <w:rFonts w:ascii="Times New Roman" w:hAnsi="Times New Roman" w:cs="Times New Roman"/>
          <w:sz w:val="24"/>
          <w:szCs w:val="24"/>
          <w:lang w:val="es-AR"/>
        </w:rPr>
        <w:t>que se encuentran</w:t>
      </w:r>
      <w:r w:rsidR="006F4A14" w:rsidRPr="007A318D">
        <w:rPr>
          <w:rFonts w:ascii="Times New Roman" w:hAnsi="Times New Roman" w:cs="Times New Roman"/>
          <w:sz w:val="24"/>
          <w:szCs w:val="24"/>
          <w:lang w:val="es-AR"/>
        </w:rPr>
        <w:t xml:space="preserve"> en los procesos de contratación en línea; y despidos por </w:t>
      </w:r>
      <w:r w:rsidR="0089191C" w:rsidRPr="007A318D">
        <w:rPr>
          <w:rFonts w:ascii="Times New Roman" w:hAnsi="Times New Roman" w:cs="Times New Roman"/>
          <w:sz w:val="24"/>
          <w:szCs w:val="24"/>
          <w:lang w:val="es-AR"/>
        </w:rPr>
        <w:t xml:space="preserve">motivo de </w:t>
      </w:r>
      <w:r w:rsidR="006F4A14" w:rsidRPr="007A318D">
        <w:rPr>
          <w:rFonts w:ascii="Times New Roman" w:hAnsi="Times New Roman" w:cs="Times New Roman"/>
          <w:sz w:val="24"/>
          <w:szCs w:val="24"/>
          <w:lang w:val="es-AR"/>
        </w:rPr>
        <w:t>discapacidad, en particular en situaciones en las que las personas adquieren una discapacidad en el trabajo.</w:t>
      </w:r>
    </w:p>
    <w:p w14:paraId="12C8AD67" w14:textId="15AE3C66" w:rsidR="000E7830" w:rsidRPr="007A318D" w:rsidRDefault="0045736B"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hAnsi="Times New Roman" w:cs="Times New Roman"/>
          <w:sz w:val="24"/>
          <w:szCs w:val="24"/>
          <w:lang w:val="es-AR"/>
        </w:rPr>
        <w:t xml:space="preserve">El Comité pretende abordar los siguientes temas: </w:t>
      </w:r>
    </w:p>
    <w:p w14:paraId="0DE7AC71" w14:textId="4D55AF5F" w:rsidR="0045736B" w:rsidRPr="007A318D" w:rsidRDefault="0045736B" w:rsidP="00ED1B86">
      <w:pPr>
        <w:pStyle w:val="ListParagraph"/>
        <w:numPr>
          <w:ilvl w:val="0"/>
          <w:numId w:val="21"/>
        </w:numPr>
        <w:jc w:val="both"/>
        <w:rPr>
          <w:rFonts w:ascii="Times New Roman" w:eastAsia="Times New Roman" w:hAnsi="Times New Roman"/>
          <w:sz w:val="24"/>
          <w:szCs w:val="24"/>
          <w:lang w:val="es-AR" w:eastAsia="en-GB"/>
        </w:rPr>
      </w:pPr>
      <w:r w:rsidRPr="007A318D">
        <w:rPr>
          <w:rFonts w:ascii="Times New Roman" w:eastAsia="Times New Roman" w:hAnsi="Times New Roman"/>
          <w:sz w:val="24"/>
          <w:szCs w:val="24"/>
          <w:lang w:val="es-AR" w:eastAsia="en-GB"/>
        </w:rPr>
        <w:t>El objetivo y alca</w:t>
      </w:r>
      <w:r w:rsidR="0054608A" w:rsidRPr="007A318D">
        <w:rPr>
          <w:rFonts w:ascii="Times New Roman" w:eastAsia="Times New Roman" w:hAnsi="Times New Roman"/>
          <w:sz w:val="24"/>
          <w:szCs w:val="24"/>
          <w:lang w:val="es-AR" w:eastAsia="en-GB"/>
        </w:rPr>
        <w:t xml:space="preserve">nce de la Observación </w:t>
      </w:r>
      <w:r w:rsidRPr="007A318D">
        <w:rPr>
          <w:rFonts w:ascii="Times New Roman" w:eastAsia="Times New Roman" w:hAnsi="Times New Roman"/>
          <w:sz w:val="24"/>
          <w:szCs w:val="24"/>
          <w:lang w:val="es-AR" w:eastAsia="en-GB"/>
        </w:rPr>
        <w:t>G</w:t>
      </w:r>
      <w:r w:rsidR="0054608A" w:rsidRPr="007A318D">
        <w:rPr>
          <w:rFonts w:ascii="Times New Roman" w:eastAsia="Times New Roman" w:hAnsi="Times New Roman"/>
          <w:sz w:val="24"/>
          <w:szCs w:val="24"/>
          <w:lang w:val="es-AR" w:eastAsia="en-GB"/>
        </w:rPr>
        <w:t>eneral</w:t>
      </w:r>
      <w:r w:rsidRPr="007A318D">
        <w:rPr>
          <w:rFonts w:ascii="Times New Roman" w:eastAsia="Times New Roman" w:hAnsi="Times New Roman"/>
          <w:sz w:val="24"/>
          <w:szCs w:val="24"/>
          <w:lang w:val="es-AR" w:eastAsia="en-GB"/>
        </w:rPr>
        <w:t xml:space="preserve">; </w:t>
      </w:r>
    </w:p>
    <w:p w14:paraId="5AAA7528" w14:textId="631A74EF" w:rsidR="0045736B" w:rsidRPr="007A318D" w:rsidRDefault="0045736B" w:rsidP="0045736B">
      <w:pPr>
        <w:pStyle w:val="ListParagraph"/>
        <w:numPr>
          <w:ilvl w:val="0"/>
          <w:numId w:val="21"/>
        </w:numPr>
        <w:jc w:val="both"/>
        <w:rPr>
          <w:rFonts w:ascii="Times New Roman" w:eastAsia="Times New Roman" w:hAnsi="Times New Roman"/>
          <w:sz w:val="24"/>
          <w:szCs w:val="24"/>
          <w:lang w:val="es-AR" w:eastAsia="en-GB"/>
        </w:rPr>
      </w:pPr>
      <w:r w:rsidRPr="007A318D">
        <w:rPr>
          <w:rFonts w:ascii="Times New Roman" w:eastAsia="Times New Roman" w:hAnsi="Times New Roman"/>
          <w:sz w:val="24"/>
          <w:szCs w:val="24"/>
          <w:lang w:val="es-AR" w:eastAsia="en-GB"/>
        </w:rPr>
        <w:t>Los desaf</w:t>
      </w:r>
      <w:r w:rsidR="00EB3937">
        <w:rPr>
          <w:rFonts w:ascii="Times New Roman" w:eastAsia="Times New Roman" w:hAnsi="Times New Roman"/>
          <w:sz w:val="24"/>
          <w:szCs w:val="24"/>
          <w:lang w:val="es-AR" w:eastAsia="en-GB"/>
        </w:rPr>
        <w:t>íos más comunes en la aplica</w:t>
      </w:r>
      <w:r w:rsidRPr="007A318D">
        <w:rPr>
          <w:rFonts w:ascii="Times New Roman" w:eastAsia="Times New Roman" w:hAnsi="Times New Roman"/>
          <w:sz w:val="24"/>
          <w:szCs w:val="24"/>
          <w:lang w:val="es-AR" w:eastAsia="en-GB"/>
        </w:rPr>
        <w:t>ción del artículo 27 identificados por el Comité en sus diálogos con los Estados partes en el marco del procedimiento de presentación de informes y en las comunicaciones individuales e investigaciones en virtud del Protocolo Facultativo;</w:t>
      </w:r>
    </w:p>
    <w:p w14:paraId="64B89466" w14:textId="5CEC4649" w:rsidR="00827374" w:rsidRPr="007A318D" w:rsidRDefault="0045736B" w:rsidP="0045736B">
      <w:pPr>
        <w:pStyle w:val="ListParagraph"/>
        <w:numPr>
          <w:ilvl w:val="0"/>
          <w:numId w:val="21"/>
        </w:numPr>
        <w:jc w:val="both"/>
        <w:rPr>
          <w:rFonts w:ascii="Times New Roman" w:eastAsia="Times New Roman" w:hAnsi="Times New Roman"/>
          <w:sz w:val="24"/>
          <w:szCs w:val="24"/>
          <w:lang w:val="es-AR" w:eastAsia="en-GB"/>
        </w:rPr>
      </w:pPr>
      <w:r w:rsidRPr="007A318D">
        <w:rPr>
          <w:rFonts w:ascii="Times New Roman" w:eastAsia="Times New Roman" w:hAnsi="Times New Roman"/>
          <w:sz w:val="24"/>
          <w:szCs w:val="24"/>
          <w:lang w:val="es-AR" w:eastAsia="en-GB"/>
        </w:rPr>
        <w:t>La interrelación del artículo 27 de la CDPD con todos los demás derechos como el derecho a la educación, la capacidad jurídica, la movilidad personal, el acceso a la información y la tecnología, la accesibilidad, la protección social, la rehabilitación y habilitación, así como la sensibilización;</w:t>
      </w:r>
    </w:p>
    <w:p w14:paraId="446994B1" w14:textId="458D9DCB" w:rsidR="00EA01DA" w:rsidRPr="007A318D" w:rsidRDefault="0045736B" w:rsidP="00ED1B86">
      <w:pPr>
        <w:pStyle w:val="ListParagraph"/>
        <w:numPr>
          <w:ilvl w:val="0"/>
          <w:numId w:val="21"/>
        </w:numPr>
        <w:jc w:val="both"/>
        <w:rPr>
          <w:rFonts w:ascii="Times New Roman" w:eastAsia="Times New Roman" w:hAnsi="Times New Roman"/>
          <w:sz w:val="24"/>
          <w:szCs w:val="24"/>
          <w:lang w:val="es-AR" w:eastAsia="en-GB"/>
        </w:rPr>
      </w:pPr>
      <w:r w:rsidRPr="007A318D">
        <w:rPr>
          <w:rFonts w:ascii="Times New Roman" w:eastAsia="Times New Roman" w:hAnsi="Times New Roman"/>
          <w:sz w:val="24"/>
          <w:szCs w:val="24"/>
          <w:lang w:val="es-AR" w:eastAsia="en-GB"/>
        </w:rPr>
        <w:lastRenderedPageBreak/>
        <w:t>La interconexión del artículo 27 de la CDPD con la Agenda 2030 para el Desarrollo Sostenible, en particular con el objetivo 8.5, el cual se refiere a economías inclusivas y trabajo decente para todos, refiriéndose explícitamente a las personas con discapacidad.</w:t>
      </w:r>
    </w:p>
    <w:p w14:paraId="7A04933C" w14:textId="77777777" w:rsidR="00827374" w:rsidRPr="007A318D" w:rsidRDefault="00827374" w:rsidP="00ED1B86">
      <w:pPr>
        <w:spacing w:line="276" w:lineRule="auto"/>
        <w:jc w:val="both"/>
        <w:rPr>
          <w:rFonts w:ascii="Times New Roman" w:hAnsi="Times New Roman" w:cs="Times New Roman"/>
          <w:sz w:val="24"/>
          <w:szCs w:val="24"/>
          <w:lang w:val="es-AR"/>
        </w:rPr>
      </w:pPr>
    </w:p>
    <w:p w14:paraId="1C900AD8" w14:textId="15303E5E" w:rsidR="00E45224" w:rsidRPr="007A318D" w:rsidRDefault="00254D71" w:rsidP="00ED1B86">
      <w:pPr>
        <w:pStyle w:val="ListParagraph"/>
        <w:numPr>
          <w:ilvl w:val="0"/>
          <w:numId w:val="11"/>
        </w:numPr>
        <w:jc w:val="both"/>
        <w:rPr>
          <w:rFonts w:ascii="Times New Roman" w:eastAsia="Times New Roman" w:hAnsi="Times New Roman"/>
          <w:b/>
          <w:sz w:val="24"/>
          <w:szCs w:val="24"/>
          <w:u w:val="single"/>
          <w:lang w:val="es-AR" w:eastAsia="en-GB"/>
        </w:rPr>
      </w:pPr>
      <w:r w:rsidRPr="007A318D">
        <w:rPr>
          <w:rFonts w:ascii="Times New Roman" w:eastAsia="Times New Roman" w:hAnsi="Times New Roman"/>
          <w:b/>
          <w:sz w:val="24"/>
          <w:szCs w:val="24"/>
          <w:u w:val="single"/>
          <w:lang w:val="es-AR" w:eastAsia="en-GB"/>
        </w:rPr>
        <w:t>Contenido normativo</w:t>
      </w:r>
    </w:p>
    <w:p w14:paraId="03A89351" w14:textId="77777777" w:rsidR="004738C7" w:rsidRPr="007A318D" w:rsidRDefault="004738C7" w:rsidP="00ED1B86">
      <w:pPr>
        <w:pStyle w:val="ListParagraph"/>
        <w:jc w:val="both"/>
        <w:rPr>
          <w:rFonts w:ascii="Times New Roman" w:eastAsia="Times New Roman" w:hAnsi="Times New Roman"/>
          <w:sz w:val="24"/>
          <w:szCs w:val="24"/>
          <w:u w:val="single"/>
          <w:lang w:val="es-AR" w:eastAsia="en-GB"/>
        </w:rPr>
      </w:pPr>
    </w:p>
    <w:p w14:paraId="165AB074" w14:textId="64827882" w:rsidR="00882CF2" w:rsidRPr="007A318D" w:rsidRDefault="00B127E2" w:rsidP="00796B8E">
      <w:pPr>
        <w:pStyle w:val="ListParagraph"/>
        <w:numPr>
          <w:ilvl w:val="1"/>
          <w:numId w:val="11"/>
        </w:numPr>
        <w:jc w:val="both"/>
        <w:rPr>
          <w:rFonts w:ascii="Times New Roman" w:eastAsia="Times New Roman" w:hAnsi="Times New Roman"/>
          <w:sz w:val="24"/>
          <w:szCs w:val="24"/>
          <w:u w:val="single"/>
          <w:lang w:val="es-AR" w:eastAsia="en-GB"/>
        </w:rPr>
      </w:pPr>
      <w:r w:rsidRPr="007A318D">
        <w:rPr>
          <w:rFonts w:ascii="Times New Roman" w:eastAsia="Times New Roman" w:hAnsi="Times New Roman"/>
          <w:sz w:val="24"/>
          <w:szCs w:val="24"/>
          <w:u w:val="single"/>
          <w:lang w:val="es-AR" w:eastAsia="en-GB"/>
        </w:rPr>
        <w:t>Análisis jurídico y enlaces a los principios generales de la Convención: el derecho al trabajo y</w:t>
      </w:r>
      <w:r w:rsidR="00EB3937">
        <w:rPr>
          <w:rFonts w:ascii="Times New Roman" w:eastAsia="Times New Roman" w:hAnsi="Times New Roman"/>
          <w:sz w:val="24"/>
          <w:szCs w:val="24"/>
          <w:u w:val="single"/>
          <w:lang w:val="es-AR" w:eastAsia="en-GB"/>
        </w:rPr>
        <w:t xml:space="preserve"> al</w:t>
      </w:r>
      <w:r w:rsidRPr="007A318D">
        <w:rPr>
          <w:rFonts w:ascii="Times New Roman" w:eastAsia="Times New Roman" w:hAnsi="Times New Roman"/>
          <w:sz w:val="24"/>
          <w:szCs w:val="24"/>
          <w:u w:val="single"/>
          <w:lang w:val="es-AR" w:eastAsia="en-GB"/>
        </w:rPr>
        <w:t xml:space="preserve"> empleo como derecho humano fundamental y transversal</w:t>
      </w:r>
    </w:p>
    <w:p w14:paraId="73788D12" w14:textId="77777777" w:rsidR="004738C7" w:rsidRPr="007A318D" w:rsidRDefault="004738C7" w:rsidP="00ED1B86">
      <w:pPr>
        <w:pStyle w:val="ListParagraph"/>
        <w:ind w:left="1440"/>
        <w:jc w:val="both"/>
        <w:rPr>
          <w:rFonts w:ascii="Times New Roman" w:eastAsia="Times New Roman" w:hAnsi="Times New Roman"/>
          <w:sz w:val="24"/>
          <w:szCs w:val="24"/>
          <w:u w:val="single"/>
          <w:lang w:val="es-AR" w:eastAsia="en-GB"/>
        </w:rPr>
      </w:pPr>
    </w:p>
    <w:p w14:paraId="02FA6468" w14:textId="52A81112" w:rsidR="00576A89" w:rsidRPr="007A318D" w:rsidRDefault="000267C5" w:rsidP="00ED1B86">
      <w:pPr>
        <w:pStyle w:val="ListParagraph"/>
        <w:numPr>
          <w:ilvl w:val="0"/>
          <w:numId w:val="8"/>
        </w:numPr>
        <w:jc w:val="both"/>
        <w:rPr>
          <w:rFonts w:ascii="Times New Roman" w:hAnsi="Times New Roman"/>
          <w:b/>
          <w:sz w:val="24"/>
          <w:szCs w:val="24"/>
          <w:lang w:val="es-AR"/>
        </w:rPr>
      </w:pPr>
      <w:r w:rsidRPr="007A318D">
        <w:rPr>
          <w:rFonts w:ascii="Times New Roman" w:hAnsi="Times New Roman"/>
          <w:b/>
          <w:bCs/>
          <w:sz w:val="24"/>
          <w:szCs w:val="24"/>
          <w:lang w:val="es-AR"/>
        </w:rPr>
        <w:t>I</w:t>
      </w:r>
      <w:r w:rsidR="00BB1BFC" w:rsidRPr="007A318D">
        <w:rPr>
          <w:rFonts w:ascii="Times New Roman" w:hAnsi="Times New Roman"/>
          <w:b/>
          <w:bCs/>
          <w:sz w:val="24"/>
          <w:szCs w:val="24"/>
          <w:lang w:val="es-AR"/>
        </w:rPr>
        <w:t>nterpreta</w:t>
      </w:r>
      <w:r w:rsidR="00796B8E" w:rsidRPr="007A318D">
        <w:rPr>
          <w:rFonts w:ascii="Times New Roman" w:hAnsi="Times New Roman"/>
          <w:b/>
          <w:bCs/>
          <w:sz w:val="24"/>
          <w:szCs w:val="24"/>
          <w:lang w:val="es-AR"/>
        </w:rPr>
        <w:t xml:space="preserve">ción del artículo </w:t>
      </w:r>
      <w:r w:rsidR="00576A89" w:rsidRPr="007A318D">
        <w:rPr>
          <w:rFonts w:ascii="Times New Roman" w:hAnsi="Times New Roman"/>
          <w:b/>
          <w:sz w:val="24"/>
          <w:szCs w:val="24"/>
          <w:lang w:val="es-AR"/>
        </w:rPr>
        <w:t>27</w:t>
      </w:r>
      <w:r w:rsidR="00D73717" w:rsidRPr="007A318D">
        <w:rPr>
          <w:rFonts w:ascii="Times New Roman" w:hAnsi="Times New Roman"/>
          <w:b/>
          <w:sz w:val="24"/>
          <w:szCs w:val="24"/>
          <w:lang w:val="es-AR"/>
        </w:rPr>
        <w:t xml:space="preserve">.1 </w:t>
      </w:r>
    </w:p>
    <w:p w14:paraId="455C0705" w14:textId="2CB9089B" w:rsidR="00F82E4D" w:rsidRPr="007A318D" w:rsidRDefault="00F82E4D" w:rsidP="00ED1B86">
      <w:pPr>
        <w:jc w:val="both"/>
        <w:rPr>
          <w:rFonts w:ascii="Times New Roman" w:hAnsi="Times New Roman"/>
          <w:sz w:val="24"/>
          <w:szCs w:val="24"/>
          <w:lang w:val="es-AR"/>
        </w:rPr>
      </w:pPr>
    </w:p>
    <w:p w14:paraId="5A6B0FF7" w14:textId="475CFF81" w:rsidR="001732A2" w:rsidRPr="007A318D" w:rsidRDefault="002F2931" w:rsidP="00A7778D">
      <w:pPr>
        <w:spacing w:line="276" w:lineRule="auto"/>
        <w:ind w:left="360"/>
        <w:jc w:val="both"/>
        <w:rPr>
          <w:rFonts w:ascii="Times New Roman" w:eastAsia="Times New Roman" w:hAnsi="Times New Roman" w:cs="Times New Roman"/>
          <w:b/>
          <w:sz w:val="24"/>
          <w:szCs w:val="24"/>
          <w:lang w:val="es-AR" w:eastAsia="en-GB"/>
        </w:rPr>
      </w:pPr>
      <w:r w:rsidRPr="007A318D">
        <w:rPr>
          <w:rFonts w:ascii="Times New Roman" w:eastAsia="Times New Roman" w:hAnsi="Times New Roman" w:cs="Times New Roman"/>
          <w:b/>
          <w:sz w:val="24"/>
          <w:szCs w:val="24"/>
          <w:lang w:val="es-AR" w:eastAsia="en-GB"/>
        </w:rPr>
        <w:t>ii.</w:t>
      </w:r>
      <w:r w:rsidR="00920FE4" w:rsidRPr="007A318D">
        <w:rPr>
          <w:rFonts w:ascii="Times New Roman" w:eastAsia="Times New Roman" w:hAnsi="Times New Roman" w:cs="Times New Roman"/>
          <w:b/>
          <w:sz w:val="24"/>
          <w:szCs w:val="24"/>
          <w:lang w:val="es-AR" w:eastAsia="en-GB"/>
        </w:rPr>
        <w:tab/>
      </w:r>
      <w:r w:rsidR="00882CF2" w:rsidRPr="007A318D">
        <w:rPr>
          <w:rFonts w:ascii="Times New Roman" w:eastAsia="Times New Roman" w:hAnsi="Times New Roman" w:cs="Times New Roman"/>
          <w:b/>
          <w:sz w:val="24"/>
          <w:szCs w:val="24"/>
          <w:lang w:val="es-AR" w:eastAsia="en-GB"/>
        </w:rPr>
        <w:t>Interpreta</w:t>
      </w:r>
      <w:r w:rsidR="00796B8E" w:rsidRPr="007A318D">
        <w:rPr>
          <w:rFonts w:ascii="Times New Roman" w:eastAsia="Times New Roman" w:hAnsi="Times New Roman" w:cs="Times New Roman"/>
          <w:b/>
          <w:sz w:val="24"/>
          <w:szCs w:val="24"/>
          <w:lang w:val="es-AR" w:eastAsia="en-GB"/>
        </w:rPr>
        <w:t xml:space="preserve">ción del artículo </w:t>
      </w:r>
      <w:r w:rsidR="00882CF2" w:rsidRPr="007A318D">
        <w:rPr>
          <w:rFonts w:ascii="Times New Roman" w:eastAsia="Times New Roman" w:hAnsi="Times New Roman" w:cs="Times New Roman"/>
          <w:b/>
          <w:sz w:val="24"/>
          <w:szCs w:val="24"/>
          <w:lang w:val="es-AR" w:eastAsia="en-GB"/>
        </w:rPr>
        <w:t>27</w:t>
      </w:r>
      <w:r w:rsidR="00BB1BFC" w:rsidRPr="007A318D">
        <w:rPr>
          <w:rFonts w:ascii="Times New Roman" w:eastAsia="Times New Roman" w:hAnsi="Times New Roman" w:cs="Times New Roman"/>
          <w:b/>
          <w:sz w:val="24"/>
          <w:szCs w:val="24"/>
          <w:lang w:val="es-AR" w:eastAsia="en-GB"/>
        </w:rPr>
        <w:t>.1</w:t>
      </w:r>
      <w:r w:rsidR="00882CF2" w:rsidRPr="007A318D">
        <w:rPr>
          <w:rFonts w:ascii="Times New Roman" w:eastAsia="Times New Roman" w:hAnsi="Times New Roman" w:cs="Times New Roman"/>
          <w:b/>
          <w:sz w:val="24"/>
          <w:szCs w:val="24"/>
          <w:lang w:val="es-AR" w:eastAsia="en-GB"/>
        </w:rPr>
        <w:t xml:space="preserve"> (a): </w:t>
      </w:r>
      <w:r w:rsidR="001C3A17" w:rsidRPr="007A318D">
        <w:rPr>
          <w:rFonts w:ascii="Times New Roman" w:eastAsia="Times New Roman" w:hAnsi="Times New Roman" w:cs="Times New Roman"/>
          <w:b/>
          <w:sz w:val="24"/>
          <w:szCs w:val="24"/>
          <w:lang w:val="es-AR" w:eastAsia="en-GB"/>
        </w:rPr>
        <w:t xml:space="preserve">Discriminación en el lugar de trabajo, </w:t>
      </w:r>
      <w:r w:rsidR="00D10F6A" w:rsidRPr="007A318D">
        <w:rPr>
          <w:rFonts w:ascii="Times New Roman" w:eastAsia="Times New Roman" w:hAnsi="Times New Roman" w:cs="Times New Roman"/>
          <w:b/>
          <w:sz w:val="24"/>
          <w:szCs w:val="24"/>
          <w:lang w:val="es-AR" w:eastAsia="en-GB"/>
        </w:rPr>
        <w:t>incluida la segregación en el lugar de trabajo</w:t>
      </w:r>
    </w:p>
    <w:p w14:paraId="50C14C05" w14:textId="77777777" w:rsidR="000A1B02" w:rsidRPr="007A318D" w:rsidRDefault="000A1B02" w:rsidP="00ED1B86">
      <w:pPr>
        <w:spacing w:line="276" w:lineRule="auto"/>
        <w:ind w:left="360"/>
        <w:jc w:val="both"/>
        <w:rPr>
          <w:rFonts w:ascii="Times New Roman" w:eastAsia="Times New Roman" w:hAnsi="Times New Roman" w:cs="Times New Roman"/>
          <w:b/>
          <w:sz w:val="24"/>
          <w:szCs w:val="24"/>
          <w:lang w:val="es-AR" w:eastAsia="en-GB"/>
        </w:rPr>
      </w:pPr>
    </w:p>
    <w:p w14:paraId="0E6BE225" w14:textId="288BBFFA" w:rsidR="00A7778D" w:rsidRPr="007A318D" w:rsidRDefault="00DF6C89"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Las referencias a la prohibición de discriminación contenidas en el artículo 27.1 (a) proporcionan en términos generales una lista no exhaustiva de situaciones relacionadas con el trabajo que se refiere</w:t>
      </w:r>
      <w:r w:rsidR="00837149">
        <w:rPr>
          <w:rFonts w:ascii="Times New Roman" w:hAnsi="Times New Roman" w:cs="Times New Roman"/>
          <w:sz w:val="24"/>
          <w:szCs w:val="24"/>
          <w:lang w:val="es-AR"/>
        </w:rPr>
        <w:t>n</w:t>
      </w:r>
      <w:r w:rsidRPr="007A318D">
        <w:rPr>
          <w:rFonts w:ascii="Times New Roman" w:hAnsi="Times New Roman" w:cs="Times New Roman"/>
          <w:sz w:val="24"/>
          <w:szCs w:val="24"/>
          <w:lang w:val="es-AR"/>
        </w:rPr>
        <w:t xml:space="preserve"> a todos los tipos de mercados laborales, y requieren que los empleadores garanticen a las personas con discapacidad el acceso a todas las oportunidades, incluidas la educación y formación t</w:t>
      </w:r>
      <w:r w:rsidR="00A56B14" w:rsidRPr="007A318D">
        <w:rPr>
          <w:rFonts w:ascii="Times New Roman" w:hAnsi="Times New Roman" w:cs="Times New Roman"/>
          <w:sz w:val="24"/>
          <w:szCs w:val="24"/>
          <w:lang w:val="es-AR"/>
        </w:rPr>
        <w:t>écnica y profesiona</w:t>
      </w:r>
      <w:r w:rsidRPr="007A318D">
        <w:rPr>
          <w:rFonts w:ascii="Times New Roman" w:hAnsi="Times New Roman" w:cs="Times New Roman"/>
          <w:sz w:val="24"/>
          <w:szCs w:val="24"/>
          <w:lang w:val="es-AR"/>
        </w:rPr>
        <w:t xml:space="preserve">l proporcionada a los empleados, en igualdad de condiciones con los demás, así como la </w:t>
      </w:r>
      <w:r w:rsidR="00983E2D" w:rsidRPr="007A318D">
        <w:rPr>
          <w:rFonts w:ascii="Times New Roman" w:hAnsi="Times New Roman" w:cs="Times New Roman"/>
          <w:sz w:val="24"/>
          <w:szCs w:val="24"/>
          <w:lang w:val="es-AR"/>
        </w:rPr>
        <w:t>realizac</w:t>
      </w:r>
      <w:r w:rsidRPr="007A318D">
        <w:rPr>
          <w:rFonts w:ascii="Times New Roman" w:hAnsi="Times New Roman" w:cs="Times New Roman"/>
          <w:sz w:val="24"/>
          <w:szCs w:val="24"/>
          <w:lang w:val="es-AR"/>
        </w:rPr>
        <w:t>ión de ajustes razonables.</w:t>
      </w:r>
      <w:r w:rsidR="00BF1892" w:rsidRPr="007A318D">
        <w:rPr>
          <w:rFonts w:ascii="Times New Roman" w:hAnsi="Times New Roman" w:cs="Times New Roman"/>
          <w:sz w:val="24"/>
          <w:szCs w:val="24"/>
          <w:lang w:val="es-AR"/>
        </w:rPr>
        <w:t xml:space="preserve"> La obligación inmediata de no discriminación exige que los Estados partes posean legislación contra la discriminación y apliquen un enfoque de doble vía que implique la inclusión de leyes específicas sobre discapacidad junto con la inclusión de los derechos de las personas con discapacidad en la legislación general.</w:t>
      </w:r>
    </w:p>
    <w:p w14:paraId="01403A6A" w14:textId="5D7A4ABC" w:rsidR="00035A4F" w:rsidRPr="007A318D" w:rsidRDefault="00035A4F" w:rsidP="00ED1B86">
      <w:pPr>
        <w:spacing w:line="276" w:lineRule="auto"/>
        <w:jc w:val="both"/>
        <w:rPr>
          <w:rFonts w:ascii="Times New Roman" w:hAnsi="Times New Roman" w:cs="Times New Roman"/>
          <w:sz w:val="24"/>
          <w:szCs w:val="24"/>
          <w:lang w:val="es-AR"/>
        </w:rPr>
      </w:pPr>
    </w:p>
    <w:p w14:paraId="5BA5B3EA" w14:textId="4C923327" w:rsidR="00A85827" w:rsidRPr="007A318D" w:rsidRDefault="00991691"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El Comité señaló en sus Observaciones Finales que la Convención exige a los Estados partes que se aparten del trabajo protegido y segregado</w:t>
      </w:r>
      <w:r w:rsidR="00C16CD8" w:rsidRPr="007A318D">
        <w:rPr>
          <w:rFonts w:ascii="Times New Roman" w:hAnsi="Times New Roman" w:cs="Times New Roman"/>
          <w:sz w:val="24"/>
          <w:szCs w:val="24"/>
          <w:lang w:val="es-AR"/>
        </w:rPr>
        <w:t>,</w:t>
      </w:r>
      <w:r w:rsidR="001732A2" w:rsidRPr="007A318D">
        <w:rPr>
          <w:rFonts w:ascii="Times New Roman" w:hAnsi="Times New Roman" w:cs="Times New Roman"/>
          <w:sz w:val="24"/>
          <w:szCs w:val="24"/>
          <w:vertAlign w:val="superscript"/>
          <w:lang w:val="es-AR"/>
        </w:rPr>
        <w:footnoteReference w:id="2"/>
      </w:r>
      <w:r w:rsidR="00174ABD" w:rsidRPr="007A318D">
        <w:rPr>
          <w:rFonts w:ascii="Times New Roman" w:hAnsi="Times New Roman" w:cs="Times New Roman"/>
          <w:sz w:val="24"/>
          <w:szCs w:val="24"/>
          <w:lang w:val="es-AR"/>
        </w:rPr>
        <w:t xml:space="preserve"> </w:t>
      </w:r>
      <w:r w:rsidR="005F45B0" w:rsidRPr="007A318D">
        <w:rPr>
          <w:rFonts w:ascii="Times New Roman" w:hAnsi="Times New Roman" w:cs="Times New Roman"/>
          <w:sz w:val="24"/>
          <w:szCs w:val="24"/>
          <w:lang w:val="es-AR"/>
        </w:rPr>
        <w:t>y</w:t>
      </w:r>
      <w:r w:rsidR="001369AB" w:rsidRPr="007A318D">
        <w:rPr>
          <w:rFonts w:ascii="Times New Roman" w:hAnsi="Times New Roman" w:cs="Times New Roman"/>
          <w:sz w:val="24"/>
          <w:szCs w:val="24"/>
          <w:lang w:val="es-AR"/>
        </w:rPr>
        <w:t xml:space="preserve"> ha recomendado</w:t>
      </w:r>
      <w:r w:rsidR="005F45B0" w:rsidRPr="007A318D">
        <w:rPr>
          <w:rFonts w:ascii="Times New Roman" w:hAnsi="Times New Roman" w:cs="Times New Roman"/>
          <w:sz w:val="24"/>
          <w:szCs w:val="24"/>
          <w:lang w:val="es-AR"/>
        </w:rPr>
        <w:t xml:space="preserve"> a los Estados partes que modifiquen y deroguen leyes y políticas discriminatorias, por ejemplo, políticas que exijan certificaciones que determinen si las personas con discapacidad son “aptas para trabajar”, lo cual restringe el acceso al desempeño de profesiones específicas por motivos de discapacidad</w:t>
      </w:r>
      <w:r w:rsidR="008301E4" w:rsidRPr="007A318D">
        <w:rPr>
          <w:rFonts w:ascii="Times New Roman" w:hAnsi="Times New Roman" w:cs="Times New Roman"/>
          <w:sz w:val="24"/>
          <w:szCs w:val="24"/>
          <w:lang w:val="es-AR"/>
        </w:rPr>
        <w:t>.</w:t>
      </w:r>
      <w:r w:rsidR="00180A08" w:rsidRPr="007A318D">
        <w:rPr>
          <w:rStyle w:val="FootnoteReference"/>
          <w:rFonts w:ascii="Times New Roman" w:hAnsi="Times New Roman" w:cs="Times New Roman"/>
          <w:sz w:val="24"/>
          <w:szCs w:val="24"/>
          <w:lang w:val="es-AR"/>
        </w:rPr>
        <w:footnoteReference w:id="3"/>
      </w:r>
      <w:r w:rsidR="00180A08" w:rsidRPr="007A318D">
        <w:rPr>
          <w:rFonts w:ascii="Times New Roman" w:hAnsi="Times New Roman" w:cs="Times New Roman"/>
          <w:sz w:val="24"/>
          <w:szCs w:val="24"/>
          <w:lang w:val="es-AR"/>
        </w:rPr>
        <w:t xml:space="preserve"> </w:t>
      </w:r>
      <w:r w:rsidR="00935EAC" w:rsidRPr="007A318D">
        <w:rPr>
          <w:rFonts w:ascii="Times New Roman" w:hAnsi="Times New Roman" w:cs="Times New Roman"/>
          <w:sz w:val="24"/>
          <w:szCs w:val="24"/>
          <w:lang w:val="es-AR"/>
        </w:rPr>
        <w:t>El Comité también recomendó la eliminación de los conceptos</w:t>
      </w:r>
      <w:r w:rsidR="00180A08" w:rsidRPr="007A318D">
        <w:rPr>
          <w:rFonts w:ascii="Times New Roman" w:hAnsi="Times New Roman" w:cs="Times New Roman"/>
          <w:sz w:val="24"/>
          <w:szCs w:val="24"/>
          <w:lang w:val="es-AR"/>
        </w:rPr>
        <w:t xml:space="preserve"> “</w:t>
      </w:r>
      <w:r w:rsidR="00935EAC" w:rsidRPr="007A318D">
        <w:rPr>
          <w:rFonts w:ascii="Times New Roman" w:hAnsi="Times New Roman" w:cs="Times New Roman"/>
          <w:sz w:val="24"/>
          <w:szCs w:val="24"/>
          <w:lang w:val="es-AR"/>
        </w:rPr>
        <w:t>incapacidad laboral</w:t>
      </w:r>
      <w:r w:rsidR="00180A08" w:rsidRPr="007A318D">
        <w:rPr>
          <w:rFonts w:ascii="Times New Roman" w:hAnsi="Times New Roman" w:cs="Times New Roman"/>
          <w:sz w:val="24"/>
          <w:szCs w:val="24"/>
          <w:lang w:val="es-AR"/>
        </w:rPr>
        <w:t xml:space="preserve">” </w:t>
      </w:r>
      <w:r w:rsidR="00935EAC" w:rsidRPr="007A318D">
        <w:rPr>
          <w:rFonts w:ascii="Times New Roman" w:hAnsi="Times New Roman" w:cs="Times New Roman"/>
          <w:sz w:val="24"/>
          <w:szCs w:val="24"/>
          <w:lang w:val="es-AR"/>
        </w:rPr>
        <w:t>o “no susceptibles de ser empleadas” de la legislación vigente</w:t>
      </w:r>
      <w:r w:rsidR="00D73717" w:rsidRPr="007A318D">
        <w:rPr>
          <w:rFonts w:ascii="Times New Roman" w:hAnsi="Times New Roman" w:cs="Times New Roman"/>
          <w:sz w:val="24"/>
          <w:szCs w:val="24"/>
          <w:lang w:val="es-AR"/>
        </w:rPr>
        <w:t>;</w:t>
      </w:r>
      <w:r w:rsidR="00180A08" w:rsidRPr="007A318D">
        <w:rPr>
          <w:rStyle w:val="FootnoteReference"/>
          <w:rFonts w:ascii="Times New Roman" w:hAnsi="Times New Roman" w:cs="Times New Roman"/>
          <w:sz w:val="24"/>
          <w:szCs w:val="24"/>
          <w:lang w:val="es-AR"/>
        </w:rPr>
        <w:footnoteReference w:id="4"/>
      </w:r>
      <w:r w:rsidR="00180A08" w:rsidRPr="007A318D">
        <w:rPr>
          <w:rFonts w:ascii="Times New Roman" w:hAnsi="Times New Roman" w:cs="Times New Roman"/>
          <w:sz w:val="24"/>
          <w:szCs w:val="24"/>
          <w:lang w:val="es-AR"/>
        </w:rPr>
        <w:t xml:space="preserve"> </w:t>
      </w:r>
      <w:r w:rsidR="0061146F" w:rsidRPr="007A318D">
        <w:rPr>
          <w:rFonts w:ascii="Times New Roman" w:hAnsi="Times New Roman" w:cs="Times New Roman"/>
          <w:sz w:val="24"/>
          <w:szCs w:val="24"/>
          <w:lang w:val="es-AR"/>
        </w:rPr>
        <w:t>y la eliminación del requisito de</w:t>
      </w:r>
      <w:r w:rsidR="002649EB" w:rsidRPr="007A318D">
        <w:rPr>
          <w:rFonts w:ascii="Times New Roman" w:hAnsi="Times New Roman" w:cs="Times New Roman"/>
          <w:sz w:val="24"/>
          <w:szCs w:val="24"/>
          <w:lang w:val="es-AR"/>
        </w:rPr>
        <w:t xml:space="preserve"> “</w:t>
      </w:r>
      <w:r w:rsidR="0061146F" w:rsidRPr="007A318D">
        <w:rPr>
          <w:rFonts w:ascii="Times New Roman" w:hAnsi="Times New Roman" w:cs="Times New Roman"/>
          <w:sz w:val="24"/>
          <w:szCs w:val="24"/>
          <w:lang w:val="es-AR"/>
        </w:rPr>
        <w:t>aptitud física</w:t>
      </w:r>
      <w:r w:rsidR="002649EB" w:rsidRPr="007A318D">
        <w:rPr>
          <w:rFonts w:ascii="Times New Roman" w:hAnsi="Times New Roman" w:cs="Times New Roman"/>
          <w:sz w:val="24"/>
          <w:szCs w:val="24"/>
          <w:lang w:val="es-AR"/>
        </w:rPr>
        <w:t>”</w:t>
      </w:r>
      <w:r w:rsidR="00D73717" w:rsidRPr="007A318D">
        <w:rPr>
          <w:rFonts w:ascii="Times New Roman" w:hAnsi="Times New Roman" w:cs="Times New Roman"/>
          <w:sz w:val="24"/>
          <w:szCs w:val="24"/>
          <w:lang w:val="es-AR"/>
        </w:rPr>
        <w:t xml:space="preserve"> </w:t>
      </w:r>
      <w:r w:rsidR="0061146F" w:rsidRPr="007A318D">
        <w:rPr>
          <w:rFonts w:ascii="Times New Roman" w:hAnsi="Times New Roman" w:cs="Times New Roman"/>
          <w:sz w:val="24"/>
          <w:szCs w:val="24"/>
          <w:lang w:val="es-AR"/>
        </w:rPr>
        <w:t>para trabajar</w:t>
      </w:r>
      <w:r w:rsidR="00180A08" w:rsidRPr="007A318D">
        <w:rPr>
          <w:rFonts w:ascii="Times New Roman" w:hAnsi="Times New Roman" w:cs="Times New Roman"/>
          <w:sz w:val="24"/>
          <w:szCs w:val="24"/>
          <w:lang w:val="es-AR"/>
        </w:rPr>
        <w:t>.</w:t>
      </w:r>
      <w:r w:rsidR="00180A08" w:rsidRPr="007A318D">
        <w:rPr>
          <w:rStyle w:val="FootnoteReference"/>
          <w:rFonts w:ascii="Times New Roman" w:hAnsi="Times New Roman" w:cs="Times New Roman"/>
          <w:sz w:val="24"/>
          <w:szCs w:val="24"/>
          <w:lang w:val="es-AR"/>
        </w:rPr>
        <w:footnoteReference w:id="5"/>
      </w:r>
      <w:r w:rsidR="00C16CD8" w:rsidRPr="007A318D">
        <w:rPr>
          <w:rFonts w:ascii="Times New Roman" w:hAnsi="Times New Roman" w:cs="Times New Roman"/>
          <w:sz w:val="24"/>
          <w:szCs w:val="24"/>
          <w:lang w:val="es-AR"/>
        </w:rPr>
        <w:t xml:space="preserve"> </w:t>
      </w:r>
      <w:r w:rsidR="00316BAF" w:rsidRPr="007A318D">
        <w:rPr>
          <w:rFonts w:ascii="Times New Roman" w:hAnsi="Times New Roman" w:cs="Times New Roman"/>
          <w:sz w:val="24"/>
          <w:szCs w:val="24"/>
          <w:lang w:val="es-AR"/>
        </w:rPr>
        <w:t xml:space="preserve">Sobre esta cuestión, el Comité también ha realizado una </w:t>
      </w:r>
      <w:r w:rsidR="00316BAF" w:rsidRPr="007A318D">
        <w:rPr>
          <w:rFonts w:ascii="Times New Roman" w:hAnsi="Times New Roman" w:cs="Times New Roman"/>
          <w:sz w:val="24"/>
          <w:szCs w:val="24"/>
          <w:lang w:val="es-AR"/>
        </w:rPr>
        <w:lastRenderedPageBreak/>
        <w:t>investigación en virtud del artículo 6 del Protocolo Facultativo de la Convención (CRPD/C/15/4). En su informe sobre la investigación, el Comité observó que la evaluación de la capacidad de trabajo para considerar a las personas con discapacidad “aptas para trabajar” seguía centrándose en la evaluación funcional de las aptitudes y las capacidades y dejaba de lado las circunstancias personales y las necesidades de las personas con discapacidad, así como los obstáculos que estas afrontaban a la hora de retornar al empleo, sobre todo las personas con discapacidad intelectual o psicosocial.</w:t>
      </w:r>
      <w:r w:rsidR="00E23746" w:rsidRPr="007A318D">
        <w:rPr>
          <w:rFonts w:ascii="Times New Roman" w:hAnsi="Times New Roman" w:cs="Times New Roman"/>
          <w:sz w:val="24"/>
          <w:szCs w:val="24"/>
          <w:vertAlign w:val="superscript"/>
          <w:lang w:val="es-AR"/>
        </w:rPr>
        <w:footnoteReference w:id="6"/>
      </w:r>
      <w:r w:rsidR="00E23746" w:rsidRPr="007A318D">
        <w:rPr>
          <w:rFonts w:ascii="Times New Roman" w:hAnsi="Times New Roman" w:cs="Times New Roman"/>
          <w:sz w:val="24"/>
          <w:szCs w:val="24"/>
          <w:lang w:val="es-AR"/>
        </w:rPr>
        <w:t xml:space="preserve"> </w:t>
      </w:r>
    </w:p>
    <w:p w14:paraId="609F8BFD" w14:textId="77777777" w:rsidR="00DE0838" w:rsidRPr="007A318D" w:rsidRDefault="00DE0838" w:rsidP="00ED1B86">
      <w:pPr>
        <w:spacing w:after="0" w:line="276" w:lineRule="auto"/>
        <w:jc w:val="both"/>
        <w:rPr>
          <w:rFonts w:ascii="Times New Roman" w:hAnsi="Times New Roman" w:cs="Times New Roman"/>
          <w:sz w:val="24"/>
          <w:szCs w:val="24"/>
          <w:lang w:val="es-AR"/>
        </w:rPr>
      </w:pPr>
    </w:p>
    <w:p w14:paraId="24D0B82F" w14:textId="76D2E314" w:rsidR="00C94DC9" w:rsidRPr="007A318D" w:rsidRDefault="00C94DC9" w:rsidP="00ED1B86">
      <w:pPr>
        <w:pStyle w:val="ListParagraph"/>
        <w:numPr>
          <w:ilvl w:val="0"/>
          <w:numId w:val="9"/>
        </w:numPr>
        <w:jc w:val="both"/>
        <w:rPr>
          <w:rFonts w:ascii="Times New Roman" w:eastAsia="Times New Roman" w:hAnsi="Times New Roman"/>
          <w:b/>
          <w:sz w:val="24"/>
          <w:szCs w:val="24"/>
          <w:lang w:val="es-AR" w:eastAsia="en-GB"/>
        </w:rPr>
      </w:pPr>
      <w:r w:rsidRPr="007A318D">
        <w:rPr>
          <w:rFonts w:ascii="Times New Roman" w:eastAsia="Times New Roman" w:hAnsi="Times New Roman"/>
          <w:b/>
          <w:sz w:val="24"/>
          <w:szCs w:val="24"/>
          <w:lang w:val="es-AR" w:eastAsia="en-GB"/>
        </w:rPr>
        <w:t xml:space="preserve">Interpretación del artículo 27 (b): </w:t>
      </w:r>
      <w:r w:rsidR="004D47AF" w:rsidRPr="007A318D">
        <w:rPr>
          <w:rFonts w:ascii="Times New Roman" w:eastAsia="Times New Roman" w:hAnsi="Times New Roman"/>
          <w:b/>
          <w:sz w:val="24"/>
          <w:szCs w:val="24"/>
          <w:lang w:val="es-AR" w:eastAsia="en-GB"/>
        </w:rPr>
        <w:t>El derecho a igual</w:t>
      </w:r>
      <w:r w:rsidR="00EE34BD" w:rsidRPr="007A318D">
        <w:rPr>
          <w:rFonts w:ascii="Times New Roman" w:eastAsia="Times New Roman" w:hAnsi="Times New Roman"/>
          <w:b/>
          <w:sz w:val="24"/>
          <w:szCs w:val="24"/>
          <w:lang w:val="es-AR" w:eastAsia="en-GB"/>
        </w:rPr>
        <w:t>dad de</w:t>
      </w:r>
      <w:r w:rsidR="004D47AF" w:rsidRPr="007A318D">
        <w:rPr>
          <w:rFonts w:ascii="Times New Roman" w:eastAsia="Times New Roman" w:hAnsi="Times New Roman"/>
          <w:b/>
          <w:sz w:val="24"/>
          <w:szCs w:val="24"/>
          <w:lang w:val="es-AR" w:eastAsia="en-GB"/>
        </w:rPr>
        <w:t xml:space="preserve"> </w:t>
      </w:r>
      <w:r w:rsidR="004D47AF" w:rsidRPr="007A318D">
        <w:rPr>
          <w:rFonts w:ascii="Times New Roman" w:hAnsi="Times New Roman"/>
          <w:b/>
          <w:lang w:val="es-AR"/>
        </w:rPr>
        <w:t>remuneración por trabajo de igual valor</w:t>
      </w:r>
    </w:p>
    <w:p w14:paraId="45577B1C" w14:textId="77777777" w:rsidR="002D638E" w:rsidRPr="007A318D" w:rsidRDefault="002D638E" w:rsidP="00ED1B86">
      <w:pPr>
        <w:spacing w:line="276" w:lineRule="auto"/>
        <w:jc w:val="both"/>
        <w:rPr>
          <w:rFonts w:ascii="Times New Roman" w:eastAsia="Times New Roman" w:hAnsi="Times New Roman" w:cs="Times New Roman"/>
          <w:sz w:val="24"/>
          <w:szCs w:val="24"/>
          <w:lang w:val="es-AR" w:eastAsia="en-GB"/>
        </w:rPr>
      </w:pPr>
    </w:p>
    <w:p w14:paraId="28541854" w14:textId="0A2933A7" w:rsidR="00174ABD" w:rsidRPr="007A318D" w:rsidRDefault="002D638E"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 xml:space="preserve">Donde hay </w:t>
      </w:r>
      <w:r w:rsidR="00551FA9" w:rsidRPr="007A318D">
        <w:rPr>
          <w:rFonts w:ascii="Times New Roman" w:eastAsia="Times New Roman" w:hAnsi="Times New Roman" w:cs="Times New Roman"/>
          <w:sz w:val="24"/>
          <w:szCs w:val="24"/>
          <w:lang w:val="es-AR" w:eastAsia="en-GB"/>
        </w:rPr>
        <w:t>estadísticas disponibles, existe</w:t>
      </w:r>
      <w:r w:rsidRPr="007A318D">
        <w:rPr>
          <w:rFonts w:ascii="Times New Roman" w:eastAsia="Times New Roman" w:hAnsi="Times New Roman" w:cs="Times New Roman"/>
          <w:sz w:val="24"/>
          <w:szCs w:val="24"/>
          <w:lang w:val="es-AR" w:eastAsia="en-GB"/>
        </w:rPr>
        <w:t xml:space="preserve"> evidencia de una brecha salarial persistente entre las personas con </w:t>
      </w:r>
      <w:r w:rsidR="00312F0A" w:rsidRPr="007A318D">
        <w:rPr>
          <w:rFonts w:ascii="Times New Roman" w:eastAsia="Times New Roman" w:hAnsi="Times New Roman" w:cs="Times New Roman"/>
          <w:sz w:val="24"/>
          <w:szCs w:val="24"/>
          <w:lang w:val="es-AR" w:eastAsia="en-GB"/>
        </w:rPr>
        <w:t xml:space="preserve">discapacidad </w:t>
      </w:r>
      <w:r w:rsidRPr="007A318D">
        <w:rPr>
          <w:rFonts w:ascii="Times New Roman" w:eastAsia="Times New Roman" w:hAnsi="Times New Roman" w:cs="Times New Roman"/>
          <w:sz w:val="24"/>
          <w:szCs w:val="24"/>
          <w:lang w:val="es-AR" w:eastAsia="en-GB"/>
        </w:rPr>
        <w:t>y las personas sin discapacidad.</w:t>
      </w:r>
    </w:p>
    <w:p w14:paraId="5B0E1273" w14:textId="28B9BC8D" w:rsidR="00906C32" w:rsidRPr="007A318D" w:rsidRDefault="003128DF"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Las principales causas de la brecha salarial parecen estar relacionadas con:</w:t>
      </w:r>
    </w:p>
    <w:p w14:paraId="0A3F99AA" w14:textId="50A3E37C" w:rsidR="003128DF" w:rsidRPr="007A318D" w:rsidRDefault="003128DF" w:rsidP="003128DF">
      <w:pPr>
        <w:pStyle w:val="ListParagraph"/>
        <w:numPr>
          <w:ilvl w:val="0"/>
          <w:numId w:val="5"/>
        </w:numPr>
        <w:jc w:val="both"/>
        <w:rPr>
          <w:rFonts w:ascii="Times New Roman" w:eastAsia="Times New Roman" w:hAnsi="Times New Roman"/>
          <w:sz w:val="24"/>
          <w:szCs w:val="24"/>
          <w:lang w:val="es-AR" w:eastAsia="en-GB"/>
        </w:rPr>
      </w:pPr>
      <w:r w:rsidRPr="007A318D">
        <w:rPr>
          <w:rFonts w:ascii="Times New Roman" w:eastAsia="Times New Roman" w:hAnsi="Times New Roman"/>
          <w:sz w:val="24"/>
          <w:szCs w:val="24"/>
          <w:lang w:val="es-AR" w:eastAsia="en-GB"/>
        </w:rPr>
        <w:t xml:space="preserve">Sobrerrepresentación de personas con discapacidad en trabajos mal remunerados; </w:t>
      </w:r>
    </w:p>
    <w:p w14:paraId="79E30D69" w14:textId="661F1F0B" w:rsidR="003128DF" w:rsidRPr="007A318D" w:rsidRDefault="003128DF" w:rsidP="003128DF">
      <w:pPr>
        <w:pStyle w:val="ListParagraph"/>
        <w:numPr>
          <w:ilvl w:val="0"/>
          <w:numId w:val="5"/>
        </w:numPr>
        <w:jc w:val="both"/>
        <w:rPr>
          <w:rFonts w:ascii="Times New Roman" w:eastAsia="Times New Roman" w:hAnsi="Times New Roman"/>
          <w:sz w:val="24"/>
          <w:szCs w:val="24"/>
          <w:lang w:val="es-AR" w:eastAsia="en-GB"/>
        </w:rPr>
      </w:pPr>
      <w:r w:rsidRPr="007A318D">
        <w:rPr>
          <w:rFonts w:ascii="Times New Roman" w:eastAsia="Times New Roman" w:hAnsi="Times New Roman"/>
          <w:sz w:val="24"/>
          <w:szCs w:val="24"/>
          <w:lang w:val="es-AR" w:eastAsia="en-GB"/>
        </w:rPr>
        <w:t>Personas con discapacidad que trabajan en empleos segregados, como talleres protegidos, que a menudo reciben salarios inferiores al salario mínimo o no reciben un salario justo;</w:t>
      </w:r>
    </w:p>
    <w:p w14:paraId="77445A5A" w14:textId="0ADAF33E" w:rsidR="008301E4" w:rsidRPr="007A318D" w:rsidRDefault="00504EA1" w:rsidP="003128DF">
      <w:pPr>
        <w:pStyle w:val="ListParagraph"/>
        <w:numPr>
          <w:ilvl w:val="0"/>
          <w:numId w:val="5"/>
        </w:numPr>
        <w:jc w:val="both"/>
        <w:rPr>
          <w:rFonts w:ascii="Times New Roman" w:eastAsia="Times New Roman" w:hAnsi="Times New Roman"/>
          <w:sz w:val="24"/>
          <w:szCs w:val="24"/>
          <w:lang w:val="es-AR" w:eastAsia="en-GB"/>
        </w:rPr>
      </w:pPr>
      <w:r w:rsidRPr="007A318D">
        <w:rPr>
          <w:rFonts w:ascii="Times New Roman" w:eastAsia="Times New Roman" w:hAnsi="Times New Roman"/>
          <w:sz w:val="24"/>
          <w:szCs w:val="24"/>
          <w:lang w:val="es-AR" w:eastAsia="en-GB"/>
        </w:rPr>
        <w:t>Legislación que permite que</w:t>
      </w:r>
      <w:r w:rsidR="003128DF" w:rsidRPr="007A318D">
        <w:rPr>
          <w:rFonts w:ascii="Times New Roman" w:eastAsia="Times New Roman" w:hAnsi="Times New Roman"/>
          <w:sz w:val="24"/>
          <w:szCs w:val="24"/>
          <w:lang w:val="es-AR" w:eastAsia="en-GB"/>
        </w:rPr>
        <w:t xml:space="preserve"> las p</w:t>
      </w:r>
      <w:r w:rsidRPr="007A318D">
        <w:rPr>
          <w:rFonts w:ascii="Times New Roman" w:eastAsia="Times New Roman" w:hAnsi="Times New Roman"/>
          <w:sz w:val="24"/>
          <w:szCs w:val="24"/>
          <w:lang w:val="es-AR" w:eastAsia="en-GB"/>
        </w:rPr>
        <w:t>ersonas con discapacidad reciban</w:t>
      </w:r>
      <w:r w:rsidR="003128DF" w:rsidRPr="007A318D">
        <w:rPr>
          <w:rFonts w:ascii="Times New Roman" w:eastAsia="Times New Roman" w:hAnsi="Times New Roman"/>
          <w:sz w:val="24"/>
          <w:szCs w:val="24"/>
          <w:lang w:val="es-AR" w:eastAsia="en-GB"/>
        </w:rPr>
        <w:t xml:space="preserve"> un salario inferior al salario mínimo nacional;</w:t>
      </w:r>
    </w:p>
    <w:p w14:paraId="0CB247A0" w14:textId="7BD413F2" w:rsidR="00504EA1" w:rsidRPr="007A318D" w:rsidRDefault="00504EA1" w:rsidP="00504EA1">
      <w:pPr>
        <w:pStyle w:val="ListParagraph"/>
        <w:numPr>
          <w:ilvl w:val="0"/>
          <w:numId w:val="5"/>
        </w:numPr>
        <w:jc w:val="both"/>
        <w:rPr>
          <w:rFonts w:ascii="Times New Roman" w:eastAsia="Times New Roman" w:hAnsi="Times New Roman"/>
          <w:sz w:val="24"/>
          <w:szCs w:val="24"/>
          <w:lang w:val="es-AR" w:eastAsia="en-GB"/>
        </w:rPr>
      </w:pPr>
      <w:r w:rsidRPr="007A318D">
        <w:rPr>
          <w:rFonts w:ascii="Times New Roman" w:eastAsia="Times New Roman" w:hAnsi="Times New Roman"/>
          <w:sz w:val="24"/>
          <w:szCs w:val="24"/>
          <w:lang w:val="es-AR" w:eastAsia="en-GB"/>
        </w:rPr>
        <w:t>Concientización y conocimiento limitados por parte de los empleadores (organizaciones públicas, privadas y no gubernamentales) sobre las capacidades y el valor de las personas con discapacidad.</w:t>
      </w:r>
    </w:p>
    <w:p w14:paraId="583C0608" w14:textId="2AD2092B" w:rsidR="0057409B" w:rsidRPr="007A318D" w:rsidRDefault="0057409B" w:rsidP="00504EA1">
      <w:pPr>
        <w:pStyle w:val="ListParagraph"/>
        <w:ind w:left="1080"/>
        <w:jc w:val="both"/>
        <w:rPr>
          <w:rFonts w:ascii="Times New Roman" w:hAnsi="Times New Roman"/>
          <w:sz w:val="24"/>
          <w:szCs w:val="24"/>
          <w:lang w:val="es-AR" w:eastAsia="en-GB"/>
        </w:rPr>
      </w:pPr>
    </w:p>
    <w:p w14:paraId="47BC2006" w14:textId="6BB58761" w:rsidR="00477B0F" w:rsidRPr="007A318D" w:rsidRDefault="00504EA1" w:rsidP="00ED1B86">
      <w:pPr>
        <w:spacing w:line="276" w:lineRule="auto"/>
        <w:jc w:val="both"/>
        <w:rPr>
          <w:rFonts w:ascii="Times New Roman" w:eastAsia="Calibri" w:hAnsi="Times New Roman" w:cs="Times New Roman"/>
          <w:sz w:val="24"/>
          <w:szCs w:val="24"/>
          <w:lang w:val="es-AR" w:eastAsia="en-GB"/>
        </w:rPr>
      </w:pPr>
      <w:r w:rsidRPr="007A318D">
        <w:rPr>
          <w:rFonts w:ascii="Times New Roman" w:eastAsia="Calibri" w:hAnsi="Times New Roman" w:cs="Times New Roman"/>
          <w:sz w:val="24"/>
          <w:szCs w:val="24"/>
          <w:lang w:val="es-AR" w:eastAsia="en-GB"/>
        </w:rPr>
        <w:t>La discriminación salarial en la que las leyes niegan a las personas con discapacidad los salarios mínimos nacionales parece ser incompatible con la CDPD y los artículos 27 (a) (b) y 4 (1) y 5 (2) de la Convención.</w:t>
      </w:r>
    </w:p>
    <w:p w14:paraId="34660425" w14:textId="74D4EED9" w:rsidR="008301E4" w:rsidRPr="007A318D" w:rsidRDefault="00320ACF"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Según se refl</w:t>
      </w:r>
      <w:r w:rsidR="009E2150" w:rsidRPr="007A318D">
        <w:rPr>
          <w:rFonts w:ascii="Times New Roman" w:hAnsi="Times New Roman" w:cs="Times New Roman"/>
          <w:sz w:val="24"/>
          <w:szCs w:val="24"/>
          <w:lang w:val="es-AR"/>
        </w:rPr>
        <w:t>eja en la Observación General Núm.</w:t>
      </w:r>
      <w:r w:rsidRPr="007A318D">
        <w:rPr>
          <w:rFonts w:ascii="Times New Roman" w:hAnsi="Times New Roman" w:cs="Times New Roman"/>
          <w:sz w:val="24"/>
          <w:szCs w:val="24"/>
          <w:lang w:val="es-AR"/>
        </w:rPr>
        <w:t xml:space="preserve"> 23 del Comité CESCR, las personas con discapacidad “</w:t>
      </w:r>
      <w:r w:rsidRPr="007A318D">
        <w:rPr>
          <w:rFonts w:ascii="Times New Roman" w:hAnsi="Times New Roman" w:cs="Times New Roman"/>
          <w:sz w:val="24"/>
          <w:szCs w:val="24"/>
          <w:shd w:val="clear" w:color="auto" w:fill="FFFFFF"/>
          <w:lang w:val="es-AR"/>
        </w:rPr>
        <w:t>no deben sufrir discriminación salarial debido a una supuesta menor capacidad de trabajo.</w:t>
      </w:r>
      <w:r w:rsidR="008301E4" w:rsidRPr="007A318D">
        <w:rPr>
          <w:rFonts w:ascii="Times New Roman" w:hAnsi="Times New Roman" w:cs="Times New Roman"/>
          <w:sz w:val="24"/>
          <w:szCs w:val="24"/>
          <w:lang w:val="es-AR"/>
        </w:rPr>
        <w:t>”</w:t>
      </w:r>
      <w:r w:rsidR="005246D0" w:rsidRPr="007A318D">
        <w:rPr>
          <w:rStyle w:val="FootnoteReference"/>
          <w:rFonts w:ascii="Times New Roman" w:hAnsi="Times New Roman" w:cs="Times New Roman"/>
          <w:sz w:val="24"/>
          <w:szCs w:val="24"/>
          <w:lang w:val="es-AR"/>
        </w:rPr>
        <w:footnoteReference w:id="7"/>
      </w:r>
    </w:p>
    <w:p w14:paraId="409F81D2" w14:textId="7171EB66" w:rsidR="008301E4" w:rsidRPr="007A318D" w:rsidRDefault="00C76254"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 xml:space="preserve">Con respecto a la igualdad de remuneración, el Comité </w:t>
      </w:r>
      <w:r w:rsidR="00A735E8" w:rsidRPr="007A318D">
        <w:rPr>
          <w:rFonts w:ascii="Times New Roman" w:hAnsi="Times New Roman" w:cs="Times New Roman"/>
          <w:sz w:val="24"/>
          <w:szCs w:val="24"/>
          <w:lang w:val="es-AR"/>
        </w:rPr>
        <w:t xml:space="preserve">de la CDPD ha </w:t>
      </w:r>
      <w:r w:rsidR="00FC0F9B" w:rsidRPr="007A318D">
        <w:rPr>
          <w:rFonts w:ascii="Times New Roman" w:hAnsi="Times New Roman" w:cs="Times New Roman"/>
          <w:sz w:val="24"/>
          <w:szCs w:val="24"/>
          <w:lang w:val="es-AR"/>
        </w:rPr>
        <w:t>recomendado</w:t>
      </w:r>
      <w:r w:rsidR="00A735E8" w:rsidRPr="007A318D">
        <w:rPr>
          <w:rFonts w:ascii="Times New Roman" w:hAnsi="Times New Roman" w:cs="Times New Roman"/>
          <w:sz w:val="24"/>
          <w:szCs w:val="24"/>
          <w:lang w:val="es-AR"/>
        </w:rPr>
        <w:t xml:space="preserve"> a los Estados partes que garanticen que las personas con discapacidad reciban un salario no inferior al salar</w:t>
      </w:r>
      <w:r w:rsidR="00881F59" w:rsidRPr="007A318D">
        <w:rPr>
          <w:rFonts w:ascii="Times New Roman" w:hAnsi="Times New Roman" w:cs="Times New Roman"/>
          <w:sz w:val="24"/>
          <w:szCs w:val="24"/>
          <w:lang w:val="es-AR"/>
        </w:rPr>
        <w:t>io mínimo y también ha destacado</w:t>
      </w:r>
      <w:r w:rsidR="00A735E8" w:rsidRPr="007A318D">
        <w:rPr>
          <w:rFonts w:ascii="Times New Roman" w:hAnsi="Times New Roman" w:cs="Times New Roman"/>
          <w:sz w:val="24"/>
          <w:szCs w:val="24"/>
          <w:lang w:val="es-AR"/>
        </w:rPr>
        <w:t xml:space="preserve"> que</w:t>
      </w:r>
      <w:r w:rsidR="00881F59" w:rsidRPr="007A318D">
        <w:rPr>
          <w:rFonts w:ascii="Times New Roman" w:hAnsi="Times New Roman" w:cs="Times New Roman"/>
          <w:sz w:val="24"/>
          <w:szCs w:val="24"/>
          <w:lang w:val="es-AR"/>
        </w:rPr>
        <w:t>,</w:t>
      </w:r>
      <w:r w:rsidR="00A735E8" w:rsidRPr="007A318D">
        <w:rPr>
          <w:rFonts w:ascii="Times New Roman" w:hAnsi="Times New Roman" w:cs="Times New Roman"/>
          <w:sz w:val="24"/>
          <w:szCs w:val="24"/>
          <w:lang w:val="es-AR"/>
        </w:rPr>
        <w:t xml:space="preserve"> para adherirse plenamente a la CDPD, las personas con d</w:t>
      </w:r>
      <w:r w:rsidR="00881F59" w:rsidRPr="007A318D">
        <w:rPr>
          <w:rFonts w:ascii="Times New Roman" w:hAnsi="Times New Roman" w:cs="Times New Roman"/>
          <w:sz w:val="24"/>
          <w:szCs w:val="24"/>
          <w:lang w:val="es-AR"/>
        </w:rPr>
        <w:t>iscapacidad no deben perder el b</w:t>
      </w:r>
      <w:r w:rsidR="00A735E8" w:rsidRPr="007A318D">
        <w:rPr>
          <w:rFonts w:ascii="Times New Roman" w:hAnsi="Times New Roman" w:cs="Times New Roman"/>
          <w:sz w:val="24"/>
          <w:szCs w:val="24"/>
          <w:lang w:val="es-AR"/>
        </w:rPr>
        <w:t>eneficio de las prestaciones por discapac</w:t>
      </w:r>
      <w:r w:rsidR="00881F59" w:rsidRPr="007A318D">
        <w:rPr>
          <w:rFonts w:ascii="Times New Roman" w:hAnsi="Times New Roman" w:cs="Times New Roman"/>
          <w:sz w:val="24"/>
          <w:szCs w:val="24"/>
          <w:lang w:val="es-AR"/>
        </w:rPr>
        <w:t>idad cuando empiezan a trabajar</w:t>
      </w:r>
      <w:r w:rsidR="008301E4" w:rsidRPr="007A318D">
        <w:rPr>
          <w:rFonts w:ascii="Times New Roman" w:hAnsi="Times New Roman" w:cs="Times New Roman"/>
          <w:sz w:val="24"/>
          <w:szCs w:val="24"/>
          <w:lang w:val="es-AR"/>
        </w:rPr>
        <w:t>.</w:t>
      </w:r>
      <w:r w:rsidR="008301E4" w:rsidRPr="007A318D">
        <w:rPr>
          <w:rFonts w:ascii="Times New Roman" w:hAnsi="Times New Roman" w:cs="Times New Roman"/>
          <w:sz w:val="24"/>
          <w:szCs w:val="24"/>
          <w:vertAlign w:val="superscript"/>
          <w:lang w:val="es-AR"/>
        </w:rPr>
        <w:footnoteReference w:id="8"/>
      </w:r>
    </w:p>
    <w:p w14:paraId="424B07E0" w14:textId="77777777" w:rsidR="008301E4" w:rsidRPr="007A318D" w:rsidRDefault="008301E4" w:rsidP="00ED1B86">
      <w:pPr>
        <w:spacing w:line="276" w:lineRule="auto"/>
        <w:jc w:val="both"/>
        <w:rPr>
          <w:rFonts w:ascii="Times New Roman" w:hAnsi="Times New Roman" w:cs="Times New Roman"/>
          <w:sz w:val="24"/>
          <w:szCs w:val="24"/>
          <w:lang w:val="es-AR"/>
        </w:rPr>
      </w:pPr>
    </w:p>
    <w:p w14:paraId="009D1AE9" w14:textId="09C2D7FF" w:rsidR="00B02AF8" w:rsidRPr="007A318D" w:rsidRDefault="008301E4" w:rsidP="00ED1B86">
      <w:pPr>
        <w:pStyle w:val="ListParagraph"/>
        <w:numPr>
          <w:ilvl w:val="0"/>
          <w:numId w:val="9"/>
        </w:numPr>
        <w:jc w:val="both"/>
        <w:rPr>
          <w:rFonts w:ascii="Times New Roman" w:hAnsi="Times New Roman"/>
          <w:b/>
          <w:sz w:val="24"/>
          <w:szCs w:val="24"/>
          <w:lang w:val="es-AR"/>
        </w:rPr>
      </w:pPr>
      <w:r w:rsidRPr="007A318D" w:rsidDel="008301E4">
        <w:rPr>
          <w:rFonts w:ascii="Times New Roman" w:hAnsi="Times New Roman"/>
          <w:b/>
          <w:sz w:val="24"/>
          <w:szCs w:val="24"/>
          <w:lang w:val="es-AR"/>
        </w:rPr>
        <w:t xml:space="preserve"> </w:t>
      </w:r>
      <w:r w:rsidR="00881F59" w:rsidRPr="007A318D">
        <w:rPr>
          <w:rFonts w:ascii="Times New Roman" w:hAnsi="Times New Roman"/>
          <w:b/>
          <w:sz w:val="24"/>
          <w:szCs w:val="24"/>
          <w:lang w:val="es-AR"/>
        </w:rPr>
        <w:t>Interpretació</w:t>
      </w:r>
      <w:r w:rsidR="00B02AF8" w:rsidRPr="007A318D">
        <w:rPr>
          <w:rFonts w:ascii="Times New Roman" w:hAnsi="Times New Roman"/>
          <w:b/>
          <w:sz w:val="24"/>
          <w:szCs w:val="24"/>
          <w:lang w:val="es-AR"/>
        </w:rPr>
        <w:t xml:space="preserve">n </w:t>
      </w:r>
      <w:r w:rsidR="00881F59" w:rsidRPr="007A318D">
        <w:rPr>
          <w:rFonts w:ascii="Times New Roman" w:hAnsi="Times New Roman"/>
          <w:b/>
          <w:sz w:val="24"/>
          <w:szCs w:val="24"/>
          <w:lang w:val="es-AR"/>
        </w:rPr>
        <w:t xml:space="preserve">del artículo </w:t>
      </w:r>
      <w:r w:rsidR="00B02AF8" w:rsidRPr="007A318D">
        <w:rPr>
          <w:rFonts w:ascii="Times New Roman" w:hAnsi="Times New Roman"/>
          <w:b/>
          <w:sz w:val="24"/>
          <w:szCs w:val="24"/>
          <w:lang w:val="es-AR"/>
        </w:rPr>
        <w:t>27 (b) part</w:t>
      </w:r>
      <w:r w:rsidR="00881F59" w:rsidRPr="007A318D">
        <w:rPr>
          <w:rFonts w:ascii="Times New Roman" w:hAnsi="Times New Roman"/>
          <w:b/>
          <w:sz w:val="24"/>
          <w:szCs w:val="24"/>
          <w:lang w:val="es-AR"/>
        </w:rPr>
        <w:t>e</w:t>
      </w:r>
      <w:r w:rsidR="00B02AF8" w:rsidRPr="007A318D">
        <w:rPr>
          <w:rFonts w:ascii="Times New Roman" w:hAnsi="Times New Roman"/>
          <w:b/>
          <w:sz w:val="24"/>
          <w:szCs w:val="24"/>
          <w:lang w:val="es-AR"/>
        </w:rPr>
        <w:t xml:space="preserve"> II: </w:t>
      </w:r>
      <w:r w:rsidR="00A3067D">
        <w:rPr>
          <w:rFonts w:ascii="Times New Roman" w:hAnsi="Times New Roman"/>
          <w:b/>
          <w:sz w:val="24"/>
          <w:szCs w:val="24"/>
          <w:lang w:val="es-AR"/>
        </w:rPr>
        <w:t>A</w:t>
      </w:r>
      <w:r w:rsidR="00881F59" w:rsidRPr="007A318D">
        <w:rPr>
          <w:rFonts w:ascii="Times New Roman" w:hAnsi="Times New Roman"/>
          <w:b/>
          <w:sz w:val="24"/>
          <w:szCs w:val="24"/>
          <w:lang w:val="es-AR"/>
        </w:rPr>
        <w:t>plicación de condiciones de trabajo seguras y saludables de forma no discriminatoria</w:t>
      </w:r>
      <w:r w:rsidR="00B02AF8" w:rsidRPr="007A318D">
        <w:rPr>
          <w:rFonts w:ascii="Times New Roman" w:hAnsi="Times New Roman"/>
          <w:b/>
          <w:sz w:val="24"/>
          <w:szCs w:val="24"/>
          <w:lang w:val="es-AR"/>
        </w:rPr>
        <w:t xml:space="preserve"> </w:t>
      </w:r>
    </w:p>
    <w:p w14:paraId="773A4771" w14:textId="77777777" w:rsidR="00B43F74" w:rsidRPr="007A318D" w:rsidRDefault="00B43F74" w:rsidP="00ED1B86">
      <w:pPr>
        <w:spacing w:line="276" w:lineRule="auto"/>
        <w:jc w:val="both"/>
        <w:rPr>
          <w:rFonts w:ascii="Times New Roman" w:hAnsi="Times New Roman" w:cs="Times New Roman"/>
          <w:sz w:val="24"/>
          <w:szCs w:val="24"/>
          <w:lang w:val="es-AR"/>
        </w:rPr>
      </w:pPr>
    </w:p>
    <w:p w14:paraId="4D12B923" w14:textId="3918CC70" w:rsidR="000B2B3A" w:rsidRPr="007A318D" w:rsidRDefault="00C35F64"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 xml:space="preserve">Las leyes nacionales deberían garantizar que las cuestiones de salud y seguridad relacionadas con el trabajo incluyan a las personas con discapacidad. La diversidad de discapacidades puede requerir ajustes específicos en las políticas y prácticas de salud y seguridad. Sin embargo, la aplicación de un enfoque de diseño universal al </w:t>
      </w:r>
      <w:r w:rsidR="000E0317" w:rsidRPr="007A318D">
        <w:rPr>
          <w:rFonts w:ascii="Times New Roman" w:hAnsi="Times New Roman" w:cs="Times New Roman"/>
          <w:sz w:val="24"/>
          <w:szCs w:val="24"/>
          <w:lang w:val="es-AR"/>
        </w:rPr>
        <w:t xml:space="preserve">momento de </w:t>
      </w:r>
      <w:r w:rsidRPr="007A318D">
        <w:rPr>
          <w:rFonts w:ascii="Times New Roman" w:hAnsi="Times New Roman" w:cs="Times New Roman"/>
          <w:sz w:val="24"/>
          <w:szCs w:val="24"/>
          <w:lang w:val="es-AR"/>
        </w:rPr>
        <w:t>diseñar medidas de salud</w:t>
      </w:r>
      <w:r w:rsidR="000E0317" w:rsidRPr="007A318D">
        <w:rPr>
          <w:rFonts w:ascii="Times New Roman" w:hAnsi="Times New Roman" w:cs="Times New Roman"/>
          <w:sz w:val="24"/>
          <w:szCs w:val="24"/>
          <w:lang w:val="es-AR"/>
        </w:rPr>
        <w:t xml:space="preserve"> y seguridad, complementado</w:t>
      </w:r>
      <w:r w:rsidRPr="007A318D">
        <w:rPr>
          <w:rFonts w:ascii="Times New Roman" w:hAnsi="Times New Roman" w:cs="Times New Roman"/>
          <w:sz w:val="24"/>
          <w:szCs w:val="24"/>
          <w:lang w:val="es-AR"/>
        </w:rPr>
        <w:t xml:space="preserve"> con la provisión de apoyos individualizados, cuando sea necesario en un caso particular y la protección contra la denegación de ajustes razonables, puede proporcionar medidas tanto generales como específicas.</w:t>
      </w:r>
    </w:p>
    <w:p w14:paraId="24D4B88B" w14:textId="64E08EA6" w:rsidR="000A1B02" w:rsidRPr="007A318D" w:rsidRDefault="000A1B02" w:rsidP="00ED1B86">
      <w:pPr>
        <w:spacing w:line="276" w:lineRule="auto"/>
        <w:jc w:val="both"/>
        <w:rPr>
          <w:rFonts w:ascii="Times New Roman" w:hAnsi="Times New Roman" w:cs="Times New Roman"/>
          <w:sz w:val="24"/>
          <w:szCs w:val="24"/>
          <w:lang w:val="es-AR"/>
        </w:rPr>
      </w:pPr>
    </w:p>
    <w:p w14:paraId="252552D8" w14:textId="34BC18A8" w:rsidR="000E0317" w:rsidRPr="007A318D" w:rsidRDefault="000E0317" w:rsidP="00ED1B86">
      <w:pPr>
        <w:pStyle w:val="ListParagraph"/>
        <w:numPr>
          <w:ilvl w:val="0"/>
          <w:numId w:val="9"/>
        </w:numPr>
        <w:jc w:val="both"/>
        <w:rPr>
          <w:rFonts w:ascii="Times New Roman" w:hAnsi="Times New Roman"/>
          <w:b/>
          <w:sz w:val="24"/>
          <w:szCs w:val="24"/>
          <w:lang w:val="es-AR"/>
        </w:rPr>
      </w:pPr>
      <w:r w:rsidRPr="007A318D">
        <w:rPr>
          <w:rFonts w:ascii="Times New Roman" w:hAnsi="Times New Roman"/>
          <w:b/>
          <w:sz w:val="24"/>
          <w:szCs w:val="24"/>
          <w:lang w:val="es-AR"/>
        </w:rPr>
        <w:t xml:space="preserve">Interpretación del artículo </w:t>
      </w:r>
      <w:r w:rsidR="004738C7" w:rsidRPr="007A318D">
        <w:rPr>
          <w:rFonts w:ascii="Times New Roman" w:hAnsi="Times New Roman"/>
          <w:b/>
          <w:sz w:val="24"/>
          <w:szCs w:val="24"/>
          <w:lang w:val="es-AR"/>
        </w:rPr>
        <w:t>27 (b)</w:t>
      </w:r>
      <w:r w:rsidR="001732A2" w:rsidRPr="007A318D">
        <w:rPr>
          <w:rFonts w:ascii="Times New Roman" w:hAnsi="Times New Roman"/>
          <w:b/>
          <w:sz w:val="24"/>
          <w:szCs w:val="24"/>
          <w:lang w:val="es-AR"/>
        </w:rPr>
        <w:t xml:space="preserve"> part</w:t>
      </w:r>
      <w:r w:rsidRPr="007A318D">
        <w:rPr>
          <w:rFonts w:ascii="Times New Roman" w:hAnsi="Times New Roman"/>
          <w:b/>
          <w:sz w:val="24"/>
          <w:szCs w:val="24"/>
          <w:lang w:val="es-AR"/>
        </w:rPr>
        <w:t>e</w:t>
      </w:r>
      <w:r w:rsidR="001732A2" w:rsidRPr="007A318D">
        <w:rPr>
          <w:rFonts w:ascii="Times New Roman" w:hAnsi="Times New Roman"/>
          <w:b/>
          <w:sz w:val="24"/>
          <w:szCs w:val="24"/>
          <w:lang w:val="es-AR"/>
        </w:rPr>
        <w:t xml:space="preserve"> III</w:t>
      </w:r>
      <w:r w:rsidR="004738C7" w:rsidRPr="007A318D">
        <w:rPr>
          <w:rFonts w:ascii="Times New Roman" w:hAnsi="Times New Roman"/>
          <w:b/>
          <w:sz w:val="24"/>
          <w:szCs w:val="24"/>
          <w:lang w:val="es-AR"/>
        </w:rPr>
        <w:t xml:space="preserve">: </w:t>
      </w:r>
      <w:r w:rsidRPr="007A318D">
        <w:rPr>
          <w:rFonts w:ascii="Times New Roman" w:hAnsi="Times New Roman"/>
          <w:b/>
          <w:sz w:val="24"/>
          <w:szCs w:val="24"/>
          <w:lang w:val="es-AR"/>
        </w:rPr>
        <w:t>Medidas para eliminar las actitudes discriminatorias y el acoso, en particular contra las mujeres, los migrantes y refugiados con discapacidad</w:t>
      </w:r>
    </w:p>
    <w:p w14:paraId="3A9D13A9" w14:textId="4E7A0792" w:rsidR="004738C7" w:rsidRPr="007A318D" w:rsidRDefault="004738C7" w:rsidP="000E0317">
      <w:pPr>
        <w:pStyle w:val="ListParagraph"/>
        <w:ind w:left="1080"/>
        <w:jc w:val="both"/>
        <w:rPr>
          <w:rFonts w:ascii="Times New Roman" w:hAnsi="Times New Roman"/>
          <w:b/>
          <w:sz w:val="24"/>
          <w:szCs w:val="24"/>
          <w:lang w:val="es-AR"/>
        </w:rPr>
      </w:pPr>
    </w:p>
    <w:p w14:paraId="7E0D49DB" w14:textId="77777777" w:rsidR="004738C7" w:rsidRPr="007A318D" w:rsidRDefault="004738C7" w:rsidP="00ED1B86">
      <w:pPr>
        <w:pStyle w:val="ListParagraph"/>
        <w:ind w:left="1080"/>
        <w:jc w:val="both"/>
        <w:rPr>
          <w:rFonts w:ascii="Times New Roman" w:hAnsi="Times New Roman"/>
          <w:sz w:val="24"/>
          <w:szCs w:val="24"/>
          <w:lang w:val="es-AR"/>
        </w:rPr>
      </w:pPr>
    </w:p>
    <w:p w14:paraId="5D925B1D" w14:textId="76D1C481" w:rsidR="00E428C6" w:rsidRPr="007A318D" w:rsidRDefault="00273263" w:rsidP="00ED1B86">
      <w:pPr>
        <w:pStyle w:val="ListParagraph"/>
        <w:numPr>
          <w:ilvl w:val="0"/>
          <w:numId w:val="16"/>
        </w:numPr>
        <w:jc w:val="both"/>
        <w:rPr>
          <w:rFonts w:ascii="Times New Roman" w:hAnsi="Times New Roman"/>
          <w:sz w:val="24"/>
          <w:szCs w:val="24"/>
          <w:lang w:val="es-AR"/>
        </w:rPr>
      </w:pPr>
      <w:r w:rsidRPr="007A318D">
        <w:rPr>
          <w:rFonts w:ascii="Times New Roman" w:hAnsi="Times New Roman"/>
          <w:sz w:val="24"/>
          <w:szCs w:val="24"/>
          <w:lang w:val="es-AR"/>
        </w:rPr>
        <w:t>Protec</w:t>
      </w:r>
      <w:r w:rsidR="000E0317" w:rsidRPr="007A318D">
        <w:rPr>
          <w:rFonts w:ascii="Times New Roman" w:hAnsi="Times New Roman"/>
          <w:sz w:val="24"/>
          <w:szCs w:val="24"/>
          <w:lang w:val="es-AR"/>
        </w:rPr>
        <w:t>ción contra el acoso</w:t>
      </w:r>
    </w:p>
    <w:p w14:paraId="2D54B9AE" w14:textId="77777777" w:rsidR="00273263" w:rsidRPr="007A318D" w:rsidRDefault="00273263" w:rsidP="00ED1B86">
      <w:pPr>
        <w:pStyle w:val="ListParagraph"/>
        <w:jc w:val="both"/>
        <w:rPr>
          <w:rFonts w:ascii="Times New Roman" w:hAnsi="Times New Roman"/>
          <w:sz w:val="24"/>
          <w:szCs w:val="24"/>
          <w:lang w:val="es-AR"/>
        </w:rPr>
      </w:pPr>
    </w:p>
    <w:p w14:paraId="2D0BA9BA" w14:textId="7B6EA2FC" w:rsidR="00DA148B" w:rsidRPr="007A318D" w:rsidRDefault="004F44DC" w:rsidP="00ED1B86">
      <w:pPr>
        <w:spacing w:line="276" w:lineRule="auto"/>
        <w:jc w:val="both"/>
        <w:rPr>
          <w:rFonts w:ascii="Times New Roman" w:hAnsi="Times New Roman" w:cs="Times New Roman"/>
          <w:sz w:val="24"/>
          <w:szCs w:val="24"/>
          <w:lang w:val="es-AR"/>
        </w:rPr>
      </w:pPr>
      <w:r>
        <w:rPr>
          <w:rFonts w:ascii="Times New Roman" w:hAnsi="Times New Roman" w:cs="Times New Roman"/>
          <w:sz w:val="24"/>
          <w:szCs w:val="24"/>
          <w:lang w:val="es-AR"/>
        </w:rPr>
        <w:t>El Comité CESCR ha señalado</w:t>
      </w:r>
      <w:r w:rsidR="008104DF" w:rsidRPr="007A318D">
        <w:rPr>
          <w:rFonts w:ascii="Times New Roman" w:hAnsi="Times New Roman" w:cs="Times New Roman"/>
          <w:sz w:val="24"/>
          <w:szCs w:val="24"/>
          <w:lang w:val="es-AR"/>
        </w:rPr>
        <w:t xml:space="preserve"> en la Observación General </w:t>
      </w:r>
      <w:r w:rsidR="009E2150" w:rsidRPr="007A318D">
        <w:rPr>
          <w:rFonts w:ascii="Times New Roman" w:hAnsi="Times New Roman" w:cs="Times New Roman"/>
          <w:sz w:val="24"/>
          <w:szCs w:val="24"/>
          <w:lang w:val="es-AR"/>
        </w:rPr>
        <w:t>Núm.</w:t>
      </w:r>
      <w:r w:rsidR="008104DF" w:rsidRPr="007A318D">
        <w:rPr>
          <w:rFonts w:ascii="Times New Roman" w:hAnsi="Times New Roman" w:cs="Times New Roman"/>
          <w:sz w:val="24"/>
          <w:szCs w:val="24"/>
          <w:lang w:val="es-AR"/>
        </w:rPr>
        <w:t xml:space="preserve"> 23 que: </w:t>
      </w:r>
      <w:r w:rsidR="00DA148B" w:rsidRPr="007A318D">
        <w:rPr>
          <w:rFonts w:ascii="Times New Roman" w:hAnsi="Times New Roman" w:cs="Times New Roman"/>
          <w:sz w:val="24"/>
          <w:szCs w:val="24"/>
          <w:lang w:val="es-AR"/>
        </w:rPr>
        <w:t>“</w:t>
      </w:r>
      <w:r w:rsidR="00DA148B" w:rsidRPr="007A318D">
        <w:rPr>
          <w:rFonts w:ascii="Times New Roman" w:hAnsi="Times New Roman" w:cs="Times New Roman"/>
          <w:sz w:val="24"/>
          <w:szCs w:val="24"/>
          <w:shd w:val="clear" w:color="auto" w:fill="FFFFFF"/>
          <w:lang w:val="es-AR"/>
        </w:rPr>
        <w:t>La legislación, como las leyes contra la discriminación, el código penal y la legislación laboral, deberían definir ampliamente el acoso, haciendo referencia explícita al acoso sexual y a otras formas de acoso, por ejemplo, por razón de sexo, discapacidad, raza, orientación sexual, identidad de género e intersexualidad</w:t>
      </w:r>
      <w:r w:rsidR="004738C7" w:rsidRPr="007A318D">
        <w:rPr>
          <w:rFonts w:ascii="Times New Roman" w:hAnsi="Times New Roman" w:cs="Times New Roman"/>
          <w:sz w:val="24"/>
          <w:szCs w:val="24"/>
          <w:lang w:val="es-AR"/>
        </w:rPr>
        <w:t>.”</w:t>
      </w:r>
      <w:r w:rsidR="005246D0" w:rsidRPr="007A318D">
        <w:rPr>
          <w:rStyle w:val="FootnoteReference"/>
          <w:rFonts w:ascii="Times New Roman" w:hAnsi="Times New Roman" w:cs="Times New Roman"/>
          <w:sz w:val="24"/>
          <w:szCs w:val="24"/>
          <w:lang w:val="es-AR"/>
        </w:rPr>
        <w:footnoteReference w:id="9"/>
      </w:r>
      <w:r w:rsidR="004738C7" w:rsidRPr="007A318D">
        <w:rPr>
          <w:rFonts w:ascii="Times New Roman" w:hAnsi="Times New Roman" w:cs="Times New Roman"/>
          <w:sz w:val="24"/>
          <w:szCs w:val="24"/>
          <w:lang w:val="es-AR"/>
        </w:rPr>
        <w:t xml:space="preserve"> </w:t>
      </w:r>
      <w:r w:rsidR="00DA148B" w:rsidRPr="007A318D">
        <w:rPr>
          <w:rFonts w:ascii="Times New Roman" w:hAnsi="Times New Roman" w:cs="Times New Roman"/>
          <w:sz w:val="24"/>
          <w:szCs w:val="24"/>
          <w:lang w:val="es-AR"/>
        </w:rPr>
        <w:t>La Observación G</w:t>
      </w:r>
      <w:r w:rsidR="009E2150" w:rsidRPr="007A318D">
        <w:rPr>
          <w:rFonts w:ascii="Times New Roman" w:hAnsi="Times New Roman" w:cs="Times New Roman"/>
          <w:sz w:val="24"/>
          <w:szCs w:val="24"/>
          <w:lang w:val="es-AR"/>
        </w:rPr>
        <w:t>eneral Núm.</w:t>
      </w:r>
      <w:r w:rsidR="00DA148B" w:rsidRPr="007A318D">
        <w:rPr>
          <w:rFonts w:ascii="Times New Roman" w:hAnsi="Times New Roman" w:cs="Times New Roman"/>
          <w:sz w:val="24"/>
          <w:szCs w:val="24"/>
          <w:lang w:val="es-AR"/>
        </w:rPr>
        <w:t xml:space="preserve"> 23 continúa y proporciona una guía útil sobre lo que una política nacional</w:t>
      </w:r>
      <w:r w:rsidR="00546F76" w:rsidRPr="00546F76">
        <w:rPr>
          <w:rFonts w:ascii="Times New Roman" w:hAnsi="Times New Roman" w:cs="Times New Roman"/>
          <w:sz w:val="24"/>
          <w:szCs w:val="24"/>
          <w:lang w:val="es-AR"/>
        </w:rPr>
        <w:t xml:space="preserve"> </w:t>
      </w:r>
      <w:r w:rsidR="00546F76" w:rsidRPr="007A318D">
        <w:rPr>
          <w:rFonts w:ascii="Times New Roman" w:hAnsi="Times New Roman" w:cs="Times New Roman"/>
          <w:sz w:val="24"/>
          <w:szCs w:val="24"/>
          <w:lang w:val="es-AR"/>
        </w:rPr>
        <w:t>debería incluir</w:t>
      </w:r>
      <w:r w:rsidR="00DA148B" w:rsidRPr="007A318D">
        <w:rPr>
          <w:rFonts w:ascii="Times New Roman" w:hAnsi="Times New Roman" w:cs="Times New Roman"/>
          <w:sz w:val="24"/>
          <w:szCs w:val="24"/>
          <w:lang w:val="es-AR"/>
        </w:rPr>
        <w:t>, donde la accesibilidad de la información, de los materiales y cursos de formación, así como la accesibilida</w:t>
      </w:r>
      <w:r w:rsidR="00C7421F" w:rsidRPr="007A318D">
        <w:rPr>
          <w:rFonts w:ascii="Times New Roman" w:hAnsi="Times New Roman" w:cs="Times New Roman"/>
          <w:sz w:val="24"/>
          <w:szCs w:val="24"/>
          <w:lang w:val="es-AR"/>
        </w:rPr>
        <w:t>d de los mecanismos</w:t>
      </w:r>
      <w:r w:rsidR="00DA148B" w:rsidRPr="007A318D">
        <w:rPr>
          <w:rFonts w:ascii="Times New Roman" w:hAnsi="Times New Roman" w:cs="Times New Roman"/>
          <w:sz w:val="24"/>
          <w:szCs w:val="24"/>
          <w:lang w:val="es-AR"/>
        </w:rPr>
        <w:t xml:space="preserve"> de denuncia y reparación son los principales candidatos.</w:t>
      </w:r>
    </w:p>
    <w:p w14:paraId="48487E25" w14:textId="6FADA218" w:rsidR="004738C7" w:rsidRPr="007A318D" w:rsidRDefault="002A43ED"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La protección contra la violencia y el acoso en el lugar de trabajo ahora ha sido regulada en mayor medida por el Convenio de la OIT sobre la violencia y el acoso (Nº</w:t>
      </w:r>
      <w:r w:rsidR="003D6847" w:rsidRPr="007A318D">
        <w:rPr>
          <w:rFonts w:ascii="Times New Roman" w:hAnsi="Times New Roman" w:cs="Times New Roman"/>
          <w:sz w:val="24"/>
          <w:szCs w:val="24"/>
          <w:lang w:val="es-AR"/>
        </w:rPr>
        <w:t xml:space="preserve"> 190), recientemente adoptado</w:t>
      </w:r>
      <w:r w:rsidR="00EA7333">
        <w:rPr>
          <w:rFonts w:ascii="Times New Roman" w:hAnsi="Times New Roman" w:cs="Times New Roman"/>
          <w:sz w:val="24"/>
          <w:szCs w:val="24"/>
          <w:lang w:val="es-AR"/>
        </w:rPr>
        <w:t>, que hace referencia</w:t>
      </w:r>
      <w:r w:rsidRPr="007A318D">
        <w:rPr>
          <w:rFonts w:ascii="Times New Roman" w:hAnsi="Times New Roman" w:cs="Times New Roman"/>
          <w:sz w:val="24"/>
          <w:szCs w:val="24"/>
          <w:lang w:val="es-AR"/>
        </w:rPr>
        <w:t xml:space="preserve"> a la CDPD en su preámbulo. </w:t>
      </w:r>
      <w:r w:rsidR="003D6847" w:rsidRPr="007A318D">
        <w:rPr>
          <w:rFonts w:ascii="Times New Roman" w:hAnsi="Times New Roman" w:cs="Times New Roman"/>
          <w:sz w:val="24"/>
          <w:szCs w:val="24"/>
          <w:lang w:val="es-AR"/>
        </w:rPr>
        <w:t>El Convenio</w:t>
      </w:r>
      <w:r w:rsidRPr="007A318D">
        <w:rPr>
          <w:rFonts w:ascii="Times New Roman" w:hAnsi="Times New Roman" w:cs="Times New Roman"/>
          <w:sz w:val="24"/>
          <w:szCs w:val="24"/>
          <w:lang w:val="es-AR"/>
        </w:rPr>
        <w:t xml:space="preserve"> proporciona un marco para abordar la violencia y el ac</w:t>
      </w:r>
      <w:r w:rsidR="003D6847" w:rsidRPr="007A318D">
        <w:rPr>
          <w:rFonts w:ascii="Times New Roman" w:hAnsi="Times New Roman" w:cs="Times New Roman"/>
          <w:sz w:val="24"/>
          <w:szCs w:val="24"/>
          <w:lang w:val="es-AR"/>
        </w:rPr>
        <w:t>oso en el lugar de trabajo. Resalt</w:t>
      </w:r>
      <w:r w:rsidRPr="007A318D">
        <w:rPr>
          <w:rFonts w:ascii="Times New Roman" w:hAnsi="Times New Roman" w:cs="Times New Roman"/>
          <w:sz w:val="24"/>
          <w:szCs w:val="24"/>
          <w:lang w:val="es-AR"/>
        </w:rPr>
        <w:t xml:space="preserve">a el hecho de que ciertos trabajadores </w:t>
      </w:r>
      <w:r w:rsidR="0075451A" w:rsidRPr="007A318D">
        <w:rPr>
          <w:rFonts w:ascii="Times New Roman" w:hAnsi="Times New Roman" w:cs="Times New Roman"/>
          <w:sz w:val="24"/>
          <w:szCs w:val="24"/>
          <w:lang w:val="es-AR"/>
        </w:rPr>
        <w:t>son más vulnerables a</w:t>
      </w:r>
      <w:r w:rsidRPr="007A318D">
        <w:rPr>
          <w:rFonts w:ascii="Times New Roman" w:hAnsi="Times New Roman" w:cs="Times New Roman"/>
          <w:sz w:val="24"/>
          <w:szCs w:val="24"/>
          <w:lang w:val="es-AR"/>
        </w:rPr>
        <w:t xml:space="preserve"> sufrir violencia y acoso (artículo 6 del Convenio) y también promueve en su artículo 4 (1) (c) que las medidas que se están adoptando deben proteger a todos los trabajadores.</w:t>
      </w:r>
    </w:p>
    <w:p w14:paraId="76391DDB" w14:textId="09A197A9" w:rsidR="004738C7" w:rsidRPr="007A318D" w:rsidRDefault="00867987"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En la Recomendación 206, que complementa el Convenio 190 de la OIT, se incluye una lista no exhaustiva de estas medidas, como, por ejemplo:</w:t>
      </w:r>
    </w:p>
    <w:p w14:paraId="23E48286" w14:textId="172F1E2A" w:rsidR="00867987" w:rsidRPr="007A318D" w:rsidRDefault="00867987" w:rsidP="00ED1B86">
      <w:pPr>
        <w:pStyle w:val="ListParagraph"/>
        <w:numPr>
          <w:ilvl w:val="0"/>
          <w:numId w:val="5"/>
        </w:numPr>
        <w:spacing w:before="100" w:beforeAutospacing="1" w:after="100" w:afterAutospacing="1"/>
        <w:jc w:val="both"/>
        <w:rPr>
          <w:rFonts w:ascii="Times New Roman" w:eastAsia="Times New Roman" w:hAnsi="Times New Roman"/>
          <w:sz w:val="24"/>
          <w:szCs w:val="24"/>
          <w:lang w:val="es-AR" w:eastAsia="en-GB"/>
        </w:rPr>
      </w:pPr>
      <w:r w:rsidRPr="007A318D">
        <w:rPr>
          <w:rFonts w:ascii="Times New Roman" w:hAnsi="Times New Roman"/>
          <w:sz w:val="24"/>
          <w:szCs w:val="24"/>
          <w:shd w:val="clear" w:color="auto" w:fill="FFFFFF"/>
          <w:lang w:val="es-AR"/>
        </w:rPr>
        <w:lastRenderedPageBreak/>
        <w:t>Directrices y programas de formación que integren las consideraciones de género para asistir a jueces, inspectores del trabajo, agentes de policía, fiscales y otros agentes públicos a cumplir su mandato en lo que respecta a la violencia y el acoso en el mundo del trabajo, así como para asistir a los empleadores y a los trabajadores de los sectores público y privado, y a sus organizaciones a prevenir y abordar la violencia y el acoso en el mundo del trabajo;</w:t>
      </w:r>
    </w:p>
    <w:p w14:paraId="083B57EB" w14:textId="428D8806" w:rsidR="004738C7" w:rsidRPr="007A318D" w:rsidRDefault="004D5DF4" w:rsidP="00ED1B86">
      <w:pPr>
        <w:pStyle w:val="ListParagraph"/>
        <w:numPr>
          <w:ilvl w:val="0"/>
          <w:numId w:val="5"/>
        </w:numPr>
        <w:spacing w:before="100" w:beforeAutospacing="1" w:after="100" w:afterAutospacing="1"/>
        <w:jc w:val="both"/>
        <w:rPr>
          <w:rFonts w:ascii="Times New Roman" w:eastAsia="Times New Roman" w:hAnsi="Times New Roman"/>
          <w:sz w:val="24"/>
          <w:szCs w:val="24"/>
          <w:lang w:val="es-AR" w:eastAsia="en-GB"/>
        </w:rPr>
      </w:pPr>
      <w:r w:rsidRPr="007A318D">
        <w:rPr>
          <w:rFonts w:ascii="Times New Roman" w:hAnsi="Times New Roman"/>
          <w:sz w:val="24"/>
          <w:szCs w:val="24"/>
          <w:shd w:val="clear" w:color="auto" w:fill="FFFFFF"/>
          <w:lang w:val="es-AR"/>
        </w:rPr>
        <w:t xml:space="preserve">modelos de repertorios de recomendaciones prácticas y herramientas de evaluación de riesgos sobre la violencia y el acoso en el mundo del trabajo, de alcance general o sectorial, que tengan en cuenta la situación particular de los trabajadores y mujeres trabajadoras; </w:t>
      </w:r>
    </w:p>
    <w:p w14:paraId="3F43DE0E" w14:textId="1E190ED2" w:rsidR="00E428C6" w:rsidRPr="007A318D" w:rsidRDefault="003E6480" w:rsidP="00ED1B86">
      <w:pPr>
        <w:pStyle w:val="ListParagraph"/>
        <w:numPr>
          <w:ilvl w:val="0"/>
          <w:numId w:val="5"/>
        </w:numPr>
        <w:spacing w:before="100" w:beforeAutospacing="1" w:after="100" w:afterAutospacing="1"/>
        <w:jc w:val="both"/>
        <w:rPr>
          <w:rFonts w:ascii="Times New Roman" w:eastAsia="Times New Roman" w:hAnsi="Times New Roman"/>
          <w:sz w:val="24"/>
          <w:szCs w:val="24"/>
          <w:lang w:val="es-AR" w:eastAsia="en-GB"/>
        </w:rPr>
      </w:pPr>
      <w:r w:rsidRPr="007A318D">
        <w:rPr>
          <w:rFonts w:ascii="Times New Roman" w:hAnsi="Times New Roman"/>
          <w:sz w:val="24"/>
          <w:szCs w:val="24"/>
          <w:shd w:val="clear" w:color="auto" w:fill="FFFFFF"/>
          <w:lang w:val="es-AR"/>
        </w:rPr>
        <w:t>Campañas públicas de sensibilización en los diferentes idiomas del país, incluidos los idiomas de los trabajadores migrantes que residan en ese país, que hagan hincapié en que la violencia y el acoso, en particular la violencia y el acoso por razón de género, son inaceptables, denuncien las actitudes discriminatorias y prevengan la estigmatización de las víctimas, los denunciantes, los testigos y los informantes;</w:t>
      </w:r>
    </w:p>
    <w:p w14:paraId="6E11A6AA" w14:textId="79A03950" w:rsidR="00E428C6" w:rsidRPr="007A318D" w:rsidRDefault="008F144C" w:rsidP="00ED1B86">
      <w:pPr>
        <w:pStyle w:val="ListParagraph"/>
        <w:numPr>
          <w:ilvl w:val="0"/>
          <w:numId w:val="5"/>
        </w:numPr>
        <w:spacing w:before="100" w:beforeAutospacing="1" w:after="100" w:afterAutospacing="1"/>
        <w:jc w:val="both"/>
        <w:rPr>
          <w:rFonts w:ascii="Times New Roman" w:eastAsia="Times New Roman" w:hAnsi="Times New Roman"/>
          <w:sz w:val="24"/>
          <w:szCs w:val="24"/>
          <w:lang w:val="es-AR" w:eastAsia="en-GB"/>
        </w:rPr>
      </w:pPr>
      <w:r w:rsidRPr="007A318D">
        <w:rPr>
          <w:rFonts w:ascii="Times New Roman" w:hAnsi="Times New Roman"/>
          <w:sz w:val="24"/>
          <w:szCs w:val="24"/>
          <w:shd w:val="clear" w:color="auto" w:fill="FFFFFF"/>
          <w:lang w:val="es-AR"/>
        </w:rPr>
        <w:t>Planes de estudios y materiales didácticos sobre violencia y acoso, con inclusión de la violencia y el acoso por razón de género, que tengan en cuenta la perspectiva de género, en todos los niveles de la educación y la formación profesional, de conformidad con la legislación y la situación nacional</w:t>
      </w:r>
      <w:r w:rsidR="00D22326">
        <w:rPr>
          <w:rFonts w:ascii="Times New Roman" w:hAnsi="Times New Roman"/>
          <w:sz w:val="24"/>
          <w:szCs w:val="24"/>
          <w:shd w:val="clear" w:color="auto" w:fill="FFFFFF"/>
          <w:lang w:val="es-AR"/>
        </w:rPr>
        <w:t>.</w:t>
      </w:r>
    </w:p>
    <w:p w14:paraId="1CDA2DE3" w14:textId="3EB23EC1" w:rsidR="004738C7" w:rsidRPr="007A318D" w:rsidRDefault="004738C7" w:rsidP="00022F68">
      <w:pPr>
        <w:pStyle w:val="ListParagraph"/>
        <w:spacing w:before="100" w:beforeAutospacing="1" w:after="100" w:afterAutospacing="1"/>
        <w:ind w:left="1080"/>
        <w:jc w:val="both"/>
        <w:rPr>
          <w:rFonts w:ascii="Times New Roman" w:hAnsi="Times New Roman"/>
          <w:sz w:val="24"/>
          <w:szCs w:val="24"/>
          <w:lang w:val="es-AR"/>
        </w:rPr>
      </w:pPr>
    </w:p>
    <w:p w14:paraId="4CE26B3E" w14:textId="77777777" w:rsidR="00273263" w:rsidRPr="007A318D" w:rsidRDefault="00273263" w:rsidP="00ED1B86">
      <w:pPr>
        <w:pStyle w:val="ListParagraph"/>
        <w:spacing w:before="100" w:beforeAutospacing="1" w:after="100" w:afterAutospacing="1"/>
        <w:ind w:left="1080"/>
        <w:jc w:val="both"/>
        <w:rPr>
          <w:rFonts w:ascii="Times New Roman" w:hAnsi="Times New Roman"/>
          <w:sz w:val="24"/>
          <w:szCs w:val="24"/>
          <w:lang w:val="es-AR"/>
        </w:rPr>
      </w:pPr>
    </w:p>
    <w:p w14:paraId="2A921787" w14:textId="1B7F6FC3" w:rsidR="00273263" w:rsidRPr="007A318D" w:rsidRDefault="00022F68" w:rsidP="00022F68">
      <w:pPr>
        <w:pStyle w:val="ListParagraph"/>
        <w:numPr>
          <w:ilvl w:val="0"/>
          <w:numId w:val="16"/>
        </w:numPr>
        <w:jc w:val="both"/>
        <w:rPr>
          <w:rFonts w:ascii="Times New Roman" w:hAnsi="Times New Roman"/>
          <w:sz w:val="24"/>
          <w:szCs w:val="24"/>
          <w:lang w:val="es-AR"/>
        </w:rPr>
      </w:pPr>
      <w:r w:rsidRPr="007A318D">
        <w:rPr>
          <w:rFonts w:ascii="Times New Roman" w:hAnsi="Times New Roman"/>
          <w:sz w:val="24"/>
          <w:szCs w:val="24"/>
          <w:lang w:val="es-AR"/>
        </w:rPr>
        <w:t xml:space="preserve">Es intención del Comité abordar medidas específicas para eliminar las actitudes discriminatorias y el acoso contra las mujeres, los migrantes y los refugiados con discapacidad. </w:t>
      </w:r>
    </w:p>
    <w:p w14:paraId="02EF3EB8" w14:textId="77777777" w:rsidR="00022F68" w:rsidRPr="007A318D" w:rsidRDefault="00022F68" w:rsidP="00022F68">
      <w:pPr>
        <w:pStyle w:val="ListParagraph"/>
        <w:jc w:val="both"/>
        <w:rPr>
          <w:rFonts w:ascii="Times New Roman" w:hAnsi="Times New Roman"/>
          <w:sz w:val="24"/>
          <w:szCs w:val="24"/>
          <w:lang w:val="es-AR"/>
        </w:rPr>
      </w:pPr>
    </w:p>
    <w:p w14:paraId="5D7337A1" w14:textId="1BF0AD17" w:rsidR="00F66654" w:rsidRPr="007A318D" w:rsidRDefault="00F66654" w:rsidP="008A1B83">
      <w:pPr>
        <w:pStyle w:val="ListParagraph"/>
        <w:numPr>
          <w:ilvl w:val="0"/>
          <w:numId w:val="9"/>
        </w:numPr>
        <w:jc w:val="both"/>
        <w:rPr>
          <w:rFonts w:ascii="Times New Roman" w:hAnsi="Times New Roman"/>
          <w:b/>
          <w:sz w:val="24"/>
          <w:szCs w:val="24"/>
          <w:lang w:val="es-AR"/>
        </w:rPr>
      </w:pPr>
      <w:r w:rsidRPr="007A318D">
        <w:rPr>
          <w:rFonts w:ascii="Times New Roman" w:hAnsi="Times New Roman"/>
          <w:b/>
          <w:sz w:val="24"/>
          <w:szCs w:val="24"/>
          <w:lang w:val="es-AR"/>
        </w:rPr>
        <w:t>Interpreta</w:t>
      </w:r>
      <w:r w:rsidR="00022F68" w:rsidRPr="007A318D">
        <w:rPr>
          <w:rFonts w:ascii="Times New Roman" w:hAnsi="Times New Roman"/>
          <w:b/>
          <w:sz w:val="24"/>
          <w:szCs w:val="24"/>
          <w:lang w:val="es-AR"/>
        </w:rPr>
        <w:t xml:space="preserve">ción del artículo </w:t>
      </w:r>
      <w:r w:rsidRPr="007A318D">
        <w:rPr>
          <w:rFonts w:ascii="Times New Roman" w:hAnsi="Times New Roman"/>
          <w:b/>
          <w:sz w:val="24"/>
          <w:szCs w:val="24"/>
          <w:lang w:val="es-AR"/>
        </w:rPr>
        <w:t xml:space="preserve">27 (c): </w:t>
      </w:r>
      <w:r w:rsidR="00022F68" w:rsidRPr="007A318D">
        <w:rPr>
          <w:rFonts w:ascii="Times New Roman" w:hAnsi="Times New Roman"/>
          <w:b/>
          <w:sz w:val="24"/>
          <w:szCs w:val="24"/>
          <w:lang w:val="es-AR"/>
        </w:rPr>
        <w:t>derechos laborales y sindicales, en igualdad de condiciones con los demás</w:t>
      </w:r>
    </w:p>
    <w:p w14:paraId="4DED0524" w14:textId="77777777" w:rsidR="00B43F74" w:rsidRPr="007A318D" w:rsidRDefault="00B43F74" w:rsidP="00ED1B86">
      <w:pPr>
        <w:spacing w:line="276" w:lineRule="auto"/>
        <w:jc w:val="both"/>
        <w:rPr>
          <w:rFonts w:ascii="Times New Roman" w:hAnsi="Times New Roman" w:cs="Times New Roman"/>
          <w:sz w:val="24"/>
          <w:szCs w:val="24"/>
          <w:lang w:val="es-AR"/>
        </w:rPr>
      </w:pPr>
    </w:p>
    <w:p w14:paraId="76EC7847" w14:textId="3B1EC7FF" w:rsidR="00767C9A" w:rsidRPr="007A318D" w:rsidRDefault="009E2150"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La referencia en el artículo 4(e) a la protección contra la discriminación por parte de cualquier organización aplica también a los sindicatos, tanto en su función de empleadores como en su función de organización que representa a los trabajadores. En este sentido, los Estados deberían derogar cualquier disposición legal o regulatoria que restrinja el derecho de libertad sindical para formar sindicatos o asociaciones de trabajadores por motivos de discapacidad, incluida la privación de capacidad jurídica, y promover la inclusión de las personas con</w:t>
      </w:r>
      <w:r w:rsidR="00072BE5">
        <w:rPr>
          <w:rFonts w:ascii="Times New Roman" w:hAnsi="Times New Roman" w:cs="Times New Roman"/>
          <w:sz w:val="24"/>
          <w:szCs w:val="24"/>
          <w:lang w:val="es-AR"/>
        </w:rPr>
        <w:t xml:space="preserve"> discapacidad en los sindicatos</w:t>
      </w:r>
      <w:r w:rsidRPr="007A318D">
        <w:rPr>
          <w:rFonts w:ascii="Times New Roman" w:hAnsi="Times New Roman" w:cs="Times New Roman"/>
          <w:sz w:val="24"/>
          <w:szCs w:val="24"/>
          <w:lang w:val="es-AR"/>
        </w:rPr>
        <w:t xml:space="preserve"> y asociaciones de trabajadores. Una mayor inclusión de las personas con discapacidad en los sindicatos no solo cumplirá con el artículo 27(c), sino que también podría llevar a que los empleadores (públicos y privados) presten mayor atención a las cuestiones relacionadas con los empleados con discapacidad, también mediante la inclusión de los criterios pertinentes e</w:t>
      </w:r>
      <w:r w:rsidR="006974E1">
        <w:rPr>
          <w:rFonts w:ascii="Times New Roman" w:hAnsi="Times New Roman" w:cs="Times New Roman"/>
          <w:sz w:val="24"/>
          <w:szCs w:val="24"/>
          <w:lang w:val="es-AR"/>
        </w:rPr>
        <w:t>n convenios colectivos, inclusive</w:t>
      </w:r>
      <w:r w:rsidRPr="007A318D">
        <w:rPr>
          <w:rFonts w:ascii="Times New Roman" w:hAnsi="Times New Roman" w:cs="Times New Roman"/>
          <w:sz w:val="24"/>
          <w:szCs w:val="24"/>
          <w:lang w:val="es-AR"/>
        </w:rPr>
        <w:t xml:space="preserve"> la protección contra la discriminación por motivos de discapacidad y la denegación de ajustes razonables. </w:t>
      </w:r>
      <w:r w:rsidR="00E75A6C" w:rsidRPr="007A318D">
        <w:rPr>
          <w:rFonts w:ascii="Times New Roman" w:hAnsi="Times New Roman" w:cs="Times New Roman"/>
          <w:sz w:val="24"/>
          <w:szCs w:val="24"/>
          <w:lang w:val="es-AR"/>
        </w:rPr>
        <w:t xml:space="preserve">A la luz de la Observación General núm. 7 (2018) sobre la participación de las personas con discapacidad en la aplicación y el seguimiento de la Convención, los sindicatos que califiquen como organizaciones que </w:t>
      </w:r>
      <w:r w:rsidR="00E75A6C" w:rsidRPr="007A318D">
        <w:rPr>
          <w:rFonts w:ascii="Times New Roman" w:hAnsi="Times New Roman" w:cs="Times New Roman"/>
          <w:sz w:val="24"/>
          <w:szCs w:val="24"/>
          <w:lang w:val="es-AR"/>
        </w:rPr>
        <w:lastRenderedPageBreak/>
        <w:t xml:space="preserve">representan a las personas con discapacidad deberían ser consultados de forma estrecha en los marcos jurídicos y reglamentarios y los procedimientos en todos los niveles y sectores del Gobierno. </w:t>
      </w:r>
    </w:p>
    <w:p w14:paraId="6C832A7D" w14:textId="50CC563E" w:rsidR="00F66654" w:rsidRPr="007A318D" w:rsidRDefault="00F66654" w:rsidP="00ED1B86">
      <w:pPr>
        <w:spacing w:line="276" w:lineRule="auto"/>
        <w:jc w:val="both"/>
        <w:rPr>
          <w:rFonts w:ascii="Times New Roman" w:hAnsi="Times New Roman" w:cs="Times New Roman"/>
          <w:sz w:val="24"/>
          <w:szCs w:val="24"/>
          <w:lang w:val="es-AR"/>
        </w:rPr>
      </w:pPr>
    </w:p>
    <w:p w14:paraId="33D87164" w14:textId="77777777" w:rsidR="00F66654" w:rsidRPr="007A318D" w:rsidRDefault="00F66654" w:rsidP="00ED1B86">
      <w:pPr>
        <w:spacing w:line="276" w:lineRule="auto"/>
        <w:jc w:val="both"/>
        <w:rPr>
          <w:rFonts w:ascii="Times New Roman" w:hAnsi="Times New Roman" w:cs="Times New Roman"/>
          <w:sz w:val="24"/>
          <w:szCs w:val="24"/>
          <w:u w:val="single"/>
          <w:lang w:val="es-AR"/>
        </w:rPr>
      </w:pPr>
    </w:p>
    <w:p w14:paraId="5E514A7F" w14:textId="317320BE" w:rsidR="00BC521A" w:rsidRPr="007A318D" w:rsidRDefault="009D2716" w:rsidP="00ED1B86">
      <w:pPr>
        <w:pStyle w:val="ListParagraph"/>
        <w:numPr>
          <w:ilvl w:val="0"/>
          <w:numId w:val="9"/>
        </w:numPr>
        <w:jc w:val="both"/>
        <w:rPr>
          <w:rFonts w:ascii="Times New Roman" w:hAnsi="Times New Roman"/>
          <w:b/>
          <w:sz w:val="24"/>
          <w:szCs w:val="24"/>
          <w:lang w:val="es-AR"/>
        </w:rPr>
      </w:pPr>
      <w:r w:rsidRPr="007A318D">
        <w:rPr>
          <w:rFonts w:ascii="Times New Roman" w:hAnsi="Times New Roman"/>
          <w:b/>
          <w:sz w:val="24"/>
          <w:szCs w:val="24"/>
          <w:lang w:val="es-AR"/>
        </w:rPr>
        <w:t>Interpreta</w:t>
      </w:r>
      <w:r w:rsidR="00E75A6C" w:rsidRPr="007A318D">
        <w:rPr>
          <w:rFonts w:ascii="Times New Roman" w:hAnsi="Times New Roman"/>
          <w:b/>
          <w:sz w:val="24"/>
          <w:szCs w:val="24"/>
          <w:lang w:val="es-AR"/>
        </w:rPr>
        <w:t>ción del artículo 27 (d) y</w:t>
      </w:r>
      <w:r w:rsidRPr="007A318D">
        <w:rPr>
          <w:rFonts w:ascii="Times New Roman" w:hAnsi="Times New Roman"/>
          <w:b/>
          <w:sz w:val="24"/>
          <w:szCs w:val="24"/>
          <w:lang w:val="es-AR"/>
        </w:rPr>
        <w:t xml:space="preserve"> (j): </w:t>
      </w:r>
      <w:r w:rsidR="00BC521A" w:rsidRPr="007A318D">
        <w:rPr>
          <w:rFonts w:ascii="Times New Roman" w:hAnsi="Times New Roman"/>
          <w:b/>
          <w:sz w:val="24"/>
          <w:szCs w:val="24"/>
          <w:lang w:val="es-AR"/>
        </w:rPr>
        <w:t xml:space="preserve">Acceso a educación inclusiva y </w:t>
      </w:r>
      <w:r w:rsidR="00121116" w:rsidRPr="007A318D">
        <w:rPr>
          <w:rFonts w:ascii="Times New Roman" w:hAnsi="Times New Roman"/>
          <w:b/>
          <w:sz w:val="24"/>
          <w:szCs w:val="24"/>
          <w:lang w:val="es-AR"/>
        </w:rPr>
        <w:t xml:space="preserve">formación profesional </w:t>
      </w:r>
      <w:r w:rsidR="00BC521A" w:rsidRPr="007A318D">
        <w:rPr>
          <w:rFonts w:ascii="Times New Roman" w:hAnsi="Times New Roman"/>
          <w:b/>
          <w:sz w:val="24"/>
          <w:szCs w:val="24"/>
          <w:lang w:val="es-AR"/>
        </w:rPr>
        <w:t>inclusiva</w:t>
      </w:r>
    </w:p>
    <w:p w14:paraId="66B266FB" w14:textId="668F3AC9" w:rsidR="009D2716" w:rsidRPr="007A318D" w:rsidRDefault="009D2716" w:rsidP="00BC521A">
      <w:pPr>
        <w:ind w:left="360"/>
        <w:jc w:val="both"/>
        <w:rPr>
          <w:rFonts w:ascii="Times New Roman" w:hAnsi="Times New Roman"/>
          <w:b/>
          <w:sz w:val="24"/>
          <w:szCs w:val="24"/>
          <w:lang w:val="es-AR"/>
        </w:rPr>
      </w:pPr>
    </w:p>
    <w:p w14:paraId="2854CCF1" w14:textId="49BD8B01" w:rsidR="00577554" w:rsidRPr="007A318D" w:rsidRDefault="00577554"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 xml:space="preserve">Los estudiantes con </w:t>
      </w:r>
      <w:r w:rsidR="005B1EB7">
        <w:rPr>
          <w:rFonts w:ascii="Times New Roman" w:hAnsi="Times New Roman" w:cs="Times New Roman"/>
          <w:sz w:val="24"/>
          <w:szCs w:val="24"/>
          <w:lang w:val="es-AR"/>
        </w:rPr>
        <w:t>discapacidad</w:t>
      </w:r>
      <w:r w:rsidR="0027670D" w:rsidRPr="007A318D">
        <w:rPr>
          <w:rFonts w:ascii="Times New Roman" w:hAnsi="Times New Roman" w:cs="Times New Roman"/>
          <w:sz w:val="24"/>
          <w:szCs w:val="24"/>
          <w:lang w:val="es-AR"/>
        </w:rPr>
        <w:t xml:space="preserve"> deben recibir </w:t>
      </w:r>
      <w:r w:rsidRPr="007A318D">
        <w:rPr>
          <w:rFonts w:ascii="Times New Roman" w:hAnsi="Times New Roman" w:cs="Times New Roman"/>
          <w:sz w:val="24"/>
          <w:szCs w:val="24"/>
          <w:lang w:val="es-AR"/>
        </w:rPr>
        <w:t>apoyo para asegurar la transición efectiva del apr</w:t>
      </w:r>
      <w:r w:rsidR="0027670D" w:rsidRPr="007A318D">
        <w:rPr>
          <w:rFonts w:ascii="Times New Roman" w:hAnsi="Times New Roman" w:cs="Times New Roman"/>
          <w:sz w:val="24"/>
          <w:szCs w:val="24"/>
          <w:lang w:val="es-AR"/>
        </w:rPr>
        <w:t>endizaje en la escuela a la formación profesional</w:t>
      </w:r>
      <w:r w:rsidRPr="007A318D">
        <w:rPr>
          <w:rFonts w:ascii="Times New Roman" w:hAnsi="Times New Roman" w:cs="Times New Roman"/>
          <w:sz w:val="24"/>
          <w:szCs w:val="24"/>
          <w:lang w:val="es-AR"/>
        </w:rPr>
        <w:t xml:space="preserve"> y terciaria y, finalmente, al trabajo. La educación inclusiva y la formación </w:t>
      </w:r>
      <w:r w:rsidR="0027670D" w:rsidRPr="007A318D">
        <w:rPr>
          <w:rFonts w:ascii="Times New Roman" w:hAnsi="Times New Roman" w:cs="Times New Roman"/>
          <w:sz w:val="24"/>
          <w:szCs w:val="24"/>
          <w:lang w:val="es-AR"/>
        </w:rPr>
        <w:t>profesional</w:t>
      </w:r>
      <w:r w:rsidRPr="007A318D">
        <w:rPr>
          <w:rFonts w:ascii="Times New Roman" w:hAnsi="Times New Roman" w:cs="Times New Roman"/>
          <w:sz w:val="24"/>
          <w:szCs w:val="24"/>
          <w:lang w:val="es-AR"/>
        </w:rPr>
        <w:t xml:space="preserve"> inclusiva deben tener como objetivo desarrollar las capacidades y la confianza de los estudiantes</w:t>
      </w:r>
      <w:r w:rsidR="00FD334D">
        <w:rPr>
          <w:rFonts w:ascii="Times New Roman" w:hAnsi="Times New Roman" w:cs="Times New Roman"/>
          <w:sz w:val="24"/>
          <w:szCs w:val="24"/>
          <w:lang w:val="es-AR"/>
        </w:rPr>
        <w:t>,</w:t>
      </w:r>
      <w:r w:rsidRPr="007A318D">
        <w:rPr>
          <w:rFonts w:ascii="Times New Roman" w:hAnsi="Times New Roman" w:cs="Times New Roman"/>
          <w:sz w:val="24"/>
          <w:szCs w:val="24"/>
          <w:lang w:val="es-AR"/>
        </w:rPr>
        <w:t xml:space="preserve"> proporcionarles ajustes razonables y garantizar la igualdad en los procedimientos de evaluación y examen. También debe garantizarse la certificación de las capacidades y los logros de los </w:t>
      </w:r>
      <w:r w:rsidR="0027670D" w:rsidRPr="007A318D">
        <w:rPr>
          <w:rFonts w:ascii="Times New Roman" w:hAnsi="Times New Roman" w:cs="Times New Roman"/>
          <w:sz w:val="24"/>
          <w:szCs w:val="24"/>
          <w:lang w:val="es-AR"/>
        </w:rPr>
        <w:t>estudiantes</w:t>
      </w:r>
      <w:r w:rsidRPr="007A318D">
        <w:rPr>
          <w:rFonts w:ascii="Times New Roman" w:hAnsi="Times New Roman" w:cs="Times New Roman"/>
          <w:sz w:val="24"/>
          <w:szCs w:val="24"/>
          <w:lang w:val="es-AR"/>
        </w:rPr>
        <w:t xml:space="preserve"> en igualdad de condiciones con los demás.</w:t>
      </w:r>
    </w:p>
    <w:p w14:paraId="41DDD3D9" w14:textId="7A73A953" w:rsidR="001732A2" w:rsidRPr="007A318D" w:rsidRDefault="0027670D"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El Comité ha expresado su preocupación sobre la falta de oportunidades de formación profesional que permitan a las personas con discapacidad obtener acceso al empleo</w:t>
      </w:r>
      <w:r w:rsidR="00F06462" w:rsidRPr="007A318D">
        <w:rPr>
          <w:rFonts w:ascii="Times New Roman" w:hAnsi="Times New Roman" w:cs="Times New Roman"/>
          <w:sz w:val="24"/>
          <w:szCs w:val="24"/>
          <w:lang w:val="es-AR"/>
        </w:rPr>
        <w:t>.</w:t>
      </w:r>
      <w:r w:rsidR="00EF560D" w:rsidRPr="007A318D">
        <w:rPr>
          <w:rFonts w:ascii="Times New Roman" w:hAnsi="Times New Roman" w:cs="Times New Roman"/>
          <w:sz w:val="24"/>
          <w:szCs w:val="24"/>
          <w:vertAlign w:val="superscript"/>
          <w:lang w:val="es-AR"/>
        </w:rPr>
        <w:footnoteReference w:id="10"/>
      </w:r>
      <w:r w:rsidR="00EF560D" w:rsidRPr="007A318D">
        <w:rPr>
          <w:rFonts w:ascii="Times New Roman" w:hAnsi="Times New Roman" w:cs="Times New Roman"/>
          <w:sz w:val="24"/>
          <w:szCs w:val="24"/>
          <w:lang w:val="es-AR"/>
        </w:rPr>
        <w:t xml:space="preserve"> </w:t>
      </w:r>
      <w:r w:rsidR="00ED6385" w:rsidRPr="007A318D">
        <w:rPr>
          <w:rFonts w:ascii="Times New Roman" w:hAnsi="Times New Roman" w:cs="Times New Roman"/>
          <w:sz w:val="24"/>
          <w:szCs w:val="24"/>
          <w:lang w:val="es-AR"/>
        </w:rPr>
        <w:t>El Comité ha recomendado a los Estados que pongan en práctica programas de formación y capacitación para facilitar la contratación de personas con discapacidad y para hacerlas más competitivas en el mercado de trabajo</w:t>
      </w:r>
      <w:r w:rsidR="001732A2" w:rsidRPr="007A318D">
        <w:rPr>
          <w:rFonts w:ascii="Times New Roman" w:hAnsi="Times New Roman" w:cs="Times New Roman"/>
          <w:sz w:val="24"/>
          <w:szCs w:val="24"/>
          <w:lang w:val="es-AR"/>
        </w:rPr>
        <w:t>.</w:t>
      </w:r>
      <w:r w:rsidR="001732A2" w:rsidRPr="007A318D">
        <w:rPr>
          <w:rFonts w:ascii="Times New Roman" w:hAnsi="Times New Roman" w:cs="Times New Roman"/>
          <w:sz w:val="24"/>
          <w:szCs w:val="24"/>
          <w:vertAlign w:val="superscript"/>
          <w:lang w:val="es-AR"/>
        </w:rPr>
        <w:footnoteReference w:id="11"/>
      </w:r>
    </w:p>
    <w:p w14:paraId="7E502DD4" w14:textId="40A915B4" w:rsidR="00E14CC1" w:rsidRPr="007A318D" w:rsidRDefault="00E14CC1"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 xml:space="preserve">En este sentido, los </w:t>
      </w:r>
      <w:r w:rsidR="00FD334D">
        <w:rPr>
          <w:rFonts w:ascii="Times New Roman" w:hAnsi="Times New Roman" w:cs="Times New Roman"/>
          <w:sz w:val="24"/>
          <w:szCs w:val="24"/>
          <w:lang w:val="es-AR"/>
        </w:rPr>
        <w:t xml:space="preserve">principales </w:t>
      </w:r>
      <w:r w:rsidRPr="007A318D">
        <w:rPr>
          <w:rFonts w:ascii="Times New Roman" w:hAnsi="Times New Roman" w:cs="Times New Roman"/>
          <w:sz w:val="24"/>
          <w:szCs w:val="24"/>
          <w:lang w:val="es-AR"/>
        </w:rPr>
        <w:t xml:space="preserve">servicios que existen para ayudar a </w:t>
      </w:r>
      <w:r w:rsidR="00E4371B">
        <w:rPr>
          <w:rFonts w:ascii="Times New Roman" w:hAnsi="Times New Roman" w:cs="Times New Roman"/>
          <w:sz w:val="24"/>
          <w:szCs w:val="24"/>
          <w:lang w:val="es-AR"/>
        </w:rPr>
        <w:t>encontrar empleo</w:t>
      </w:r>
      <w:r w:rsidRPr="007A318D">
        <w:rPr>
          <w:rFonts w:ascii="Times New Roman" w:hAnsi="Times New Roman" w:cs="Times New Roman"/>
          <w:sz w:val="24"/>
          <w:szCs w:val="24"/>
          <w:lang w:val="es-AR"/>
        </w:rPr>
        <w:t xml:space="preserve"> deberían incluir a los que buscan empleo con discapacidades. Son de especial relevancia los servicios de educación y formación técnica y profesional (EFTP), que también deberían incluir la participación en programas de aprendizaje para el lugar</w:t>
      </w:r>
      <w:r w:rsidR="00E4371B">
        <w:rPr>
          <w:rFonts w:ascii="Times New Roman" w:hAnsi="Times New Roman" w:cs="Times New Roman"/>
          <w:sz w:val="24"/>
          <w:szCs w:val="24"/>
          <w:lang w:val="es-AR"/>
        </w:rPr>
        <w:t xml:space="preserve"> de trabajo, inclusive</w:t>
      </w:r>
      <w:r w:rsidRPr="007A318D">
        <w:rPr>
          <w:rFonts w:ascii="Times New Roman" w:hAnsi="Times New Roman" w:cs="Times New Roman"/>
          <w:sz w:val="24"/>
          <w:szCs w:val="24"/>
          <w:lang w:val="es-AR"/>
        </w:rPr>
        <w:t xml:space="preserve"> programas de aprendizaje y pasantías.</w:t>
      </w:r>
    </w:p>
    <w:p w14:paraId="6F5B1B96" w14:textId="52879CB9" w:rsidR="009D2716" w:rsidRPr="007A318D" w:rsidRDefault="005E1F9C"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 xml:space="preserve">Aún con </w:t>
      </w:r>
      <w:r w:rsidR="00BD742F" w:rsidRPr="007A318D">
        <w:rPr>
          <w:rFonts w:ascii="Times New Roman" w:hAnsi="Times New Roman" w:cs="Times New Roman"/>
          <w:sz w:val="24"/>
          <w:szCs w:val="24"/>
          <w:lang w:val="es-AR"/>
        </w:rPr>
        <w:t xml:space="preserve">frecuencia, los Estados partes apoyan servicios especializados de educación y formación técnica y profesional (EFTP) dirigidos a las personas con discapacidad. Estos servicios generalmente brindan capacitación en ocupaciones de baja calificación con </w:t>
      </w:r>
      <w:r w:rsidRPr="007A318D">
        <w:rPr>
          <w:rFonts w:ascii="Times New Roman" w:hAnsi="Times New Roman" w:cs="Times New Roman"/>
          <w:sz w:val="24"/>
          <w:szCs w:val="24"/>
          <w:lang w:val="es-AR"/>
        </w:rPr>
        <w:t xml:space="preserve">resultados </w:t>
      </w:r>
      <w:r w:rsidR="00BD742F" w:rsidRPr="007A318D">
        <w:rPr>
          <w:rFonts w:ascii="Times New Roman" w:hAnsi="Times New Roman" w:cs="Times New Roman"/>
          <w:sz w:val="24"/>
          <w:szCs w:val="24"/>
          <w:lang w:val="es-AR"/>
        </w:rPr>
        <w:t xml:space="preserve">muy </w:t>
      </w:r>
      <w:r w:rsidRPr="007A318D">
        <w:rPr>
          <w:rFonts w:ascii="Times New Roman" w:hAnsi="Times New Roman" w:cs="Times New Roman"/>
          <w:sz w:val="24"/>
          <w:szCs w:val="24"/>
          <w:lang w:val="es-AR"/>
        </w:rPr>
        <w:t>pobres</w:t>
      </w:r>
      <w:r w:rsidR="00BD742F" w:rsidRPr="007A318D">
        <w:rPr>
          <w:rFonts w:ascii="Times New Roman" w:hAnsi="Times New Roman" w:cs="Times New Roman"/>
          <w:sz w:val="24"/>
          <w:szCs w:val="24"/>
          <w:lang w:val="es-AR"/>
        </w:rPr>
        <w:t xml:space="preserve"> en términos de generación de empleo y salarios. Los recursos que se están utilizando para estos servicios deberían reasignarse para hacer que las </w:t>
      </w:r>
      <w:r w:rsidR="008A1B83" w:rsidRPr="007A318D">
        <w:rPr>
          <w:rFonts w:ascii="Times New Roman" w:hAnsi="Times New Roman" w:cs="Times New Roman"/>
          <w:sz w:val="24"/>
          <w:szCs w:val="24"/>
          <w:lang w:val="es-AR"/>
        </w:rPr>
        <w:t xml:space="preserve">principales </w:t>
      </w:r>
      <w:r w:rsidR="00BD742F" w:rsidRPr="007A318D">
        <w:rPr>
          <w:rFonts w:ascii="Times New Roman" w:hAnsi="Times New Roman" w:cs="Times New Roman"/>
          <w:sz w:val="24"/>
          <w:szCs w:val="24"/>
          <w:lang w:val="es-AR"/>
        </w:rPr>
        <w:t>instituciones de EFTP incluyan a las personas con discapacidad.</w:t>
      </w:r>
    </w:p>
    <w:p w14:paraId="0E1D2BC4" w14:textId="6C47D4B0" w:rsidR="009D2716" w:rsidRPr="007A318D" w:rsidRDefault="005E1F9C"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 xml:space="preserve">Es igualmente importante garantizar que los </w:t>
      </w:r>
      <w:r w:rsidR="00E4371B">
        <w:rPr>
          <w:rFonts w:ascii="Times New Roman" w:hAnsi="Times New Roman" w:cs="Times New Roman"/>
          <w:sz w:val="24"/>
          <w:szCs w:val="24"/>
          <w:lang w:val="es-AR"/>
        </w:rPr>
        <w:t xml:space="preserve">principales </w:t>
      </w:r>
      <w:r w:rsidRPr="007A318D">
        <w:rPr>
          <w:rFonts w:ascii="Times New Roman" w:hAnsi="Times New Roman" w:cs="Times New Roman"/>
          <w:sz w:val="24"/>
          <w:szCs w:val="24"/>
          <w:lang w:val="es-AR"/>
        </w:rPr>
        <w:t>servicios de empleo (públicos y privados) incluyan a las personas con discapacidad. Cuando existen servicios de empleo orientados a la discapacidad, estos deberían estar conectados a los servicios de empleo convencionales para referencia mutua.</w:t>
      </w:r>
    </w:p>
    <w:p w14:paraId="36671A86" w14:textId="77777777" w:rsidR="000A1B02" w:rsidRPr="007A318D" w:rsidRDefault="000A1B02" w:rsidP="00ED1B86">
      <w:pPr>
        <w:spacing w:line="276" w:lineRule="auto"/>
        <w:jc w:val="both"/>
        <w:rPr>
          <w:rFonts w:ascii="Times New Roman" w:hAnsi="Times New Roman" w:cs="Times New Roman"/>
          <w:sz w:val="24"/>
          <w:szCs w:val="24"/>
          <w:lang w:val="es-AR"/>
        </w:rPr>
      </w:pPr>
    </w:p>
    <w:p w14:paraId="1100E967" w14:textId="4FD21162" w:rsidR="009D2716" w:rsidRPr="007A318D" w:rsidRDefault="009D2716" w:rsidP="00ED1B86">
      <w:pPr>
        <w:pStyle w:val="ListParagraph"/>
        <w:numPr>
          <w:ilvl w:val="0"/>
          <w:numId w:val="9"/>
        </w:numPr>
        <w:jc w:val="both"/>
        <w:rPr>
          <w:rFonts w:ascii="Times New Roman" w:eastAsia="Times New Roman" w:hAnsi="Times New Roman"/>
          <w:b/>
          <w:sz w:val="24"/>
          <w:szCs w:val="24"/>
          <w:lang w:val="es-AR" w:eastAsia="en-GB"/>
        </w:rPr>
      </w:pPr>
      <w:r w:rsidRPr="007A318D">
        <w:rPr>
          <w:rFonts w:ascii="Times New Roman" w:eastAsia="Times New Roman" w:hAnsi="Times New Roman"/>
          <w:b/>
          <w:sz w:val="24"/>
          <w:szCs w:val="24"/>
          <w:lang w:val="es-AR" w:eastAsia="en-GB"/>
        </w:rPr>
        <w:lastRenderedPageBreak/>
        <w:t>Interpreta</w:t>
      </w:r>
      <w:r w:rsidR="005E1F9C" w:rsidRPr="007A318D">
        <w:rPr>
          <w:rFonts w:ascii="Times New Roman" w:eastAsia="Times New Roman" w:hAnsi="Times New Roman"/>
          <w:b/>
          <w:sz w:val="24"/>
          <w:szCs w:val="24"/>
          <w:lang w:val="es-AR" w:eastAsia="en-GB"/>
        </w:rPr>
        <w:t xml:space="preserve">ción del artículo </w:t>
      </w:r>
      <w:r w:rsidRPr="007A318D">
        <w:rPr>
          <w:rFonts w:ascii="Times New Roman" w:eastAsia="Times New Roman" w:hAnsi="Times New Roman"/>
          <w:b/>
          <w:sz w:val="24"/>
          <w:szCs w:val="24"/>
          <w:lang w:val="es-AR" w:eastAsia="en-GB"/>
        </w:rPr>
        <w:t xml:space="preserve">27 (f): </w:t>
      </w:r>
      <w:r w:rsidR="00F737C5" w:rsidRPr="007A318D">
        <w:rPr>
          <w:rFonts w:ascii="Times New Roman" w:hAnsi="Times New Roman"/>
          <w:b/>
          <w:sz w:val="24"/>
          <w:szCs w:val="24"/>
          <w:lang w:val="es-AR"/>
        </w:rPr>
        <w:t>Empleo por cuenta propia, de constitución de cooperativas y de inicio de empresas propias</w:t>
      </w:r>
      <w:r w:rsidR="00F737C5" w:rsidRPr="007A318D">
        <w:rPr>
          <w:rFonts w:ascii="Times New Roman" w:eastAsia="Times New Roman" w:hAnsi="Times New Roman"/>
          <w:b/>
          <w:sz w:val="24"/>
          <w:szCs w:val="24"/>
          <w:lang w:val="es-AR" w:eastAsia="en-GB"/>
        </w:rPr>
        <w:t xml:space="preserve"> </w:t>
      </w:r>
    </w:p>
    <w:p w14:paraId="0782158D" w14:textId="0DCE23CB" w:rsidR="00F06462" w:rsidRPr="007A318D" w:rsidRDefault="00F06462" w:rsidP="00ED1B86">
      <w:pPr>
        <w:spacing w:line="276" w:lineRule="auto"/>
        <w:jc w:val="both"/>
        <w:rPr>
          <w:rFonts w:ascii="Times New Roman" w:hAnsi="Times New Roman" w:cs="Times New Roman"/>
          <w:sz w:val="24"/>
          <w:szCs w:val="24"/>
          <w:lang w:val="es-AR"/>
        </w:rPr>
      </w:pPr>
    </w:p>
    <w:p w14:paraId="6B06DF45" w14:textId="5D146D39" w:rsidR="009D2716" w:rsidRPr="007A318D" w:rsidRDefault="00EE4084"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 xml:space="preserve">En la mayoría de los países, las personas con discapacidad están sobrerrepresentadas entre las que se ganan la vida mediante el trabajo por cuenta propia. En los países donde la mayoría de la población en general trabaja en la economía informal, las oportunidades para que las personas con discapacidad encuentren un empleo asalariado en el sector privado, público o sin fines de lucro son muy bajas. Por lo tanto, es importante garantizar que las personas con discapacidad reciban un apoyo satisfactorio mediante incentivos adicionales al convertirse en empleados por cuenta propia, emprendedores y comenzar su propio negocio. </w:t>
      </w:r>
      <w:r w:rsidR="008E7DD5" w:rsidRPr="007A318D">
        <w:rPr>
          <w:rFonts w:ascii="Times New Roman" w:hAnsi="Times New Roman" w:cs="Times New Roman"/>
          <w:sz w:val="24"/>
          <w:szCs w:val="24"/>
          <w:lang w:val="es-AR"/>
        </w:rPr>
        <w:t>El Comité ha recomendado a los Estados que refuercen las acciones emprendidas con el fin de incrementar el número de personas con discapacidad en empleos regulares y autoempleo en entornos laborales abiertos</w:t>
      </w:r>
      <w:r w:rsidR="00F06462" w:rsidRPr="007A318D">
        <w:rPr>
          <w:rFonts w:ascii="Times New Roman" w:hAnsi="Times New Roman" w:cs="Times New Roman"/>
          <w:sz w:val="24"/>
          <w:szCs w:val="24"/>
          <w:lang w:val="es-AR"/>
        </w:rPr>
        <w:t>.</w:t>
      </w:r>
      <w:r w:rsidR="00F06462" w:rsidRPr="007A318D">
        <w:rPr>
          <w:rStyle w:val="FootnoteReference"/>
          <w:rFonts w:ascii="Times New Roman" w:hAnsi="Times New Roman" w:cs="Times New Roman"/>
          <w:sz w:val="24"/>
          <w:szCs w:val="24"/>
          <w:lang w:val="es-AR"/>
        </w:rPr>
        <w:footnoteReference w:id="12"/>
      </w:r>
    </w:p>
    <w:p w14:paraId="1A9AFC8F" w14:textId="3DB51F4C" w:rsidR="004408C7" w:rsidRPr="007A318D" w:rsidRDefault="004408C7"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 xml:space="preserve">En términos prácticos, el desarrollo empresarial y otros servicios similares proporcionados por las autoridades públicas (o subcontratados a organizaciones privadas), que apoyan el autoempleo y el emprendimiento, deberían incluir a las personas con discapacidad. Esto significaría, entre otros, garantizar la accesibilidad de materiales, información, cursos, herramientas de financiación, incluidas las </w:t>
      </w:r>
      <w:r w:rsidR="00F57F8C" w:rsidRPr="007A318D">
        <w:rPr>
          <w:rFonts w:ascii="Times New Roman" w:hAnsi="Times New Roman" w:cs="Times New Roman"/>
          <w:sz w:val="24"/>
          <w:szCs w:val="24"/>
          <w:lang w:val="es-AR"/>
        </w:rPr>
        <w:t>micro finanzas</w:t>
      </w:r>
      <w:r w:rsidRPr="007A318D">
        <w:rPr>
          <w:rFonts w:ascii="Times New Roman" w:hAnsi="Times New Roman" w:cs="Times New Roman"/>
          <w:sz w:val="24"/>
          <w:szCs w:val="24"/>
          <w:lang w:val="es-AR"/>
        </w:rPr>
        <w:t xml:space="preserve">, así como la </w:t>
      </w:r>
      <w:r w:rsidR="00983E2D" w:rsidRPr="007A318D">
        <w:rPr>
          <w:rFonts w:ascii="Times New Roman" w:hAnsi="Times New Roman" w:cs="Times New Roman"/>
          <w:sz w:val="24"/>
          <w:szCs w:val="24"/>
          <w:lang w:val="es-AR"/>
        </w:rPr>
        <w:t>realizac</w:t>
      </w:r>
      <w:r w:rsidRPr="007A318D">
        <w:rPr>
          <w:rFonts w:ascii="Times New Roman" w:hAnsi="Times New Roman" w:cs="Times New Roman"/>
          <w:sz w:val="24"/>
          <w:szCs w:val="24"/>
          <w:lang w:val="es-AR"/>
        </w:rPr>
        <w:t>ión de ajustes razonables, cuando sea necesario en un caso particular.</w:t>
      </w:r>
    </w:p>
    <w:p w14:paraId="7ADF4D11" w14:textId="7A647950" w:rsidR="000B2B3A" w:rsidRPr="007A318D" w:rsidRDefault="004408C7"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La referencia al desarrollo de cooperativas debe</w:t>
      </w:r>
      <w:r w:rsidR="0033187E" w:rsidRPr="007A318D">
        <w:rPr>
          <w:rFonts w:ascii="Times New Roman" w:hAnsi="Times New Roman" w:cs="Times New Roman"/>
          <w:sz w:val="24"/>
          <w:szCs w:val="24"/>
          <w:lang w:val="es-AR"/>
        </w:rPr>
        <w:t>ría</w:t>
      </w:r>
      <w:r w:rsidRPr="007A318D">
        <w:rPr>
          <w:rFonts w:ascii="Times New Roman" w:hAnsi="Times New Roman" w:cs="Times New Roman"/>
          <w:sz w:val="24"/>
          <w:szCs w:val="24"/>
          <w:lang w:val="es-AR"/>
        </w:rPr>
        <w:t xml:space="preserve"> entenderse como el apoyo a (grupos de) personas con discapacidad para que se unan y creen una cooperativa de personas con discapacidad, pero tamb</w:t>
      </w:r>
      <w:r w:rsidR="0033187E" w:rsidRPr="007A318D">
        <w:rPr>
          <w:rFonts w:ascii="Times New Roman" w:hAnsi="Times New Roman" w:cs="Times New Roman"/>
          <w:sz w:val="24"/>
          <w:szCs w:val="24"/>
          <w:lang w:val="es-AR"/>
        </w:rPr>
        <w:t>ién, una disposición para apoyar</w:t>
      </w:r>
      <w:r w:rsidRPr="007A318D">
        <w:rPr>
          <w:rFonts w:ascii="Times New Roman" w:hAnsi="Times New Roman" w:cs="Times New Roman"/>
          <w:sz w:val="24"/>
          <w:szCs w:val="24"/>
          <w:lang w:val="es-AR"/>
        </w:rPr>
        <w:t xml:space="preserve"> a </w:t>
      </w:r>
      <w:r w:rsidR="0033187E" w:rsidRPr="007A318D">
        <w:rPr>
          <w:rFonts w:ascii="Times New Roman" w:hAnsi="Times New Roman" w:cs="Times New Roman"/>
          <w:sz w:val="24"/>
          <w:szCs w:val="24"/>
          <w:lang w:val="es-AR"/>
        </w:rPr>
        <w:t xml:space="preserve">que </w:t>
      </w:r>
      <w:r w:rsidRPr="007A318D">
        <w:rPr>
          <w:rFonts w:ascii="Times New Roman" w:hAnsi="Times New Roman" w:cs="Times New Roman"/>
          <w:sz w:val="24"/>
          <w:szCs w:val="24"/>
          <w:lang w:val="es-AR"/>
        </w:rPr>
        <w:t xml:space="preserve">las personas con discapacidad </w:t>
      </w:r>
      <w:r w:rsidR="0033187E" w:rsidRPr="007A318D">
        <w:rPr>
          <w:rFonts w:ascii="Times New Roman" w:hAnsi="Times New Roman" w:cs="Times New Roman"/>
          <w:sz w:val="24"/>
          <w:szCs w:val="24"/>
          <w:lang w:val="es-AR"/>
        </w:rPr>
        <w:t>se conviertan</w:t>
      </w:r>
      <w:r w:rsidRPr="007A318D">
        <w:rPr>
          <w:rFonts w:ascii="Times New Roman" w:hAnsi="Times New Roman" w:cs="Times New Roman"/>
          <w:sz w:val="24"/>
          <w:szCs w:val="24"/>
          <w:lang w:val="es-AR"/>
        </w:rPr>
        <w:t xml:space="preserve"> en miembros de cooperativas que no estén c</w:t>
      </w:r>
      <w:r w:rsidR="0033187E" w:rsidRPr="007A318D">
        <w:rPr>
          <w:rFonts w:ascii="Times New Roman" w:hAnsi="Times New Roman" w:cs="Times New Roman"/>
          <w:sz w:val="24"/>
          <w:szCs w:val="24"/>
          <w:lang w:val="es-AR"/>
        </w:rPr>
        <w:t>ompuestas exclusivamente por p</w:t>
      </w:r>
      <w:r w:rsidR="003A5686">
        <w:rPr>
          <w:rFonts w:ascii="Times New Roman" w:hAnsi="Times New Roman" w:cs="Times New Roman"/>
          <w:sz w:val="24"/>
          <w:szCs w:val="24"/>
          <w:lang w:val="es-AR"/>
        </w:rPr>
        <w:t>ersonas con discapacidad</w:t>
      </w:r>
      <w:r w:rsidRPr="007A318D">
        <w:rPr>
          <w:rFonts w:ascii="Times New Roman" w:hAnsi="Times New Roman" w:cs="Times New Roman"/>
          <w:sz w:val="24"/>
          <w:szCs w:val="24"/>
          <w:lang w:val="es-AR"/>
        </w:rPr>
        <w:t>.</w:t>
      </w:r>
    </w:p>
    <w:p w14:paraId="7B567349" w14:textId="77777777" w:rsidR="000A1B02" w:rsidRPr="007A318D" w:rsidRDefault="000A1B02" w:rsidP="00ED1B86">
      <w:pPr>
        <w:spacing w:line="276" w:lineRule="auto"/>
        <w:jc w:val="both"/>
        <w:rPr>
          <w:rFonts w:ascii="Times New Roman" w:hAnsi="Times New Roman" w:cs="Times New Roman"/>
          <w:sz w:val="24"/>
          <w:szCs w:val="24"/>
          <w:lang w:val="es-AR"/>
        </w:rPr>
      </w:pPr>
    </w:p>
    <w:p w14:paraId="39D20D0A" w14:textId="57B7D85D" w:rsidR="00F1775C" w:rsidRPr="007A318D" w:rsidRDefault="00B160C7" w:rsidP="008A1B83">
      <w:pPr>
        <w:pStyle w:val="ListParagraph"/>
        <w:numPr>
          <w:ilvl w:val="0"/>
          <w:numId w:val="9"/>
        </w:numPr>
        <w:jc w:val="both"/>
        <w:rPr>
          <w:rFonts w:ascii="Times New Roman" w:hAnsi="Times New Roman"/>
          <w:b/>
          <w:sz w:val="24"/>
          <w:szCs w:val="24"/>
          <w:lang w:val="es-AR"/>
        </w:rPr>
      </w:pPr>
      <w:r w:rsidRPr="007A318D">
        <w:rPr>
          <w:rFonts w:ascii="Times New Roman" w:hAnsi="Times New Roman"/>
          <w:b/>
          <w:sz w:val="24"/>
          <w:szCs w:val="24"/>
          <w:lang w:val="es-AR"/>
        </w:rPr>
        <w:t>Interpreta</w:t>
      </w:r>
      <w:r w:rsidR="0033187E" w:rsidRPr="007A318D">
        <w:rPr>
          <w:rFonts w:ascii="Times New Roman" w:hAnsi="Times New Roman"/>
          <w:b/>
          <w:sz w:val="24"/>
          <w:szCs w:val="24"/>
          <w:lang w:val="es-AR"/>
        </w:rPr>
        <w:t xml:space="preserve">ción del artículo </w:t>
      </w:r>
      <w:r w:rsidRPr="007A318D">
        <w:rPr>
          <w:rFonts w:ascii="Times New Roman" w:hAnsi="Times New Roman"/>
          <w:b/>
          <w:sz w:val="24"/>
          <w:szCs w:val="24"/>
          <w:lang w:val="es-AR"/>
        </w:rPr>
        <w:t>27(g)</w:t>
      </w:r>
      <w:r w:rsidR="0033187E" w:rsidRPr="007A318D">
        <w:rPr>
          <w:rFonts w:ascii="Times New Roman" w:hAnsi="Times New Roman"/>
          <w:b/>
          <w:sz w:val="24"/>
          <w:szCs w:val="24"/>
          <w:lang w:val="es-AR"/>
        </w:rPr>
        <w:t xml:space="preserve">: </w:t>
      </w:r>
      <w:r w:rsidR="00F1775C" w:rsidRPr="007A318D">
        <w:rPr>
          <w:rFonts w:ascii="Times New Roman" w:hAnsi="Times New Roman"/>
          <w:b/>
          <w:sz w:val="24"/>
          <w:szCs w:val="24"/>
          <w:lang w:val="es-AR"/>
        </w:rPr>
        <w:t>Empleo de personas con discapacidad en el sector público</w:t>
      </w:r>
    </w:p>
    <w:p w14:paraId="11E7F837" w14:textId="77777777" w:rsidR="000B2B3A" w:rsidRPr="007A318D" w:rsidRDefault="000B2B3A" w:rsidP="00ED1B86">
      <w:pPr>
        <w:spacing w:line="276" w:lineRule="auto"/>
        <w:jc w:val="both"/>
        <w:rPr>
          <w:rFonts w:ascii="Times New Roman" w:hAnsi="Times New Roman" w:cs="Times New Roman"/>
          <w:sz w:val="24"/>
          <w:szCs w:val="24"/>
          <w:lang w:val="es-AR"/>
        </w:rPr>
      </w:pPr>
    </w:p>
    <w:p w14:paraId="286FFFC2" w14:textId="01C2F118" w:rsidR="00DA5580" w:rsidRPr="007A318D" w:rsidRDefault="00DA5580"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 xml:space="preserve">Todas las disposiciones incluidas en otros párrafos del artículo 27 se aplican igualmente al sector público; sin embargo, la referencia particular incluida en </w:t>
      </w:r>
      <w:r w:rsidR="00FD2954">
        <w:rPr>
          <w:rFonts w:ascii="Times New Roman" w:hAnsi="Times New Roman" w:cs="Times New Roman"/>
          <w:sz w:val="24"/>
          <w:szCs w:val="24"/>
          <w:lang w:val="es-AR"/>
        </w:rPr>
        <w:t>el párrafo g) al sector público</w:t>
      </w:r>
      <w:r w:rsidRPr="007A318D">
        <w:rPr>
          <w:rFonts w:ascii="Times New Roman" w:hAnsi="Times New Roman" w:cs="Times New Roman"/>
          <w:sz w:val="24"/>
          <w:szCs w:val="24"/>
          <w:lang w:val="es-AR"/>
        </w:rPr>
        <w:t xml:space="preserve"> apunta a establecer la importancia del empleo de personas con discapacidad en ese sector.</w:t>
      </w:r>
    </w:p>
    <w:p w14:paraId="15A13800" w14:textId="2E371AAF" w:rsidR="009D2716" w:rsidRPr="007A318D" w:rsidRDefault="00EF137D"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 xml:space="preserve">Algunas autoridades del sector público han establecido itinerarios y programas de empleo específicos para personas con discapacidad, los cuales pueden cumplir con las disposiciones de este párrafo. Cuando existan estos procesos, las personas con discapacidad deberían poder </w:t>
      </w:r>
      <w:r w:rsidR="005A12BC" w:rsidRPr="007A318D">
        <w:rPr>
          <w:rFonts w:ascii="Times New Roman" w:hAnsi="Times New Roman" w:cs="Times New Roman"/>
          <w:sz w:val="24"/>
          <w:szCs w:val="24"/>
          <w:lang w:val="es-AR"/>
        </w:rPr>
        <w:t>postularse</w:t>
      </w:r>
      <w:r w:rsidRPr="007A318D">
        <w:rPr>
          <w:rFonts w:ascii="Times New Roman" w:hAnsi="Times New Roman" w:cs="Times New Roman"/>
          <w:sz w:val="24"/>
          <w:szCs w:val="24"/>
          <w:lang w:val="es-AR"/>
        </w:rPr>
        <w:t xml:space="preserve"> mediante los procedimientos generales, d</w:t>
      </w:r>
      <w:r w:rsidR="00370248" w:rsidRPr="007A318D">
        <w:rPr>
          <w:rFonts w:ascii="Times New Roman" w:hAnsi="Times New Roman" w:cs="Times New Roman"/>
          <w:sz w:val="24"/>
          <w:szCs w:val="24"/>
          <w:lang w:val="es-AR"/>
        </w:rPr>
        <w:t>onde deberían beneficiarse de lo</w:t>
      </w:r>
      <w:r w:rsidRPr="007A318D">
        <w:rPr>
          <w:rFonts w:ascii="Times New Roman" w:hAnsi="Times New Roman" w:cs="Times New Roman"/>
          <w:sz w:val="24"/>
          <w:szCs w:val="24"/>
          <w:lang w:val="es-AR"/>
        </w:rPr>
        <w:t xml:space="preserve">s </w:t>
      </w:r>
      <w:r w:rsidR="00370248" w:rsidRPr="007A318D">
        <w:rPr>
          <w:rFonts w:ascii="Times New Roman" w:hAnsi="Times New Roman" w:cs="Times New Roman"/>
          <w:sz w:val="24"/>
          <w:szCs w:val="24"/>
          <w:lang w:val="es-AR"/>
        </w:rPr>
        <w:t>ajustes</w:t>
      </w:r>
      <w:r w:rsidR="00813D2B">
        <w:rPr>
          <w:rFonts w:ascii="Times New Roman" w:hAnsi="Times New Roman" w:cs="Times New Roman"/>
          <w:sz w:val="24"/>
          <w:szCs w:val="24"/>
          <w:lang w:val="es-AR"/>
        </w:rPr>
        <w:t xml:space="preserve"> razonables correspondi</w:t>
      </w:r>
      <w:r w:rsidRPr="007A318D">
        <w:rPr>
          <w:rFonts w:ascii="Times New Roman" w:hAnsi="Times New Roman" w:cs="Times New Roman"/>
          <w:sz w:val="24"/>
          <w:szCs w:val="24"/>
          <w:lang w:val="es-AR"/>
        </w:rPr>
        <w:t xml:space="preserve">entes, si así lo requieren, pero también tendrían la opción de </w:t>
      </w:r>
      <w:r w:rsidR="005A12BC" w:rsidRPr="007A318D">
        <w:rPr>
          <w:rFonts w:ascii="Times New Roman" w:hAnsi="Times New Roman" w:cs="Times New Roman"/>
          <w:sz w:val="24"/>
          <w:szCs w:val="24"/>
          <w:lang w:val="es-AR"/>
        </w:rPr>
        <w:t xml:space="preserve">postularse </w:t>
      </w:r>
      <w:r w:rsidRPr="007A318D">
        <w:rPr>
          <w:rFonts w:ascii="Times New Roman" w:hAnsi="Times New Roman" w:cs="Times New Roman"/>
          <w:sz w:val="24"/>
          <w:szCs w:val="24"/>
          <w:lang w:val="es-AR"/>
        </w:rPr>
        <w:t>mediante un proceso de contratación específico</w:t>
      </w:r>
      <w:r w:rsidR="00370248" w:rsidRPr="007A318D">
        <w:rPr>
          <w:rFonts w:ascii="Times New Roman" w:hAnsi="Times New Roman" w:cs="Times New Roman"/>
          <w:sz w:val="24"/>
          <w:szCs w:val="24"/>
          <w:lang w:val="es-AR"/>
        </w:rPr>
        <w:t xml:space="preserve">. </w:t>
      </w:r>
      <w:r w:rsidR="00BB1E94" w:rsidRPr="007A318D">
        <w:rPr>
          <w:rFonts w:ascii="Times New Roman" w:hAnsi="Times New Roman" w:cs="Times New Roman"/>
          <w:sz w:val="24"/>
          <w:szCs w:val="24"/>
          <w:lang w:val="es-AR"/>
        </w:rPr>
        <w:t>Al utilizar este acceso específi</w:t>
      </w:r>
      <w:r w:rsidR="002F778B" w:rsidRPr="007A318D">
        <w:rPr>
          <w:rFonts w:ascii="Times New Roman" w:hAnsi="Times New Roman" w:cs="Times New Roman"/>
          <w:sz w:val="24"/>
          <w:szCs w:val="24"/>
          <w:lang w:val="es-AR"/>
        </w:rPr>
        <w:t xml:space="preserve">co, es importante asegurarse </w:t>
      </w:r>
      <w:r w:rsidR="00BB1E94" w:rsidRPr="007A318D">
        <w:rPr>
          <w:rFonts w:ascii="Times New Roman" w:hAnsi="Times New Roman" w:cs="Times New Roman"/>
          <w:sz w:val="24"/>
          <w:szCs w:val="24"/>
          <w:lang w:val="es-AR"/>
        </w:rPr>
        <w:t xml:space="preserve">que las personas con discapacidad que ingresaron al servicio público a </w:t>
      </w:r>
      <w:r w:rsidR="00BB1E94" w:rsidRPr="007A318D">
        <w:rPr>
          <w:rFonts w:ascii="Times New Roman" w:hAnsi="Times New Roman" w:cs="Times New Roman"/>
          <w:sz w:val="24"/>
          <w:szCs w:val="24"/>
          <w:lang w:val="es-AR"/>
        </w:rPr>
        <w:lastRenderedPageBreak/>
        <w:t>través de este pr</w:t>
      </w:r>
      <w:r w:rsidR="0020314F" w:rsidRPr="007A318D">
        <w:rPr>
          <w:rFonts w:ascii="Times New Roman" w:hAnsi="Times New Roman" w:cs="Times New Roman"/>
          <w:sz w:val="24"/>
          <w:szCs w:val="24"/>
          <w:lang w:val="es-AR"/>
        </w:rPr>
        <w:t>oceso</w:t>
      </w:r>
      <w:r w:rsidR="00BB1E94" w:rsidRPr="007A318D">
        <w:rPr>
          <w:rFonts w:ascii="Times New Roman" w:hAnsi="Times New Roman" w:cs="Times New Roman"/>
          <w:sz w:val="24"/>
          <w:szCs w:val="24"/>
          <w:lang w:val="es-AR"/>
        </w:rPr>
        <w:t xml:space="preserve"> reciban las mismas oportunidades de </w:t>
      </w:r>
      <w:r w:rsidR="00217A02" w:rsidRPr="007A318D">
        <w:rPr>
          <w:rFonts w:ascii="Times New Roman" w:hAnsi="Times New Roman" w:cs="Times New Roman"/>
          <w:sz w:val="24"/>
          <w:szCs w:val="24"/>
          <w:lang w:val="es-AR"/>
        </w:rPr>
        <w:t>promoción</w:t>
      </w:r>
      <w:r w:rsidR="00BB1E94" w:rsidRPr="007A318D">
        <w:rPr>
          <w:rFonts w:ascii="Times New Roman" w:hAnsi="Times New Roman" w:cs="Times New Roman"/>
          <w:sz w:val="24"/>
          <w:szCs w:val="24"/>
          <w:lang w:val="es-AR"/>
        </w:rPr>
        <w:t xml:space="preserve"> profesional que todos los empleados del sector público. Para abordar las barreras resultantes de los requisitos de ingreso, los estados pueden considerar la organización de cursos de capacitación dirigid</w:t>
      </w:r>
      <w:r w:rsidR="00255A85" w:rsidRPr="007A318D">
        <w:rPr>
          <w:rFonts w:ascii="Times New Roman" w:hAnsi="Times New Roman" w:cs="Times New Roman"/>
          <w:sz w:val="24"/>
          <w:szCs w:val="24"/>
          <w:lang w:val="es-AR"/>
        </w:rPr>
        <w:t>os a personas con discapacidad</w:t>
      </w:r>
      <w:r w:rsidR="00BB1E94" w:rsidRPr="007A318D">
        <w:rPr>
          <w:rFonts w:ascii="Times New Roman" w:hAnsi="Times New Roman" w:cs="Times New Roman"/>
          <w:sz w:val="24"/>
          <w:szCs w:val="24"/>
          <w:lang w:val="es-AR"/>
        </w:rPr>
        <w:t xml:space="preserve"> a fin de brindarles las habilidades adecuadas para acceder a los puestos públicos </w:t>
      </w:r>
      <w:r w:rsidR="00255A85" w:rsidRPr="007A318D">
        <w:rPr>
          <w:rFonts w:ascii="Times New Roman" w:hAnsi="Times New Roman" w:cs="Times New Roman"/>
          <w:sz w:val="24"/>
          <w:szCs w:val="24"/>
          <w:lang w:val="es-AR"/>
        </w:rPr>
        <w:t>a ser ocupados.</w:t>
      </w:r>
    </w:p>
    <w:p w14:paraId="366C74C4" w14:textId="782C88B0" w:rsidR="00255A85" w:rsidRPr="007A318D" w:rsidRDefault="001B7A5C"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Los acuerdos de negociación colectiva que son específicos del sector público deberían incluir referencias explícitas a la discapacidad como uno de los motivos de no discriminación e incluir medidas que promuevan el empleo y la retención de emple</w:t>
      </w:r>
      <w:r w:rsidR="004B272A" w:rsidRPr="007A318D">
        <w:rPr>
          <w:rFonts w:ascii="Times New Roman" w:hAnsi="Times New Roman" w:cs="Times New Roman"/>
          <w:sz w:val="24"/>
          <w:szCs w:val="24"/>
          <w:lang w:val="es-AR"/>
        </w:rPr>
        <w:t>ados con discapacidad, inclusive</w:t>
      </w:r>
      <w:r w:rsidRPr="007A318D">
        <w:rPr>
          <w:rFonts w:ascii="Times New Roman" w:hAnsi="Times New Roman" w:cs="Times New Roman"/>
          <w:sz w:val="24"/>
          <w:szCs w:val="24"/>
          <w:lang w:val="es-AR"/>
        </w:rPr>
        <w:t xml:space="preserve"> referencias explícitas a ajustes razonables.</w:t>
      </w:r>
    </w:p>
    <w:p w14:paraId="1EC49042" w14:textId="0D34B774" w:rsidR="009D2716" w:rsidRPr="007A318D" w:rsidRDefault="009D5D1D"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Los países pueden establecer objetivos para el empleo de personas con discapacidad y solicitar informes anuales de todas las autoridades públicas relevantes que informen cómo están cumpliendo con estos objetivos y las medidas que han adoptado o planean adoptar.</w:t>
      </w:r>
    </w:p>
    <w:p w14:paraId="75DEED38" w14:textId="7AFB8830" w:rsidR="009D2716" w:rsidRPr="007A318D" w:rsidRDefault="008003CD"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Los programas de obras públicas se financian con presupuesto público y tienen como objetivo proporcionar empleo (generalmente una cantidad de días laborables al año) a las personas de áreas rurales o desfavorecidas, en particular mediante el trabajo en programas de infraestructura intensivos en empleo. Estos programas, que pueden encontrarse en muchos países en desarrollo, también deberían diseñarse de manera que las personas con discapacidad puedan beneficiarse.</w:t>
      </w:r>
    </w:p>
    <w:p w14:paraId="2D24CEBA" w14:textId="351DF3BB" w:rsidR="00F66654" w:rsidRPr="007A318D" w:rsidRDefault="00F66654" w:rsidP="00ED1B86">
      <w:pPr>
        <w:spacing w:line="276" w:lineRule="auto"/>
        <w:jc w:val="both"/>
        <w:rPr>
          <w:rFonts w:ascii="Times New Roman" w:hAnsi="Times New Roman" w:cs="Times New Roman"/>
          <w:sz w:val="24"/>
          <w:szCs w:val="24"/>
          <w:u w:val="single"/>
          <w:lang w:val="es-AR"/>
        </w:rPr>
      </w:pPr>
    </w:p>
    <w:p w14:paraId="1C4D4D35" w14:textId="77777777" w:rsidR="006B7F20" w:rsidRPr="007A318D" w:rsidRDefault="00EF4F94" w:rsidP="008A1B83">
      <w:pPr>
        <w:numPr>
          <w:ilvl w:val="0"/>
          <w:numId w:val="9"/>
        </w:numPr>
        <w:contextualSpacing/>
        <w:jc w:val="both"/>
        <w:rPr>
          <w:rFonts w:ascii="Times New Roman" w:hAnsi="Times New Roman" w:cs="Times New Roman"/>
          <w:b/>
          <w:sz w:val="24"/>
          <w:szCs w:val="24"/>
          <w:lang w:val="es-AR"/>
        </w:rPr>
      </w:pPr>
      <w:r w:rsidRPr="007A318D">
        <w:rPr>
          <w:rFonts w:ascii="Times New Roman" w:hAnsi="Times New Roman"/>
          <w:b/>
          <w:sz w:val="24"/>
          <w:szCs w:val="24"/>
          <w:lang w:val="es-AR"/>
        </w:rPr>
        <w:t>Interpreta</w:t>
      </w:r>
      <w:r w:rsidR="006B7F20" w:rsidRPr="007A318D">
        <w:rPr>
          <w:rFonts w:ascii="Times New Roman" w:hAnsi="Times New Roman"/>
          <w:b/>
          <w:sz w:val="24"/>
          <w:szCs w:val="24"/>
          <w:lang w:val="es-AR"/>
        </w:rPr>
        <w:t xml:space="preserve">ción del artículo </w:t>
      </w:r>
      <w:r w:rsidRPr="007A318D">
        <w:rPr>
          <w:rFonts w:ascii="Times New Roman" w:hAnsi="Times New Roman"/>
          <w:b/>
          <w:sz w:val="24"/>
          <w:szCs w:val="24"/>
          <w:lang w:val="es-AR"/>
        </w:rPr>
        <w:t xml:space="preserve">27 (h): </w:t>
      </w:r>
      <w:r w:rsidR="006B7F20" w:rsidRPr="007A318D">
        <w:rPr>
          <w:rFonts w:ascii="Times New Roman" w:hAnsi="Times New Roman" w:cs="Times New Roman"/>
          <w:b/>
          <w:sz w:val="24"/>
          <w:szCs w:val="24"/>
          <w:lang w:val="es-AR"/>
        </w:rPr>
        <w:t>Programas de acción afirmativa y atención especial a personas con discapacidad particularmente excluidas del mercado laboral.</w:t>
      </w:r>
    </w:p>
    <w:p w14:paraId="032FAFF9" w14:textId="77777777" w:rsidR="00EF4F94" w:rsidRPr="007A318D" w:rsidRDefault="00EF4F94" w:rsidP="00ED1B86">
      <w:pPr>
        <w:pStyle w:val="ListParagraph"/>
        <w:ind w:left="1080"/>
        <w:jc w:val="both"/>
        <w:rPr>
          <w:rFonts w:ascii="Times New Roman" w:hAnsi="Times New Roman"/>
          <w:sz w:val="24"/>
          <w:szCs w:val="24"/>
          <w:u w:val="single"/>
          <w:lang w:val="es-AR"/>
        </w:rPr>
      </w:pPr>
    </w:p>
    <w:p w14:paraId="3CAA2059" w14:textId="590122B7" w:rsidR="000B2B3A" w:rsidRPr="007A318D" w:rsidRDefault="002A4B5A" w:rsidP="000C1184">
      <w:pPr>
        <w:spacing w:after="0" w:line="276" w:lineRule="auto"/>
        <w:jc w:val="both"/>
        <w:rPr>
          <w:rFonts w:ascii="Times New Roman" w:eastAsia="Times New Roman" w:hAnsi="Times New Roman" w:cs="Times New Roman"/>
          <w:sz w:val="24"/>
          <w:szCs w:val="24"/>
          <w:lang w:val="es-AR"/>
        </w:rPr>
      </w:pPr>
      <w:r w:rsidRPr="007A318D">
        <w:rPr>
          <w:rFonts w:ascii="Times New Roman" w:hAnsi="Times New Roman" w:cs="Times New Roman"/>
          <w:sz w:val="24"/>
          <w:szCs w:val="24"/>
          <w:lang w:val="es-AR"/>
        </w:rPr>
        <w:t>El Comité ha expresado su preocupación sobre la ausencia de incentivos efectivos y de medidas específicas para promover la inclusión de las personas con discapacidad en el mercado laboral abierto, tanto en el sector público como en el privado</w:t>
      </w:r>
      <w:r w:rsidR="00F06462" w:rsidRPr="007A318D">
        <w:rPr>
          <w:rFonts w:ascii="Times New Roman" w:hAnsi="Times New Roman" w:cs="Times New Roman"/>
          <w:sz w:val="24"/>
          <w:szCs w:val="24"/>
          <w:lang w:val="es-AR"/>
        </w:rPr>
        <w:t>,</w:t>
      </w:r>
      <w:r w:rsidR="00EF560D" w:rsidRPr="007A318D">
        <w:rPr>
          <w:rFonts w:ascii="Times New Roman" w:hAnsi="Times New Roman" w:cs="Times New Roman"/>
          <w:sz w:val="24"/>
          <w:szCs w:val="24"/>
          <w:vertAlign w:val="superscript"/>
          <w:lang w:val="es-AR"/>
        </w:rPr>
        <w:footnoteReference w:id="13"/>
      </w:r>
      <w:r w:rsidR="00EF560D" w:rsidRPr="007A318D">
        <w:rPr>
          <w:rFonts w:ascii="Times New Roman" w:hAnsi="Times New Roman" w:cs="Times New Roman"/>
          <w:sz w:val="24"/>
          <w:szCs w:val="24"/>
          <w:lang w:val="es-AR"/>
        </w:rPr>
        <w:t xml:space="preserve"> </w:t>
      </w:r>
      <w:r w:rsidR="00C7490F" w:rsidRPr="007A318D">
        <w:rPr>
          <w:rFonts w:ascii="Times New Roman" w:hAnsi="Times New Roman" w:cs="Times New Roman"/>
          <w:sz w:val="24"/>
          <w:szCs w:val="24"/>
          <w:lang w:val="es-AR"/>
        </w:rPr>
        <w:t>y el bajo grado</w:t>
      </w:r>
      <w:r w:rsidR="001F66D8" w:rsidRPr="007A318D">
        <w:rPr>
          <w:rFonts w:ascii="Times New Roman" w:hAnsi="Times New Roman" w:cs="Times New Roman"/>
          <w:sz w:val="24"/>
          <w:szCs w:val="24"/>
          <w:lang w:val="es-AR"/>
        </w:rPr>
        <w:t xml:space="preserve"> de cumplimiento de medidas específicas, como cuotas para el empleo de personas con discapacidad</w:t>
      </w:r>
      <w:r w:rsidR="00EF560D" w:rsidRPr="007A318D">
        <w:rPr>
          <w:rFonts w:ascii="Times New Roman" w:hAnsi="Times New Roman" w:cs="Times New Roman"/>
          <w:sz w:val="24"/>
          <w:szCs w:val="24"/>
          <w:lang w:val="es-AR"/>
        </w:rPr>
        <w:t>.</w:t>
      </w:r>
      <w:r w:rsidR="00EF560D" w:rsidRPr="007A318D">
        <w:rPr>
          <w:rFonts w:ascii="Times New Roman" w:hAnsi="Times New Roman" w:cs="Times New Roman"/>
          <w:sz w:val="24"/>
          <w:szCs w:val="24"/>
          <w:vertAlign w:val="superscript"/>
          <w:lang w:val="es-AR"/>
        </w:rPr>
        <w:footnoteReference w:id="14"/>
      </w:r>
      <w:r w:rsidR="00F06462" w:rsidRPr="007A318D">
        <w:rPr>
          <w:rFonts w:ascii="Times New Roman" w:hAnsi="Times New Roman" w:cs="Times New Roman"/>
          <w:sz w:val="24"/>
          <w:szCs w:val="24"/>
          <w:lang w:val="es-AR"/>
        </w:rPr>
        <w:t xml:space="preserve"> </w:t>
      </w:r>
      <w:r w:rsidR="001F66D8" w:rsidRPr="007A318D">
        <w:rPr>
          <w:rFonts w:ascii="Times New Roman" w:hAnsi="Times New Roman" w:cs="Times New Roman"/>
          <w:sz w:val="24"/>
          <w:szCs w:val="24"/>
          <w:lang w:val="es-AR"/>
        </w:rPr>
        <w:t>En sus Observaciones Finales, el Comit</w:t>
      </w:r>
      <w:r w:rsidR="000C1184" w:rsidRPr="007A318D">
        <w:rPr>
          <w:rFonts w:ascii="Times New Roman" w:hAnsi="Times New Roman" w:cs="Times New Roman"/>
          <w:sz w:val="24"/>
          <w:szCs w:val="24"/>
          <w:lang w:val="es-AR"/>
        </w:rPr>
        <w:t>é ha recomendado</w:t>
      </w:r>
      <w:r w:rsidR="001F66D8" w:rsidRPr="007A318D">
        <w:rPr>
          <w:rFonts w:ascii="Times New Roman" w:hAnsi="Times New Roman" w:cs="Times New Roman"/>
          <w:sz w:val="24"/>
          <w:szCs w:val="24"/>
          <w:lang w:val="es-AR"/>
        </w:rPr>
        <w:t xml:space="preserve"> a los Estados que adopten medidas efectivas y afirmativas para alentar y asegurar el empleo de las personas con discapacidad, en particular de las mujeres con discapacidad, tanto en el sector público como en el privado, y que vele por que se garantice la no discriminación en el empleo y </w:t>
      </w:r>
      <w:r w:rsidR="00F57F8C" w:rsidRPr="007A318D">
        <w:rPr>
          <w:rFonts w:ascii="Times New Roman" w:hAnsi="Times New Roman" w:cs="Times New Roman"/>
          <w:sz w:val="24"/>
          <w:szCs w:val="24"/>
          <w:lang w:val="es-AR"/>
        </w:rPr>
        <w:t>por qué</w:t>
      </w:r>
      <w:r w:rsidR="001F66D8" w:rsidRPr="007A318D">
        <w:rPr>
          <w:rFonts w:ascii="Times New Roman" w:hAnsi="Times New Roman" w:cs="Times New Roman"/>
          <w:sz w:val="24"/>
          <w:szCs w:val="24"/>
          <w:lang w:val="es-AR"/>
        </w:rPr>
        <w:t xml:space="preserve"> el mercado abierto de trabajo sea inclusivo y accesible</w:t>
      </w:r>
      <w:r w:rsidR="00423473" w:rsidRPr="007A318D">
        <w:rPr>
          <w:rFonts w:ascii="Times New Roman" w:hAnsi="Times New Roman" w:cs="Times New Roman"/>
          <w:sz w:val="24"/>
          <w:szCs w:val="24"/>
          <w:lang w:val="es-AR"/>
        </w:rPr>
        <w:t>.</w:t>
      </w:r>
      <w:r w:rsidR="001732A2" w:rsidRPr="007A318D">
        <w:rPr>
          <w:rFonts w:ascii="Times New Roman" w:hAnsi="Times New Roman" w:cs="Times New Roman"/>
          <w:sz w:val="24"/>
          <w:szCs w:val="24"/>
          <w:vertAlign w:val="superscript"/>
          <w:lang w:val="es-AR"/>
        </w:rPr>
        <w:footnoteReference w:id="15"/>
      </w:r>
      <w:r w:rsidR="000C1184" w:rsidRPr="007A318D">
        <w:rPr>
          <w:rFonts w:ascii="Times New Roman" w:hAnsi="Times New Roman" w:cs="Times New Roman"/>
          <w:sz w:val="24"/>
          <w:szCs w:val="24"/>
          <w:lang w:val="es-AR"/>
        </w:rPr>
        <w:t xml:space="preserve"> El Comité ha recomendado a los Estados partes que adopten medidas de acción afirmativa, como la provisión de incentivos, para aumentar el empleo de las personas con discapacidad en los sectores públicos y privados, tales como la introducción de los sistemas de cuotas con mecanismos de aplicación eficaz y sanciones por incumplimiento</w:t>
      </w:r>
      <w:r w:rsidR="001732A2" w:rsidRPr="007A318D">
        <w:rPr>
          <w:rFonts w:ascii="Times New Roman" w:eastAsia="Times New Roman" w:hAnsi="Times New Roman" w:cs="Times New Roman"/>
          <w:sz w:val="24"/>
          <w:szCs w:val="24"/>
          <w:lang w:val="es-AR"/>
        </w:rPr>
        <w:t>.</w:t>
      </w:r>
      <w:r w:rsidR="001732A2" w:rsidRPr="007A318D">
        <w:rPr>
          <w:rFonts w:ascii="Times New Roman" w:eastAsia="Times New Roman" w:hAnsi="Times New Roman" w:cs="Times New Roman"/>
          <w:sz w:val="24"/>
          <w:szCs w:val="24"/>
          <w:vertAlign w:val="superscript"/>
          <w:lang w:val="es-AR"/>
        </w:rPr>
        <w:footnoteReference w:id="16"/>
      </w:r>
      <w:r w:rsidR="001732A2" w:rsidRPr="007A318D">
        <w:rPr>
          <w:rFonts w:ascii="Times New Roman" w:eastAsia="Times New Roman" w:hAnsi="Times New Roman" w:cs="Times New Roman"/>
          <w:sz w:val="24"/>
          <w:szCs w:val="24"/>
          <w:lang w:val="es-AR"/>
        </w:rPr>
        <w:t xml:space="preserve"> </w:t>
      </w:r>
      <w:r w:rsidR="00505329" w:rsidRPr="007A318D">
        <w:rPr>
          <w:rFonts w:ascii="Times New Roman" w:eastAsia="Times New Roman" w:hAnsi="Times New Roman" w:cs="Times New Roman"/>
          <w:sz w:val="24"/>
          <w:szCs w:val="24"/>
          <w:lang w:val="es-AR"/>
        </w:rPr>
        <w:t xml:space="preserve">Con el tiempo, el Comité ha observado que la obligación de tener cuotas no siempre se ha </w:t>
      </w:r>
      <w:r w:rsidR="00505329" w:rsidRPr="007A318D">
        <w:rPr>
          <w:rFonts w:ascii="Times New Roman" w:eastAsia="Times New Roman" w:hAnsi="Times New Roman" w:cs="Times New Roman"/>
          <w:sz w:val="24"/>
          <w:szCs w:val="24"/>
          <w:lang w:val="es-AR"/>
        </w:rPr>
        <w:lastRenderedPageBreak/>
        <w:t>implementado efectivamente a la luz de la Convención, lo que ha dado lugar, en algunas circunstancias, a que los empleadores prefieran pagar algunas multas en lugar de respetar los incentivos previstos en el sistema de cuotas.</w:t>
      </w:r>
      <w:r w:rsidR="003854CF" w:rsidRPr="007A318D">
        <w:rPr>
          <w:rFonts w:ascii="Times New Roman" w:eastAsia="Times New Roman" w:hAnsi="Times New Roman" w:cs="Times New Roman"/>
          <w:sz w:val="24"/>
          <w:szCs w:val="24"/>
          <w:lang w:val="es-AR"/>
        </w:rPr>
        <w:t xml:space="preserve"> El sistema de cuotas debería ser evaluado y analizado de forma crítica por los Estados partes, ya que también puede derivar en la promoción del empleo de personas con discapacidad con requisitos de apoyo bajos, dejando atrás a las personas con discapacidad con requisitos de apoyo altos o apoyando la contratación de personas </w:t>
      </w:r>
      <w:r w:rsidR="00C6029C">
        <w:rPr>
          <w:rFonts w:ascii="Times New Roman" w:eastAsia="Times New Roman" w:hAnsi="Times New Roman" w:cs="Times New Roman"/>
          <w:sz w:val="24"/>
          <w:szCs w:val="24"/>
          <w:lang w:val="es-AR"/>
        </w:rPr>
        <w:t>con discapacidad</w:t>
      </w:r>
      <w:r w:rsidR="003854CF" w:rsidRPr="007A318D">
        <w:rPr>
          <w:rFonts w:ascii="Times New Roman" w:eastAsia="Times New Roman" w:hAnsi="Times New Roman" w:cs="Times New Roman"/>
          <w:sz w:val="24"/>
          <w:szCs w:val="24"/>
          <w:lang w:val="es-AR"/>
        </w:rPr>
        <w:t xml:space="preserve"> solo en trabajos de bajo nivel</w:t>
      </w:r>
      <w:r w:rsidR="00EF0B9A" w:rsidRPr="007A318D">
        <w:rPr>
          <w:rFonts w:ascii="Times New Roman" w:eastAsia="Times New Roman" w:hAnsi="Times New Roman" w:cs="Times New Roman"/>
          <w:sz w:val="24"/>
          <w:szCs w:val="24"/>
          <w:lang w:val="es-AR"/>
        </w:rPr>
        <w:t xml:space="preserve">. El Comité también ha reconocido que las medidas </w:t>
      </w:r>
      <w:r w:rsidR="0008326B" w:rsidRPr="007A318D">
        <w:rPr>
          <w:rFonts w:ascii="Times New Roman" w:eastAsia="Times New Roman" w:hAnsi="Times New Roman" w:cs="Times New Roman"/>
          <w:sz w:val="24"/>
          <w:szCs w:val="24"/>
          <w:lang w:val="es-AR"/>
        </w:rPr>
        <w:t>afirmativas, tales como subsidios a la integración no deben convertirse en discriminación indirecta cuando las dificultades que encuentran los empleadores para reclamar los subsidios colocan a los solicitantes con discapacidad en una posición de desventaja</w:t>
      </w:r>
      <w:r w:rsidR="001732A2" w:rsidRPr="007A318D">
        <w:rPr>
          <w:rFonts w:ascii="Times New Roman" w:eastAsia="Times New Roman" w:hAnsi="Times New Roman" w:cs="Times New Roman"/>
          <w:sz w:val="24"/>
          <w:szCs w:val="24"/>
          <w:lang w:val="es-AR"/>
        </w:rPr>
        <w:t>.</w:t>
      </w:r>
      <w:r w:rsidR="001732A2" w:rsidRPr="007A318D">
        <w:rPr>
          <w:rFonts w:ascii="Times New Roman" w:eastAsia="Times New Roman" w:hAnsi="Times New Roman" w:cs="Times New Roman"/>
          <w:sz w:val="24"/>
          <w:szCs w:val="24"/>
          <w:vertAlign w:val="superscript"/>
          <w:lang w:val="es-AR"/>
        </w:rPr>
        <w:footnoteReference w:id="17"/>
      </w:r>
      <w:r w:rsidR="000B2B3A" w:rsidRPr="007A318D">
        <w:rPr>
          <w:rFonts w:ascii="Times New Roman" w:eastAsia="Times New Roman" w:hAnsi="Times New Roman" w:cs="Times New Roman"/>
          <w:sz w:val="24"/>
          <w:szCs w:val="24"/>
          <w:lang w:val="es-AR"/>
        </w:rPr>
        <w:t xml:space="preserve"> </w:t>
      </w:r>
    </w:p>
    <w:p w14:paraId="382980D4" w14:textId="77777777" w:rsidR="000B2B3A" w:rsidRPr="007A318D" w:rsidRDefault="000B2B3A" w:rsidP="00ED1B86">
      <w:pPr>
        <w:suppressAutoHyphens/>
        <w:spacing w:after="0" w:line="276" w:lineRule="auto"/>
        <w:jc w:val="both"/>
        <w:rPr>
          <w:rFonts w:ascii="Times New Roman" w:eastAsia="Times New Roman" w:hAnsi="Times New Roman" w:cs="Times New Roman"/>
          <w:sz w:val="24"/>
          <w:szCs w:val="24"/>
          <w:lang w:val="es-AR"/>
        </w:rPr>
      </w:pPr>
    </w:p>
    <w:p w14:paraId="1AFB06C4" w14:textId="265368B3" w:rsidR="00F035DF" w:rsidRPr="007A318D" w:rsidRDefault="00F035DF"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Los programas de acción afirmativa que los Estados pueden utilizar para promover el derecho al empleo son, entre otros, la contratación públ</w:t>
      </w:r>
      <w:r w:rsidR="00F75CA5" w:rsidRPr="007A318D">
        <w:rPr>
          <w:rFonts w:ascii="Times New Roman" w:hAnsi="Times New Roman" w:cs="Times New Roman"/>
          <w:sz w:val="24"/>
          <w:szCs w:val="24"/>
          <w:lang w:val="es-AR"/>
        </w:rPr>
        <w:t>ica y los incentivos económicos</w:t>
      </w:r>
      <w:r w:rsidRPr="007A318D">
        <w:rPr>
          <w:rFonts w:ascii="Times New Roman" w:hAnsi="Times New Roman" w:cs="Times New Roman"/>
          <w:sz w:val="24"/>
          <w:szCs w:val="24"/>
          <w:lang w:val="es-AR"/>
        </w:rPr>
        <w:t xml:space="preserve">. Las medidas de contratación pública pueden incluir procesos de licitación reservados a empresas </w:t>
      </w:r>
      <w:r w:rsidR="00452695">
        <w:rPr>
          <w:rFonts w:ascii="Times New Roman" w:hAnsi="Times New Roman" w:cs="Times New Roman"/>
          <w:sz w:val="24"/>
          <w:szCs w:val="24"/>
          <w:lang w:val="es-AR"/>
        </w:rPr>
        <w:t xml:space="preserve">que son </w:t>
      </w:r>
      <w:r w:rsidRPr="007A318D">
        <w:rPr>
          <w:rFonts w:ascii="Times New Roman" w:hAnsi="Times New Roman" w:cs="Times New Roman"/>
          <w:sz w:val="24"/>
          <w:szCs w:val="24"/>
          <w:lang w:val="es-AR"/>
        </w:rPr>
        <w:t>propiedad de personas con discapacidad o procesos de licitación que otorguen puntos adicionales a empresas que emplean un cierto porcentaje de personas con discapacidad que podría ser el establecido en la legislación si el país tiene una cuota establecida.</w:t>
      </w:r>
      <w:r w:rsidR="00F75CA5" w:rsidRPr="007A318D">
        <w:rPr>
          <w:rFonts w:ascii="Times New Roman" w:hAnsi="Times New Roman" w:cs="Times New Roman"/>
          <w:sz w:val="24"/>
          <w:szCs w:val="24"/>
          <w:lang w:val="es-AR"/>
        </w:rPr>
        <w:t xml:space="preserve"> También podría ser posible que los procesos de licitación pertinentes (catering, servicios de cafetería, servicios de mantenimiento y similares) incluyan el requisito de que un porcentaje del personal a ser empleado sean personas con discapacidad. Los incentivos económicos, en forma de sumas globales para la contratación inicial, la reducción de las cargas sociales o los subsidios salariales para cubrir algunos de los costos salariales del empleado con discapacidad, son opciones disponibles que parecen ser especialmente </w:t>
      </w:r>
      <w:r w:rsidR="00D976CF" w:rsidRPr="007A318D">
        <w:rPr>
          <w:rFonts w:ascii="Times New Roman" w:hAnsi="Times New Roman" w:cs="Times New Roman"/>
          <w:sz w:val="24"/>
          <w:szCs w:val="24"/>
          <w:lang w:val="es-AR"/>
        </w:rPr>
        <w:t>relevantes en el contexto de</w:t>
      </w:r>
      <w:r w:rsidR="00F75CA5" w:rsidRPr="007A318D">
        <w:rPr>
          <w:rFonts w:ascii="Times New Roman" w:hAnsi="Times New Roman" w:cs="Times New Roman"/>
          <w:sz w:val="24"/>
          <w:szCs w:val="24"/>
          <w:lang w:val="es-AR"/>
        </w:rPr>
        <w:t xml:space="preserve"> pequeña</w:t>
      </w:r>
      <w:r w:rsidR="00D976CF" w:rsidRPr="007A318D">
        <w:rPr>
          <w:rFonts w:ascii="Times New Roman" w:hAnsi="Times New Roman" w:cs="Times New Roman"/>
          <w:sz w:val="24"/>
          <w:szCs w:val="24"/>
          <w:lang w:val="es-AR"/>
        </w:rPr>
        <w:t>s y medianas empresas.</w:t>
      </w:r>
    </w:p>
    <w:p w14:paraId="72B9EE0D" w14:textId="2F3CE80E" w:rsidR="006D2BB7" w:rsidRPr="007A318D" w:rsidRDefault="0023797C"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Asimismo, pueden implementarse programas dirigidos a personas con discapacidad intelectual y psicosocial, así como a otros grupos marginados de personas con discapacidad que enfrentan una exclusión aún mayor del mercado laboral. El empleo con apoyo, que implica la asistencia de un asesor laboral al empleado, así como el apoyo a la colocación individual, son programas que han llevado al empleo en el mercado laboral regular de personas con discapacidad intelectual o psicosocial. Si bien estos programas normalmente serían implementados por entidades privadas tales como ONG, la financiación de estos servicios también debería ser proporcionada por los Gobiernos.</w:t>
      </w:r>
    </w:p>
    <w:p w14:paraId="57D6E695" w14:textId="098696AE" w:rsidR="00CC3CE6" w:rsidRPr="007A318D" w:rsidRDefault="00E13793"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 xml:space="preserve">En los diferentes programas de acción afirmativa, se anima a los titulares de obligaciones a que presten especial atención a las mujeres con discapacidad, los padres con hijos con discapacidad o las personas con discapacidad procedentes de otros grupos </w:t>
      </w:r>
      <w:r w:rsidR="0094122D" w:rsidRPr="007A318D">
        <w:rPr>
          <w:rFonts w:ascii="Times New Roman" w:hAnsi="Times New Roman" w:cs="Times New Roman"/>
          <w:sz w:val="24"/>
          <w:szCs w:val="24"/>
          <w:lang w:val="es-AR"/>
        </w:rPr>
        <w:t xml:space="preserve">que enfrentan situaciones </w:t>
      </w:r>
      <w:r w:rsidRPr="007A318D">
        <w:rPr>
          <w:rFonts w:ascii="Times New Roman" w:hAnsi="Times New Roman" w:cs="Times New Roman"/>
          <w:sz w:val="24"/>
          <w:szCs w:val="24"/>
          <w:lang w:val="es-AR"/>
        </w:rPr>
        <w:t xml:space="preserve">de exclusión (refugiados, migrantes documentados e indocumentados, etc.) o personas con discapacidades múltiples que enfrentan formas </w:t>
      </w:r>
      <w:r w:rsidR="0094122D" w:rsidRPr="007A318D">
        <w:rPr>
          <w:rFonts w:ascii="Times New Roman" w:hAnsi="Times New Roman" w:cs="Times New Roman"/>
          <w:sz w:val="24"/>
          <w:szCs w:val="24"/>
          <w:lang w:val="es-AR"/>
        </w:rPr>
        <w:t xml:space="preserve">de discriminación </w:t>
      </w:r>
      <w:r w:rsidR="00F57F8C" w:rsidRPr="007A318D">
        <w:rPr>
          <w:rFonts w:ascii="Times New Roman" w:hAnsi="Times New Roman" w:cs="Times New Roman"/>
          <w:sz w:val="24"/>
          <w:szCs w:val="24"/>
          <w:lang w:val="es-AR"/>
        </w:rPr>
        <w:t>intersecciones</w:t>
      </w:r>
      <w:r w:rsidR="0094122D" w:rsidRPr="007A318D">
        <w:rPr>
          <w:rFonts w:ascii="Times New Roman" w:hAnsi="Times New Roman" w:cs="Times New Roman"/>
          <w:sz w:val="24"/>
          <w:szCs w:val="24"/>
          <w:lang w:val="es-AR"/>
        </w:rPr>
        <w:t>.</w:t>
      </w:r>
    </w:p>
    <w:p w14:paraId="260FAA69" w14:textId="721201E1" w:rsidR="00F66654" w:rsidRPr="007A318D" w:rsidRDefault="00B863B3"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 xml:space="preserve">La obligación consagrada en el artículo 27(h) sobre acciones afirmativas, también debe impulsar a los Estados a garantizar de manera efectiva que el trabajo de las empresas sociales, que a menudo son subvencionadas por incentivos estatales, se ajuste plenamente a todas las </w:t>
      </w:r>
      <w:r w:rsidRPr="007A318D">
        <w:rPr>
          <w:rFonts w:ascii="Times New Roman" w:hAnsi="Times New Roman" w:cs="Times New Roman"/>
          <w:sz w:val="24"/>
          <w:szCs w:val="24"/>
          <w:lang w:val="es-AR"/>
        </w:rPr>
        <w:lastRenderedPageBreak/>
        <w:t>disposiciones del artículo 27 de la CDPD, garantizando el trabajo digno para personas con discapacidad y proporcionándoles los ajustes razonables que se requieran.</w:t>
      </w:r>
    </w:p>
    <w:p w14:paraId="45F4D2F2" w14:textId="77777777" w:rsidR="000A1B02" w:rsidRPr="007A318D" w:rsidRDefault="000A1B02" w:rsidP="00ED1B86">
      <w:pPr>
        <w:spacing w:line="276" w:lineRule="auto"/>
        <w:jc w:val="both"/>
        <w:rPr>
          <w:rFonts w:ascii="Times New Roman" w:hAnsi="Times New Roman" w:cs="Times New Roman"/>
          <w:sz w:val="24"/>
          <w:szCs w:val="24"/>
          <w:lang w:val="es-AR"/>
        </w:rPr>
      </w:pPr>
    </w:p>
    <w:p w14:paraId="062D9EFA" w14:textId="2856DD4E" w:rsidR="00EF4F94" w:rsidRPr="007A318D" w:rsidRDefault="00B863B3" w:rsidP="00B863B3">
      <w:pPr>
        <w:pStyle w:val="ListParagraph"/>
        <w:numPr>
          <w:ilvl w:val="0"/>
          <w:numId w:val="9"/>
        </w:numPr>
        <w:jc w:val="both"/>
        <w:rPr>
          <w:rFonts w:ascii="Times New Roman" w:hAnsi="Times New Roman"/>
          <w:b/>
          <w:sz w:val="24"/>
          <w:szCs w:val="24"/>
          <w:lang w:val="es-AR"/>
        </w:rPr>
      </w:pPr>
      <w:r w:rsidRPr="007A318D">
        <w:rPr>
          <w:rFonts w:ascii="Times New Roman" w:hAnsi="Times New Roman"/>
          <w:b/>
          <w:sz w:val="24"/>
          <w:szCs w:val="24"/>
          <w:lang w:val="es-AR"/>
        </w:rPr>
        <w:t>Interpretació</w:t>
      </w:r>
      <w:r w:rsidR="00EF4F94" w:rsidRPr="007A318D">
        <w:rPr>
          <w:rFonts w:ascii="Times New Roman" w:hAnsi="Times New Roman"/>
          <w:b/>
          <w:sz w:val="24"/>
          <w:szCs w:val="24"/>
          <w:lang w:val="es-AR"/>
        </w:rPr>
        <w:t xml:space="preserve">n </w:t>
      </w:r>
      <w:r w:rsidRPr="007A318D">
        <w:rPr>
          <w:rFonts w:ascii="Times New Roman" w:hAnsi="Times New Roman"/>
          <w:b/>
          <w:sz w:val="24"/>
          <w:szCs w:val="24"/>
          <w:lang w:val="es-AR"/>
        </w:rPr>
        <w:t xml:space="preserve">del artículo </w:t>
      </w:r>
      <w:r w:rsidR="00EF4F94" w:rsidRPr="007A318D">
        <w:rPr>
          <w:rFonts w:ascii="Times New Roman" w:hAnsi="Times New Roman"/>
          <w:b/>
          <w:sz w:val="24"/>
          <w:szCs w:val="24"/>
          <w:lang w:val="es-AR"/>
        </w:rPr>
        <w:t xml:space="preserve">27 (i): </w:t>
      </w:r>
      <w:r w:rsidRPr="007A318D">
        <w:rPr>
          <w:rFonts w:ascii="Times New Roman" w:hAnsi="Times New Roman"/>
          <w:b/>
          <w:sz w:val="24"/>
          <w:szCs w:val="24"/>
          <w:lang w:val="es-AR"/>
        </w:rPr>
        <w:t xml:space="preserve">La obligación de </w:t>
      </w:r>
      <w:r w:rsidR="00983E2D" w:rsidRPr="007A318D">
        <w:rPr>
          <w:rFonts w:ascii="Times New Roman" w:hAnsi="Times New Roman"/>
          <w:b/>
          <w:sz w:val="24"/>
          <w:szCs w:val="24"/>
          <w:lang w:val="es-AR"/>
        </w:rPr>
        <w:t>realiz</w:t>
      </w:r>
      <w:r w:rsidRPr="007A318D">
        <w:rPr>
          <w:rFonts w:ascii="Times New Roman" w:hAnsi="Times New Roman"/>
          <w:b/>
          <w:sz w:val="24"/>
          <w:szCs w:val="24"/>
          <w:lang w:val="es-AR"/>
        </w:rPr>
        <w:t>ar ajustes razonables en el lugar de trabajo y la denegación de ajustes razonables como una forma de discriminación por motivos de discapacidad, incluso en los procesos de contratación</w:t>
      </w:r>
      <w:r w:rsidR="00EF4F94" w:rsidRPr="007A318D">
        <w:rPr>
          <w:rFonts w:ascii="Times New Roman" w:eastAsia="Times New Roman" w:hAnsi="Times New Roman"/>
          <w:b/>
          <w:sz w:val="24"/>
          <w:szCs w:val="24"/>
          <w:lang w:val="es-AR" w:eastAsia="en-GB"/>
        </w:rPr>
        <w:t xml:space="preserve"> </w:t>
      </w:r>
    </w:p>
    <w:p w14:paraId="5EEEA088" w14:textId="77777777" w:rsidR="00EF4F94" w:rsidRPr="007A318D" w:rsidRDefault="00EF4F94" w:rsidP="00ED1B86">
      <w:pPr>
        <w:pStyle w:val="ListParagraph"/>
        <w:ind w:left="1080"/>
        <w:jc w:val="both"/>
        <w:rPr>
          <w:rFonts w:ascii="Times New Roman" w:hAnsi="Times New Roman"/>
          <w:sz w:val="24"/>
          <w:szCs w:val="24"/>
          <w:lang w:val="es-AR"/>
        </w:rPr>
      </w:pPr>
    </w:p>
    <w:p w14:paraId="23643189" w14:textId="15426DD6" w:rsidR="00B863B3" w:rsidRPr="007A318D" w:rsidRDefault="00B96022"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Si bien la obligación de brindar apoyo personalizado y de proteger contra la denegación de ajustes razonables ya está implícitamente cubierta por el párrafo (a) del artículo 27, su referencia explícita en el párrafo (i) destaca la relevancia que la CDPD le otorga a esta disposición.</w:t>
      </w:r>
    </w:p>
    <w:p w14:paraId="408AEBC3" w14:textId="1671ED64" w:rsidR="00B96022" w:rsidRPr="007A318D" w:rsidRDefault="00B96022"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 xml:space="preserve">El artículo 27 (i) incorpora dos importantes disposiciones consagradas en la CDPD, tales como la obligación general de los Estados de adoptar todas las medidas pertinentes para hacer efectivos los derechos reconocidos en la Convención; incluida la obligación de garantizar la accesibilidad, como se refleja en el artículo 4 de la Convención, y la obligación de garantizar </w:t>
      </w:r>
      <w:r w:rsidR="00592249" w:rsidRPr="007A318D">
        <w:rPr>
          <w:rFonts w:ascii="Times New Roman" w:eastAsia="Times New Roman" w:hAnsi="Times New Roman" w:cs="Times New Roman"/>
          <w:sz w:val="24"/>
          <w:szCs w:val="24"/>
          <w:lang w:val="es-AR" w:eastAsia="en-GB"/>
        </w:rPr>
        <w:t xml:space="preserve">las </w:t>
      </w:r>
      <w:r w:rsidRPr="007A318D">
        <w:rPr>
          <w:rFonts w:ascii="Times New Roman" w:eastAsia="Times New Roman" w:hAnsi="Times New Roman" w:cs="Times New Roman"/>
          <w:sz w:val="24"/>
          <w:szCs w:val="24"/>
          <w:lang w:val="es-AR" w:eastAsia="en-GB"/>
        </w:rPr>
        <w:t xml:space="preserve">medidas específicas que sean necesarias para acelerar o lograr la igualdad de </w:t>
      </w:r>
      <w:r w:rsidR="00592249" w:rsidRPr="007A318D">
        <w:rPr>
          <w:rFonts w:ascii="Times New Roman" w:eastAsia="Times New Roman" w:hAnsi="Times New Roman" w:cs="Times New Roman"/>
          <w:sz w:val="24"/>
          <w:szCs w:val="24"/>
          <w:lang w:val="es-AR" w:eastAsia="en-GB"/>
        </w:rPr>
        <w:t>hecho</w:t>
      </w:r>
      <w:r w:rsidRPr="007A318D">
        <w:rPr>
          <w:rFonts w:ascii="Times New Roman" w:eastAsia="Times New Roman" w:hAnsi="Times New Roman" w:cs="Times New Roman"/>
          <w:sz w:val="24"/>
          <w:szCs w:val="24"/>
          <w:lang w:val="es-AR" w:eastAsia="en-GB"/>
        </w:rPr>
        <w:t xml:space="preserve"> de las personas con discapacidad, como el derecho al apoyo </w:t>
      </w:r>
      <w:r w:rsidR="00592249" w:rsidRPr="007A318D">
        <w:rPr>
          <w:rFonts w:ascii="Times New Roman" w:eastAsia="Times New Roman" w:hAnsi="Times New Roman" w:cs="Times New Roman"/>
          <w:sz w:val="24"/>
          <w:szCs w:val="24"/>
          <w:lang w:val="es-AR" w:eastAsia="en-GB"/>
        </w:rPr>
        <w:t>personalizad</w:t>
      </w:r>
      <w:r w:rsidRPr="007A318D">
        <w:rPr>
          <w:rFonts w:ascii="Times New Roman" w:eastAsia="Times New Roman" w:hAnsi="Times New Roman" w:cs="Times New Roman"/>
          <w:sz w:val="24"/>
          <w:szCs w:val="24"/>
          <w:lang w:val="es-AR" w:eastAsia="en-GB"/>
        </w:rPr>
        <w:t xml:space="preserve">o y la protección contra la </w:t>
      </w:r>
      <w:r w:rsidR="00592249" w:rsidRPr="007A318D">
        <w:rPr>
          <w:rFonts w:ascii="Times New Roman" w:eastAsia="Times New Roman" w:hAnsi="Times New Roman" w:cs="Times New Roman"/>
          <w:sz w:val="24"/>
          <w:szCs w:val="24"/>
          <w:lang w:val="es-AR" w:eastAsia="en-GB"/>
        </w:rPr>
        <w:t>de</w:t>
      </w:r>
      <w:r w:rsidRPr="007A318D">
        <w:rPr>
          <w:rFonts w:ascii="Times New Roman" w:eastAsia="Times New Roman" w:hAnsi="Times New Roman" w:cs="Times New Roman"/>
          <w:sz w:val="24"/>
          <w:szCs w:val="24"/>
          <w:lang w:val="es-AR" w:eastAsia="en-GB"/>
        </w:rPr>
        <w:t>negación de ajustes razonables, consagrados en el artículo 5.</w:t>
      </w:r>
    </w:p>
    <w:p w14:paraId="1E0F4066" w14:textId="6CB5C06F" w:rsidR="001732A2" w:rsidRPr="007A318D" w:rsidRDefault="007F7828" w:rsidP="00ED1B86">
      <w:pPr>
        <w:spacing w:line="276" w:lineRule="auto"/>
        <w:jc w:val="both"/>
        <w:rPr>
          <w:rFonts w:ascii="Times New Roman" w:eastAsia="Times New Roman" w:hAnsi="Times New Roman" w:cs="Times New Roman"/>
          <w:sz w:val="24"/>
          <w:szCs w:val="24"/>
          <w:lang w:val="es-AR" w:eastAsia="en-GB"/>
        </w:rPr>
      </w:pPr>
      <w:r w:rsidRPr="003E04E0">
        <w:rPr>
          <w:rFonts w:ascii="Times New Roman" w:eastAsia="Times New Roman" w:hAnsi="Times New Roman" w:cs="Times New Roman"/>
          <w:sz w:val="24"/>
          <w:szCs w:val="24"/>
          <w:lang w:val="es-AR" w:eastAsia="en-GB"/>
        </w:rPr>
        <w:t xml:space="preserve">El texto relacionado con la </w:t>
      </w:r>
      <w:r w:rsidR="00983E2D" w:rsidRPr="003E04E0">
        <w:rPr>
          <w:rFonts w:ascii="Times New Roman" w:eastAsia="Times New Roman" w:hAnsi="Times New Roman" w:cs="Times New Roman"/>
          <w:sz w:val="24"/>
          <w:szCs w:val="24"/>
          <w:lang w:val="es-AR" w:eastAsia="en-GB"/>
        </w:rPr>
        <w:t>realizac</w:t>
      </w:r>
      <w:r w:rsidRPr="003E04E0">
        <w:rPr>
          <w:rFonts w:ascii="Times New Roman" w:eastAsia="Times New Roman" w:hAnsi="Times New Roman" w:cs="Times New Roman"/>
          <w:sz w:val="24"/>
          <w:szCs w:val="24"/>
          <w:lang w:val="es-AR" w:eastAsia="en-GB"/>
        </w:rPr>
        <w:t>ión de ajustes razonables consagrados en el artículo 27 (i)</w:t>
      </w:r>
      <w:r w:rsidRPr="007A318D">
        <w:rPr>
          <w:rFonts w:ascii="Times New Roman" w:eastAsia="Times New Roman" w:hAnsi="Times New Roman" w:cs="Times New Roman"/>
          <w:sz w:val="24"/>
          <w:szCs w:val="24"/>
          <w:lang w:val="es-AR" w:eastAsia="en-GB"/>
        </w:rPr>
        <w:t xml:space="preserve"> es un reflejo de esto, ya que n</w:t>
      </w:r>
      <w:r w:rsidR="00983E2D" w:rsidRPr="007A318D">
        <w:rPr>
          <w:rFonts w:ascii="Times New Roman" w:eastAsia="Times New Roman" w:hAnsi="Times New Roman" w:cs="Times New Roman"/>
          <w:sz w:val="24"/>
          <w:szCs w:val="24"/>
          <w:lang w:val="es-AR" w:eastAsia="en-GB"/>
        </w:rPr>
        <w:t>o es una obligación del Estado realiza</w:t>
      </w:r>
      <w:r w:rsidRPr="007A318D">
        <w:rPr>
          <w:rFonts w:ascii="Times New Roman" w:eastAsia="Times New Roman" w:hAnsi="Times New Roman" w:cs="Times New Roman"/>
          <w:sz w:val="24"/>
          <w:szCs w:val="24"/>
          <w:lang w:val="es-AR" w:eastAsia="en-GB"/>
        </w:rPr>
        <w:t>r ajustes razonables (a menos que se relacionen con el empleo público) en el lugar de trabajo, sino del empleador real que podría ser una entidad privada. Es responsabilidad del Estado crear las condiciones para que se realicen los ajustes razonables, como se refleja en el artículo 5 (3) de la Convención.</w:t>
      </w:r>
      <w:r w:rsidR="00F13501" w:rsidRPr="007A318D">
        <w:rPr>
          <w:rFonts w:ascii="Times New Roman" w:eastAsia="Times New Roman" w:hAnsi="Times New Roman" w:cs="Times New Roman"/>
          <w:sz w:val="24"/>
          <w:szCs w:val="24"/>
          <w:lang w:val="es-AR" w:eastAsia="en-GB"/>
        </w:rPr>
        <w:t xml:space="preserve"> En sus Observaciones Finales recientes, el Comité también ha recomendado a los Estados partes que garanticen que la denegación de ajustes razonables se reconozca explícitamente en todos los ámbitos de la vida como una forma de discriminación prohibida por motivos de discapacida</w:t>
      </w:r>
      <w:r w:rsidR="00CA3C3B" w:rsidRPr="007A318D">
        <w:rPr>
          <w:rFonts w:ascii="Times New Roman" w:eastAsia="Times New Roman" w:hAnsi="Times New Roman" w:cs="Times New Roman"/>
          <w:sz w:val="24"/>
          <w:szCs w:val="24"/>
          <w:lang w:val="es-AR" w:eastAsia="en-GB"/>
        </w:rPr>
        <w:t>d, incluso en el ámbito laboral. El Comité también ha recomendado que los Estados partes v</w:t>
      </w:r>
      <w:r w:rsidR="00CA3C3B" w:rsidRPr="007A318D">
        <w:rPr>
          <w:rFonts w:ascii="Times New Roman" w:hAnsi="Times New Roman" w:cs="Times New Roman"/>
          <w:sz w:val="24"/>
          <w:szCs w:val="24"/>
          <w:lang w:val="es-AR"/>
        </w:rPr>
        <w:t>elen porque a las personas con discapacidad, especialmente las mujeres con discapacidad y las personas con discapacidad intelectual o psicosocial, no se les nieguen ajustes razonables en el lugar de trabajo.</w:t>
      </w:r>
      <w:r w:rsidR="00E23746" w:rsidRPr="007A318D">
        <w:rPr>
          <w:rFonts w:ascii="Times New Roman" w:hAnsi="Times New Roman" w:cs="Times New Roman"/>
          <w:sz w:val="24"/>
          <w:szCs w:val="24"/>
          <w:vertAlign w:val="superscript"/>
          <w:lang w:val="es-AR"/>
        </w:rPr>
        <w:footnoteReference w:id="18"/>
      </w:r>
    </w:p>
    <w:p w14:paraId="05E90BE2" w14:textId="47B49423" w:rsidR="00EF560D" w:rsidRPr="007A318D" w:rsidRDefault="00B171CD" w:rsidP="00233AFF">
      <w:pPr>
        <w:spacing w:after="0"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 xml:space="preserve">En el caso </w:t>
      </w:r>
      <w:r w:rsidRPr="007A318D">
        <w:rPr>
          <w:rFonts w:ascii="Times New Roman" w:hAnsi="Times New Roman" w:cs="Times New Roman"/>
          <w:i/>
          <w:sz w:val="24"/>
          <w:szCs w:val="24"/>
          <w:lang w:val="es-AR"/>
        </w:rPr>
        <w:t>Richard Sahlin c</w:t>
      </w:r>
      <w:r w:rsidR="00233932">
        <w:rPr>
          <w:rFonts w:ascii="Times New Roman" w:hAnsi="Times New Roman" w:cs="Times New Roman"/>
          <w:i/>
          <w:sz w:val="24"/>
          <w:szCs w:val="24"/>
          <w:lang w:val="es-AR"/>
        </w:rPr>
        <w:t>.</w:t>
      </w:r>
      <w:r w:rsidRPr="007A318D">
        <w:rPr>
          <w:rFonts w:ascii="Times New Roman" w:hAnsi="Times New Roman" w:cs="Times New Roman"/>
          <w:i/>
          <w:sz w:val="24"/>
          <w:szCs w:val="24"/>
          <w:lang w:val="es-AR"/>
        </w:rPr>
        <w:t xml:space="preserve"> Suecia, </w:t>
      </w:r>
      <w:r w:rsidR="00BD63FA">
        <w:rPr>
          <w:rFonts w:ascii="Times New Roman" w:hAnsi="Times New Roman" w:cs="Times New Roman"/>
          <w:sz w:val="24"/>
          <w:szCs w:val="24"/>
          <w:lang w:val="es-AR"/>
        </w:rPr>
        <w:t>el Comité determin</w:t>
      </w:r>
      <w:r w:rsidR="00B057C6" w:rsidRPr="007A318D">
        <w:rPr>
          <w:rFonts w:ascii="Times New Roman" w:hAnsi="Times New Roman" w:cs="Times New Roman"/>
          <w:sz w:val="24"/>
          <w:szCs w:val="24"/>
          <w:lang w:val="es-AR"/>
        </w:rPr>
        <w:t xml:space="preserve">ó </w:t>
      </w:r>
      <w:r w:rsidR="007A2A02">
        <w:rPr>
          <w:rFonts w:ascii="Times New Roman" w:hAnsi="Times New Roman" w:cs="Times New Roman"/>
          <w:sz w:val="24"/>
          <w:szCs w:val="24"/>
          <w:lang w:val="es-AR"/>
        </w:rPr>
        <w:t xml:space="preserve">que existió </w:t>
      </w:r>
      <w:r w:rsidR="00B057C6" w:rsidRPr="007A318D">
        <w:rPr>
          <w:rFonts w:ascii="Times New Roman" w:hAnsi="Times New Roman" w:cs="Times New Roman"/>
          <w:sz w:val="24"/>
          <w:szCs w:val="24"/>
          <w:lang w:val="es-AR"/>
        </w:rPr>
        <w:t>una violación del artículo 27 en relación con un caso en el c</w:t>
      </w:r>
      <w:r w:rsidR="007A2A02">
        <w:rPr>
          <w:rFonts w:ascii="Times New Roman" w:hAnsi="Times New Roman" w:cs="Times New Roman"/>
          <w:sz w:val="24"/>
          <w:szCs w:val="24"/>
          <w:lang w:val="es-AR"/>
        </w:rPr>
        <w:t xml:space="preserve">ual </w:t>
      </w:r>
      <w:r w:rsidR="00B057C6" w:rsidRPr="007A318D">
        <w:rPr>
          <w:rFonts w:ascii="Times New Roman" w:hAnsi="Times New Roman" w:cs="Times New Roman"/>
          <w:sz w:val="24"/>
          <w:szCs w:val="24"/>
          <w:lang w:val="es-AR"/>
        </w:rPr>
        <w:t>a</w:t>
      </w:r>
      <w:r w:rsidR="007A2A02">
        <w:rPr>
          <w:rFonts w:ascii="Times New Roman" w:hAnsi="Times New Roman" w:cs="Times New Roman"/>
          <w:sz w:val="24"/>
          <w:szCs w:val="24"/>
          <w:lang w:val="es-AR"/>
        </w:rPr>
        <w:t xml:space="preserve"> una</w:t>
      </w:r>
      <w:r w:rsidR="00B057C6" w:rsidRPr="007A318D">
        <w:rPr>
          <w:rFonts w:ascii="Times New Roman" w:hAnsi="Times New Roman" w:cs="Times New Roman"/>
          <w:sz w:val="24"/>
          <w:szCs w:val="24"/>
          <w:lang w:val="es-AR"/>
        </w:rPr>
        <w:t xml:space="preserve"> persona con discapacidad, que se consideraba el candidato más calificado para un puesto en una universidad estatal a la que se había postulado, </w:t>
      </w:r>
      <w:r w:rsidR="007A2A02">
        <w:rPr>
          <w:rFonts w:ascii="Times New Roman" w:hAnsi="Times New Roman" w:cs="Times New Roman"/>
          <w:sz w:val="24"/>
          <w:szCs w:val="24"/>
          <w:lang w:val="es-AR"/>
        </w:rPr>
        <w:t xml:space="preserve">luego se le informó </w:t>
      </w:r>
      <w:r w:rsidR="00B057C6" w:rsidRPr="007A318D">
        <w:rPr>
          <w:rFonts w:ascii="Times New Roman" w:hAnsi="Times New Roman" w:cs="Times New Roman"/>
          <w:sz w:val="24"/>
          <w:szCs w:val="24"/>
          <w:lang w:val="es-AR"/>
        </w:rPr>
        <w:t>la decisión de la universidad de cancelar la contratación, alegando que se</w:t>
      </w:r>
      <w:r w:rsidR="000B0872">
        <w:rPr>
          <w:rFonts w:ascii="Times New Roman" w:hAnsi="Times New Roman" w:cs="Times New Roman"/>
          <w:sz w:val="24"/>
          <w:szCs w:val="24"/>
          <w:lang w:val="es-AR"/>
        </w:rPr>
        <w:t>ría demasiado costoso</w:t>
      </w:r>
      <w:r w:rsidR="00B057C6" w:rsidRPr="007A318D">
        <w:rPr>
          <w:rFonts w:ascii="Times New Roman" w:hAnsi="Times New Roman" w:cs="Times New Roman"/>
          <w:sz w:val="24"/>
          <w:szCs w:val="24"/>
          <w:lang w:val="es-AR"/>
        </w:rPr>
        <w:t xml:space="preserve"> financiar la interpretación en lengua de </w:t>
      </w:r>
      <w:r w:rsidR="00233AFF" w:rsidRPr="007A318D">
        <w:rPr>
          <w:rFonts w:ascii="Times New Roman" w:hAnsi="Times New Roman" w:cs="Times New Roman"/>
          <w:sz w:val="24"/>
          <w:szCs w:val="24"/>
          <w:lang w:val="es-AR"/>
        </w:rPr>
        <w:t>señas</w:t>
      </w:r>
      <w:r w:rsidR="00F5564F">
        <w:rPr>
          <w:rFonts w:ascii="Times New Roman" w:hAnsi="Times New Roman" w:cs="Times New Roman"/>
          <w:sz w:val="24"/>
          <w:szCs w:val="24"/>
          <w:lang w:val="es-AR"/>
        </w:rPr>
        <w:t xml:space="preserve"> como medio para</w:t>
      </w:r>
      <w:r w:rsidR="00B057C6" w:rsidRPr="007A318D">
        <w:rPr>
          <w:rFonts w:ascii="Times New Roman" w:hAnsi="Times New Roman" w:cs="Times New Roman"/>
          <w:sz w:val="24"/>
          <w:szCs w:val="24"/>
          <w:lang w:val="es-AR"/>
        </w:rPr>
        <w:t xml:space="preserve"> garantizar el derecho del autor al empleo en igualdad de condiciones con los demás</w:t>
      </w:r>
      <w:r w:rsidR="00233AFF" w:rsidRPr="007A318D">
        <w:rPr>
          <w:rFonts w:ascii="Times New Roman" w:hAnsi="Times New Roman" w:cs="Times New Roman"/>
          <w:sz w:val="24"/>
          <w:szCs w:val="24"/>
          <w:lang w:val="es-AR"/>
        </w:rPr>
        <w:t xml:space="preserve">. El Comité recuerda que, de conformidad con el artículo 27 (a), (e), (g) e (i) de la Convención, los Estados partes tienen la obligación de prohibir la discriminación por motivos de discapacidad con respecto a </w:t>
      </w:r>
      <w:r w:rsidR="00233AFF" w:rsidRPr="007A318D">
        <w:rPr>
          <w:rFonts w:ascii="Times New Roman" w:hAnsi="Times New Roman" w:cs="Times New Roman"/>
          <w:sz w:val="24"/>
          <w:szCs w:val="24"/>
          <w:lang w:val="es-AR"/>
        </w:rPr>
        <w:lastRenderedPageBreak/>
        <w:t>todas las cuestiones relativas a cualquier forma de empleo, incluidas las condiciones de selección, contratación y empleo</w:t>
      </w:r>
      <w:r w:rsidR="00EF560D" w:rsidRPr="007A318D">
        <w:rPr>
          <w:rFonts w:ascii="Times New Roman" w:hAnsi="Times New Roman" w:cs="Times New Roman"/>
          <w:sz w:val="24"/>
          <w:szCs w:val="24"/>
          <w:lang w:val="es-AR"/>
        </w:rPr>
        <w:t>.</w:t>
      </w:r>
      <w:r w:rsidR="00EF560D" w:rsidRPr="007A318D">
        <w:rPr>
          <w:rFonts w:ascii="Times New Roman" w:hAnsi="Times New Roman" w:cs="Times New Roman"/>
          <w:sz w:val="24"/>
          <w:szCs w:val="24"/>
          <w:vertAlign w:val="superscript"/>
          <w:lang w:val="es-AR"/>
        </w:rPr>
        <w:footnoteReference w:id="19"/>
      </w:r>
    </w:p>
    <w:p w14:paraId="1676AD92" w14:textId="6D5AEBA7" w:rsidR="00EF4F94" w:rsidRPr="007A318D" w:rsidRDefault="00EF4F94" w:rsidP="00ED1B86">
      <w:pPr>
        <w:spacing w:line="276" w:lineRule="auto"/>
        <w:jc w:val="both"/>
        <w:rPr>
          <w:rFonts w:ascii="Times New Roman" w:hAnsi="Times New Roman" w:cs="Times New Roman"/>
          <w:b/>
          <w:sz w:val="24"/>
          <w:szCs w:val="24"/>
          <w:lang w:val="es-AR"/>
        </w:rPr>
      </w:pPr>
    </w:p>
    <w:p w14:paraId="4D6EE1B6" w14:textId="2022DD94" w:rsidR="00EF4F94" w:rsidRPr="007A318D" w:rsidRDefault="00233AFF" w:rsidP="00ED1B86">
      <w:pPr>
        <w:pStyle w:val="ListParagraph"/>
        <w:numPr>
          <w:ilvl w:val="0"/>
          <w:numId w:val="9"/>
        </w:numPr>
        <w:jc w:val="both"/>
        <w:rPr>
          <w:rFonts w:ascii="Times New Roman" w:eastAsia="Times New Roman" w:hAnsi="Times New Roman"/>
          <w:b/>
          <w:sz w:val="24"/>
          <w:szCs w:val="24"/>
          <w:lang w:val="es-AR" w:eastAsia="en-GB"/>
        </w:rPr>
      </w:pPr>
      <w:r w:rsidRPr="007A318D">
        <w:rPr>
          <w:rFonts w:ascii="Times New Roman" w:eastAsia="Times New Roman" w:hAnsi="Times New Roman"/>
          <w:b/>
          <w:sz w:val="24"/>
          <w:szCs w:val="24"/>
          <w:lang w:val="es-AR" w:eastAsia="en-GB"/>
        </w:rPr>
        <w:t>Interpretació</w:t>
      </w:r>
      <w:r w:rsidR="00EF4F94" w:rsidRPr="007A318D">
        <w:rPr>
          <w:rFonts w:ascii="Times New Roman" w:eastAsia="Times New Roman" w:hAnsi="Times New Roman"/>
          <w:b/>
          <w:sz w:val="24"/>
          <w:szCs w:val="24"/>
          <w:lang w:val="es-AR" w:eastAsia="en-GB"/>
        </w:rPr>
        <w:t xml:space="preserve">n </w:t>
      </w:r>
      <w:r w:rsidRPr="007A318D">
        <w:rPr>
          <w:rFonts w:ascii="Times New Roman" w:eastAsia="Times New Roman" w:hAnsi="Times New Roman"/>
          <w:b/>
          <w:sz w:val="24"/>
          <w:szCs w:val="24"/>
          <w:lang w:val="es-AR" w:eastAsia="en-GB"/>
        </w:rPr>
        <w:t xml:space="preserve">del artículo </w:t>
      </w:r>
      <w:r w:rsidR="00EF4F94" w:rsidRPr="007A318D">
        <w:rPr>
          <w:rFonts w:ascii="Times New Roman" w:eastAsia="Times New Roman" w:hAnsi="Times New Roman"/>
          <w:b/>
          <w:sz w:val="24"/>
          <w:szCs w:val="24"/>
          <w:lang w:val="es-AR" w:eastAsia="en-GB"/>
        </w:rPr>
        <w:t>27 (k)</w:t>
      </w:r>
      <w:r w:rsidR="00202D15">
        <w:rPr>
          <w:rFonts w:ascii="Times New Roman" w:eastAsia="Times New Roman" w:hAnsi="Times New Roman"/>
          <w:b/>
          <w:sz w:val="24"/>
          <w:szCs w:val="24"/>
          <w:lang w:val="es-AR" w:eastAsia="en-GB"/>
        </w:rPr>
        <w:t>:</w:t>
      </w:r>
      <w:r w:rsidR="00EF4F94" w:rsidRPr="007A318D">
        <w:rPr>
          <w:rFonts w:ascii="Times New Roman" w:eastAsia="Times New Roman" w:hAnsi="Times New Roman"/>
          <w:b/>
          <w:sz w:val="24"/>
          <w:szCs w:val="24"/>
          <w:lang w:val="es-AR" w:eastAsia="en-GB"/>
        </w:rPr>
        <w:t xml:space="preserve"> </w:t>
      </w:r>
      <w:r w:rsidRPr="007A318D">
        <w:rPr>
          <w:rFonts w:ascii="Times New Roman" w:eastAsia="Times New Roman" w:hAnsi="Times New Roman"/>
          <w:b/>
          <w:sz w:val="24"/>
          <w:szCs w:val="24"/>
          <w:lang w:val="es-AR" w:eastAsia="en-GB"/>
        </w:rPr>
        <w:t xml:space="preserve">Programas de </w:t>
      </w:r>
      <w:r w:rsidR="00202D15" w:rsidRPr="007A318D">
        <w:rPr>
          <w:rFonts w:ascii="Times New Roman" w:eastAsia="Times New Roman" w:hAnsi="Times New Roman"/>
          <w:b/>
          <w:sz w:val="24"/>
          <w:szCs w:val="24"/>
          <w:lang w:val="es-AR" w:eastAsia="en-GB"/>
        </w:rPr>
        <w:t>reincorporación</w:t>
      </w:r>
      <w:r w:rsidRPr="007A318D">
        <w:rPr>
          <w:rFonts w:ascii="Times New Roman" w:eastAsia="Times New Roman" w:hAnsi="Times New Roman"/>
          <w:b/>
          <w:sz w:val="24"/>
          <w:szCs w:val="24"/>
          <w:lang w:val="es-AR" w:eastAsia="en-GB"/>
        </w:rPr>
        <w:t xml:space="preserve"> al trabajo</w:t>
      </w:r>
      <w:r w:rsidR="00EF4F94" w:rsidRPr="007A318D">
        <w:rPr>
          <w:rFonts w:ascii="Times New Roman" w:eastAsia="Times New Roman" w:hAnsi="Times New Roman"/>
          <w:b/>
          <w:sz w:val="24"/>
          <w:szCs w:val="24"/>
          <w:lang w:val="es-AR" w:eastAsia="en-GB"/>
        </w:rPr>
        <w:t xml:space="preserve"> </w:t>
      </w:r>
    </w:p>
    <w:p w14:paraId="18E81F47" w14:textId="77777777" w:rsidR="00EF4F94" w:rsidRPr="007A318D" w:rsidRDefault="00EF4F94" w:rsidP="00ED1B86">
      <w:pPr>
        <w:pStyle w:val="ListParagraph"/>
        <w:ind w:left="1080"/>
        <w:jc w:val="both"/>
        <w:rPr>
          <w:rFonts w:ascii="Times New Roman" w:eastAsia="Times New Roman" w:hAnsi="Times New Roman"/>
          <w:sz w:val="24"/>
          <w:szCs w:val="24"/>
          <w:u w:val="single"/>
          <w:lang w:val="es-AR" w:eastAsia="en-GB"/>
        </w:rPr>
      </w:pPr>
    </w:p>
    <w:p w14:paraId="59B1F32C" w14:textId="0B511B9C" w:rsidR="006714C4" w:rsidRPr="007A318D" w:rsidRDefault="006714C4"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Las personas con discapacidad pueden adquirir su discapacidad mientras están en un empleo. En estos contextos, los Estados partes deberían tener programas que aseguren que las personas con discapacidad puedan mantener su empleo o reincorporarse al tra</w:t>
      </w:r>
      <w:r w:rsidR="00CE1DCD" w:rsidRPr="007A318D">
        <w:rPr>
          <w:rFonts w:ascii="Times New Roman" w:eastAsia="Times New Roman" w:hAnsi="Times New Roman" w:cs="Times New Roman"/>
          <w:sz w:val="24"/>
          <w:szCs w:val="24"/>
          <w:lang w:val="es-AR" w:eastAsia="en-GB"/>
        </w:rPr>
        <w:t>bajo después de haber atravesado</w:t>
      </w:r>
      <w:r w:rsidRPr="007A318D">
        <w:rPr>
          <w:rFonts w:ascii="Times New Roman" w:eastAsia="Times New Roman" w:hAnsi="Times New Roman" w:cs="Times New Roman"/>
          <w:sz w:val="24"/>
          <w:szCs w:val="24"/>
          <w:lang w:val="es-AR" w:eastAsia="en-GB"/>
        </w:rPr>
        <w:t xml:space="preserve"> la r</w:t>
      </w:r>
      <w:r w:rsidR="00CE1DCD" w:rsidRPr="007A318D">
        <w:rPr>
          <w:rFonts w:ascii="Times New Roman" w:eastAsia="Times New Roman" w:hAnsi="Times New Roman" w:cs="Times New Roman"/>
          <w:sz w:val="24"/>
          <w:szCs w:val="24"/>
          <w:lang w:val="es-AR" w:eastAsia="en-GB"/>
        </w:rPr>
        <w:t>ehabilitación relacionada con la</w:t>
      </w:r>
      <w:r w:rsidRPr="007A318D">
        <w:rPr>
          <w:rFonts w:ascii="Times New Roman" w:eastAsia="Times New Roman" w:hAnsi="Times New Roman" w:cs="Times New Roman"/>
          <w:sz w:val="24"/>
          <w:szCs w:val="24"/>
          <w:lang w:val="es-AR" w:eastAsia="en-GB"/>
        </w:rPr>
        <w:t xml:space="preserve"> salud </w:t>
      </w:r>
      <w:r w:rsidR="00DF601D">
        <w:rPr>
          <w:rFonts w:ascii="Times New Roman" w:eastAsia="Times New Roman" w:hAnsi="Times New Roman" w:cs="Times New Roman"/>
          <w:sz w:val="24"/>
          <w:szCs w:val="24"/>
          <w:lang w:val="es-AR" w:eastAsia="en-GB"/>
        </w:rPr>
        <w:t xml:space="preserve">que </w:t>
      </w:r>
      <w:r w:rsidR="00CE1DCD" w:rsidRPr="007A318D">
        <w:rPr>
          <w:rFonts w:ascii="Times New Roman" w:eastAsia="Times New Roman" w:hAnsi="Times New Roman" w:cs="Times New Roman"/>
          <w:sz w:val="24"/>
          <w:szCs w:val="24"/>
          <w:lang w:val="es-AR" w:eastAsia="en-GB"/>
        </w:rPr>
        <w:t>requiera</w:t>
      </w:r>
      <w:r w:rsidR="00DF601D">
        <w:rPr>
          <w:rFonts w:ascii="Times New Roman" w:eastAsia="Times New Roman" w:hAnsi="Times New Roman" w:cs="Times New Roman"/>
          <w:sz w:val="24"/>
          <w:szCs w:val="24"/>
          <w:lang w:val="es-AR" w:eastAsia="en-GB"/>
        </w:rPr>
        <w:t>n</w:t>
      </w:r>
      <w:r w:rsidRPr="007A318D">
        <w:rPr>
          <w:rFonts w:ascii="Times New Roman" w:eastAsia="Times New Roman" w:hAnsi="Times New Roman" w:cs="Times New Roman"/>
          <w:sz w:val="24"/>
          <w:szCs w:val="24"/>
          <w:lang w:val="es-AR" w:eastAsia="en-GB"/>
        </w:rPr>
        <w:t>.</w:t>
      </w:r>
    </w:p>
    <w:p w14:paraId="7425D933" w14:textId="33011F65" w:rsidR="00EF4F94" w:rsidRPr="007A318D" w:rsidRDefault="009B446B"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Independientemente de cómo se financien estas medidas, deberían garantizar que las personas con discapacidad puedan mantener su trabajo anterior con el mismo empleador, un trabajo diferente con el mismo empleador o un nuevo trabajo con un nuevo empleador. En todas estas circunstancias, debe preverse la realización de ajustes razonables. También se debe promover la formación profesional que la persona necesitaría en caso de tener que cambiar de ocupación.</w:t>
      </w:r>
    </w:p>
    <w:p w14:paraId="59C9CEB4" w14:textId="718B12AA" w:rsidR="005C1457" w:rsidRPr="007A318D" w:rsidRDefault="008A3192" w:rsidP="005C1457">
      <w:pPr>
        <w:spacing w:line="276" w:lineRule="auto"/>
        <w:jc w:val="both"/>
        <w:rPr>
          <w:rFonts w:ascii="Times New Roman" w:eastAsia="Calibri" w:hAnsi="Times New Roman" w:cs="Times New Roman"/>
          <w:color w:val="000000"/>
          <w:sz w:val="24"/>
          <w:szCs w:val="24"/>
          <w:lang w:val="es-AR"/>
        </w:rPr>
      </w:pPr>
      <w:r w:rsidRPr="007A318D">
        <w:rPr>
          <w:rFonts w:ascii="Times New Roman" w:eastAsia="Times New Roman" w:hAnsi="Times New Roman" w:cs="Times New Roman"/>
          <w:sz w:val="24"/>
          <w:szCs w:val="24"/>
          <w:lang w:val="es-AR" w:eastAsia="en-GB"/>
        </w:rPr>
        <w:t xml:space="preserve">En el caso </w:t>
      </w:r>
      <w:r w:rsidRPr="007A318D">
        <w:rPr>
          <w:rFonts w:ascii="Times New Roman" w:eastAsia="Times New Roman" w:hAnsi="Times New Roman" w:cs="Times New Roman"/>
          <w:i/>
          <w:sz w:val="24"/>
          <w:szCs w:val="24"/>
          <w:lang w:val="es-AR" w:eastAsia="en-GB"/>
        </w:rPr>
        <w:t>V.F.C c. España</w:t>
      </w:r>
      <w:r w:rsidRPr="007A318D">
        <w:rPr>
          <w:rFonts w:ascii="Times New Roman" w:eastAsia="Times New Roman" w:hAnsi="Times New Roman" w:cs="Times New Roman"/>
          <w:sz w:val="24"/>
          <w:szCs w:val="24"/>
          <w:lang w:val="es-AR" w:eastAsia="en-GB"/>
        </w:rPr>
        <w:t xml:space="preserve">, el Comité analizó el caso de la jubilación forzosa de un trabajador con discapacidad que se produjo sin la oferta de oportunidades laborales alternativas por parte del empleador. El Comité concluyó que las autoridades no realizaron una evaluación individualizada de las capacidades del autor y no </w:t>
      </w:r>
      <w:r w:rsidR="00983E2D" w:rsidRPr="007A318D">
        <w:rPr>
          <w:rFonts w:ascii="Times New Roman" w:eastAsia="Times New Roman" w:hAnsi="Times New Roman" w:cs="Times New Roman"/>
          <w:sz w:val="24"/>
          <w:szCs w:val="24"/>
          <w:lang w:val="es-AR" w:eastAsia="en-GB"/>
        </w:rPr>
        <w:t>realiza</w:t>
      </w:r>
      <w:r w:rsidRPr="007A318D">
        <w:rPr>
          <w:rFonts w:ascii="Times New Roman" w:eastAsia="Times New Roman" w:hAnsi="Times New Roman" w:cs="Times New Roman"/>
          <w:sz w:val="24"/>
          <w:szCs w:val="24"/>
          <w:lang w:val="es-AR" w:eastAsia="en-GB"/>
        </w:rPr>
        <w:t>ron ajustes</w:t>
      </w:r>
      <w:r w:rsidR="005C1457" w:rsidRPr="007A318D">
        <w:rPr>
          <w:rFonts w:ascii="Times New Roman" w:eastAsia="Times New Roman" w:hAnsi="Times New Roman" w:cs="Times New Roman"/>
          <w:sz w:val="24"/>
          <w:szCs w:val="24"/>
          <w:lang w:val="es-AR" w:eastAsia="en-GB"/>
        </w:rPr>
        <w:t xml:space="preserve"> razonables en el empleo, lo cual</w:t>
      </w:r>
      <w:r w:rsidRPr="007A318D">
        <w:rPr>
          <w:rFonts w:ascii="Times New Roman" w:eastAsia="Times New Roman" w:hAnsi="Times New Roman" w:cs="Times New Roman"/>
          <w:sz w:val="24"/>
          <w:szCs w:val="24"/>
          <w:lang w:val="es-AR" w:eastAsia="en-GB"/>
        </w:rPr>
        <w:t xml:space="preserve"> viola el artículo 27 de la Convención.</w:t>
      </w:r>
      <w:r w:rsidR="00D22E0C" w:rsidRPr="007A318D">
        <w:rPr>
          <w:rFonts w:ascii="Times New Roman" w:hAnsi="Times New Roman" w:cs="Times New Roman"/>
          <w:sz w:val="24"/>
          <w:szCs w:val="24"/>
          <w:vertAlign w:val="superscript"/>
          <w:lang w:val="es-AR"/>
        </w:rPr>
        <w:footnoteReference w:id="20"/>
      </w:r>
      <w:r w:rsidR="00D22E0C" w:rsidRPr="007A318D">
        <w:rPr>
          <w:rFonts w:ascii="Times New Roman" w:eastAsia="Calibri" w:hAnsi="Times New Roman" w:cs="Times New Roman"/>
          <w:color w:val="000000"/>
          <w:sz w:val="24"/>
          <w:szCs w:val="24"/>
          <w:lang w:val="es-AR"/>
        </w:rPr>
        <w:t xml:space="preserve"> </w:t>
      </w:r>
      <w:r w:rsidR="00122461" w:rsidRPr="007A318D">
        <w:rPr>
          <w:rFonts w:ascii="Times New Roman" w:eastAsia="Calibri" w:hAnsi="Times New Roman" w:cs="Times New Roman"/>
          <w:color w:val="000000"/>
          <w:sz w:val="24"/>
          <w:szCs w:val="24"/>
          <w:lang w:val="es-AR"/>
        </w:rPr>
        <w:t xml:space="preserve">En sus consideraciones, el Comité recordó que el artículo 27 (1) de la Convención exige que los Estados partes reconozcan el derecho de las personas con discapacidad a mantener su empleo en igualdad de condiciones con las demás; que adopten todas las medidas pertinentes, incluso a través de la legislación, para prohibir la discriminación por motivos de discapacidad con respecto a la continuidad en el empleo; </w:t>
      </w:r>
      <w:r w:rsidR="005C231D" w:rsidRPr="007A318D">
        <w:rPr>
          <w:rFonts w:ascii="Times New Roman" w:eastAsia="Calibri" w:hAnsi="Times New Roman" w:cs="Times New Roman"/>
          <w:color w:val="000000"/>
          <w:sz w:val="24"/>
          <w:szCs w:val="24"/>
          <w:lang w:val="es-AR"/>
        </w:rPr>
        <w:t>y asegurar que se realizaron ajustes razonables para</w:t>
      </w:r>
      <w:r w:rsidR="00122461" w:rsidRPr="007A318D">
        <w:rPr>
          <w:rFonts w:ascii="Times New Roman" w:eastAsia="Calibri" w:hAnsi="Times New Roman" w:cs="Times New Roman"/>
          <w:color w:val="000000"/>
          <w:sz w:val="24"/>
          <w:szCs w:val="24"/>
          <w:lang w:val="es-AR"/>
        </w:rPr>
        <w:t xml:space="preserve"> las personas que adquirieron una discapacidad durante el curso del empleo.</w:t>
      </w:r>
    </w:p>
    <w:p w14:paraId="24887AF1" w14:textId="4AA79DA6" w:rsidR="00D22E0C" w:rsidRPr="007A318D" w:rsidRDefault="005C231D" w:rsidP="00A43A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 xml:space="preserve">En el caso </w:t>
      </w:r>
      <w:r w:rsidR="00150B01">
        <w:rPr>
          <w:rFonts w:ascii="Times New Roman" w:hAnsi="Times New Roman" w:cs="Times New Roman"/>
          <w:i/>
          <w:sz w:val="24"/>
          <w:szCs w:val="24"/>
          <w:lang w:val="es-AR"/>
        </w:rPr>
        <w:t>J.M. c.</w:t>
      </w:r>
      <w:r w:rsidRPr="007A318D">
        <w:rPr>
          <w:rFonts w:ascii="Times New Roman" w:hAnsi="Times New Roman" w:cs="Times New Roman"/>
          <w:i/>
          <w:sz w:val="24"/>
          <w:szCs w:val="24"/>
          <w:lang w:val="es-AR"/>
        </w:rPr>
        <w:t xml:space="preserve"> España</w:t>
      </w:r>
      <w:r w:rsidRPr="007A318D">
        <w:rPr>
          <w:rFonts w:ascii="Times New Roman" w:hAnsi="Times New Roman" w:cs="Times New Roman"/>
          <w:sz w:val="24"/>
          <w:szCs w:val="24"/>
          <w:lang w:val="es-AR"/>
        </w:rPr>
        <w:t xml:space="preserve">, el Comité encontró una vez más una violación del artículo 27 en relación con un caso de jubilación forzosa como consecuencia de una declaración de “incapacidad total permanente” </w:t>
      </w:r>
      <w:r w:rsidR="00A43A86" w:rsidRPr="007A318D">
        <w:rPr>
          <w:rFonts w:ascii="Times New Roman" w:hAnsi="Times New Roman" w:cs="Times New Roman"/>
          <w:sz w:val="24"/>
          <w:szCs w:val="24"/>
          <w:lang w:val="es-AR"/>
        </w:rPr>
        <w:t>lo cual también imposibilitó que el autor pase a segunda actividad o a cualquier otra.</w:t>
      </w:r>
      <w:r w:rsidR="00D22E0C" w:rsidRPr="007A318D">
        <w:rPr>
          <w:rFonts w:ascii="Times New Roman" w:hAnsi="Times New Roman" w:cs="Times New Roman"/>
          <w:sz w:val="24"/>
          <w:szCs w:val="24"/>
          <w:vertAlign w:val="superscript"/>
          <w:lang w:val="es-AR"/>
        </w:rPr>
        <w:footnoteReference w:id="21"/>
      </w:r>
    </w:p>
    <w:p w14:paraId="2A6AD524" w14:textId="5A6C8BE4" w:rsidR="00EF4F94" w:rsidRPr="007A318D" w:rsidRDefault="00EF4F94" w:rsidP="00ED1B86">
      <w:pPr>
        <w:spacing w:line="276" w:lineRule="auto"/>
        <w:jc w:val="both"/>
        <w:rPr>
          <w:rFonts w:ascii="Times New Roman" w:hAnsi="Times New Roman" w:cs="Times New Roman"/>
          <w:sz w:val="24"/>
          <w:szCs w:val="24"/>
          <w:u w:val="single"/>
          <w:lang w:val="es-AR"/>
        </w:rPr>
      </w:pPr>
    </w:p>
    <w:p w14:paraId="3CF364FA" w14:textId="48484023" w:rsidR="00EF4F94" w:rsidRPr="007A318D" w:rsidRDefault="00A43A86" w:rsidP="00ED1B86">
      <w:pPr>
        <w:pStyle w:val="ListParagraph"/>
        <w:numPr>
          <w:ilvl w:val="0"/>
          <w:numId w:val="9"/>
        </w:numPr>
        <w:jc w:val="both"/>
        <w:rPr>
          <w:rFonts w:ascii="Times New Roman" w:eastAsia="Times New Roman" w:hAnsi="Times New Roman"/>
          <w:b/>
          <w:sz w:val="24"/>
          <w:szCs w:val="24"/>
          <w:lang w:val="es-AR" w:eastAsia="en-GB"/>
        </w:rPr>
      </w:pPr>
      <w:r w:rsidRPr="007A318D">
        <w:rPr>
          <w:rFonts w:ascii="Times New Roman" w:eastAsia="Times New Roman" w:hAnsi="Times New Roman"/>
          <w:b/>
          <w:sz w:val="24"/>
          <w:szCs w:val="24"/>
          <w:lang w:val="es-AR" w:eastAsia="en-GB"/>
        </w:rPr>
        <w:t>Interpretación del artículo</w:t>
      </w:r>
      <w:r w:rsidR="00EF4F94" w:rsidRPr="007A318D">
        <w:rPr>
          <w:rFonts w:ascii="Times New Roman" w:eastAsia="Times New Roman" w:hAnsi="Times New Roman"/>
          <w:b/>
          <w:sz w:val="24"/>
          <w:szCs w:val="24"/>
          <w:lang w:val="es-AR" w:eastAsia="en-GB"/>
        </w:rPr>
        <w:t xml:space="preserve"> 27</w:t>
      </w:r>
      <w:r w:rsidRPr="007A318D">
        <w:rPr>
          <w:rFonts w:ascii="Times New Roman" w:eastAsia="Times New Roman" w:hAnsi="Times New Roman"/>
          <w:b/>
          <w:sz w:val="24"/>
          <w:szCs w:val="24"/>
          <w:lang w:val="es-AR" w:eastAsia="en-GB"/>
        </w:rPr>
        <w:t xml:space="preserve"> (2): </w:t>
      </w:r>
      <w:r w:rsidR="005F1E87" w:rsidRPr="007A318D">
        <w:rPr>
          <w:rFonts w:ascii="Times New Roman" w:eastAsia="Times New Roman" w:hAnsi="Times New Roman"/>
          <w:b/>
          <w:sz w:val="24"/>
          <w:szCs w:val="24"/>
          <w:lang w:val="es-AR" w:eastAsia="en-GB"/>
        </w:rPr>
        <w:t>trabajo forzoso u obligatorio</w:t>
      </w:r>
    </w:p>
    <w:p w14:paraId="07A76D36" w14:textId="77777777" w:rsidR="000B2B3A" w:rsidRPr="007A318D" w:rsidRDefault="000B2B3A" w:rsidP="00ED1B86">
      <w:pPr>
        <w:spacing w:line="276" w:lineRule="auto"/>
        <w:jc w:val="both"/>
        <w:rPr>
          <w:rFonts w:ascii="Times New Roman" w:eastAsia="Times New Roman" w:hAnsi="Times New Roman" w:cs="Times New Roman"/>
          <w:sz w:val="24"/>
          <w:szCs w:val="24"/>
          <w:lang w:val="es-AR" w:eastAsia="en-GB"/>
        </w:rPr>
      </w:pPr>
    </w:p>
    <w:p w14:paraId="76D200B3" w14:textId="5204F396" w:rsidR="000B2B3A" w:rsidRPr="007A318D" w:rsidRDefault="002325E7" w:rsidP="00ED1B86">
      <w:pPr>
        <w:spacing w:after="0"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El párrafo 2 del artículo 27 aborda la protección de las personas con discapacidad contra el trabajo forzoso u obligatorio. Las personas con discapacidad corren un riesgo especial de ser víctimas de trabajo forzoso u obligatorio. Es importante que cuando los Estados aborden es</w:t>
      </w:r>
      <w:r w:rsidR="00F61B17">
        <w:rPr>
          <w:rFonts w:ascii="Times New Roman" w:eastAsia="Times New Roman" w:hAnsi="Times New Roman" w:cs="Times New Roman"/>
          <w:sz w:val="24"/>
          <w:szCs w:val="24"/>
          <w:lang w:val="es-AR" w:eastAsia="en-GB"/>
        </w:rPr>
        <w:t xml:space="preserve">tas situaciones, se aseguren </w:t>
      </w:r>
      <w:r w:rsidRPr="007A318D">
        <w:rPr>
          <w:rFonts w:ascii="Times New Roman" w:eastAsia="Times New Roman" w:hAnsi="Times New Roman" w:cs="Times New Roman"/>
          <w:sz w:val="24"/>
          <w:szCs w:val="24"/>
          <w:lang w:val="es-AR" w:eastAsia="en-GB"/>
        </w:rPr>
        <w:t>que estas medidas sean accesibles e inclusivas para las personas con discapacidad.</w:t>
      </w:r>
      <w:r w:rsidR="00715967" w:rsidRPr="007A318D">
        <w:rPr>
          <w:rFonts w:ascii="Times New Roman" w:eastAsia="Times New Roman" w:hAnsi="Times New Roman" w:cs="Times New Roman"/>
          <w:sz w:val="24"/>
          <w:szCs w:val="24"/>
          <w:lang w:val="es-AR" w:eastAsia="en-GB"/>
        </w:rPr>
        <w:t xml:space="preserve"> En 2014 la OIT adoptó su P</w:t>
      </w:r>
      <w:r w:rsidR="00826A88" w:rsidRPr="007A318D">
        <w:rPr>
          <w:rFonts w:ascii="Times New Roman" w:eastAsia="Times New Roman" w:hAnsi="Times New Roman" w:cs="Times New Roman"/>
          <w:sz w:val="24"/>
          <w:szCs w:val="24"/>
          <w:lang w:val="es-AR" w:eastAsia="en-GB"/>
        </w:rPr>
        <w:t>rotocolo</w:t>
      </w:r>
      <w:r w:rsidR="00715967" w:rsidRPr="007A318D">
        <w:rPr>
          <w:rFonts w:ascii="Times New Roman" w:eastAsia="Times New Roman" w:hAnsi="Times New Roman" w:cs="Times New Roman"/>
          <w:sz w:val="24"/>
          <w:szCs w:val="24"/>
          <w:lang w:val="es-AR" w:eastAsia="en-GB"/>
        </w:rPr>
        <w:t xml:space="preserve"> relativo al Convenio sobre el Trabajo </w:t>
      </w:r>
      <w:r w:rsidR="00715967" w:rsidRPr="007A318D">
        <w:rPr>
          <w:rFonts w:ascii="Times New Roman" w:eastAsia="Times New Roman" w:hAnsi="Times New Roman" w:cs="Times New Roman"/>
          <w:sz w:val="24"/>
          <w:szCs w:val="24"/>
          <w:lang w:val="es-AR" w:eastAsia="en-GB"/>
        </w:rPr>
        <w:lastRenderedPageBreak/>
        <w:t>Forzoso de 1930 y el preámb</w:t>
      </w:r>
      <w:r w:rsidR="00F61B17">
        <w:rPr>
          <w:rFonts w:ascii="Times New Roman" w:eastAsia="Times New Roman" w:hAnsi="Times New Roman" w:cs="Times New Roman"/>
          <w:sz w:val="24"/>
          <w:szCs w:val="24"/>
          <w:lang w:val="es-AR" w:eastAsia="en-GB"/>
        </w:rPr>
        <w:t>ulo de este Protocolo hace referencia</w:t>
      </w:r>
      <w:r w:rsidR="00715967" w:rsidRPr="007A318D">
        <w:rPr>
          <w:rFonts w:ascii="Times New Roman" w:eastAsia="Times New Roman" w:hAnsi="Times New Roman" w:cs="Times New Roman"/>
          <w:sz w:val="24"/>
          <w:szCs w:val="24"/>
          <w:lang w:val="es-AR" w:eastAsia="en-GB"/>
        </w:rPr>
        <w:t xml:space="preserve"> a la CDPD. </w:t>
      </w:r>
      <w:r w:rsidR="00CE454B" w:rsidRPr="007A318D">
        <w:rPr>
          <w:rFonts w:ascii="Times New Roman" w:eastAsia="Times New Roman" w:hAnsi="Times New Roman" w:cs="Times New Roman"/>
          <w:sz w:val="24"/>
          <w:szCs w:val="24"/>
          <w:lang w:val="es-AR" w:eastAsia="en-GB"/>
        </w:rPr>
        <w:t xml:space="preserve">En sus Observaciones Finales, el Comité determinó que las personas con discapacidad deberían estar protegidas, </w:t>
      </w:r>
      <w:r w:rsidR="00CE454B" w:rsidRPr="007A318D">
        <w:rPr>
          <w:rFonts w:ascii="Times New Roman" w:hAnsi="Times New Roman" w:cs="Times New Roman"/>
          <w:sz w:val="24"/>
          <w:szCs w:val="24"/>
          <w:lang w:val="es-AR"/>
        </w:rPr>
        <w:t>en igualdad de condiciones con las demás, contra el trabajo forzoso u obligatorio, explotación y acoso en el lugar de trabajo</w:t>
      </w:r>
      <w:r w:rsidR="002C5008" w:rsidRPr="007A318D">
        <w:rPr>
          <w:rFonts w:ascii="Times New Roman" w:eastAsia="Times New Roman" w:hAnsi="Times New Roman" w:cs="Times New Roman"/>
          <w:sz w:val="24"/>
          <w:szCs w:val="24"/>
          <w:lang w:val="es-AR"/>
        </w:rPr>
        <w:t>.</w:t>
      </w:r>
      <w:r w:rsidR="002C5008" w:rsidRPr="007A318D">
        <w:rPr>
          <w:rFonts w:ascii="Times New Roman" w:eastAsia="Times New Roman" w:hAnsi="Times New Roman" w:cs="Times New Roman"/>
          <w:sz w:val="24"/>
          <w:szCs w:val="24"/>
          <w:vertAlign w:val="superscript"/>
          <w:lang w:val="es-AR"/>
        </w:rPr>
        <w:footnoteReference w:id="22"/>
      </w:r>
    </w:p>
    <w:p w14:paraId="79191F38" w14:textId="77777777" w:rsidR="000B2B3A" w:rsidRPr="007A318D" w:rsidRDefault="000B2B3A" w:rsidP="00ED1B86">
      <w:pPr>
        <w:spacing w:after="0" w:line="276" w:lineRule="auto"/>
        <w:jc w:val="both"/>
        <w:rPr>
          <w:rFonts w:ascii="Times New Roman" w:hAnsi="Times New Roman" w:cs="Times New Roman"/>
          <w:sz w:val="24"/>
          <w:szCs w:val="24"/>
          <w:vertAlign w:val="superscript"/>
          <w:lang w:val="es-AR"/>
        </w:rPr>
      </w:pPr>
    </w:p>
    <w:p w14:paraId="3C6024ED" w14:textId="3D759732" w:rsidR="0079175F" w:rsidRPr="007A318D" w:rsidRDefault="001D5723" w:rsidP="00ED1B86">
      <w:pPr>
        <w:pStyle w:val="ListParagraph"/>
        <w:numPr>
          <w:ilvl w:val="0"/>
          <w:numId w:val="11"/>
        </w:numPr>
        <w:jc w:val="both"/>
        <w:rPr>
          <w:rFonts w:ascii="Times New Roman" w:eastAsia="Times New Roman" w:hAnsi="Times New Roman"/>
          <w:b/>
          <w:sz w:val="24"/>
          <w:szCs w:val="24"/>
          <w:u w:val="single"/>
          <w:lang w:val="es-AR" w:eastAsia="en-GB"/>
        </w:rPr>
      </w:pPr>
      <w:r w:rsidRPr="007A318D">
        <w:rPr>
          <w:rFonts w:ascii="Times New Roman" w:eastAsia="Times New Roman" w:hAnsi="Times New Roman"/>
          <w:b/>
          <w:sz w:val="24"/>
          <w:szCs w:val="24"/>
          <w:u w:val="single"/>
          <w:lang w:val="es-AR" w:eastAsia="en-GB"/>
        </w:rPr>
        <w:t>Obligaciones de los Estados Partes</w:t>
      </w:r>
    </w:p>
    <w:p w14:paraId="73E1D703" w14:textId="47AFC25C" w:rsidR="00710DF2" w:rsidRPr="007A318D" w:rsidRDefault="00710DF2" w:rsidP="00ED1B86">
      <w:pPr>
        <w:spacing w:line="276" w:lineRule="auto"/>
        <w:jc w:val="both"/>
        <w:rPr>
          <w:rFonts w:ascii="Times New Roman" w:eastAsia="Times New Roman" w:hAnsi="Times New Roman" w:cs="Times New Roman"/>
          <w:sz w:val="24"/>
          <w:szCs w:val="24"/>
          <w:u w:val="single"/>
          <w:lang w:val="es-AR" w:eastAsia="en-GB"/>
        </w:rPr>
      </w:pPr>
    </w:p>
    <w:p w14:paraId="373FFD74" w14:textId="77777777" w:rsidR="00980A02" w:rsidRPr="007A318D" w:rsidRDefault="00980A02" w:rsidP="00980A02">
      <w:pPr>
        <w:numPr>
          <w:ilvl w:val="0"/>
          <w:numId w:val="15"/>
        </w:numPr>
        <w:contextualSpacing/>
        <w:rPr>
          <w:rFonts w:ascii="Times New Roman" w:hAnsi="Times New Roman" w:cs="Times New Roman"/>
          <w:u w:val="single"/>
          <w:lang w:val="es-AR"/>
        </w:rPr>
      </w:pPr>
      <w:r w:rsidRPr="007A318D">
        <w:rPr>
          <w:rFonts w:ascii="Times New Roman" w:hAnsi="Times New Roman" w:cs="Times New Roman"/>
          <w:u w:val="single"/>
          <w:lang w:val="es-AR"/>
        </w:rPr>
        <w:t>Deber de respetar, proteger y cumplir</w:t>
      </w:r>
    </w:p>
    <w:p w14:paraId="3CC0304B" w14:textId="7A20AD58" w:rsidR="00710DF2" w:rsidRPr="007A318D" w:rsidRDefault="00710DF2" w:rsidP="007B2051">
      <w:pPr>
        <w:jc w:val="both"/>
        <w:rPr>
          <w:rFonts w:ascii="Times New Roman" w:eastAsia="Times New Roman" w:hAnsi="Times New Roman"/>
          <w:sz w:val="24"/>
          <w:szCs w:val="24"/>
          <w:u w:val="single"/>
          <w:lang w:val="es-AR" w:eastAsia="en-GB"/>
        </w:rPr>
      </w:pPr>
    </w:p>
    <w:p w14:paraId="52A713F6" w14:textId="3762B082" w:rsidR="007B2051" w:rsidRPr="007A318D" w:rsidRDefault="007B2051" w:rsidP="007B2051">
      <w:pPr>
        <w:jc w:val="both"/>
        <w:rPr>
          <w:rFonts w:ascii="Times New Roman" w:eastAsia="Times New Roman" w:hAnsi="Times New Roman"/>
          <w:sz w:val="24"/>
          <w:szCs w:val="24"/>
          <w:lang w:val="es-AR" w:eastAsia="en-GB"/>
        </w:rPr>
      </w:pPr>
      <w:r w:rsidRPr="007A318D">
        <w:rPr>
          <w:rFonts w:ascii="Times New Roman" w:eastAsia="Times New Roman" w:hAnsi="Times New Roman"/>
          <w:sz w:val="24"/>
          <w:szCs w:val="24"/>
          <w:lang w:val="es-AR" w:eastAsia="en-GB"/>
        </w:rPr>
        <w:t xml:space="preserve">El artículo 27 es una disposición en la que los tres elementos de lo que los Estados deberían hacer para promover los derechos humanos (respetar, proteger y cumplir) son todos pertinentes y mutuamente complementarios. La dimensión de </w:t>
      </w:r>
      <w:r w:rsidR="00E45142" w:rsidRPr="007A318D">
        <w:rPr>
          <w:rFonts w:ascii="Times New Roman" w:hAnsi="Times New Roman" w:cs="Times New Roman"/>
          <w:bCs/>
          <w:sz w:val="24"/>
          <w:szCs w:val="24"/>
          <w:lang w:val="es-AR"/>
        </w:rPr>
        <w:t>“</w:t>
      </w:r>
      <w:r w:rsidRPr="007A318D">
        <w:rPr>
          <w:rFonts w:ascii="Times New Roman" w:eastAsia="Times New Roman" w:hAnsi="Times New Roman"/>
          <w:sz w:val="24"/>
          <w:szCs w:val="24"/>
          <w:lang w:val="es-AR" w:eastAsia="en-GB"/>
        </w:rPr>
        <w:t>respeto</w:t>
      </w:r>
      <w:r w:rsidR="00E45142" w:rsidRPr="007A318D">
        <w:rPr>
          <w:rFonts w:ascii="Times New Roman" w:hAnsi="Times New Roman" w:cs="Times New Roman"/>
          <w:bCs/>
          <w:sz w:val="24"/>
          <w:szCs w:val="24"/>
          <w:lang w:val="es-AR"/>
        </w:rPr>
        <w:t>”</w:t>
      </w:r>
      <w:r w:rsidRPr="007A318D">
        <w:rPr>
          <w:rFonts w:ascii="Times New Roman" w:eastAsia="Times New Roman" w:hAnsi="Times New Roman"/>
          <w:sz w:val="24"/>
          <w:szCs w:val="24"/>
          <w:lang w:val="es-AR" w:eastAsia="en-GB"/>
        </w:rPr>
        <w:t xml:space="preserve"> se aplica principalmente en el contexto de la protección contra la discriminación en el emp</w:t>
      </w:r>
      <w:r w:rsidR="00E45142" w:rsidRPr="007A318D">
        <w:rPr>
          <w:rFonts w:ascii="Times New Roman" w:eastAsia="Times New Roman" w:hAnsi="Times New Roman"/>
          <w:sz w:val="24"/>
          <w:szCs w:val="24"/>
          <w:lang w:val="es-AR" w:eastAsia="en-GB"/>
        </w:rPr>
        <w:t>leo en el sector público y en aquello</w:t>
      </w:r>
      <w:r w:rsidRPr="007A318D">
        <w:rPr>
          <w:rFonts w:ascii="Times New Roman" w:eastAsia="Times New Roman" w:hAnsi="Times New Roman"/>
          <w:sz w:val="24"/>
          <w:szCs w:val="24"/>
          <w:lang w:val="es-AR" w:eastAsia="en-GB"/>
        </w:rPr>
        <w:t xml:space="preserve">s servicios que prestan las autoridades públicas, como los </w:t>
      </w:r>
      <w:r w:rsidRPr="00DB1EE6">
        <w:rPr>
          <w:rFonts w:ascii="Times New Roman" w:eastAsia="Times New Roman" w:hAnsi="Times New Roman"/>
          <w:sz w:val="24"/>
          <w:szCs w:val="24"/>
          <w:lang w:val="es-AR" w:eastAsia="en-GB"/>
        </w:rPr>
        <w:t>servicios de empleo</w:t>
      </w:r>
      <w:r w:rsidR="00DB1EE6" w:rsidRPr="00DB1EE6">
        <w:rPr>
          <w:rFonts w:ascii="Times New Roman" w:eastAsia="Times New Roman" w:hAnsi="Times New Roman"/>
          <w:sz w:val="24"/>
          <w:szCs w:val="24"/>
          <w:lang w:val="es-AR" w:eastAsia="en-GB"/>
        </w:rPr>
        <w:t xml:space="preserve"> público</w:t>
      </w:r>
      <w:r w:rsidRPr="007A318D">
        <w:rPr>
          <w:rFonts w:ascii="Times New Roman" w:eastAsia="Times New Roman" w:hAnsi="Times New Roman"/>
          <w:sz w:val="24"/>
          <w:szCs w:val="24"/>
          <w:lang w:val="es-AR" w:eastAsia="en-GB"/>
        </w:rPr>
        <w:t xml:space="preserve"> y la formación profesional. Mucho más relevante es la obligación de “proteger” </w:t>
      </w:r>
      <w:r w:rsidR="00E45142" w:rsidRPr="007A318D">
        <w:rPr>
          <w:rFonts w:ascii="Times New Roman" w:eastAsia="Times New Roman" w:hAnsi="Times New Roman"/>
          <w:sz w:val="24"/>
          <w:szCs w:val="24"/>
          <w:lang w:val="es-AR" w:eastAsia="en-GB"/>
        </w:rPr>
        <w:t>ya que se</w:t>
      </w:r>
      <w:r w:rsidRPr="007A318D">
        <w:rPr>
          <w:rFonts w:ascii="Times New Roman" w:eastAsia="Times New Roman" w:hAnsi="Times New Roman"/>
          <w:sz w:val="24"/>
          <w:szCs w:val="24"/>
          <w:lang w:val="es-AR" w:eastAsia="en-GB"/>
        </w:rPr>
        <w:t xml:space="preserve"> refiere al empleo de personas con discapacidad, en particular, por parte del sector privado.</w:t>
      </w:r>
      <w:r w:rsidR="00444AB6" w:rsidRPr="007A318D">
        <w:rPr>
          <w:rFonts w:ascii="Times New Roman" w:eastAsia="Times New Roman" w:hAnsi="Times New Roman"/>
          <w:sz w:val="24"/>
          <w:szCs w:val="24"/>
          <w:lang w:val="es-AR" w:eastAsia="en-GB"/>
        </w:rPr>
        <w:t xml:space="preserve"> El empleo de personas con discapacidad requiere también el elemento programático reflejado en la obligación de “cumplir”. De hecho, gran parte del contenido del artículo 27 se enmarca en esta última categoría de obligaciones ya que se refiere a las diferentes políticas públicas que los Estados deberían tener para promover el derecho al trabajo de las personas con discapacidad. </w:t>
      </w:r>
    </w:p>
    <w:p w14:paraId="23D7F8FC" w14:textId="1E79AE95" w:rsidR="00882CF2" w:rsidRPr="007A318D" w:rsidRDefault="00882CF2" w:rsidP="00ED1B86">
      <w:pPr>
        <w:spacing w:line="276" w:lineRule="auto"/>
        <w:jc w:val="both"/>
        <w:rPr>
          <w:rFonts w:ascii="Times New Roman" w:hAnsi="Times New Roman" w:cs="Times New Roman"/>
          <w:bCs/>
          <w:sz w:val="24"/>
          <w:szCs w:val="24"/>
          <w:lang w:val="es-AR"/>
        </w:rPr>
      </w:pPr>
    </w:p>
    <w:p w14:paraId="3869935D" w14:textId="5A543AB7" w:rsidR="00882CF2" w:rsidRPr="007A318D" w:rsidRDefault="00824676" w:rsidP="00ED1B86">
      <w:pPr>
        <w:pStyle w:val="ListParagraph"/>
        <w:numPr>
          <w:ilvl w:val="0"/>
          <w:numId w:val="15"/>
        </w:numPr>
        <w:jc w:val="both"/>
        <w:rPr>
          <w:rFonts w:ascii="Times New Roman" w:hAnsi="Times New Roman"/>
          <w:bCs/>
          <w:sz w:val="24"/>
          <w:szCs w:val="24"/>
          <w:u w:val="single"/>
          <w:lang w:val="es-AR"/>
        </w:rPr>
      </w:pPr>
      <w:r w:rsidRPr="007A318D">
        <w:rPr>
          <w:rFonts w:ascii="Times New Roman" w:hAnsi="Times New Roman"/>
          <w:bCs/>
          <w:sz w:val="24"/>
          <w:szCs w:val="24"/>
          <w:u w:val="single"/>
          <w:lang w:val="es-AR"/>
        </w:rPr>
        <w:t>Obligaciones inmediatas</w:t>
      </w:r>
    </w:p>
    <w:p w14:paraId="3EF82C93" w14:textId="77777777" w:rsidR="00EF4F94" w:rsidRPr="007A318D" w:rsidRDefault="00EF4F94" w:rsidP="00ED1B86">
      <w:pPr>
        <w:pStyle w:val="ListParagraph"/>
        <w:ind w:left="2880"/>
        <w:jc w:val="both"/>
        <w:rPr>
          <w:rFonts w:ascii="Times New Roman" w:hAnsi="Times New Roman"/>
          <w:bCs/>
          <w:sz w:val="24"/>
          <w:szCs w:val="24"/>
          <w:lang w:val="es-AR"/>
        </w:rPr>
      </w:pPr>
    </w:p>
    <w:p w14:paraId="498C5CC1" w14:textId="3936010A" w:rsidR="00824676" w:rsidRPr="009D2EA7" w:rsidRDefault="00824676" w:rsidP="00ED1B86">
      <w:pPr>
        <w:pStyle w:val="ListParagraph"/>
        <w:numPr>
          <w:ilvl w:val="0"/>
          <w:numId w:val="17"/>
        </w:numPr>
        <w:jc w:val="both"/>
        <w:rPr>
          <w:rFonts w:ascii="Times New Roman" w:hAnsi="Times New Roman"/>
          <w:bCs/>
          <w:sz w:val="24"/>
          <w:szCs w:val="24"/>
          <w:lang w:val="es-AR"/>
        </w:rPr>
      </w:pPr>
      <w:r w:rsidRPr="007A318D">
        <w:rPr>
          <w:rFonts w:ascii="Times New Roman" w:hAnsi="Times New Roman"/>
          <w:sz w:val="24"/>
          <w:szCs w:val="24"/>
          <w:lang w:val="es-AR"/>
        </w:rPr>
        <w:t>Prohibición de toda discriminación por motivos de discapacidad o por cualquier motivo</w:t>
      </w:r>
    </w:p>
    <w:p w14:paraId="67D2B7F8" w14:textId="77777777" w:rsidR="009D2EA7" w:rsidRPr="007A318D" w:rsidRDefault="009D2EA7" w:rsidP="009D2EA7">
      <w:pPr>
        <w:pStyle w:val="ListParagraph"/>
        <w:ind w:left="1080"/>
        <w:jc w:val="both"/>
        <w:rPr>
          <w:rFonts w:ascii="Times New Roman" w:hAnsi="Times New Roman"/>
          <w:bCs/>
          <w:sz w:val="24"/>
          <w:szCs w:val="24"/>
          <w:lang w:val="es-AR"/>
        </w:rPr>
      </w:pPr>
    </w:p>
    <w:p w14:paraId="387AE5D0" w14:textId="7299F1E7" w:rsidR="000267C5" w:rsidRPr="007A318D" w:rsidRDefault="008A2E42" w:rsidP="00ED1B86">
      <w:pPr>
        <w:spacing w:line="276" w:lineRule="auto"/>
        <w:jc w:val="both"/>
        <w:rPr>
          <w:rFonts w:ascii="Times New Roman" w:hAnsi="Times New Roman" w:cs="Times New Roman"/>
          <w:bCs/>
          <w:sz w:val="24"/>
          <w:szCs w:val="24"/>
          <w:lang w:val="es-AR"/>
        </w:rPr>
      </w:pPr>
      <w:r w:rsidRPr="007A318D">
        <w:rPr>
          <w:rFonts w:ascii="Times New Roman" w:hAnsi="Times New Roman" w:cs="Times New Roman"/>
          <w:bCs/>
          <w:sz w:val="24"/>
          <w:szCs w:val="24"/>
          <w:lang w:val="es-AR"/>
        </w:rPr>
        <w:t>La legislación correspondiente debe prevenir cualquier discriminación intencional o no intencional por motivos de discapacidad. Una de las posibles áreas de discriminación se relaciona con las pruebas médicas que se aplican únicamente a las personas con discapacidad.</w:t>
      </w:r>
      <w:r w:rsidR="00AE2C33">
        <w:rPr>
          <w:rFonts w:ascii="Times New Roman" w:hAnsi="Times New Roman" w:cs="Times New Roman"/>
          <w:bCs/>
          <w:sz w:val="24"/>
          <w:szCs w:val="24"/>
          <w:lang w:val="es-AR"/>
        </w:rPr>
        <w:t xml:space="preserve"> Por ejemplo,</w:t>
      </w:r>
      <w:r w:rsidRPr="007A318D">
        <w:rPr>
          <w:rFonts w:ascii="Times New Roman" w:hAnsi="Times New Roman" w:cs="Times New Roman"/>
          <w:bCs/>
          <w:sz w:val="24"/>
          <w:szCs w:val="24"/>
          <w:lang w:val="es-AR"/>
        </w:rPr>
        <w:t xml:space="preserve"> en algunos países </w:t>
      </w:r>
      <w:r w:rsidR="00AE2C33">
        <w:rPr>
          <w:rFonts w:ascii="Times New Roman" w:hAnsi="Times New Roman" w:cs="Times New Roman"/>
          <w:bCs/>
          <w:sz w:val="24"/>
          <w:szCs w:val="24"/>
          <w:lang w:val="es-AR"/>
        </w:rPr>
        <w:t xml:space="preserve">existen leyes </w:t>
      </w:r>
      <w:r w:rsidRPr="007A318D">
        <w:rPr>
          <w:rFonts w:ascii="Times New Roman" w:hAnsi="Times New Roman" w:cs="Times New Roman"/>
          <w:bCs/>
          <w:sz w:val="24"/>
          <w:szCs w:val="24"/>
          <w:lang w:val="es-AR"/>
        </w:rPr>
        <w:t>que obliga</w:t>
      </w:r>
      <w:r w:rsidR="00AE2C33">
        <w:rPr>
          <w:rFonts w:ascii="Times New Roman" w:hAnsi="Times New Roman" w:cs="Times New Roman"/>
          <w:bCs/>
          <w:sz w:val="24"/>
          <w:szCs w:val="24"/>
          <w:lang w:val="es-AR"/>
        </w:rPr>
        <w:t>n</w:t>
      </w:r>
      <w:r w:rsidRPr="007A318D">
        <w:rPr>
          <w:rFonts w:ascii="Times New Roman" w:hAnsi="Times New Roman" w:cs="Times New Roman"/>
          <w:bCs/>
          <w:sz w:val="24"/>
          <w:szCs w:val="24"/>
          <w:lang w:val="es-AR"/>
        </w:rPr>
        <w:t xml:space="preserve"> a los empleadores a exigir que los candidatos con discapacidad se sometan a una autorización médica para garantizar que </w:t>
      </w:r>
      <w:r w:rsidR="00AE2C33">
        <w:rPr>
          <w:rFonts w:ascii="Times New Roman" w:hAnsi="Times New Roman" w:cs="Times New Roman"/>
          <w:bCs/>
          <w:sz w:val="24"/>
          <w:szCs w:val="24"/>
          <w:lang w:val="es-AR"/>
        </w:rPr>
        <w:t xml:space="preserve">el trabajo ofrecido no afecte </w:t>
      </w:r>
      <w:r w:rsidRPr="007A318D">
        <w:rPr>
          <w:rFonts w:ascii="Times New Roman" w:hAnsi="Times New Roman" w:cs="Times New Roman"/>
          <w:bCs/>
          <w:sz w:val="24"/>
          <w:szCs w:val="24"/>
          <w:lang w:val="es-AR"/>
        </w:rPr>
        <w:t>su estado de salud. Se trata claramente de una práctica discriminatoria ya que se aplica solo a las personas con discapacidad, siguiendo un modelo médico de discapacidad, el cual resulta contrario a la Convención.</w:t>
      </w:r>
    </w:p>
    <w:p w14:paraId="17E59E32" w14:textId="21BE1AF5" w:rsidR="00A01EB5" w:rsidRPr="007A318D" w:rsidRDefault="00A01EB5" w:rsidP="00ED1B86">
      <w:pPr>
        <w:spacing w:line="276" w:lineRule="auto"/>
        <w:jc w:val="both"/>
        <w:rPr>
          <w:rFonts w:ascii="Times New Roman" w:hAnsi="Times New Roman" w:cs="Times New Roman"/>
          <w:bCs/>
          <w:sz w:val="24"/>
          <w:szCs w:val="24"/>
          <w:lang w:val="es-AR"/>
        </w:rPr>
      </w:pPr>
      <w:r w:rsidRPr="007A318D">
        <w:rPr>
          <w:rFonts w:ascii="Times New Roman" w:hAnsi="Times New Roman" w:cs="Times New Roman"/>
          <w:bCs/>
          <w:sz w:val="24"/>
          <w:szCs w:val="24"/>
          <w:lang w:val="es-AR"/>
        </w:rPr>
        <w:t xml:space="preserve">De hecho, el Comité de la CDPD ha identificado en sus Observaciones Finales una serie de leyes y políticas discriminatorias. Ha considerado, por ejemplo, que las políticas que exigen certificaciones que </w:t>
      </w:r>
      <w:r w:rsidRPr="007A318D">
        <w:rPr>
          <w:rFonts w:ascii="Times New Roman" w:hAnsi="Times New Roman" w:cs="Times New Roman"/>
          <w:sz w:val="24"/>
          <w:szCs w:val="24"/>
          <w:lang w:val="es-AR"/>
        </w:rPr>
        <w:t>determinen si las personas con discapacidad son “aptas para trabajar”</w:t>
      </w:r>
      <w:r w:rsidRPr="007A318D">
        <w:rPr>
          <w:rFonts w:ascii="Times New Roman" w:hAnsi="Times New Roman" w:cs="Times New Roman"/>
          <w:bCs/>
          <w:sz w:val="24"/>
          <w:szCs w:val="24"/>
          <w:lang w:val="es-AR"/>
        </w:rPr>
        <w:t xml:space="preserve">, así como las que restringen </w:t>
      </w:r>
      <w:r w:rsidRPr="007A318D">
        <w:rPr>
          <w:rFonts w:ascii="Times New Roman" w:hAnsi="Times New Roman" w:cs="Times New Roman"/>
          <w:sz w:val="24"/>
          <w:szCs w:val="24"/>
          <w:lang w:val="es-AR"/>
        </w:rPr>
        <w:t>el acceso al desempeño de profesiones específicas por motivos de discapacidad</w:t>
      </w:r>
      <w:r w:rsidRPr="007A318D">
        <w:rPr>
          <w:rFonts w:ascii="Times New Roman" w:hAnsi="Times New Roman" w:cs="Times New Roman"/>
          <w:bCs/>
          <w:sz w:val="24"/>
          <w:szCs w:val="24"/>
          <w:lang w:val="es-AR"/>
        </w:rPr>
        <w:t xml:space="preserve">, son discriminatorias. Abordó de igual manera los conceptos de “incapacidad </w:t>
      </w:r>
      <w:r w:rsidRPr="007A318D">
        <w:rPr>
          <w:rFonts w:ascii="Times New Roman" w:hAnsi="Times New Roman" w:cs="Times New Roman"/>
          <w:bCs/>
          <w:sz w:val="24"/>
          <w:szCs w:val="24"/>
          <w:lang w:val="es-AR"/>
        </w:rPr>
        <w:lastRenderedPageBreak/>
        <w:t>laboral” o “</w:t>
      </w:r>
      <w:r w:rsidRPr="007A318D">
        <w:rPr>
          <w:rFonts w:ascii="Times New Roman" w:hAnsi="Times New Roman" w:cs="Times New Roman"/>
          <w:sz w:val="24"/>
          <w:szCs w:val="24"/>
          <w:lang w:val="es-AR"/>
        </w:rPr>
        <w:t>no susceptibles de ser empleadas</w:t>
      </w:r>
      <w:r w:rsidRPr="007A318D">
        <w:rPr>
          <w:rFonts w:ascii="Times New Roman" w:hAnsi="Times New Roman" w:cs="Times New Roman"/>
          <w:bCs/>
          <w:sz w:val="24"/>
          <w:szCs w:val="24"/>
          <w:lang w:val="es-AR"/>
        </w:rPr>
        <w:t xml:space="preserve">”, recomendando la eliminación de dichos conceptos de la legislación vigente. El Comité también ha considerado discriminatorio el requisito de </w:t>
      </w:r>
      <w:r w:rsidRPr="007A318D">
        <w:rPr>
          <w:rFonts w:ascii="Times New Roman" w:hAnsi="Times New Roman" w:cs="Times New Roman"/>
          <w:sz w:val="24"/>
          <w:szCs w:val="24"/>
          <w:lang w:val="es-AR"/>
        </w:rPr>
        <w:t>“aptitud física” para trabajar.</w:t>
      </w:r>
    </w:p>
    <w:p w14:paraId="4F7D76B4" w14:textId="1269B88B" w:rsidR="000267C5" w:rsidRPr="007A318D" w:rsidRDefault="00702C1C" w:rsidP="00ED1B86">
      <w:pPr>
        <w:spacing w:line="276" w:lineRule="auto"/>
        <w:jc w:val="both"/>
        <w:rPr>
          <w:rFonts w:ascii="Times New Roman" w:hAnsi="Times New Roman" w:cs="Times New Roman"/>
          <w:bCs/>
          <w:sz w:val="24"/>
          <w:szCs w:val="24"/>
          <w:lang w:val="es-AR"/>
        </w:rPr>
      </w:pPr>
      <w:r w:rsidRPr="007A318D">
        <w:rPr>
          <w:rFonts w:ascii="Times New Roman" w:hAnsi="Times New Roman" w:cs="Times New Roman"/>
          <w:bCs/>
          <w:sz w:val="24"/>
          <w:szCs w:val="24"/>
          <w:lang w:val="es-AR"/>
        </w:rPr>
        <w:t xml:space="preserve">La legislación debería proteger a las personas con discapacidad </w:t>
      </w:r>
      <w:r w:rsidRPr="002335A1">
        <w:rPr>
          <w:rFonts w:ascii="Times New Roman" w:hAnsi="Times New Roman" w:cs="Times New Roman"/>
          <w:bCs/>
          <w:sz w:val="24"/>
          <w:szCs w:val="24"/>
          <w:lang w:val="es-AR"/>
        </w:rPr>
        <w:t>contra</w:t>
      </w:r>
      <w:r w:rsidRPr="007A318D">
        <w:rPr>
          <w:rFonts w:ascii="Times New Roman" w:hAnsi="Times New Roman" w:cs="Times New Roman"/>
          <w:bCs/>
          <w:sz w:val="24"/>
          <w:szCs w:val="24"/>
          <w:lang w:val="es-AR"/>
        </w:rPr>
        <w:t xml:space="preserve"> el despido discriminatorio por motivos de discapacidad, en particular en situaciones en las que las personas adquieren una discapacidad en el trabajo. En estas situaciones, el empleador debería estar obligado, incluso como una forma de ajuste razonable, a retener al trabajador y ofrecerle el apoyo necesario para mantener su puesto o, si esto no es posible, debería ofrecerle un trabajo alternativo. Sin embargo, los Estados de</w:t>
      </w:r>
      <w:r w:rsidR="002335A1">
        <w:rPr>
          <w:rFonts w:ascii="Times New Roman" w:hAnsi="Times New Roman" w:cs="Times New Roman"/>
          <w:bCs/>
          <w:sz w:val="24"/>
          <w:szCs w:val="24"/>
          <w:lang w:val="es-AR"/>
        </w:rPr>
        <w:t>ben tener cuidado al brindar</w:t>
      </w:r>
      <w:r w:rsidRPr="007A318D">
        <w:rPr>
          <w:rFonts w:ascii="Times New Roman" w:hAnsi="Times New Roman" w:cs="Times New Roman"/>
          <w:bCs/>
          <w:sz w:val="24"/>
          <w:szCs w:val="24"/>
          <w:lang w:val="es-AR"/>
        </w:rPr>
        <w:t xml:space="preserve"> protección absoluta contra el despido de personas con discapacidad, por ejemplo, mediante el establecimiento de procedimientos muy onerosos que permitan el despido de una persona con discapacidad, ya que esto podría desincentivar la contratación inicial.</w:t>
      </w:r>
    </w:p>
    <w:p w14:paraId="1B3FC96F" w14:textId="6F165677" w:rsidR="000267C5" w:rsidRPr="007A318D" w:rsidRDefault="00702C1C" w:rsidP="00ED1B86">
      <w:pPr>
        <w:spacing w:line="276" w:lineRule="auto"/>
        <w:jc w:val="both"/>
        <w:rPr>
          <w:rFonts w:ascii="Times New Roman" w:hAnsi="Times New Roman" w:cs="Times New Roman"/>
          <w:bCs/>
          <w:sz w:val="24"/>
          <w:szCs w:val="24"/>
          <w:lang w:val="es-AR"/>
        </w:rPr>
      </w:pPr>
      <w:r w:rsidRPr="007A318D">
        <w:rPr>
          <w:rFonts w:ascii="Times New Roman" w:hAnsi="Times New Roman" w:cs="Times New Roman"/>
          <w:bCs/>
          <w:sz w:val="24"/>
          <w:szCs w:val="24"/>
          <w:lang w:val="es-AR"/>
        </w:rPr>
        <w:t xml:space="preserve">Es posible que el Comité desee prestar especial atención a los riesgos </w:t>
      </w:r>
      <w:r w:rsidR="009373B0" w:rsidRPr="007A318D">
        <w:rPr>
          <w:rFonts w:ascii="Times New Roman" w:hAnsi="Times New Roman" w:cs="Times New Roman"/>
          <w:bCs/>
          <w:sz w:val="24"/>
          <w:szCs w:val="24"/>
          <w:lang w:val="es-AR"/>
        </w:rPr>
        <w:t xml:space="preserve">que derivan </w:t>
      </w:r>
      <w:r w:rsidRPr="007A318D">
        <w:rPr>
          <w:rFonts w:ascii="Times New Roman" w:hAnsi="Times New Roman" w:cs="Times New Roman"/>
          <w:bCs/>
          <w:sz w:val="24"/>
          <w:szCs w:val="24"/>
          <w:lang w:val="es-AR"/>
        </w:rPr>
        <w:t>del soft</w:t>
      </w:r>
      <w:r w:rsidR="009373B0" w:rsidRPr="007A318D">
        <w:rPr>
          <w:rFonts w:ascii="Times New Roman" w:hAnsi="Times New Roman" w:cs="Times New Roman"/>
          <w:bCs/>
          <w:sz w:val="24"/>
          <w:szCs w:val="24"/>
          <w:lang w:val="es-AR"/>
        </w:rPr>
        <w:t>ware de contratación basado en Inteligencia A</w:t>
      </w:r>
      <w:r w:rsidRPr="007A318D">
        <w:rPr>
          <w:rFonts w:ascii="Times New Roman" w:hAnsi="Times New Roman" w:cs="Times New Roman"/>
          <w:bCs/>
          <w:sz w:val="24"/>
          <w:szCs w:val="24"/>
          <w:lang w:val="es-AR"/>
        </w:rPr>
        <w:t>rtificial y algoritmos programados de forma no transparen</w:t>
      </w:r>
      <w:r w:rsidR="009373B0" w:rsidRPr="007A318D">
        <w:rPr>
          <w:rFonts w:ascii="Times New Roman" w:hAnsi="Times New Roman" w:cs="Times New Roman"/>
          <w:bCs/>
          <w:sz w:val="24"/>
          <w:szCs w:val="24"/>
          <w:lang w:val="es-AR"/>
        </w:rPr>
        <w:t>te, ya que existe evidencia</w:t>
      </w:r>
      <w:r w:rsidRPr="007A318D">
        <w:rPr>
          <w:rFonts w:ascii="Times New Roman" w:hAnsi="Times New Roman" w:cs="Times New Roman"/>
          <w:bCs/>
          <w:sz w:val="24"/>
          <w:szCs w:val="24"/>
          <w:lang w:val="es-AR"/>
        </w:rPr>
        <w:t xml:space="preserve"> de que ha llevado a la exclusión de personas con discapacidad. En general, </w:t>
      </w:r>
      <w:r w:rsidR="009373B0" w:rsidRPr="007A318D">
        <w:rPr>
          <w:rFonts w:ascii="Times New Roman" w:hAnsi="Times New Roman" w:cs="Times New Roman"/>
          <w:bCs/>
          <w:sz w:val="24"/>
          <w:szCs w:val="24"/>
          <w:lang w:val="es-AR"/>
        </w:rPr>
        <w:t xml:space="preserve">las personas con discapacidad encuentran </w:t>
      </w:r>
      <w:r w:rsidRPr="007A318D">
        <w:rPr>
          <w:rFonts w:ascii="Times New Roman" w:hAnsi="Times New Roman" w:cs="Times New Roman"/>
          <w:bCs/>
          <w:sz w:val="24"/>
          <w:szCs w:val="24"/>
          <w:lang w:val="es-AR"/>
        </w:rPr>
        <w:t>importantes barreras en los</w:t>
      </w:r>
      <w:r w:rsidR="009373B0" w:rsidRPr="007A318D">
        <w:rPr>
          <w:rFonts w:ascii="Times New Roman" w:hAnsi="Times New Roman" w:cs="Times New Roman"/>
          <w:bCs/>
          <w:sz w:val="24"/>
          <w:szCs w:val="24"/>
          <w:lang w:val="es-AR"/>
        </w:rPr>
        <w:t xml:space="preserve"> procesos de contratación en línea</w:t>
      </w:r>
      <w:r w:rsidRPr="007A318D">
        <w:rPr>
          <w:rFonts w:ascii="Times New Roman" w:hAnsi="Times New Roman" w:cs="Times New Roman"/>
          <w:bCs/>
          <w:sz w:val="24"/>
          <w:szCs w:val="24"/>
          <w:lang w:val="es-AR"/>
        </w:rPr>
        <w:t xml:space="preserve">, </w:t>
      </w:r>
      <w:r w:rsidR="009373B0" w:rsidRPr="007A318D">
        <w:rPr>
          <w:rFonts w:ascii="Times New Roman" w:hAnsi="Times New Roman" w:cs="Times New Roman"/>
          <w:bCs/>
          <w:sz w:val="24"/>
          <w:szCs w:val="24"/>
          <w:lang w:val="es-AR"/>
        </w:rPr>
        <w:t>las cuales</w:t>
      </w:r>
      <w:r w:rsidRPr="007A318D">
        <w:rPr>
          <w:rFonts w:ascii="Times New Roman" w:hAnsi="Times New Roman" w:cs="Times New Roman"/>
          <w:bCs/>
          <w:sz w:val="24"/>
          <w:szCs w:val="24"/>
          <w:lang w:val="es-AR"/>
        </w:rPr>
        <w:t xml:space="preserve"> no garantiza</w:t>
      </w:r>
      <w:r w:rsidR="009373B0" w:rsidRPr="007A318D">
        <w:rPr>
          <w:rFonts w:ascii="Times New Roman" w:hAnsi="Times New Roman" w:cs="Times New Roman"/>
          <w:bCs/>
          <w:sz w:val="24"/>
          <w:szCs w:val="24"/>
          <w:lang w:val="es-AR"/>
        </w:rPr>
        <w:t>n</w:t>
      </w:r>
      <w:r w:rsidRPr="007A318D">
        <w:rPr>
          <w:rFonts w:ascii="Times New Roman" w:hAnsi="Times New Roman" w:cs="Times New Roman"/>
          <w:bCs/>
          <w:sz w:val="24"/>
          <w:szCs w:val="24"/>
          <w:lang w:val="es-AR"/>
        </w:rPr>
        <w:t xml:space="preserve"> la accesibilidad en igualdad de condiciones con las demás.</w:t>
      </w:r>
    </w:p>
    <w:p w14:paraId="045AAF9A" w14:textId="05F29C14" w:rsidR="000267C5" w:rsidRPr="007A318D" w:rsidRDefault="00217A02" w:rsidP="00ED1B86">
      <w:pPr>
        <w:spacing w:line="276" w:lineRule="auto"/>
        <w:jc w:val="both"/>
        <w:rPr>
          <w:rFonts w:ascii="Times New Roman" w:hAnsi="Times New Roman" w:cs="Times New Roman"/>
          <w:bCs/>
          <w:sz w:val="24"/>
          <w:szCs w:val="24"/>
          <w:lang w:val="es-AR"/>
        </w:rPr>
      </w:pPr>
      <w:r w:rsidRPr="007A318D">
        <w:rPr>
          <w:rFonts w:ascii="Times New Roman" w:hAnsi="Times New Roman" w:cs="Times New Roman"/>
          <w:bCs/>
          <w:sz w:val="24"/>
          <w:szCs w:val="24"/>
          <w:lang w:val="es-AR"/>
        </w:rPr>
        <w:t xml:space="preserve">La referencia en el artículo 27.1 (a) a la promoción profesional también es particularmente relevante en el contexto de la no discriminación, ya que debería garantizar que las personas con discapacidad no sean discriminadas cuando buscan ser promovidas, incluso mediante el acceso a cualquier formación brindada a los empleados, así como al garantizar la </w:t>
      </w:r>
      <w:r w:rsidR="00983E2D" w:rsidRPr="007A318D">
        <w:rPr>
          <w:rFonts w:ascii="Times New Roman" w:hAnsi="Times New Roman" w:cs="Times New Roman"/>
          <w:bCs/>
          <w:sz w:val="24"/>
          <w:szCs w:val="24"/>
          <w:lang w:val="es-AR"/>
        </w:rPr>
        <w:t>realizaci</w:t>
      </w:r>
      <w:r w:rsidRPr="007A318D">
        <w:rPr>
          <w:rFonts w:ascii="Times New Roman" w:hAnsi="Times New Roman" w:cs="Times New Roman"/>
          <w:bCs/>
          <w:sz w:val="24"/>
          <w:szCs w:val="24"/>
          <w:lang w:val="es-AR"/>
        </w:rPr>
        <w:t>ón de ajustes razonables por parte del empleador en relación con un cambio de trabajo.</w:t>
      </w:r>
    </w:p>
    <w:p w14:paraId="2E413256" w14:textId="7150B63E" w:rsidR="000267C5" w:rsidRPr="007A318D" w:rsidRDefault="00217A02" w:rsidP="00ED1B86">
      <w:pPr>
        <w:spacing w:line="276" w:lineRule="auto"/>
        <w:jc w:val="both"/>
        <w:rPr>
          <w:rFonts w:ascii="Times New Roman" w:hAnsi="Times New Roman" w:cs="Times New Roman"/>
          <w:bCs/>
          <w:sz w:val="24"/>
          <w:szCs w:val="24"/>
          <w:lang w:val="es-AR"/>
        </w:rPr>
      </w:pPr>
      <w:r w:rsidRPr="007A318D">
        <w:rPr>
          <w:rFonts w:ascii="Times New Roman" w:hAnsi="Times New Roman" w:cs="Times New Roman"/>
          <w:bCs/>
          <w:sz w:val="24"/>
          <w:szCs w:val="24"/>
          <w:lang w:val="es-AR"/>
        </w:rPr>
        <w:t>Asimismo, la cuestión de la discriminación genética vinculada a una mayor probabilidad de desarrollar determinadas deficiencias o condiciones de salud es un riesgo pa</w:t>
      </w:r>
      <w:r w:rsidR="00E44327">
        <w:rPr>
          <w:rFonts w:ascii="Times New Roman" w:hAnsi="Times New Roman" w:cs="Times New Roman"/>
          <w:bCs/>
          <w:sz w:val="24"/>
          <w:szCs w:val="24"/>
          <w:lang w:val="es-AR"/>
        </w:rPr>
        <w:t>rticular en el ámbito laboral</w:t>
      </w:r>
      <w:r w:rsidRPr="007A318D">
        <w:rPr>
          <w:rFonts w:ascii="Times New Roman" w:hAnsi="Times New Roman" w:cs="Times New Roman"/>
          <w:bCs/>
          <w:sz w:val="24"/>
          <w:szCs w:val="24"/>
          <w:lang w:val="es-AR"/>
        </w:rPr>
        <w:t>. La legislación que prevenga la discriminación por motivos</w:t>
      </w:r>
      <w:r w:rsidR="00E44327">
        <w:rPr>
          <w:rFonts w:ascii="Times New Roman" w:hAnsi="Times New Roman" w:cs="Times New Roman"/>
          <w:bCs/>
          <w:sz w:val="24"/>
          <w:szCs w:val="24"/>
          <w:lang w:val="es-AR"/>
        </w:rPr>
        <w:t xml:space="preserve"> de discapacidad debería cubrir</w:t>
      </w:r>
      <w:r w:rsidRPr="007A318D">
        <w:rPr>
          <w:rFonts w:ascii="Times New Roman" w:hAnsi="Times New Roman" w:cs="Times New Roman"/>
          <w:bCs/>
          <w:sz w:val="24"/>
          <w:szCs w:val="24"/>
          <w:lang w:val="es-AR"/>
        </w:rPr>
        <w:t xml:space="preserve"> esto </w:t>
      </w:r>
      <w:r w:rsidR="00E44327">
        <w:rPr>
          <w:rFonts w:ascii="Times New Roman" w:hAnsi="Times New Roman" w:cs="Times New Roman"/>
          <w:bCs/>
          <w:sz w:val="24"/>
          <w:szCs w:val="24"/>
          <w:lang w:val="es-AR"/>
        </w:rPr>
        <w:t>al impedir</w:t>
      </w:r>
      <w:r w:rsidRPr="007A318D">
        <w:rPr>
          <w:rFonts w:ascii="Times New Roman" w:hAnsi="Times New Roman" w:cs="Times New Roman"/>
          <w:bCs/>
          <w:sz w:val="24"/>
          <w:szCs w:val="24"/>
          <w:lang w:val="es-AR"/>
        </w:rPr>
        <w:t xml:space="preserve"> que los empleadores tengan acceso a la información genética de sus empleados actuales y futuros.</w:t>
      </w:r>
    </w:p>
    <w:p w14:paraId="1DD62ECD" w14:textId="77777777" w:rsidR="00947DC0" w:rsidRPr="007A318D" w:rsidRDefault="00947DC0" w:rsidP="00ED1B86">
      <w:pPr>
        <w:spacing w:line="276" w:lineRule="auto"/>
        <w:jc w:val="both"/>
        <w:rPr>
          <w:rFonts w:ascii="Times New Roman" w:hAnsi="Times New Roman" w:cs="Times New Roman"/>
          <w:bCs/>
          <w:sz w:val="24"/>
          <w:szCs w:val="24"/>
          <w:lang w:val="es-AR"/>
        </w:rPr>
      </w:pPr>
    </w:p>
    <w:p w14:paraId="10B5C442" w14:textId="00410D5B" w:rsidR="00882CF2" w:rsidRPr="007A318D" w:rsidRDefault="00983E2D" w:rsidP="00ED1B86">
      <w:pPr>
        <w:pStyle w:val="ListParagraph"/>
        <w:numPr>
          <w:ilvl w:val="0"/>
          <w:numId w:val="17"/>
        </w:numPr>
        <w:jc w:val="both"/>
        <w:rPr>
          <w:rFonts w:ascii="Times New Roman" w:hAnsi="Times New Roman"/>
          <w:bCs/>
          <w:sz w:val="24"/>
          <w:szCs w:val="24"/>
          <w:lang w:val="es-AR"/>
        </w:rPr>
      </w:pPr>
      <w:r w:rsidRPr="007A318D">
        <w:rPr>
          <w:rFonts w:ascii="Times New Roman" w:hAnsi="Times New Roman"/>
          <w:lang w:val="es-AR"/>
        </w:rPr>
        <w:t>Realizac</w:t>
      </w:r>
      <w:r w:rsidR="00F52A8B" w:rsidRPr="007A318D">
        <w:rPr>
          <w:rFonts w:ascii="Times New Roman" w:hAnsi="Times New Roman"/>
          <w:lang w:val="es-AR"/>
        </w:rPr>
        <w:t>ión de ajustes razonables</w:t>
      </w:r>
      <w:r w:rsidR="00882CF2" w:rsidRPr="007A318D">
        <w:rPr>
          <w:rFonts w:ascii="Times New Roman" w:hAnsi="Times New Roman"/>
          <w:bCs/>
          <w:sz w:val="24"/>
          <w:szCs w:val="24"/>
          <w:lang w:val="es-AR"/>
        </w:rPr>
        <w:t xml:space="preserve"> </w:t>
      </w:r>
    </w:p>
    <w:p w14:paraId="57435A8E" w14:textId="77777777" w:rsidR="000267C5" w:rsidRPr="007A318D" w:rsidRDefault="000267C5" w:rsidP="00ED1B86">
      <w:pPr>
        <w:spacing w:line="276" w:lineRule="auto"/>
        <w:jc w:val="both"/>
        <w:rPr>
          <w:rFonts w:ascii="Times New Roman" w:hAnsi="Times New Roman" w:cs="Times New Roman"/>
          <w:bCs/>
          <w:sz w:val="24"/>
          <w:szCs w:val="24"/>
          <w:lang w:val="es-AR"/>
        </w:rPr>
      </w:pPr>
    </w:p>
    <w:p w14:paraId="463C8233" w14:textId="79A3C2F6" w:rsidR="00C15535" w:rsidRPr="007A318D" w:rsidRDefault="00983E2D" w:rsidP="00ED1B86">
      <w:pPr>
        <w:spacing w:line="276" w:lineRule="auto"/>
        <w:jc w:val="both"/>
        <w:rPr>
          <w:rFonts w:ascii="Times New Roman" w:hAnsi="Times New Roman" w:cs="Times New Roman"/>
          <w:bCs/>
          <w:sz w:val="24"/>
          <w:szCs w:val="24"/>
          <w:lang w:val="es-AR"/>
        </w:rPr>
      </w:pPr>
      <w:r w:rsidRPr="007A318D">
        <w:rPr>
          <w:rFonts w:ascii="Times New Roman" w:hAnsi="Times New Roman" w:cs="Times New Roman"/>
          <w:bCs/>
          <w:sz w:val="24"/>
          <w:szCs w:val="24"/>
          <w:lang w:val="es-AR"/>
        </w:rPr>
        <w:t xml:space="preserve">Como ya reconoció el Comité, </w:t>
      </w:r>
      <w:r w:rsidRPr="007A318D">
        <w:rPr>
          <w:rFonts w:ascii="Times New Roman" w:hAnsi="Times New Roman" w:cs="Times New Roman"/>
          <w:sz w:val="24"/>
          <w:szCs w:val="24"/>
          <w:lang w:val="es-AR"/>
        </w:rPr>
        <w:t xml:space="preserve">al ser una obligación </w:t>
      </w:r>
      <w:r w:rsidRPr="007A318D">
        <w:rPr>
          <w:rFonts w:ascii="Times New Roman" w:hAnsi="Times New Roman" w:cs="Times New Roman"/>
          <w:i/>
          <w:sz w:val="24"/>
          <w:szCs w:val="24"/>
          <w:lang w:val="es-AR"/>
        </w:rPr>
        <w:t>ex nunc</w:t>
      </w:r>
      <w:r w:rsidRPr="007A318D">
        <w:rPr>
          <w:rFonts w:ascii="Times New Roman" w:hAnsi="Times New Roman" w:cs="Times New Roman"/>
          <w:sz w:val="24"/>
          <w:szCs w:val="24"/>
          <w:lang w:val="es-AR"/>
        </w:rPr>
        <w:t>, los ajustes razonables, deben realizarse desde el momento en que una persona con discapacidad requiera acceder a situaciones o entornos no accesibles, o quiera ejercer sus derechos</w:t>
      </w:r>
      <w:r w:rsidR="00C15535" w:rsidRPr="007A318D">
        <w:rPr>
          <w:rFonts w:ascii="Times New Roman" w:hAnsi="Times New Roman" w:cs="Times New Roman"/>
          <w:bCs/>
          <w:sz w:val="24"/>
          <w:szCs w:val="24"/>
          <w:lang w:val="es-AR"/>
        </w:rPr>
        <w:t>.</w:t>
      </w:r>
      <w:r w:rsidR="00C15535" w:rsidRPr="007A318D">
        <w:rPr>
          <w:rStyle w:val="FootnoteReference"/>
          <w:rFonts w:ascii="Times New Roman" w:hAnsi="Times New Roman" w:cs="Times New Roman"/>
          <w:bCs/>
          <w:sz w:val="24"/>
          <w:szCs w:val="24"/>
          <w:lang w:val="es-AR"/>
        </w:rPr>
        <w:footnoteReference w:id="23"/>
      </w:r>
      <w:r w:rsidR="00C15535" w:rsidRPr="007A318D">
        <w:rPr>
          <w:rFonts w:ascii="Times New Roman" w:hAnsi="Times New Roman" w:cs="Times New Roman"/>
          <w:bCs/>
          <w:sz w:val="24"/>
          <w:szCs w:val="24"/>
          <w:lang w:val="es-AR"/>
        </w:rPr>
        <w:t xml:space="preserve"> </w:t>
      </w:r>
      <w:r w:rsidRPr="007A318D">
        <w:rPr>
          <w:rFonts w:ascii="Times New Roman" w:hAnsi="Times New Roman" w:cs="Times New Roman"/>
          <w:bCs/>
          <w:sz w:val="24"/>
          <w:szCs w:val="24"/>
          <w:lang w:val="es-AR"/>
        </w:rPr>
        <w:t xml:space="preserve">Asimismo, el Comité reconoció que </w:t>
      </w:r>
      <w:r w:rsidR="004E7CBE" w:rsidRPr="007A318D">
        <w:rPr>
          <w:rFonts w:ascii="Times New Roman" w:hAnsi="Times New Roman" w:cs="Times New Roman"/>
          <w:sz w:val="24"/>
          <w:szCs w:val="24"/>
          <w:lang w:val="es-AR"/>
        </w:rPr>
        <w:t>los ajustes razonables deben negociarse con el solicitante o los solicitantes y que la obligación de realizar ajustes razonables es una obligación reactiva individualizada, que debe atenderse desde el momento en que se recibe una solicitud de ajustes</w:t>
      </w:r>
      <w:r w:rsidR="00C15535" w:rsidRPr="007A318D">
        <w:rPr>
          <w:rFonts w:ascii="Times New Roman" w:hAnsi="Times New Roman" w:cs="Times New Roman"/>
          <w:bCs/>
          <w:sz w:val="24"/>
          <w:szCs w:val="24"/>
          <w:lang w:val="es-AR"/>
        </w:rPr>
        <w:t xml:space="preserve">. </w:t>
      </w:r>
      <w:r w:rsidR="00624930" w:rsidRPr="007A318D">
        <w:rPr>
          <w:rStyle w:val="FootnoteReference"/>
          <w:rFonts w:ascii="Times New Roman" w:hAnsi="Times New Roman" w:cs="Times New Roman"/>
          <w:bCs/>
          <w:sz w:val="24"/>
          <w:szCs w:val="24"/>
          <w:lang w:val="es-AR"/>
        </w:rPr>
        <w:footnoteReference w:id="24"/>
      </w:r>
    </w:p>
    <w:p w14:paraId="05716611" w14:textId="7D669F4D" w:rsidR="00AE670C" w:rsidRPr="007A318D" w:rsidRDefault="00FC74E6" w:rsidP="00ED1B86">
      <w:pPr>
        <w:spacing w:line="276" w:lineRule="auto"/>
        <w:jc w:val="both"/>
        <w:rPr>
          <w:rFonts w:ascii="Times New Roman" w:hAnsi="Times New Roman" w:cs="Times New Roman"/>
          <w:bCs/>
          <w:sz w:val="24"/>
          <w:szCs w:val="24"/>
          <w:lang w:val="es-AR"/>
        </w:rPr>
      </w:pPr>
      <w:r w:rsidRPr="007A318D">
        <w:rPr>
          <w:rFonts w:ascii="Times New Roman" w:hAnsi="Times New Roman" w:cs="Times New Roman"/>
          <w:bCs/>
          <w:sz w:val="24"/>
          <w:szCs w:val="24"/>
          <w:lang w:val="es-AR"/>
        </w:rPr>
        <w:lastRenderedPageBreak/>
        <w:t>Deben adoptarse medidas adicionales para garantizar que la realización de ajustes razonables se implemente de manera efectiva. Dos medidas parecen de especial relevancia:</w:t>
      </w:r>
    </w:p>
    <w:p w14:paraId="2878D438" w14:textId="062D7955" w:rsidR="00FC74E6" w:rsidRPr="007A318D" w:rsidRDefault="00FC74E6" w:rsidP="00FC74E6">
      <w:pPr>
        <w:pStyle w:val="ListParagraph"/>
        <w:numPr>
          <w:ilvl w:val="0"/>
          <w:numId w:val="5"/>
        </w:numPr>
        <w:jc w:val="both"/>
        <w:rPr>
          <w:rFonts w:ascii="Times New Roman" w:hAnsi="Times New Roman"/>
          <w:bCs/>
          <w:sz w:val="24"/>
          <w:szCs w:val="24"/>
          <w:lang w:val="es-AR"/>
        </w:rPr>
      </w:pPr>
      <w:r w:rsidRPr="007A318D">
        <w:rPr>
          <w:rFonts w:ascii="Times New Roman" w:hAnsi="Times New Roman"/>
          <w:bCs/>
          <w:sz w:val="24"/>
          <w:szCs w:val="24"/>
          <w:lang w:val="es-AR"/>
        </w:rPr>
        <w:t>La provisión de fondos para cubrir, total o parcialmente, los costos relacionados con los ajustes razonables. Esto limitará la posibilidad de que las organizaciones, especialmente aquellas que son pequeñas, afirmen que el ajuste impone una carga desproporcionada o indebida con respecto a los apoyos individuales.</w:t>
      </w:r>
    </w:p>
    <w:p w14:paraId="0803F44C" w14:textId="17C6B4A0" w:rsidR="000267C5" w:rsidRPr="007A318D" w:rsidRDefault="00FC74E6" w:rsidP="00FC74E6">
      <w:pPr>
        <w:pStyle w:val="ListParagraph"/>
        <w:numPr>
          <w:ilvl w:val="0"/>
          <w:numId w:val="5"/>
        </w:numPr>
        <w:jc w:val="both"/>
        <w:rPr>
          <w:rFonts w:ascii="Times New Roman" w:hAnsi="Times New Roman"/>
          <w:bCs/>
          <w:sz w:val="24"/>
          <w:szCs w:val="24"/>
          <w:lang w:val="es-AR"/>
        </w:rPr>
      </w:pPr>
      <w:r w:rsidRPr="007A318D">
        <w:rPr>
          <w:rFonts w:ascii="Times New Roman" w:hAnsi="Times New Roman"/>
          <w:bCs/>
          <w:sz w:val="24"/>
          <w:szCs w:val="24"/>
          <w:lang w:val="es-AR"/>
        </w:rPr>
        <w:t>La prestación de asistencia técnica a todas la</w:t>
      </w:r>
      <w:r w:rsidR="005E7248">
        <w:rPr>
          <w:rFonts w:ascii="Times New Roman" w:hAnsi="Times New Roman"/>
          <w:bCs/>
          <w:sz w:val="24"/>
          <w:szCs w:val="24"/>
          <w:lang w:val="es-AR"/>
        </w:rPr>
        <w:t>s partes interesadas</w:t>
      </w:r>
      <w:r w:rsidRPr="007A318D">
        <w:rPr>
          <w:rFonts w:ascii="Times New Roman" w:hAnsi="Times New Roman"/>
          <w:bCs/>
          <w:sz w:val="24"/>
          <w:szCs w:val="24"/>
          <w:lang w:val="es-AR"/>
        </w:rPr>
        <w:t xml:space="preserve"> y, en particular, a los empleadores y a las personas con discapacidad sobre el concepto d</w:t>
      </w:r>
      <w:r w:rsidR="005E7248">
        <w:rPr>
          <w:rFonts w:ascii="Times New Roman" w:hAnsi="Times New Roman"/>
          <w:bCs/>
          <w:sz w:val="24"/>
          <w:szCs w:val="24"/>
          <w:lang w:val="es-AR"/>
        </w:rPr>
        <w:t xml:space="preserve">e ajustes razonables, incluso </w:t>
      </w:r>
      <w:r w:rsidRPr="007A318D">
        <w:rPr>
          <w:rFonts w:ascii="Times New Roman" w:hAnsi="Times New Roman"/>
          <w:bCs/>
          <w:sz w:val="24"/>
          <w:szCs w:val="24"/>
          <w:lang w:val="es-AR"/>
        </w:rPr>
        <w:t>ejemplos de ajustes en diferentes etapas de</w:t>
      </w:r>
      <w:r w:rsidR="005E7248">
        <w:rPr>
          <w:rFonts w:ascii="Times New Roman" w:hAnsi="Times New Roman"/>
          <w:bCs/>
          <w:sz w:val="24"/>
          <w:szCs w:val="24"/>
          <w:lang w:val="es-AR"/>
        </w:rPr>
        <w:t>l</w:t>
      </w:r>
      <w:r w:rsidRPr="007A318D">
        <w:rPr>
          <w:rFonts w:ascii="Times New Roman" w:hAnsi="Times New Roman"/>
          <w:bCs/>
          <w:sz w:val="24"/>
          <w:szCs w:val="24"/>
          <w:lang w:val="es-AR"/>
        </w:rPr>
        <w:t xml:space="preserve"> empleo (proceso de contratación, incorporación, promoción profesional), el proceso que debería seguirse para tomar una decisión sobre el ajuste, la aplicación de la prueba de la carga desproporcionada o indebida, cómo documentarla, protegiendo la confidencialidad y privacidad, la necesidad de divulgación, entre otros. Este tipo de asistencia podría adoptar la forma de códigos de buenas prácticas.</w:t>
      </w:r>
    </w:p>
    <w:p w14:paraId="7E47D785" w14:textId="77777777" w:rsidR="005B7B21" w:rsidRPr="007A318D" w:rsidRDefault="005B7B21" w:rsidP="00ED1B86">
      <w:pPr>
        <w:pStyle w:val="ListParagraph"/>
        <w:ind w:left="1080"/>
        <w:jc w:val="both"/>
        <w:rPr>
          <w:rFonts w:ascii="Times New Roman" w:hAnsi="Times New Roman"/>
          <w:bCs/>
          <w:sz w:val="24"/>
          <w:szCs w:val="24"/>
          <w:lang w:val="es-AR"/>
        </w:rPr>
      </w:pPr>
    </w:p>
    <w:p w14:paraId="34D2BAB6" w14:textId="3C230B4F" w:rsidR="00FC74E6" w:rsidRPr="007A318D" w:rsidRDefault="00022054"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Sin embargo, la realizac</w:t>
      </w:r>
      <w:r w:rsidR="00FC74E6" w:rsidRPr="007A318D">
        <w:rPr>
          <w:rFonts w:ascii="Times New Roman" w:hAnsi="Times New Roman" w:cs="Times New Roman"/>
          <w:sz w:val="24"/>
          <w:szCs w:val="24"/>
          <w:lang w:val="es-AR"/>
        </w:rPr>
        <w:t xml:space="preserve">ión de ajustes razonables debería evitar la </w:t>
      </w:r>
      <w:r w:rsidRPr="007A318D">
        <w:rPr>
          <w:rFonts w:ascii="Times New Roman" w:hAnsi="Times New Roman" w:cs="Times New Roman"/>
          <w:sz w:val="24"/>
          <w:szCs w:val="24"/>
          <w:lang w:val="es-AR"/>
        </w:rPr>
        <w:t>sobre</w:t>
      </w:r>
      <w:r w:rsidR="00FC74E6" w:rsidRPr="007A318D">
        <w:rPr>
          <w:rFonts w:ascii="Times New Roman" w:hAnsi="Times New Roman" w:cs="Times New Roman"/>
          <w:sz w:val="24"/>
          <w:szCs w:val="24"/>
          <w:lang w:val="es-AR"/>
        </w:rPr>
        <w:t xml:space="preserve">protección en </w:t>
      </w:r>
      <w:r w:rsidR="00E845AB">
        <w:rPr>
          <w:rFonts w:ascii="Times New Roman" w:hAnsi="Times New Roman" w:cs="Times New Roman"/>
          <w:sz w:val="24"/>
          <w:szCs w:val="24"/>
          <w:lang w:val="es-AR"/>
        </w:rPr>
        <w:t>las condiciones laborales</w:t>
      </w:r>
      <w:r w:rsidR="00FC74E6" w:rsidRPr="007A318D">
        <w:rPr>
          <w:rFonts w:ascii="Times New Roman" w:hAnsi="Times New Roman" w:cs="Times New Roman"/>
          <w:sz w:val="24"/>
          <w:szCs w:val="24"/>
          <w:lang w:val="es-AR"/>
        </w:rPr>
        <w:t>. Varios países establecen en la legislación medidas específicas para las pers</w:t>
      </w:r>
      <w:r w:rsidRPr="007A318D">
        <w:rPr>
          <w:rFonts w:ascii="Times New Roman" w:hAnsi="Times New Roman" w:cs="Times New Roman"/>
          <w:sz w:val="24"/>
          <w:szCs w:val="24"/>
          <w:lang w:val="es-AR"/>
        </w:rPr>
        <w:t xml:space="preserve">onas con discapacidad, </w:t>
      </w:r>
      <w:r w:rsidR="000E1C3F">
        <w:rPr>
          <w:rFonts w:ascii="Times New Roman" w:hAnsi="Times New Roman" w:cs="Times New Roman"/>
          <w:sz w:val="24"/>
          <w:szCs w:val="24"/>
          <w:lang w:val="es-AR"/>
        </w:rPr>
        <w:t>las cuales incluyen</w:t>
      </w:r>
      <w:r w:rsidR="00FC74E6" w:rsidRPr="007A318D">
        <w:rPr>
          <w:rFonts w:ascii="Times New Roman" w:hAnsi="Times New Roman" w:cs="Times New Roman"/>
          <w:sz w:val="24"/>
          <w:szCs w:val="24"/>
          <w:lang w:val="es-AR"/>
        </w:rPr>
        <w:t xml:space="preserve"> días adicion</w:t>
      </w:r>
      <w:r w:rsidRPr="007A318D">
        <w:rPr>
          <w:rFonts w:ascii="Times New Roman" w:hAnsi="Times New Roman" w:cs="Times New Roman"/>
          <w:sz w:val="24"/>
          <w:szCs w:val="24"/>
          <w:lang w:val="es-AR"/>
        </w:rPr>
        <w:t>ales de vacaciones anuales, jornadas</w:t>
      </w:r>
      <w:r w:rsidR="00FC74E6" w:rsidRPr="007A318D">
        <w:rPr>
          <w:rFonts w:ascii="Times New Roman" w:hAnsi="Times New Roman" w:cs="Times New Roman"/>
          <w:sz w:val="24"/>
          <w:szCs w:val="24"/>
          <w:lang w:val="es-AR"/>
        </w:rPr>
        <w:t xml:space="preserve"> o semanas laborales reducidas, generalmente con salario completo. A menudo, se trata de medidas que se establecieron para las personas que adquirieron una discapacidad en el trabajo y se consideraron una forma de compensación.</w:t>
      </w:r>
    </w:p>
    <w:p w14:paraId="63DD2DCF" w14:textId="05302DF0" w:rsidR="000267C5" w:rsidRPr="007A318D" w:rsidRDefault="00022054" w:rsidP="00ED1B86">
      <w:pPr>
        <w:spacing w:line="276" w:lineRule="auto"/>
        <w:jc w:val="both"/>
        <w:rPr>
          <w:rFonts w:ascii="Times New Roman" w:hAnsi="Times New Roman" w:cs="Times New Roman"/>
          <w:sz w:val="24"/>
          <w:szCs w:val="24"/>
          <w:lang w:val="es-AR"/>
        </w:rPr>
      </w:pPr>
      <w:r w:rsidRPr="007A318D">
        <w:rPr>
          <w:rFonts w:ascii="Times New Roman" w:hAnsi="Times New Roman" w:cs="Times New Roman"/>
          <w:sz w:val="24"/>
          <w:szCs w:val="24"/>
          <w:lang w:val="es-AR"/>
        </w:rPr>
        <w:t xml:space="preserve">Si bien </w:t>
      </w:r>
      <w:r w:rsidR="006274F4">
        <w:rPr>
          <w:rFonts w:ascii="Times New Roman" w:hAnsi="Times New Roman" w:cs="Times New Roman"/>
          <w:sz w:val="24"/>
          <w:szCs w:val="24"/>
          <w:lang w:val="es-AR"/>
        </w:rPr>
        <w:t>el horario laboral más flexible (y reducido</w:t>
      </w:r>
      <w:r w:rsidR="009067B6">
        <w:rPr>
          <w:rFonts w:ascii="Times New Roman" w:hAnsi="Times New Roman" w:cs="Times New Roman"/>
          <w:sz w:val="24"/>
          <w:szCs w:val="24"/>
          <w:lang w:val="es-AR"/>
        </w:rPr>
        <w:t>) podría</w:t>
      </w:r>
      <w:r w:rsidRPr="007A318D">
        <w:rPr>
          <w:rFonts w:ascii="Times New Roman" w:hAnsi="Times New Roman" w:cs="Times New Roman"/>
          <w:sz w:val="24"/>
          <w:szCs w:val="24"/>
          <w:lang w:val="es-AR"/>
        </w:rPr>
        <w:t xml:space="preserve"> considerarse una forma de </w:t>
      </w:r>
      <w:r w:rsidR="009067B6">
        <w:rPr>
          <w:rFonts w:ascii="Times New Roman" w:hAnsi="Times New Roman" w:cs="Times New Roman"/>
          <w:sz w:val="24"/>
          <w:szCs w:val="24"/>
          <w:lang w:val="es-AR"/>
        </w:rPr>
        <w:t>ajuste razonable individualizado</w:t>
      </w:r>
      <w:r w:rsidRPr="007A318D">
        <w:rPr>
          <w:rFonts w:ascii="Times New Roman" w:hAnsi="Times New Roman" w:cs="Times New Roman"/>
          <w:sz w:val="24"/>
          <w:szCs w:val="24"/>
          <w:lang w:val="es-AR"/>
        </w:rPr>
        <w:t>, la aplicación de tales medidas a todas las personas con discapacidad no solo se basa en el paternalismo y la sobreprotección, sino que también crea barreras adicionales para que las personas con discapacidad ingresen al mercado laboral.</w:t>
      </w:r>
    </w:p>
    <w:p w14:paraId="11D6D51E" w14:textId="49E837A8" w:rsidR="004F294C" w:rsidRPr="007A318D" w:rsidRDefault="00022054"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 xml:space="preserve">El Comité invita a las partes interesadas a </w:t>
      </w:r>
      <w:r w:rsidR="007D356C" w:rsidRPr="007A318D">
        <w:rPr>
          <w:rFonts w:ascii="Times New Roman" w:eastAsia="Times New Roman" w:hAnsi="Times New Roman" w:cs="Times New Roman"/>
          <w:sz w:val="24"/>
          <w:szCs w:val="24"/>
          <w:lang w:val="es-AR" w:eastAsia="en-GB"/>
        </w:rPr>
        <w:t>realizar contribuciones</w:t>
      </w:r>
      <w:r w:rsidRPr="007A318D">
        <w:rPr>
          <w:rFonts w:ascii="Times New Roman" w:eastAsia="Times New Roman" w:hAnsi="Times New Roman" w:cs="Times New Roman"/>
          <w:sz w:val="24"/>
          <w:szCs w:val="24"/>
          <w:lang w:val="es-AR" w:eastAsia="en-GB"/>
        </w:rPr>
        <w:t xml:space="preserve"> por escrito sobre estos temas, incluidas las obligaciones </w:t>
      </w:r>
      <w:r w:rsidR="005F7E8E" w:rsidRPr="007A318D">
        <w:rPr>
          <w:rFonts w:ascii="Times New Roman" w:eastAsia="Times New Roman" w:hAnsi="Times New Roman" w:cs="Times New Roman"/>
          <w:sz w:val="24"/>
          <w:szCs w:val="24"/>
          <w:lang w:val="es-AR" w:eastAsia="en-GB"/>
        </w:rPr>
        <w:t>sujetas a realización progresiva</w:t>
      </w:r>
      <w:r w:rsidRPr="007A318D">
        <w:rPr>
          <w:rFonts w:ascii="Times New Roman" w:eastAsia="Times New Roman" w:hAnsi="Times New Roman" w:cs="Times New Roman"/>
          <w:sz w:val="24"/>
          <w:szCs w:val="24"/>
          <w:lang w:val="es-AR" w:eastAsia="en-GB"/>
        </w:rPr>
        <w:t xml:space="preserve">, medidas no regresivas y obligaciones mínimas </w:t>
      </w:r>
      <w:r w:rsidR="005F7E8E" w:rsidRPr="007A318D">
        <w:rPr>
          <w:rFonts w:ascii="Times New Roman" w:eastAsia="Times New Roman" w:hAnsi="Times New Roman" w:cs="Times New Roman"/>
          <w:sz w:val="24"/>
          <w:szCs w:val="24"/>
          <w:lang w:val="es-AR" w:eastAsia="en-GB"/>
        </w:rPr>
        <w:t xml:space="preserve">esenciales </w:t>
      </w:r>
      <w:r w:rsidRPr="007A318D">
        <w:rPr>
          <w:rFonts w:ascii="Times New Roman" w:eastAsia="Times New Roman" w:hAnsi="Times New Roman" w:cs="Times New Roman"/>
          <w:sz w:val="24"/>
          <w:szCs w:val="24"/>
          <w:lang w:val="es-AR" w:eastAsia="en-GB"/>
        </w:rPr>
        <w:t>en virtud del artículo 27 de la Convención.</w:t>
      </w:r>
    </w:p>
    <w:p w14:paraId="15288E7B" w14:textId="192078B2" w:rsidR="000B2B3A" w:rsidRPr="007C3C8B" w:rsidRDefault="000B2B3A" w:rsidP="007C3C8B">
      <w:pPr>
        <w:jc w:val="both"/>
        <w:rPr>
          <w:rFonts w:ascii="Times New Roman" w:hAnsi="Times New Roman"/>
          <w:sz w:val="24"/>
          <w:szCs w:val="24"/>
          <w:lang w:val="es-AR"/>
        </w:rPr>
      </w:pPr>
    </w:p>
    <w:p w14:paraId="2DA77FBA" w14:textId="571B98F0" w:rsidR="000B2B3A" w:rsidRPr="007A318D" w:rsidRDefault="007C3C8B" w:rsidP="00ED1B86">
      <w:pPr>
        <w:jc w:val="both"/>
        <w:rPr>
          <w:rFonts w:ascii="Times New Roman" w:eastAsia="Times New Roman" w:hAnsi="Times New Roman"/>
          <w:sz w:val="24"/>
          <w:szCs w:val="24"/>
          <w:u w:val="single"/>
          <w:lang w:val="es-AR" w:eastAsia="en-GB"/>
        </w:rPr>
      </w:pPr>
      <w:r w:rsidRPr="007A318D">
        <w:rPr>
          <w:rFonts w:ascii="Times New Roman" w:eastAsia="Times New Roman" w:hAnsi="Times New Roman"/>
          <w:sz w:val="24"/>
          <w:szCs w:val="24"/>
          <w:u w:val="single"/>
          <w:lang w:val="es-AR" w:eastAsia="en-GB"/>
        </w:rPr>
        <w:t>3.I -</w:t>
      </w:r>
      <w:r w:rsidR="000A1B02" w:rsidRPr="007A318D">
        <w:rPr>
          <w:rFonts w:ascii="Times New Roman" w:eastAsia="Times New Roman" w:hAnsi="Times New Roman"/>
          <w:sz w:val="24"/>
          <w:szCs w:val="24"/>
          <w:u w:val="single"/>
          <w:lang w:val="es-AR" w:eastAsia="en-GB"/>
        </w:rPr>
        <w:t xml:space="preserve"> </w:t>
      </w:r>
      <w:r w:rsidR="00877C93" w:rsidRPr="007A318D">
        <w:rPr>
          <w:rFonts w:ascii="Times New Roman" w:hAnsi="Times New Roman" w:cs="Times New Roman"/>
          <w:sz w:val="24"/>
          <w:szCs w:val="24"/>
          <w:u w:val="single"/>
          <w:lang w:val="es-AR"/>
        </w:rPr>
        <w:t>Obligaciones particulares en el contexto del artículo 27</w:t>
      </w:r>
      <w:r w:rsidR="00B43F74" w:rsidRPr="007A318D">
        <w:rPr>
          <w:rFonts w:ascii="Times New Roman" w:eastAsia="Times New Roman" w:hAnsi="Times New Roman"/>
          <w:sz w:val="24"/>
          <w:szCs w:val="24"/>
          <w:u w:val="single"/>
          <w:lang w:val="es-AR" w:eastAsia="en-GB"/>
        </w:rPr>
        <w:t xml:space="preserve"> </w:t>
      </w:r>
    </w:p>
    <w:p w14:paraId="2D9797DA" w14:textId="0B08DE32" w:rsidR="00B43F74" w:rsidRPr="007A318D" w:rsidRDefault="00877C93" w:rsidP="00877C93">
      <w:pPr>
        <w:pStyle w:val="ListParagraph"/>
        <w:numPr>
          <w:ilvl w:val="0"/>
          <w:numId w:val="24"/>
        </w:numPr>
        <w:jc w:val="both"/>
        <w:rPr>
          <w:rFonts w:ascii="Times New Roman" w:eastAsia="Times New Roman" w:hAnsi="Times New Roman"/>
          <w:sz w:val="24"/>
          <w:szCs w:val="24"/>
          <w:u w:val="single"/>
          <w:lang w:val="es-AR" w:eastAsia="en-GB"/>
        </w:rPr>
      </w:pPr>
      <w:r w:rsidRPr="007A318D">
        <w:rPr>
          <w:rFonts w:ascii="Times New Roman" w:hAnsi="Times New Roman"/>
          <w:sz w:val="24"/>
          <w:szCs w:val="24"/>
          <w:lang w:val="es-AR"/>
        </w:rPr>
        <w:t>El impacto de las nuevas tecnologías</w:t>
      </w:r>
      <w:r w:rsidR="007C3C8B">
        <w:rPr>
          <w:rFonts w:ascii="Times New Roman" w:hAnsi="Times New Roman"/>
          <w:sz w:val="24"/>
          <w:szCs w:val="24"/>
          <w:lang w:val="es-AR"/>
        </w:rPr>
        <w:t xml:space="preserve"> en el mercado laboral, las cuales incluyen</w:t>
      </w:r>
      <w:r w:rsidRPr="007A318D">
        <w:rPr>
          <w:rFonts w:ascii="Times New Roman" w:hAnsi="Times New Roman"/>
          <w:sz w:val="24"/>
          <w:szCs w:val="24"/>
          <w:lang w:val="es-AR"/>
        </w:rPr>
        <w:t xml:space="preserve"> la inteligencia artificial y el aprendizaje profundo, en las personas con discapacidad</w:t>
      </w:r>
      <w:r w:rsidR="000A1B02" w:rsidRPr="007A318D">
        <w:rPr>
          <w:rFonts w:ascii="Times New Roman" w:eastAsia="Times New Roman" w:hAnsi="Times New Roman"/>
          <w:sz w:val="24"/>
          <w:szCs w:val="24"/>
          <w:lang w:val="es-AR" w:eastAsia="en-GB"/>
        </w:rPr>
        <w:t>.</w:t>
      </w:r>
    </w:p>
    <w:p w14:paraId="18619A4E" w14:textId="77777777" w:rsidR="000A1B02" w:rsidRPr="007A318D" w:rsidRDefault="000A1B02" w:rsidP="00ED1B86">
      <w:pPr>
        <w:pStyle w:val="ListParagraph"/>
        <w:jc w:val="both"/>
        <w:rPr>
          <w:rFonts w:ascii="Times New Roman" w:eastAsia="Times New Roman" w:hAnsi="Times New Roman"/>
          <w:sz w:val="24"/>
          <w:szCs w:val="24"/>
          <w:u w:val="single"/>
          <w:lang w:val="es-AR" w:eastAsia="en-GB"/>
        </w:rPr>
      </w:pPr>
    </w:p>
    <w:p w14:paraId="0F8EE70F" w14:textId="31E59056" w:rsidR="008C0FB5" w:rsidRPr="007A318D" w:rsidRDefault="008C0FB5"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Hay varios ejemplos de tecnologías de apoyo que contribuyen a la inclusión de personas con discapacidad y tienen un posible impacto en su empleo. Lo que los Estados partes deben garantizar es la disponibilidad, transparencia y asequibilidad de estas tecnologías. Los Estados Partes también deben fomentar la investigación y el desarrollo en el campo del entorno tecnológico accesible de conformidad con la Convención (artículo 4.1 f-g). Este es un desafío particular en el contexto de los países en desarrollo.</w:t>
      </w:r>
    </w:p>
    <w:p w14:paraId="3EA9C519" w14:textId="18609611" w:rsidR="00B43F74" w:rsidRPr="007A318D" w:rsidRDefault="008C0FB5"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lastRenderedPageBreak/>
        <w:t xml:space="preserve">Para los </w:t>
      </w:r>
      <w:r w:rsidR="008054E9" w:rsidRPr="007A318D">
        <w:rPr>
          <w:rFonts w:ascii="Times New Roman" w:eastAsia="Times New Roman" w:hAnsi="Times New Roman" w:cs="Times New Roman"/>
          <w:sz w:val="24"/>
          <w:szCs w:val="24"/>
          <w:lang w:val="es-AR" w:eastAsia="en-GB"/>
        </w:rPr>
        <w:t xml:space="preserve">principales </w:t>
      </w:r>
      <w:r w:rsidRPr="007A318D">
        <w:rPr>
          <w:rFonts w:ascii="Times New Roman" w:eastAsia="Times New Roman" w:hAnsi="Times New Roman" w:cs="Times New Roman"/>
          <w:sz w:val="24"/>
          <w:szCs w:val="24"/>
          <w:lang w:val="es-AR" w:eastAsia="en-GB"/>
        </w:rPr>
        <w:t>desarrollos tecnológicos, es importante que estos sigan los principios de diseño universal con el fin de evitar crear barreras para las personas con discapacidad. Las plataformas que se han utilizado en el contexto de la pandemia Covid-19 ofrecen un ejemplo al respecto. Asegurar el acceso a las habilidades digitales requeridas también parece ser particularmente relevante en este contexto.</w:t>
      </w:r>
    </w:p>
    <w:p w14:paraId="005F7742" w14:textId="76573AF5" w:rsidR="000A1B02" w:rsidRPr="007A318D" w:rsidRDefault="000A1B02" w:rsidP="00ED1B86">
      <w:pPr>
        <w:jc w:val="both"/>
        <w:rPr>
          <w:rFonts w:ascii="Times New Roman" w:eastAsia="Times New Roman" w:hAnsi="Times New Roman"/>
          <w:sz w:val="24"/>
          <w:szCs w:val="24"/>
          <w:lang w:val="es-AR" w:eastAsia="en-GB"/>
        </w:rPr>
      </w:pPr>
    </w:p>
    <w:p w14:paraId="2A4ADD4C" w14:textId="77777777" w:rsidR="000A1B02" w:rsidRPr="007A318D" w:rsidRDefault="000A1B02" w:rsidP="00ED1B86">
      <w:pPr>
        <w:jc w:val="both"/>
        <w:rPr>
          <w:rFonts w:ascii="Times New Roman" w:eastAsia="Times New Roman" w:hAnsi="Times New Roman"/>
          <w:sz w:val="24"/>
          <w:szCs w:val="24"/>
          <w:lang w:val="es-AR" w:eastAsia="en-GB"/>
        </w:rPr>
      </w:pPr>
    </w:p>
    <w:p w14:paraId="587251E3" w14:textId="4BF4AF7E" w:rsidR="008054E9" w:rsidRPr="007A318D" w:rsidRDefault="008054E9" w:rsidP="00ED1B86">
      <w:pPr>
        <w:pStyle w:val="ListParagraph"/>
        <w:numPr>
          <w:ilvl w:val="0"/>
          <w:numId w:val="24"/>
        </w:numPr>
        <w:jc w:val="both"/>
        <w:rPr>
          <w:rFonts w:ascii="Times New Roman" w:eastAsia="Times New Roman" w:hAnsi="Times New Roman"/>
          <w:sz w:val="24"/>
          <w:szCs w:val="24"/>
          <w:lang w:val="es-AR" w:eastAsia="en-GB"/>
        </w:rPr>
      </w:pPr>
      <w:r w:rsidRPr="007A318D">
        <w:rPr>
          <w:rFonts w:ascii="Times New Roman" w:eastAsia="Times New Roman" w:hAnsi="Times New Roman"/>
          <w:sz w:val="24"/>
          <w:szCs w:val="24"/>
          <w:lang w:val="es-AR" w:eastAsia="en-GB"/>
        </w:rPr>
        <w:t>Teletrabajo de personas con discapacidad</w:t>
      </w:r>
    </w:p>
    <w:p w14:paraId="539F2132" w14:textId="77777777" w:rsidR="00B43F74" w:rsidRPr="007A318D" w:rsidRDefault="00B43F74" w:rsidP="00ED1B86">
      <w:pPr>
        <w:spacing w:line="276" w:lineRule="auto"/>
        <w:jc w:val="both"/>
        <w:rPr>
          <w:rFonts w:ascii="Times New Roman" w:eastAsia="Times New Roman" w:hAnsi="Times New Roman" w:cs="Times New Roman"/>
          <w:sz w:val="24"/>
          <w:szCs w:val="24"/>
          <w:lang w:val="es-AR" w:eastAsia="en-GB"/>
        </w:rPr>
      </w:pPr>
    </w:p>
    <w:p w14:paraId="53DF8343" w14:textId="54B4E229" w:rsidR="008054E9" w:rsidRPr="007A318D" w:rsidRDefault="008054E9"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A menudo, permitir que las personas con discapacidad realicen su trabajo de forma remota se ha considerado una forma de ajuste razonable. Está claro que el teletrabajo continuará siendo una práctica y una opción ampliamente extendida para muchos empleados, incluidos los empleados con discapacidad. Cuando los Estados legislan sobre el teletrabajo, están obligados a abordar la situación de las personas con discapacidad.</w:t>
      </w:r>
    </w:p>
    <w:p w14:paraId="1ED170EE" w14:textId="1583BEEB" w:rsidR="00B43F74" w:rsidRPr="007A318D" w:rsidRDefault="00E66358" w:rsidP="00ED1B86">
      <w:pPr>
        <w:spacing w:line="276" w:lineRule="auto"/>
        <w:jc w:val="both"/>
        <w:rPr>
          <w:rFonts w:ascii="Times New Roman" w:eastAsia="Times New Roman" w:hAnsi="Times New Roman" w:cs="Times New Roman"/>
          <w:sz w:val="24"/>
          <w:szCs w:val="24"/>
          <w:lang w:val="es-AR" w:eastAsia="en-GB"/>
        </w:rPr>
      </w:pPr>
      <w:r>
        <w:rPr>
          <w:rFonts w:ascii="Times New Roman" w:eastAsia="Times New Roman" w:hAnsi="Times New Roman" w:cs="Times New Roman"/>
          <w:sz w:val="24"/>
          <w:szCs w:val="24"/>
          <w:lang w:val="es-AR" w:eastAsia="en-GB"/>
        </w:rPr>
        <w:t xml:space="preserve">Es importante asegurarse </w:t>
      </w:r>
      <w:r w:rsidR="008054E9" w:rsidRPr="007A318D">
        <w:rPr>
          <w:rFonts w:ascii="Times New Roman" w:eastAsia="Times New Roman" w:hAnsi="Times New Roman" w:cs="Times New Roman"/>
          <w:sz w:val="24"/>
          <w:szCs w:val="24"/>
          <w:lang w:val="es-AR" w:eastAsia="en-GB"/>
        </w:rPr>
        <w:t xml:space="preserve">que el teletrabajo continúe siendo una opción y no una obligación para las personas con discapacidad y que los ajustes y el apoyo necesarios en el lugar de trabajo se proporcionen tanto en el hogar como en las instalaciones de la empresa y que las herramientas de comunicación que se utilizan para mantener </w:t>
      </w:r>
      <w:r w:rsidR="00EB5866">
        <w:rPr>
          <w:rFonts w:ascii="Times New Roman" w:eastAsia="Times New Roman" w:hAnsi="Times New Roman" w:cs="Times New Roman"/>
          <w:sz w:val="24"/>
          <w:szCs w:val="24"/>
          <w:lang w:val="es-AR" w:eastAsia="en-GB"/>
        </w:rPr>
        <w:t xml:space="preserve">a </w:t>
      </w:r>
      <w:r w:rsidR="008054E9" w:rsidRPr="007A318D">
        <w:rPr>
          <w:rFonts w:ascii="Times New Roman" w:eastAsia="Times New Roman" w:hAnsi="Times New Roman" w:cs="Times New Roman"/>
          <w:sz w:val="24"/>
          <w:szCs w:val="24"/>
          <w:lang w:val="es-AR" w:eastAsia="en-GB"/>
        </w:rPr>
        <w:t>todos los empleados conectados sean totalmente accesibles para las personas con discapacidad.</w:t>
      </w:r>
    </w:p>
    <w:p w14:paraId="6B9FF45F" w14:textId="443F06F7" w:rsidR="007809E0" w:rsidRPr="007A318D" w:rsidRDefault="007809E0" w:rsidP="00ED1B86">
      <w:pPr>
        <w:pStyle w:val="ListParagraph"/>
        <w:numPr>
          <w:ilvl w:val="0"/>
          <w:numId w:val="11"/>
        </w:numPr>
        <w:jc w:val="both"/>
        <w:rPr>
          <w:rFonts w:ascii="Times New Roman" w:hAnsi="Times New Roman"/>
          <w:b/>
          <w:sz w:val="24"/>
          <w:szCs w:val="24"/>
          <w:lang w:val="es-AR" w:eastAsia="en-GB"/>
        </w:rPr>
      </w:pPr>
      <w:r w:rsidRPr="007A318D">
        <w:rPr>
          <w:rFonts w:ascii="Times New Roman" w:hAnsi="Times New Roman"/>
          <w:b/>
          <w:sz w:val="24"/>
          <w:szCs w:val="24"/>
          <w:lang w:val="es-AR" w:eastAsia="en-GB"/>
        </w:rPr>
        <w:t>Relación con otras disposiciones de la CDPC</w:t>
      </w:r>
    </w:p>
    <w:p w14:paraId="1A0EAAED" w14:textId="3AD11A6B" w:rsidR="006B6169" w:rsidRPr="007A318D" w:rsidRDefault="006B6169" w:rsidP="007809E0">
      <w:pPr>
        <w:pStyle w:val="ListParagraph"/>
        <w:ind w:left="360"/>
        <w:jc w:val="both"/>
        <w:rPr>
          <w:rFonts w:ascii="Times New Roman" w:hAnsi="Times New Roman"/>
          <w:b/>
          <w:sz w:val="24"/>
          <w:szCs w:val="24"/>
          <w:lang w:val="es-AR" w:eastAsia="en-GB"/>
        </w:rPr>
      </w:pPr>
    </w:p>
    <w:p w14:paraId="3FBFF394" w14:textId="1560372F" w:rsidR="006B6169" w:rsidRPr="007A318D" w:rsidRDefault="007809E0"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El artículo 27 es un buen ejemplo de la interrelación de los diferentes derechos consagrados en la CDPD</w:t>
      </w:r>
      <w:r w:rsidR="006B6169" w:rsidRPr="007A318D">
        <w:rPr>
          <w:rFonts w:ascii="Times New Roman" w:eastAsia="Times New Roman" w:hAnsi="Times New Roman" w:cs="Times New Roman"/>
          <w:sz w:val="24"/>
          <w:szCs w:val="24"/>
          <w:lang w:val="es-AR" w:eastAsia="en-GB"/>
        </w:rPr>
        <w:t>.</w:t>
      </w:r>
      <w:r w:rsidR="006B6169" w:rsidRPr="007A318D">
        <w:rPr>
          <w:rStyle w:val="FootnoteReference"/>
          <w:rFonts w:ascii="Times New Roman" w:eastAsia="Times New Roman" w:hAnsi="Times New Roman" w:cs="Times New Roman"/>
          <w:sz w:val="24"/>
          <w:szCs w:val="24"/>
          <w:lang w:val="es-AR" w:eastAsia="en-GB"/>
        </w:rPr>
        <w:footnoteReference w:id="25"/>
      </w:r>
    </w:p>
    <w:p w14:paraId="703A5A20" w14:textId="32B39D75" w:rsidR="00B011E9" w:rsidRPr="007A318D" w:rsidRDefault="001801BD" w:rsidP="00ED1B86">
      <w:pPr>
        <w:spacing w:line="276" w:lineRule="auto"/>
        <w:jc w:val="both"/>
        <w:rPr>
          <w:rFonts w:ascii="Times New Roman" w:hAnsi="Times New Roman" w:cs="Times New Roman"/>
          <w:bCs/>
          <w:sz w:val="24"/>
          <w:szCs w:val="24"/>
          <w:lang w:val="es-AR"/>
        </w:rPr>
      </w:pPr>
      <w:r w:rsidRPr="007A318D">
        <w:rPr>
          <w:rFonts w:ascii="Times New Roman" w:hAnsi="Times New Roman" w:cs="Times New Roman"/>
          <w:bCs/>
          <w:sz w:val="24"/>
          <w:szCs w:val="24"/>
          <w:lang w:val="es-AR"/>
        </w:rPr>
        <w:t xml:space="preserve">El derecho al trabajo y al empleo se ve afectado por el goce efectivo de otros derechos como la capacidad jurídica, la vida independiente, la movilidad personal, la educación inclusiva, el respeto del hogar y la familia, la rehabilitación y habilitación y el acceso a la información, pero también está claramente interrelacionado </w:t>
      </w:r>
      <w:r w:rsidRPr="0032241E">
        <w:rPr>
          <w:rFonts w:ascii="Times New Roman" w:hAnsi="Times New Roman" w:cs="Times New Roman"/>
          <w:bCs/>
          <w:sz w:val="24"/>
          <w:szCs w:val="24"/>
          <w:lang w:val="es-AR"/>
        </w:rPr>
        <w:t>con permitir</w:t>
      </w:r>
      <w:r w:rsidRPr="007A318D">
        <w:rPr>
          <w:rFonts w:ascii="Times New Roman" w:hAnsi="Times New Roman" w:cs="Times New Roman"/>
          <w:bCs/>
          <w:sz w:val="24"/>
          <w:szCs w:val="24"/>
          <w:lang w:val="es-AR"/>
        </w:rPr>
        <w:t xml:space="preserve"> elementos como la accesibilidad, en particular del transporte y el entorno físico, así como la sensibilización.</w:t>
      </w:r>
      <w:r w:rsidR="009936CB" w:rsidRPr="007A318D">
        <w:rPr>
          <w:rFonts w:ascii="Times New Roman" w:hAnsi="Times New Roman" w:cs="Times New Roman"/>
          <w:bCs/>
          <w:sz w:val="24"/>
          <w:szCs w:val="24"/>
          <w:lang w:val="es-AR"/>
        </w:rPr>
        <w:t xml:space="preserve"> De hecho, el Comité expresó su preocupación con respecto a l</w:t>
      </w:r>
      <w:r w:rsidR="009936CB" w:rsidRPr="007A318D">
        <w:rPr>
          <w:rFonts w:ascii="Times New Roman" w:hAnsi="Times New Roman" w:cs="Times New Roman"/>
          <w:sz w:val="24"/>
          <w:szCs w:val="24"/>
          <w:lang w:val="es-AR"/>
        </w:rPr>
        <w:t>a inaccesibilidad del entorno físico de los lugares de trabajo</w:t>
      </w:r>
      <w:r w:rsidR="00BF2602" w:rsidRPr="007A318D">
        <w:rPr>
          <w:rFonts w:ascii="Times New Roman" w:hAnsi="Times New Roman" w:cs="Times New Roman"/>
          <w:sz w:val="24"/>
          <w:szCs w:val="24"/>
          <w:lang w:val="es-AR"/>
        </w:rPr>
        <w:t>.</w:t>
      </w:r>
      <w:r w:rsidR="00BF2602" w:rsidRPr="007A318D">
        <w:rPr>
          <w:rFonts w:ascii="Times New Roman" w:hAnsi="Times New Roman" w:cs="Times New Roman"/>
          <w:sz w:val="24"/>
          <w:szCs w:val="24"/>
          <w:vertAlign w:val="superscript"/>
          <w:lang w:val="es-AR"/>
        </w:rPr>
        <w:footnoteReference w:id="26"/>
      </w:r>
      <w:r w:rsidR="00BF2602" w:rsidRPr="007A318D">
        <w:rPr>
          <w:rFonts w:ascii="Times New Roman" w:hAnsi="Times New Roman" w:cs="Times New Roman"/>
          <w:bCs/>
          <w:sz w:val="24"/>
          <w:szCs w:val="24"/>
          <w:lang w:val="es-AR"/>
        </w:rPr>
        <w:t xml:space="preserve"> </w:t>
      </w:r>
      <w:r w:rsidR="00B011E9" w:rsidRPr="007A318D">
        <w:rPr>
          <w:rFonts w:ascii="Times New Roman" w:hAnsi="Times New Roman" w:cs="Times New Roman"/>
          <w:bCs/>
          <w:sz w:val="24"/>
          <w:szCs w:val="24"/>
          <w:lang w:val="es-AR"/>
        </w:rPr>
        <w:t xml:space="preserve">Otro ejemplo de esta interrelación se </w:t>
      </w:r>
      <w:r w:rsidR="00B011E9" w:rsidRPr="009E1814">
        <w:rPr>
          <w:rFonts w:ascii="Times New Roman" w:hAnsi="Times New Roman" w:cs="Times New Roman"/>
          <w:bCs/>
          <w:sz w:val="24"/>
          <w:szCs w:val="24"/>
          <w:lang w:val="es-AR"/>
        </w:rPr>
        <w:t>puede encontrar en los</w:t>
      </w:r>
      <w:r w:rsidR="00B011E9" w:rsidRPr="007A318D">
        <w:rPr>
          <w:rFonts w:ascii="Times New Roman" w:hAnsi="Times New Roman" w:cs="Times New Roman"/>
          <w:bCs/>
          <w:sz w:val="24"/>
          <w:szCs w:val="24"/>
          <w:lang w:val="es-AR"/>
        </w:rPr>
        <w:t xml:space="preserve"> casos de ausencia de servicios de apoyo como asistentes personales, como se prevé en el artículo 19, lo que crea una barrera casi infranqueable para aquellas personas con discapacidad que los requieren.</w:t>
      </w:r>
    </w:p>
    <w:p w14:paraId="7C4A984A" w14:textId="0C877EF1" w:rsidR="00D34C12" w:rsidRPr="007A318D" w:rsidRDefault="00D34C12"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 xml:space="preserve">La interrelación del derecho al trabajo y al empleo con otros derechos consagrados en la CDPD no debe ser a expensas de las personas con discapacidad. Por ejemplo, las prestaciones por discapacidad que se otorgan para garantizar un nivel de vida adecuado para las personas con </w:t>
      </w:r>
      <w:r w:rsidRPr="007A318D">
        <w:rPr>
          <w:rFonts w:ascii="Times New Roman" w:eastAsia="Times New Roman" w:hAnsi="Times New Roman" w:cs="Times New Roman"/>
          <w:sz w:val="24"/>
          <w:szCs w:val="24"/>
          <w:lang w:val="es-AR" w:eastAsia="en-GB"/>
        </w:rPr>
        <w:lastRenderedPageBreak/>
        <w:t>discapacidad son compatibles con el artículo 28 de la CDPD. Sin embargo, las prestaciones por discapacidad que no son compatibles con el empleo crean una situación en la que las personas con discapacidad tienen que optar entre acceder a una prestación y acceder al empleo.</w:t>
      </w:r>
    </w:p>
    <w:p w14:paraId="3C7CF10A" w14:textId="04BE20C5" w:rsidR="006B6169" w:rsidRPr="007A318D" w:rsidRDefault="006B6169" w:rsidP="00ED1B86">
      <w:pPr>
        <w:spacing w:line="276" w:lineRule="auto"/>
        <w:jc w:val="both"/>
        <w:rPr>
          <w:rFonts w:ascii="Times New Roman" w:eastAsia="Times New Roman" w:hAnsi="Times New Roman" w:cs="Times New Roman"/>
          <w:sz w:val="24"/>
          <w:szCs w:val="24"/>
          <w:lang w:val="es-AR" w:eastAsia="en-GB"/>
        </w:rPr>
      </w:pPr>
    </w:p>
    <w:p w14:paraId="57E8383F" w14:textId="48407038" w:rsidR="00920F80" w:rsidRPr="007A318D" w:rsidRDefault="00570D9F" w:rsidP="00ED1B86">
      <w:pPr>
        <w:pStyle w:val="ListParagraph"/>
        <w:numPr>
          <w:ilvl w:val="0"/>
          <w:numId w:val="19"/>
        </w:numPr>
        <w:jc w:val="both"/>
        <w:rPr>
          <w:rFonts w:ascii="Times New Roman" w:eastAsia="Times New Roman" w:hAnsi="Times New Roman"/>
          <w:sz w:val="24"/>
          <w:szCs w:val="24"/>
          <w:lang w:val="es-AR" w:eastAsia="en-GB"/>
        </w:rPr>
      </w:pPr>
      <w:r w:rsidRPr="007A318D">
        <w:rPr>
          <w:rFonts w:ascii="Times New Roman" w:hAnsi="Times New Roman"/>
          <w:sz w:val="24"/>
          <w:szCs w:val="24"/>
          <w:lang w:val="es-AR"/>
        </w:rPr>
        <w:t>Consultas con OPD en el contexto de diálogo social</w:t>
      </w:r>
    </w:p>
    <w:p w14:paraId="6D69D809" w14:textId="400B3EDA" w:rsidR="004B1F16" w:rsidRPr="007A318D" w:rsidRDefault="004B1F16"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La consulta por parte de los Estados a las organizaciones de personas con discapacidad y las organizaciones que las representan es un principio claramente establecido de la CDPD y se aplica igualmente al artículo 27.</w:t>
      </w:r>
    </w:p>
    <w:p w14:paraId="7F68310F" w14:textId="6A3152AD" w:rsidR="00920F80" w:rsidRPr="007A318D" w:rsidRDefault="004B1F16"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Al mismo tiempo, muchos Estados abordan la legislación y las políticas del mercado laboral a través del diálogo social con las federaciones que representan a los empleadores y los sindicatos. En ocasiones, esto podría derivar en un conflicto entre estas dos obligaciones.</w:t>
      </w:r>
    </w:p>
    <w:p w14:paraId="5B2F05D6" w14:textId="29E9D8C6" w:rsidR="00920F80" w:rsidRPr="007A318D" w:rsidRDefault="008D397A"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Es intención del Comité recibir orientación sobre cómo asegurar una participación significativa de las organizaciones de personas con discapacidad en los procesos de diálogo social.</w:t>
      </w:r>
    </w:p>
    <w:p w14:paraId="77924BDC" w14:textId="4123A184" w:rsidR="00920F80" w:rsidRPr="007A318D" w:rsidRDefault="00920F80" w:rsidP="00ED1B86">
      <w:pPr>
        <w:spacing w:line="276" w:lineRule="auto"/>
        <w:jc w:val="both"/>
        <w:rPr>
          <w:rFonts w:ascii="Times New Roman" w:eastAsia="Times New Roman" w:hAnsi="Times New Roman" w:cs="Times New Roman"/>
          <w:sz w:val="24"/>
          <w:szCs w:val="24"/>
          <w:lang w:val="es-AR" w:eastAsia="en-GB"/>
        </w:rPr>
      </w:pPr>
    </w:p>
    <w:p w14:paraId="531AE7B4" w14:textId="4F148842" w:rsidR="00AD5A3D" w:rsidRPr="007A318D" w:rsidRDefault="00920F80" w:rsidP="00ED1B86">
      <w:pPr>
        <w:spacing w:line="276" w:lineRule="auto"/>
        <w:ind w:left="360"/>
        <w:jc w:val="both"/>
        <w:rPr>
          <w:rFonts w:ascii="Times New Roman" w:hAnsi="Times New Roman" w:cs="Times New Roman"/>
          <w:b/>
          <w:sz w:val="24"/>
          <w:szCs w:val="24"/>
          <w:lang w:val="es-AR"/>
        </w:rPr>
      </w:pPr>
      <w:r w:rsidRPr="007A318D">
        <w:rPr>
          <w:rFonts w:ascii="Times New Roman" w:hAnsi="Times New Roman" w:cs="Times New Roman"/>
          <w:b/>
          <w:sz w:val="24"/>
          <w:szCs w:val="24"/>
          <w:lang w:val="es-AR"/>
        </w:rPr>
        <w:t>5</w:t>
      </w:r>
      <w:r w:rsidR="00B43F74" w:rsidRPr="007A318D">
        <w:rPr>
          <w:rFonts w:ascii="Times New Roman" w:hAnsi="Times New Roman" w:cs="Times New Roman"/>
          <w:b/>
          <w:sz w:val="24"/>
          <w:szCs w:val="24"/>
          <w:lang w:val="es-AR"/>
        </w:rPr>
        <w:t>.</w:t>
      </w:r>
      <w:r w:rsidR="00AD5A3D" w:rsidRPr="007A318D">
        <w:rPr>
          <w:rFonts w:ascii="Times New Roman" w:hAnsi="Times New Roman" w:cs="Times New Roman"/>
          <w:b/>
          <w:sz w:val="24"/>
          <w:szCs w:val="24"/>
          <w:lang w:val="es-AR"/>
        </w:rPr>
        <w:tab/>
      </w:r>
      <w:r w:rsidR="009E1814">
        <w:rPr>
          <w:rFonts w:ascii="Times New Roman" w:hAnsi="Times New Roman" w:cs="Times New Roman"/>
          <w:b/>
          <w:sz w:val="24"/>
          <w:szCs w:val="24"/>
          <w:lang w:val="es-AR"/>
        </w:rPr>
        <w:t>Aplic</w:t>
      </w:r>
      <w:r w:rsidR="004738C7" w:rsidRPr="007A318D">
        <w:rPr>
          <w:rFonts w:ascii="Times New Roman" w:hAnsi="Times New Roman" w:cs="Times New Roman"/>
          <w:b/>
          <w:sz w:val="24"/>
          <w:szCs w:val="24"/>
          <w:lang w:val="es-AR"/>
        </w:rPr>
        <w:t>a</w:t>
      </w:r>
      <w:r w:rsidR="008D397A" w:rsidRPr="007A318D">
        <w:rPr>
          <w:rFonts w:ascii="Times New Roman" w:hAnsi="Times New Roman" w:cs="Times New Roman"/>
          <w:b/>
          <w:sz w:val="24"/>
          <w:szCs w:val="24"/>
          <w:lang w:val="es-AR"/>
        </w:rPr>
        <w:t>ción a nivel nacional</w:t>
      </w:r>
    </w:p>
    <w:p w14:paraId="452F0B10" w14:textId="659B9FA2" w:rsidR="004853C0" w:rsidRPr="007A318D" w:rsidRDefault="004853C0" w:rsidP="00ED1B86">
      <w:pPr>
        <w:spacing w:line="276" w:lineRule="auto"/>
        <w:jc w:val="both"/>
        <w:rPr>
          <w:rFonts w:ascii="Times New Roman" w:eastAsia="Times New Roman" w:hAnsi="Times New Roman" w:cs="Times New Roman"/>
          <w:sz w:val="24"/>
          <w:szCs w:val="24"/>
          <w:lang w:val="es-AR" w:eastAsia="en-GB"/>
        </w:rPr>
      </w:pPr>
      <w:r w:rsidRPr="007A318D">
        <w:rPr>
          <w:rFonts w:ascii="Times New Roman" w:eastAsia="Times New Roman" w:hAnsi="Times New Roman" w:cs="Times New Roman"/>
          <w:sz w:val="24"/>
          <w:szCs w:val="24"/>
          <w:lang w:val="es-AR" w:eastAsia="en-GB"/>
        </w:rPr>
        <w:t xml:space="preserve">El Comité buscará buenas prácticas en la aplicación del artículo 27 a nivel nacional, </w:t>
      </w:r>
      <w:r w:rsidR="009E1814">
        <w:rPr>
          <w:rFonts w:ascii="Times New Roman" w:eastAsia="Times New Roman" w:hAnsi="Times New Roman" w:cs="Times New Roman"/>
          <w:sz w:val="24"/>
          <w:szCs w:val="24"/>
          <w:lang w:val="es-AR" w:eastAsia="en-GB"/>
        </w:rPr>
        <w:t xml:space="preserve">las cuales incluyen </w:t>
      </w:r>
      <w:r w:rsidRPr="007A318D">
        <w:rPr>
          <w:rFonts w:ascii="Times New Roman" w:eastAsia="Times New Roman" w:hAnsi="Times New Roman" w:cs="Times New Roman"/>
          <w:sz w:val="24"/>
          <w:szCs w:val="24"/>
          <w:lang w:val="es-AR" w:eastAsia="en-GB"/>
        </w:rPr>
        <w:t>la elaboración de legislación y políticas, el acceso a la justicia y la reparación e</w:t>
      </w:r>
      <w:r w:rsidR="00924EDC">
        <w:rPr>
          <w:rFonts w:ascii="Times New Roman" w:eastAsia="Times New Roman" w:hAnsi="Times New Roman" w:cs="Times New Roman"/>
          <w:sz w:val="24"/>
          <w:szCs w:val="24"/>
          <w:lang w:val="es-AR" w:eastAsia="en-GB"/>
        </w:rPr>
        <w:t>n situaciones de discriminación</w:t>
      </w:r>
      <w:r w:rsidRPr="007A318D">
        <w:rPr>
          <w:rFonts w:ascii="Times New Roman" w:eastAsia="Times New Roman" w:hAnsi="Times New Roman" w:cs="Times New Roman"/>
          <w:sz w:val="24"/>
          <w:szCs w:val="24"/>
          <w:lang w:val="es-AR" w:eastAsia="en-GB"/>
        </w:rPr>
        <w:t xml:space="preserve"> en la recopilación de datos laborales y la aplicación de medidas específicas para garantizar la plena inclusión en el mercado laboral abierto.</w:t>
      </w:r>
    </w:p>
    <w:p w14:paraId="2C71852C" w14:textId="4D0A0138" w:rsidR="006B6169" w:rsidRPr="007A318D" w:rsidRDefault="006B6169" w:rsidP="00ED1B86">
      <w:pPr>
        <w:spacing w:line="276" w:lineRule="auto"/>
        <w:jc w:val="both"/>
        <w:rPr>
          <w:rFonts w:ascii="Times New Roman" w:eastAsia="Times New Roman" w:hAnsi="Times New Roman" w:cs="Times New Roman"/>
          <w:sz w:val="24"/>
          <w:szCs w:val="24"/>
          <w:lang w:val="es-AR" w:eastAsia="en-GB"/>
        </w:rPr>
      </w:pPr>
    </w:p>
    <w:sectPr w:rsidR="006B6169" w:rsidRPr="007A318D">
      <w:footerReference w:type="default" r:id="rId11"/>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567B" w16cex:dateUtc="2021-01-22T02:49:00Z"/>
  <w16cex:commentExtensible w16cex:durableId="23B55662" w16cex:dateUtc="2021-01-22T02:49:00Z"/>
  <w16cex:commentExtensible w16cex:durableId="23B5569A" w16cex:dateUtc="2021-01-22T02:50:00Z"/>
  <w16cex:commentExtensible w16cex:durableId="23B55709" w16cex:dateUtc="2021-01-22T02:52:00Z"/>
  <w16cex:commentExtensible w16cex:durableId="23B55864" w16cex:dateUtc="2021-01-22T02:57:00Z"/>
  <w16cex:commentExtensible w16cex:durableId="23B558AF" w16cex:dateUtc="2021-01-22T02:59:00Z"/>
  <w16cex:commentExtensible w16cex:durableId="23B55971" w16cex:dateUtc="2021-01-22T03:02:00Z"/>
  <w16cex:commentExtensible w16cex:durableId="23B55A28" w16cex:dateUtc="2021-01-22T03:05:00Z"/>
  <w16cex:commentExtensible w16cex:durableId="23B55C28" w16cex:dateUtc="2021-01-22T03:14:00Z"/>
  <w16cex:commentExtensible w16cex:durableId="23B55D43" w16cex:dateUtc="2021-01-22T03:18:00Z"/>
  <w16cex:commentExtensible w16cex:durableId="23B55DBD" w16cex:dateUtc="2021-01-22T03:20:00Z"/>
  <w16cex:commentExtensible w16cex:durableId="23B55EBC" w16cex:dateUtc="2021-01-22T03:25:00Z"/>
  <w16cex:commentExtensible w16cex:durableId="23B55F00" w16cex:dateUtc="2021-01-22T03:26:00Z"/>
  <w16cex:commentExtensible w16cex:durableId="23B55F5F" w16cex:dateUtc="2021-01-22T03:27:00Z"/>
  <w16cex:commentExtensible w16cex:durableId="23B56594" w16cex:dateUtc="2021-01-22T03:54:00Z"/>
  <w16cex:commentExtensible w16cex:durableId="23B56EAC" w16cex:dateUtc="2021-01-22T04:33:00Z"/>
  <w16cex:commentExtensible w16cex:durableId="23B57104" w16cex:dateUtc="2021-01-22T04:43:00Z"/>
  <w16cex:commentExtensible w16cex:durableId="23B573DD" w16cex:dateUtc="2021-01-22T04:55:00Z"/>
  <w16cex:commentExtensible w16cex:durableId="23B5744D" w16cex:dateUtc="2021-01-22T04:57:00Z"/>
  <w16cex:commentExtensible w16cex:durableId="23B578AE" w16cex:dateUtc="2021-01-22T05:15:00Z"/>
  <w16cex:commentExtensible w16cex:durableId="23B57A02" w16cex:dateUtc="2021-01-22T05:21:00Z"/>
  <w16cex:commentExtensible w16cex:durableId="23B57AAD" w16cex:dateUtc="2021-01-22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642439" w16cid:durableId="23B5567B"/>
  <w16cid:commentId w16cid:paraId="3977790A" w16cid:durableId="23B55662"/>
  <w16cid:commentId w16cid:paraId="360628A0" w16cid:durableId="23B5569A"/>
  <w16cid:commentId w16cid:paraId="4F5669D6" w16cid:durableId="23B55709"/>
  <w16cid:commentId w16cid:paraId="126A4DDD" w16cid:durableId="23B55864"/>
  <w16cid:commentId w16cid:paraId="4119A46B" w16cid:durableId="23B558AF"/>
  <w16cid:commentId w16cid:paraId="76E21E5C" w16cid:durableId="23B55971"/>
  <w16cid:commentId w16cid:paraId="094EB7A6" w16cid:durableId="23B55A28"/>
  <w16cid:commentId w16cid:paraId="1821C916" w16cid:durableId="23B55C28"/>
  <w16cid:commentId w16cid:paraId="24A35F4E" w16cid:durableId="23B55D43"/>
  <w16cid:commentId w16cid:paraId="299CFD4F" w16cid:durableId="23B55DBD"/>
  <w16cid:commentId w16cid:paraId="6DB82C84" w16cid:durableId="23B55EBC"/>
  <w16cid:commentId w16cid:paraId="3FABB939" w16cid:durableId="23B55F00"/>
  <w16cid:commentId w16cid:paraId="4608B71B" w16cid:durableId="23B55F5F"/>
  <w16cid:commentId w16cid:paraId="10207119" w16cid:durableId="23B56594"/>
  <w16cid:commentId w16cid:paraId="25507745" w16cid:durableId="23B56EAC"/>
  <w16cid:commentId w16cid:paraId="3FC1ACA1" w16cid:durableId="23B57104"/>
  <w16cid:commentId w16cid:paraId="3A94D135" w16cid:durableId="23B573DD"/>
  <w16cid:commentId w16cid:paraId="588EEA52" w16cid:durableId="23B5744D"/>
  <w16cid:commentId w16cid:paraId="46398F9C" w16cid:durableId="23B578AE"/>
  <w16cid:commentId w16cid:paraId="6BEFDC6A" w16cid:durableId="23B57A02"/>
  <w16cid:commentId w16cid:paraId="1D78D61C" w16cid:durableId="23B57A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FA80F" w14:textId="77777777" w:rsidR="00E92E5E" w:rsidRDefault="00E92E5E" w:rsidP="00906C32">
      <w:pPr>
        <w:spacing w:after="0" w:line="240" w:lineRule="auto"/>
      </w:pPr>
      <w:r>
        <w:separator/>
      </w:r>
    </w:p>
  </w:endnote>
  <w:endnote w:type="continuationSeparator" w:id="0">
    <w:p w14:paraId="49FE0FF9" w14:textId="77777777" w:rsidR="00E92E5E" w:rsidRDefault="00E92E5E" w:rsidP="0090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305429"/>
      <w:docPartObj>
        <w:docPartGallery w:val="Page Numbers (Bottom of Page)"/>
        <w:docPartUnique/>
      </w:docPartObj>
    </w:sdtPr>
    <w:sdtEndPr>
      <w:rPr>
        <w:noProof/>
      </w:rPr>
    </w:sdtEndPr>
    <w:sdtContent>
      <w:p w14:paraId="5BDABBFC" w14:textId="622650FE" w:rsidR="00316BAF" w:rsidRDefault="00316BAF">
        <w:pPr>
          <w:pStyle w:val="Footer"/>
          <w:jc w:val="right"/>
        </w:pPr>
        <w:r>
          <w:fldChar w:fldCharType="begin"/>
        </w:r>
        <w:r>
          <w:instrText xml:space="preserve"> PAGE   \* MERGEFORMAT </w:instrText>
        </w:r>
        <w:r>
          <w:fldChar w:fldCharType="separate"/>
        </w:r>
        <w:r w:rsidR="00133186">
          <w:rPr>
            <w:noProof/>
          </w:rPr>
          <w:t>17</w:t>
        </w:r>
        <w:r>
          <w:rPr>
            <w:noProof/>
          </w:rPr>
          <w:fldChar w:fldCharType="end"/>
        </w:r>
      </w:p>
    </w:sdtContent>
  </w:sdt>
  <w:p w14:paraId="7802ABF2" w14:textId="77777777" w:rsidR="00316BAF" w:rsidRDefault="00316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CC61E" w14:textId="77777777" w:rsidR="00E92E5E" w:rsidRDefault="00E92E5E" w:rsidP="00906C32">
      <w:pPr>
        <w:spacing w:after="0" w:line="240" w:lineRule="auto"/>
      </w:pPr>
      <w:r>
        <w:separator/>
      </w:r>
    </w:p>
  </w:footnote>
  <w:footnote w:type="continuationSeparator" w:id="0">
    <w:p w14:paraId="42C77963" w14:textId="77777777" w:rsidR="00E92E5E" w:rsidRDefault="00E92E5E" w:rsidP="00906C32">
      <w:pPr>
        <w:spacing w:after="0" w:line="240" w:lineRule="auto"/>
      </w:pPr>
      <w:r>
        <w:continuationSeparator/>
      </w:r>
    </w:p>
  </w:footnote>
  <w:footnote w:id="1">
    <w:p w14:paraId="68DF2527" w14:textId="64836216" w:rsidR="00316BAF" w:rsidRPr="00152033"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152033">
        <w:rPr>
          <w:rFonts w:ascii="Times New Roman" w:hAnsi="Times New Roman" w:cs="Times New Roman"/>
          <w:lang w:val="es-ES"/>
        </w:rPr>
        <w:t xml:space="preserve"> </w:t>
      </w:r>
      <w:r w:rsidR="003B02F6" w:rsidRPr="00152033">
        <w:rPr>
          <w:rFonts w:ascii="Times New Roman" w:hAnsi="Times New Roman" w:cs="Times New Roman"/>
          <w:lang w:val="es-ES"/>
        </w:rPr>
        <w:t>Ver,</w:t>
      </w:r>
      <w:r w:rsidRPr="00152033">
        <w:rPr>
          <w:rFonts w:ascii="Times New Roman" w:hAnsi="Times New Roman" w:cs="Times New Roman"/>
          <w:lang w:val="es-ES"/>
        </w:rPr>
        <w:t xml:space="preserve"> por ejemplo, CRPD/C/GRC/CO/1, párrafo 38.</w:t>
      </w:r>
    </w:p>
  </w:footnote>
  <w:footnote w:id="2">
    <w:p w14:paraId="55A9C112" w14:textId="0B83D3D0" w:rsidR="00316BAF" w:rsidRPr="00991691"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991691">
        <w:rPr>
          <w:rFonts w:ascii="Times New Roman" w:hAnsi="Times New Roman" w:cs="Times New Roman"/>
          <w:lang w:val="es-ES"/>
        </w:rPr>
        <w:t xml:space="preserve"> Ver</w:t>
      </w:r>
      <w:r w:rsidR="001369AB">
        <w:rPr>
          <w:rFonts w:ascii="Times New Roman" w:hAnsi="Times New Roman" w:cs="Times New Roman"/>
          <w:lang w:val="es-ES"/>
        </w:rPr>
        <w:t>,</w:t>
      </w:r>
      <w:r w:rsidRPr="00991691">
        <w:rPr>
          <w:rFonts w:ascii="Times New Roman" w:hAnsi="Times New Roman" w:cs="Times New Roman"/>
          <w:lang w:val="es-ES"/>
        </w:rPr>
        <w:t xml:space="preserve"> por ejemplo, CRPD/C/MDA/CO/1, párrafo 48.</w:t>
      </w:r>
    </w:p>
  </w:footnote>
  <w:footnote w:id="3">
    <w:p w14:paraId="16B826E6" w14:textId="78D2905D" w:rsidR="00316BAF" w:rsidRPr="00B15FD1"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B15FD1">
        <w:rPr>
          <w:rFonts w:ascii="Times New Roman" w:hAnsi="Times New Roman" w:cs="Times New Roman"/>
          <w:lang w:val="es-ES"/>
        </w:rPr>
        <w:t xml:space="preserve"> Comité sobre los Derechos de las Personas con Discapacidad de la ONU</w:t>
      </w:r>
      <w:r>
        <w:rPr>
          <w:rFonts w:ascii="Times New Roman" w:hAnsi="Times New Roman" w:cs="Times New Roman"/>
          <w:lang w:val="es-ES"/>
        </w:rPr>
        <w:t>,</w:t>
      </w:r>
      <w:r w:rsidRPr="00B15FD1">
        <w:rPr>
          <w:rFonts w:ascii="Times New Roman" w:hAnsi="Times New Roman" w:cs="Times New Roman"/>
          <w:lang w:val="es-ES"/>
        </w:rPr>
        <w:t xml:space="preserve"> ‘</w:t>
      </w:r>
      <w:r>
        <w:rPr>
          <w:rFonts w:ascii="Times New Roman" w:hAnsi="Times New Roman" w:cs="Times New Roman"/>
          <w:lang w:val="es-ES"/>
        </w:rPr>
        <w:t>Observaciones Finales sobre Gabón</w:t>
      </w:r>
      <w:r w:rsidRPr="00B15FD1">
        <w:rPr>
          <w:rFonts w:ascii="Times New Roman" w:hAnsi="Times New Roman" w:cs="Times New Roman"/>
          <w:lang w:val="es-ES"/>
        </w:rPr>
        <w:t xml:space="preserve">’, (2 </w:t>
      </w:r>
      <w:r>
        <w:rPr>
          <w:rFonts w:ascii="Times New Roman" w:hAnsi="Times New Roman" w:cs="Times New Roman"/>
          <w:lang w:val="es-ES"/>
        </w:rPr>
        <w:t xml:space="preserve">de octubre de </w:t>
      </w:r>
      <w:r w:rsidRPr="00B15FD1">
        <w:rPr>
          <w:rFonts w:ascii="Times New Roman" w:hAnsi="Times New Roman" w:cs="Times New Roman"/>
          <w:lang w:val="es-ES"/>
        </w:rPr>
        <w:t>2015) U</w:t>
      </w:r>
      <w:r>
        <w:rPr>
          <w:rFonts w:ascii="Times New Roman" w:hAnsi="Times New Roman" w:cs="Times New Roman"/>
          <w:lang w:val="es-ES"/>
        </w:rPr>
        <w:t>N Doc CRPD/C/GAB/CO/1, párrafo</w:t>
      </w:r>
      <w:r w:rsidRPr="00B15FD1">
        <w:rPr>
          <w:rFonts w:ascii="Times New Roman" w:hAnsi="Times New Roman" w:cs="Times New Roman"/>
          <w:lang w:val="es-ES"/>
        </w:rPr>
        <w:t xml:space="preserve"> 58 (CRPD/C/GAB/CO/1).</w:t>
      </w:r>
    </w:p>
  </w:footnote>
  <w:footnote w:id="4">
    <w:p w14:paraId="31B915BB" w14:textId="58816057" w:rsidR="00316BAF" w:rsidRPr="00591B6C"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591B6C">
        <w:rPr>
          <w:rFonts w:ascii="Times New Roman" w:hAnsi="Times New Roman" w:cs="Times New Roman"/>
          <w:lang w:val="es-ES"/>
        </w:rPr>
        <w:t xml:space="preserve"> </w:t>
      </w:r>
      <w:r w:rsidRPr="00B15FD1">
        <w:rPr>
          <w:rFonts w:ascii="Times New Roman" w:hAnsi="Times New Roman" w:cs="Times New Roman"/>
          <w:lang w:val="es-ES"/>
        </w:rPr>
        <w:t>Comité sobre los Derechos de las Personas con Discapacidad de la ONU</w:t>
      </w:r>
      <w:r>
        <w:rPr>
          <w:rFonts w:ascii="Times New Roman" w:hAnsi="Times New Roman" w:cs="Times New Roman"/>
          <w:lang w:val="es-ES"/>
        </w:rPr>
        <w:t>,</w:t>
      </w:r>
      <w:r w:rsidRPr="00B15FD1">
        <w:rPr>
          <w:rFonts w:ascii="Times New Roman" w:hAnsi="Times New Roman" w:cs="Times New Roman"/>
          <w:lang w:val="es-ES"/>
        </w:rPr>
        <w:t xml:space="preserve"> ‘</w:t>
      </w:r>
      <w:r>
        <w:rPr>
          <w:rFonts w:ascii="Times New Roman" w:hAnsi="Times New Roman" w:cs="Times New Roman"/>
          <w:lang w:val="es-ES"/>
        </w:rPr>
        <w:t>Observaciones Finales sobre Lituania</w:t>
      </w:r>
      <w:r w:rsidRPr="00B15FD1">
        <w:rPr>
          <w:rFonts w:ascii="Times New Roman" w:hAnsi="Times New Roman" w:cs="Times New Roman"/>
          <w:lang w:val="es-ES"/>
        </w:rPr>
        <w:t>’,</w:t>
      </w:r>
      <w:r>
        <w:rPr>
          <w:rFonts w:ascii="Times New Roman" w:hAnsi="Times New Roman" w:cs="Times New Roman"/>
          <w:lang w:val="es-ES"/>
        </w:rPr>
        <w:t xml:space="preserve"> (10 de m</w:t>
      </w:r>
      <w:r w:rsidRPr="00591B6C">
        <w:rPr>
          <w:rFonts w:ascii="Times New Roman" w:hAnsi="Times New Roman" w:cs="Times New Roman"/>
          <w:lang w:val="es-ES"/>
        </w:rPr>
        <w:t>ay</w:t>
      </w:r>
      <w:r>
        <w:rPr>
          <w:rFonts w:ascii="Times New Roman" w:hAnsi="Times New Roman" w:cs="Times New Roman"/>
          <w:lang w:val="es-ES"/>
        </w:rPr>
        <w:t>o de</w:t>
      </w:r>
      <w:r w:rsidRPr="00591B6C">
        <w:rPr>
          <w:rFonts w:ascii="Times New Roman" w:hAnsi="Times New Roman" w:cs="Times New Roman"/>
          <w:lang w:val="es-ES"/>
        </w:rPr>
        <w:t xml:space="preserve"> 2016) UN</w:t>
      </w:r>
      <w:r>
        <w:rPr>
          <w:rFonts w:ascii="Times New Roman" w:hAnsi="Times New Roman" w:cs="Times New Roman"/>
          <w:lang w:val="es-ES"/>
        </w:rPr>
        <w:t xml:space="preserve"> Doc CRPD/C/LTU/CO/1, párrafos</w:t>
      </w:r>
      <w:r w:rsidRPr="00591B6C">
        <w:rPr>
          <w:rFonts w:ascii="Times New Roman" w:hAnsi="Times New Roman" w:cs="Times New Roman"/>
          <w:lang w:val="es-ES"/>
        </w:rPr>
        <w:t xml:space="preserve"> 51-52 (CRPD/C/LTU/CO/1). Ver también </w:t>
      </w:r>
      <w:r w:rsidRPr="00B15FD1">
        <w:rPr>
          <w:rFonts w:ascii="Times New Roman" w:hAnsi="Times New Roman" w:cs="Times New Roman"/>
          <w:lang w:val="es-ES"/>
        </w:rPr>
        <w:t>Comité sobre los Derechos de las Personas con Discapacidad de la ONU</w:t>
      </w:r>
      <w:r>
        <w:rPr>
          <w:rFonts w:ascii="Times New Roman" w:hAnsi="Times New Roman" w:cs="Times New Roman"/>
          <w:lang w:val="es-ES"/>
        </w:rPr>
        <w:t>,</w:t>
      </w:r>
      <w:r w:rsidRPr="00B15FD1">
        <w:rPr>
          <w:rFonts w:ascii="Times New Roman" w:hAnsi="Times New Roman" w:cs="Times New Roman"/>
          <w:lang w:val="es-ES"/>
        </w:rPr>
        <w:t xml:space="preserve"> ‘</w:t>
      </w:r>
      <w:r>
        <w:rPr>
          <w:rFonts w:ascii="Times New Roman" w:hAnsi="Times New Roman" w:cs="Times New Roman"/>
          <w:lang w:val="es-ES"/>
        </w:rPr>
        <w:t xml:space="preserve">Observaciones Finales sobre </w:t>
      </w:r>
      <w:r w:rsidRPr="00591B6C">
        <w:rPr>
          <w:rFonts w:ascii="Times New Roman" w:hAnsi="Times New Roman" w:cs="Times New Roman"/>
          <w:lang w:val="es-ES"/>
        </w:rPr>
        <w:t>Turkmenistán</w:t>
      </w:r>
      <w:r w:rsidRPr="00B15FD1">
        <w:rPr>
          <w:rFonts w:ascii="Times New Roman" w:hAnsi="Times New Roman" w:cs="Times New Roman"/>
          <w:lang w:val="es-ES"/>
        </w:rPr>
        <w:t>’</w:t>
      </w:r>
      <w:r>
        <w:rPr>
          <w:rFonts w:ascii="Times New Roman" w:hAnsi="Times New Roman" w:cs="Times New Roman"/>
          <w:lang w:val="es-ES"/>
        </w:rPr>
        <w:t>, (13 de m</w:t>
      </w:r>
      <w:r w:rsidRPr="00591B6C">
        <w:rPr>
          <w:rFonts w:ascii="Times New Roman" w:hAnsi="Times New Roman" w:cs="Times New Roman"/>
          <w:lang w:val="es-ES"/>
        </w:rPr>
        <w:t>ay</w:t>
      </w:r>
      <w:r>
        <w:rPr>
          <w:rFonts w:ascii="Times New Roman" w:hAnsi="Times New Roman" w:cs="Times New Roman"/>
          <w:lang w:val="es-ES"/>
        </w:rPr>
        <w:t>o</w:t>
      </w:r>
      <w:r w:rsidRPr="00591B6C">
        <w:rPr>
          <w:rFonts w:ascii="Times New Roman" w:hAnsi="Times New Roman" w:cs="Times New Roman"/>
          <w:lang w:val="es-ES"/>
        </w:rPr>
        <w:t xml:space="preserve"> 2015) UN</w:t>
      </w:r>
      <w:r>
        <w:rPr>
          <w:rFonts w:ascii="Times New Roman" w:hAnsi="Times New Roman" w:cs="Times New Roman"/>
          <w:lang w:val="es-ES"/>
        </w:rPr>
        <w:t xml:space="preserve"> Doc CRPD/C/TKM/CO/1, párrafos</w:t>
      </w:r>
      <w:r w:rsidRPr="00591B6C">
        <w:rPr>
          <w:rFonts w:ascii="Times New Roman" w:hAnsi="Times New Roman" w:cs="Times New Roman"/>
          <w:lang w:val="es-ES"/>
        </w:rPr>
        <w:t xml:space="preserve"> 45-46 (CRPD/C/TKM/CO/1).</w:t>
      </w:r>
    </w:p>
  </w:footnote>
  <w:footnote w:id="5">
    <w:p w14:paraId="2483680C" w14:textId="3EF11FCD" w:rsidR="00316BAF" w:rsidRPr="003E1995"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3E1995">
        <w:rPr>
          <w:rFonts w:ascii="Times New Roman" w:hAnsi="Times New Roman" w:cs="Times New Roman"/>
          <w:lang w:val="es-ES"/>
        </w:rPr>
        <w:t xml:space="preserve"> </w:t>
      </w:r>
      <w:r w:rsidRPr="00B15FD1">
        <w:rPr>
          <w:rFonts w:ascii="Times New Roman" w:hAnsi="Times New Roman" w:cs="Times New Roman"/>
          <w:lang w:val="es-ES"/>
        </w:rPr>
        <w:t>Comité sobre los Derechos de las Personas con Discapacidad de la ONU</w:t>
      </w:r>
      <w:r>
        <w:rPr>
          <w:rFonts w:ascii="Times New Roman" w:hAnsi="Times New Roman" w:cs="Times New Roman"/>
          <w:lang w:val="es-ES"/>
        </w:rPr>
        <w:t>,</w:t>
      </w:r>
      <w:r w:rsidRPr="00B15FD1">
        <w:rPr>
          <w:rFonts w:ascii="Times New Roman" w:hAnsi="Times New Roman" w:cs="Times New Roman"/>
          <w:lang w:val="es-ES"/>
        </w:rPr>
        <w:t xml:space="preserve"> ‘</w:t>
      </w:r>
      <w:r>
        <w:rPr>
          <w:rFonts w:ascii="Times New Roman" w:hAnsi="Times New Roman" w:cs="Times New Roman"/>
          <w:lang w:val="es-ES"/>
        </w:rPr>
        <w:t>Observaciones Finales sobre Jordán’, (15 de m</w:t>
      </w:r>
      <w:r w:rsidRPr="003E1995">
        <w:rPr>
          <w:rFonts w:ascii="Times New Roman" w:hAnsi="Times New Roman" w:cs="Times New Roman"/>
          <w:lang w:val="es-ES"/>
        </w:rPr>
        <w:t>ay</w:t>
      </w:r>
      <w:r>
        <w:rPr>
          <w:rFonts w:ascii="Times New Roman" w:hAnsi="Times New Roman" w:cs="Times New Roman"/>
          <w:lang w:val="es-ES"/>
        </w:rPr>
        <w:t>o de</w:t>
      </w:r>
      <w:r w:rsidRPr="003E1995">
        <w:rPr>
          <w:rFonts w:ascii="Times New Roman" w:hAnsi="Times New Roman" w:cs="Times New Roman"/>
          <w:lang w:val="es-ES"/>
        </w:rPr>
        <w:t xml:space="preserve"> 2017) UN</w:t>
      </w:r>
      <w:r>
        <w:rPr>
          <w:rFonts w:ascii="Times New Roman" w:hAnsi="Times New Roman" w:cs="Times New Roman"/>
          <w:lang w:val="es-ES"/>
        </w:rPr>
        <w:t xml:space="preserve"> Doc CRPD/C/JOR/CO/1, párrafos</w:t>
      </w:r>
      <w:r w:rsidRPr="003E1995">
        <w:rPr>
          <w:rFonts w:ascii="Times New Roman" w:hAnsi="Times New Roman" w:cs="Times New Roman"/>
          <w:lang w:val="es-ES"/>
        </w:rPr>
        <w:t xml:space="preserve"> 49-50 (CRPD/C/JOR/CO/1).</w:t>
      </w:r>
    </w:p>
  </w:footnote>
  <w:footnote w:id="6">
    <w:p w14:paraId="3BAC662E" w14:textId="3C05B356" w:rsidR="00316BAF" w:rsidRPr="00A735E8"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00E078DD" w:rsidRPr="00A735E8">
        <w:rPr>
          <w:rFonts w:ascii="Times New Roman" w:hAnsi="Times New Roman" w:cs="Times New Roman"/>
          <w:lang w:val="es-ES"/>
        </w:rPr>
        <w:t xml:space="preserve"> CRPD/C/15/4, párrafo</w:t>
      </w:r>
      <w:r w:rsidRPr="00A735E8">
        <w:rPr>
          <w:rFonts w:ascii="Times New Roman" w:hAnsi="Times New Roman" w:cs="Times New Roman"/>
          <w:lang w:val="es-ES"/>
        </w:rPr>
        <w:t xml:space="preserve"> 102.</w:t>
      </w:r>
    </w:p>
  </w:footnote>
  <w:footnote w:id="7">
    <w:p w14:paraId="29A71B6A" w14:textId="2FCC492D" w:rsidR="00316BAF" w:rsidRPr="00554787" w:rsidRDefault="00316BAF" w:rsidP="00554787">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6115A8">
        <w:rPr>
          <w:rFonts w:ascii="Times New Roman" w:hAnsi="Times New Roman" w:cs="Times New Roman"/>
          <w:lang w:val="es-ES"/>
        </w:rPr>
        <w:t xml:space="preserve"> </w:t>
      </w:r>
      <w:r w:rsidR="006115A8" w:rsidRPr="00554787">
        <w:rPr>
          <w:rFonts w:ascii="Times New Roman" w:hAnsi="Times New Roman" w:cs="Times New Roman"/>
          <w:shd w:val="clear" w:color="auto" w:fill="FFFFFF"/>
          <w:lang w:val="es-ES"/>
        </w:rPr>
        <w:t xml:space="preserve">Comité de Derechos Económicos, Sociales y Culturales de la ONU (CESCR, por sus siglas en inglés), </w:t>
      </w:r>
      <w:r w:rsidR="002B568F">
        <w:rPr>
          <w:rFonts w:ascii="Times New Roman" w:hAnsi="Times New Roman" w:cs="Times New Roman"/>
          <w:shd w:val="clear" w:color="auto" w:fill="FFFFFF"/>
          <w:lang w:val="es-ES"/>
        </w:rPr>
        <w:t>O</w:t>
      </w:r>
      <w:r w:rsidR="006115A8" w:rsidRPr="00554787">
        <w:rPr>
          <w:rFonts w:ascii="Times New Roman" w:hAnsi="Times New Roman" w:cs="Times New Roman"/>
          <w:shd w:val="clear" w:color="auto" w:fill="FFFFFF"/>
          <w:lang w:val="es-ES"/>
        </w:rPr>
        <w:t>bservaci</w:t>
      </w:r>
      <w:r w:rsidR="002B568F">
        <w:rPr>
          <w:rFonts w:ascii="Times New Roman" w:hAnsi="Times New Roman" w:cs="Times New Roman"/>
          <w:shd w:val="clear" w:color="auto" w:fill="FFFFFF"/>
          <w:lang w:val="es-ES"/>
        </w:rPr>
        <w:t>ón G</w:t>
      </w:r>
      <w:r w:rsidR="009E2150">
        <w:rPr>
          <w:rFonts w:ascii="Times New Roman" w:hAnsi="Times New Roman" w:cs="Times New Roman"/>
          <w:shd w:val="clear" w:color="auto" w:fill="FFFFFF"/>
          <w:lang w:val="es-ES"/>
        </w:rPr>
        <w:t>eneral Núm.</w:t>
      </w:r>
      <w:r w:rsidR="006115A8" w:rsidRPr="00554787">
        <w:rPr>
          <w:rFonts w:ascii="Times New Roman" w:hAnsi="Times New Roman" w:cs="Times New Roman"/>
          <w:shd w:val="clear" w:color="auto" w:fill="FFFFFF"/>
          <w:lang w:val="es-ES"/>
        </w:rPr>
        <w:t xml:space="preserve"> 23 (2016) </w:t>
      </w:r>
      <w:r w:rsidR="00554787">
        <w:rPr>
          <w:rFonts w:ascii="Times New Roman" w:hAnsi="Times New Roman" w:cs="Times New Roman"/>
          <w:shd w:val="clear" w:color="auto" w:fill="FFFFFF"/>
          <w:lang w:val="es-ES"/>
        </w:rPr>
        <w:t xml:space="preserve">sobre el derecho a condiciones de trabajo equitativas y satisfactorias (artículo 7 del </w:t>
      </w:r>
      <w:r w:rsidR="00554787" w:rsidRPr="00554787">
        <w:rPr>
          <w:rFonts w:ascii="Times New Roman" w:hAnsi="Times New Roman" w:cs="Times New Roman"/>
          <w:shd w:val="clear" w:color="auto" w:fill="FFFFFF"/>
          <w:lang w:val="es-ES"/>
        </w:rPr>
        <w:t>Pacto Internacional de Derechos Económicos, Sociales y Culturales</w:t>
      </w:r>
      <w:r w:rsidR="00554787">
        <w:rPr>
          <w:rFonts w:ascii="Times New Roman" w:hAnsi="Times New Roman" w:cs="Times New Roman"/>
          <w:shd w:val="clear" w:color="auto" w:fill="FFFFFF"/>
          <w:lang w:val="es-ES"/>
        </w:rPr>
        <w:t xml:space="preserve">, </w:t>
      </w:r>
      <w:r w:rsidR="00554787">
        <w:rPr>
          <w:rFonts w:ascii="Times New Roman" w:hAnsi="Times New Roman" w:cs="Times New Roman"/>
          <w:shd w:val="clear" w:color="auto" w:fill="F9F9F9"/>
          <w:lang w:val="es-ES"/>
        </w:rPr>
        <w:t>párrafo</w:t>
      </w:r>
      <w:r w:rsidRPr="00554787">
        <w:rPr>
          <w:rFonts w:ascii="Times New Roman" w:hAnsi="Times New Roman" w:cs="Times New Roman"/>
          <w:shd w:val="clear" w:color="auto" w:fill="F9F9F9"/>
          <w:lang w:val="es-ES"/>
        </w:rPr>
        <w:t xml:space="preserve"> 47 (c).</w:t>
      </w:r>
    </w:p>
  </w:footnote>
  <w:footnote w:id="8">
    <w:p w14:paraId="42442922" w14:textId="5B7395AF" w:rsidR="00316BAF" w:rsidRPr="002B568F"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554787">
        <w:rPr>
          <w:rFonts w:ascii="Times New Roman" w:hAnsi="Times New Roman" w:cs="Times New Roman"/>
          <w:lang w:val="es-ES"/>
        </w:rPr>
        <w:t xml:space="preserve"> </w:t>
      </w:r>
      <w:r w:rsidR="00554787" w:rsidRPr="00554787">
        <w:rPr>
          <w:rFonts w:ascii="Times New Roman" w:hAnsi="Times New Roman" w:cs="Times New Roman"/>
          <w:lang w:val="es-ES"/>
        </w:rPr>
        <w:t>Ver</w:t>
      </w:r>
      <w:r w:rsidR="00A729A8">
        <w:rPr>
          <w:rFonts w:ascii="Times New Roman" w:hAnsi="Times New Roman" w:cs="Times New Roman"/>
          <w:lang w:val="es-ES"/>
        </w:rPr>
        <w:t>,</w:t>
      </w:r>
      <w:r w:rsidR="00554787" w:rsidRPr="00554787">
        <w:rPr>
          <w:rFonts w:ascii="Times New Roman" w:hAnsi="Times New Roman" w:cs="Times New Roman"/>
          <w:lang w:val="es-ES"/>
        </w:rPr>
        <w:t xml:space="preserve"> por ejemplo</w:t>
      </w:r>
      <w:r w:rsidR="00554787">
        <w:rPr>
          <w:rFonts w:ascii="Times New Roman" w:hAnsi="Times New Roman" w:cs="Times New Roman"/>
          <w:lang w:val="es-ES"/>
        </w:rPr>
        <w:t>, CRPD/C/MDA/CO/1, párrafo</w:t>
      </w:r>
      <w:r w:rsidRPr="00554787">
        <w:rPr>
          <w:rFonts w:ascii="Times New Roman" w:hAnsi="Times New Roman" w:cs="Times New Roman"/>
          <w:lang w:val="es-ES"/>
        </w:rPr>
        <w:t xml:space="preserve"> </w:t>
      </w:r>
      <w:r w:rsidRPr="002B568F">
        <w:rPr>
          <w:rFonts w:ascii="Times New Roman" w:hAnsi="Times New Roman" w:cs="Times New Roman"/>
          <w:lang w:val="es-ES"/>
        </w:rPr>
        <w:t>48.</w:t>
      </w:r>
    </w:p>
  </w:footnote>
  <w:footnote w:id="9">
    <w:p w14:paraId="71B7D59B" w14:textId="395A362F" w:rsidR="00316BAF" w:rsidRPr="00556F3B" w:rsidRDefault="00316BAF" w:rsidP="00556F3B">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556F3B">
        <w:rPr>
          <w:rFonts w:ascii="Times New Roman" w:hAnsi="Times New Roman" w:cs="Times New Roman"/>
          <w:lang w:val="es-ES"/>
        </w:rPr>
        <w:t xml:space="preserve"> </w:t>
      </w:r>
      <w:r w:rsidR="00556F3B" w:rsidRPr="00554787">
        <w:rPr>
          <w:rFonts w:ascii="Times New Roman" w:hAnsi="Times New Roman" w:cs="Times New Roman"/>
          <w:shd w:val="clear" w:color="auto" w:fill="FFFFFF"/>
          <w:lang w:val="es-ES"/>
        </w:rPr>
        <w:t xml:space="preserve">Comité de Derechos Económicos, Sociales y Culturales de la ONU (CESCR, por sus siglas en inglés), </w:t>
      </w:r>
      <w:r w:rsidR="00556F3B">
        <w:rPr>
          <w:rFonts w:ascii="Times New Roman" w:hAnsi="Times New Roman" w:cs="Times New Roman"/>
          <w:shd w:val="clear" w:color="auto" w:fill="FFFFFF"/>
          <w:lang w:val="es-ES"/>
        </w:rPr>
        <w:t>O</w:t>
      </w:r>
      <w:r w:rsidR="00556F3B" w:rsidRPr="00554787">
        <w:rPr>
          <w:rFonts w:ascii="Times New Roman" w:hAnsi="Times New Roman" w:cs="Times New Roman"/>
          <w:shd w:val="clear" w:color="auto" w:fill="FFFFFF"/>
          <w:lang w:val="es-ES"/>
        </w:rPr>
        <w:t>bservaci</w:t>
      </w:r>
      <w:r w:rsidR="00556F3B">
        <w:rPr>
          <w:rFonts w:ascii="Times New Roman" w:hAnsi="Times New Roman" w:cs="Times New Roman"/>
          <w:shd w:val="clear" w:color="auto" w:fill="FFFFFF"/>
          <w:lang w:val="es-ES"/>
        </w:rPr>
        <w:t>ón G</w:t>
      </w:r>
      <w:r w:rsidR="009E2150">
        <w:rPr>
          <w:rFonts w:ascii="Times New Roman" w:hAnsi="Times New Roman" w:cs="Times New Roman"/>
          <w:shd w:val="clear" w:color="auto" w:fill="FFFFFF"/>
          <w:lang w:val="es-ES"/>
        </w:rPr>
        <w:t>eneral Núm.</w:t>
      </w:r>
      <w:r w:rsidR="00556F3B" w:rsidRPr="00554787">
        <w:rPr>
          <w:rFonts w:ascii="Times New Roman" w:hAnsi="Times New Roman" w:cs="Times New Roman"/>
          <w:shd w:val="clear" w:color="auto" w:fill="FFFFFF"/>
          <w:lang w:val="es-ES"/>
        </w:rPr>
        <w:t xml:space="preserve"> 23 (2016) </w:t>
      </w:r>
      <w:r w:rsidR="00556F3B">
        <w:rPr>
          <w:rFonts w:ascii="Times New Roman" w:hAnsi="Times New Roman" w:cs="Times New Roman"/>
          <w:shd w:val="clear" w:color="auto" w:fill="FFFFFF"/>
          <w:lang w:val="es-ES"/>
        </w:rPr>
        <w:t xml:space="preserve">sobre el derecho a condiciones de trabajo equitativas y satisfactorias (artículo 7 del </w:t>
      </w:r>
      <w:r w:rsidR="00556F3B" w:rsidRPr="00554787">
        <w:rPr>
          <w:rFonts w:ascii="Times New Roman" w:hAnsi="Times New Roman" w:cs="Times New Roman"/>
          <w:shd w:val="clear" w:color="auto" w:fill="FFFFFF"/>
          <w:lang w:val="es-ES"/>
        </w:rPr>
        <w:t>Pacto Internacional de Derechos Económicos, Sociales y Culturales</w:t>
      </w:r>
      <w:r w:rsidR="00556F3B">
        <w:rPr>
          <w:rFonts w:ascii="Times New Roman" w:hAnsi="Times New Roman" w:cs="Times New Roman"/>
          <w:shd w:val="clear" w:color="auto" w:fill="FFFFFF"/>
          <w:lang w:val="es-ES"/>
        </w:rPr>
        <w:t xml:space="preserve">, </w:t>
      </w:r>
      <w:r w:rsidR="00556F3B">
        <w:rPr>
          <w:rFonts w:ascii="Times New Roman" w:hAnsi="Times New Roman" w:cs="Times New Roman"/>
          <w:shd w:val="clear" w:color="auto" w:fill="F9F9F9"/>
          <w:lang w:val="es-ES"/>
        </w:rPr>
        <w:t>párrafo 48</w:t>
      </w:r>
      <w:r w:rsidRPr="00556F3B">
        <w:rPr>
          <w:rFonts w:ascii="Times New Roman" w:hAnsi="Times New Roman" w:cs="Times New Roman"/>
          <w:lang w:val="es-ES"/>
        </w:rPr>
        <w:t>.</w:t>
      </w:r>
    </w:p>
  </w:footnote>
  <w:footnote w:id="10">
    <w:p w14:paraId="203406DE" w14:textId="65119D8B" w:rsidR="00316BAF" w:rsidRPr="00D559FF"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D559FF">
        <w:rPr>
          <w:rFonts w:ascii="Times New Roman" w:hAnsi="Times New Roman" w:cs="Times New Roman"/>
          <w:lang w:val="es-ES"/>
        </w:rPr>
        <w:t xml:space="preserve"> </w:t>
      </w:r>
      <w:r w:rsidR="00D559FF" w:rsidRPr="00D559FF">
        <w:rPr>
          <w:rFonts w:ascii="Times New Roman" w:hAnsi="Times New Roman" w:cs="Times New Roman"/>
          <w:lang w:val="es-ES"/>
        </w:rPr>
        <w:t>Ver</w:t>
      </w:r>
      <w:r w:rsidR="00C464E7">
        <w:rPr>
          <w:rFonts w:ascii="Times New Roman" w:hAnsi="Times New Roman" w:cs="Times New Roman"/>
          <w:lang w:val="es-ES"/>
        </w:rPr>
        <w:t>,</w:t>
      </w:r>
      <w:r w:rsidR="00D559FF" w:rsidRPr="00D559FF">
        <w:rPr>
          <w:rFonts w:ascii="Times New Roman" w:hAnsi="Times New Roman" w:cs="Times New Roman"/>
          <w:lang w:val="es-ES"/>
        </w:rPr>
        <w:t xml:space="preserve"> por ejemplo, CRPD/C/RWA/CO/1, párrafo</w:t>
      </w:r>
      <w:r w:rsidRPr="00D559FF">
        <w:rPr>
          <w:rFonts w:ascii="Times New Roman" w:hAnsi="Times New Roman" w:cs="Times New Roman"/>
          <w:lang w:val="es-ES"/>
        </w:rPr>
        <w:t xml:space="preserve"> 49.</w:t>
      </w:r>
    </w:p>
  </w:footnote>
  <w:footnote w:id="11">
    <w:p w14:paraId="36CD854D" w14:textId="7D19B29E" w:rsidR="00316BAF" w:rsidRPr="00E14CC1"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E14CC1">
        <w:rPr>
          <w:rFonts w:ascii="Times New Roman" w:hAnsi="Times New Roman" w:cs="Times New Roman"/>
          <w:lang w:val="es-ES"/>
        </w:rPr>
        <w:t xml:space="preserve"> </w:t>
      </w:r>
      <w:r w:rsidR="00D559FF" w:rsidRPr="00E14CC1">
        <w:rPr>
          <w:rFonts w:ascii="Times New Roman" w:hAnsi="Times New Roman" w:cs="Times New Roman"/>
          <w:lang w:val="es-ES"/>
        </w:rPr>
        <w:t>Ver</w:t>
      </w:r>
      <w:r w:rsidR="00C464E7">
        <w:rPr>
          <w:rFonts w:ascii="Times New Roman" w:hAnsi="Times New Roman" w:cs="Times New Roman"/>
          <w:lang w:val="es-ES"/>
        </w:rPr>
        <w:t>,</w:t>
      </w:r>
      <w:r w:rsidR="00D559FF" w:rsidRPr="00E14CC1">
        <w:rPr>
          <w:rFonts w:ascii="Times New Roman" w:hAnsi="Times New Roman" w:cs="Times New Roman"/>
          <w:lang w:val="es-ES"/>
        </w:rPr>
        <w:t xml:space="preserve"> por ejemplo, CRPD/C/RWA/CO/1, párrafo</w:t>
      </w:r>
      <w:r w:rsidRPr="00E14CC1">
        <w:rPr>
          <w:rFonts w:ascii="Times New Roman" w:hAnsi="Times New Roman" w:cs="Times New Roman"/>
          <w:lang w:val="es-ES"/>
        </w:rPr>
        <w:t xml:space="preserve"> 50.</w:t>
      </w:r>
    </w:p>
  </w:footnote>
  <w:footnote w:id="12">
    <w:p w14:paraId="75663086" w14:textId="1D1A340A" w:rsidR="00316BAF" w:rsidRPr="005B7B21"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5B7B21">
        <w:rPr>
          <w:rFonts w:ascii="Times New Roman" w:hAnsi="Times New Roman" w:cs="Times New Roman"/>
          <w:lang w:val="es-ES"/>
        </w:rPr>
        <w:t xml:space="preserve"> CRPD/C/ECU/CO/2-3 (CRPD 2019)</w:t>
      </w:r>
      <w:r>
        <w:rPr>
          <w:rFonts w:ascii="Times New Roman" w:hAnsi="Times New Roman" w:cs="Times New Roman"/>
          <w:lang w:val="es-ES"/>
        </w:rPr>
        <w:t>.</w:t>
      </w:r>
    </w:p>
  </w:footnote>
  <w:footnote w:id="13">
    <w:p w14:paraId="777B6E24" w14:textId="036C8F16" w:rsidR="00316BAF" w:rsidRPr="002A4B5A"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002A4B5A" w:rsidRPr="002A4B5A">
        <w:rPr>
          <w:rFonts w:ascii="Times New Roman" w:hAnsi="Times New Roman" w:cs="Times New Roman"/>
          <w:lang w:val="es-ES"/>
        </w:rPr>
        <w:t xml:space="preserve"> Ver, por ejemplo</w:t>
      </w:r>
      <w:r w:rsidR="002A4B5A">
        <w:rPr>
          <w:rFonts w:ascii="Times New Roman" w:hAnsi="Times New Roman" w:cs="Times New Roman"/>
          <w:lang w:val="es-ES"/>
        </w:rPr>
        <w:t>, CRPD/C/MMR/CO/1, párrafo</w:t>
      </w:r>
      <w:r w:rsidRPr="002A4B5A">
        <w:rPr>
          <w:rFonts w:ascii="Times New Roman" w:hAnsi="Times New Roman" w:cs="Times New Roman"/>
          <w:lang w:val="es-ES"/>
        </w:rPr>
        <w:t xml:space="preserve"> 51.</w:t>
      </w:r>
    </w:p>
  </w:footnote>
  <w:footnote w:id="14">
    <w:p w14:paraId="456EFA01" w14:textId="64AF718A" w:rsidR="00316BAF" w:rsidRPr="002A4B5A"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2A4B5A">
        <w:rPr>
          <w:rFonts w:ascii="Times New Roman" w:hAnsi="Times New Roman" w:cs="Times New Roman"/>
          <w:lang w:val="es-ES"/>
        </w:rPr>
        <w:t xml:space="preserve"> </w:t>
      </w:r>
      <w:r w:rsidR="002A4B5A" w:rsidRPr="002A4B5A">
        <w:rPr>
          <w:rFonts w:ascii="Times New Roman" w:hAnsi="Times New Roman" w:cs="Times New Roman"/>
          <w:lang w:val="es-ES"/>
        </w:rPr>
        <w:t>Ver, por ejemplo</w:t>
      </w:r>
      <w:r w:rsidRPr="002A4B5A">
        <w:rPr>
          <w:rFonts w:ascii="Times New Roman" w:hAnsi="Times New Roman" w:cs="Times New Roman"/>
          <w:lang w:val="es-ES"/>
        </w:rPr>
        <w:t xml:space="preserve">, CRPD/C/TUR/CO/1, </w:t>
      </w:r>
      <w:r w:rsidR="002A4B5A">
        <w:rPr>
          <w:rFonts w:ascii="Times New Roman" w:hAnsi="Times New Roman" w:cs="Times New Roman"/>
          <w:lang w:val="es-ES"/>
        </w:rPr>
        <w:t>párrafo</w:t>
      </w:r>
      <w:r w:rsidRPr="002A4B5A">
        <w:rPr>
          <w:rFonts w:ascii="Times New Roman" w:hAnsi="Times New Roman" w:cs="Times New Roman"/>
          <w:lang w:val="es-ES"/>
        </w:rPr>
        <w:t xml:space="preserve"> 52. </w:t>
      </w:r>
    </w:p>
  </w:footnote>
  <w:footnote w:id="15">
    <w:p w14:paraId="14822881" w14:textId="29317A72" w:rsidR="00316BAF" w:rsidRPr="005B7B21"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2A4B5A">
        <w:rPr>
          <w:rFonts w:ascii="Times New Roman" w:hAnsi="Times New Roman" w:cs="Times New Roman"/>
          <w:lang w:val="es-ES"/>
        </w:rPr>
        <w:t xml:space="preserve"> </w:t>
      </w:r>
      <w:r w:rsidR="002A4B5A" w:rsidRPr="002A4B5A">
        <w:rPr>
          <w:rFonts w:ascii="Times New Roman" w:hAnsi="Times New Roman" w:cs="Times New Roman"/>
          <w:lang w:val="es-ES"/>
        </w:rPr>
        <w:t>Ver, por ejemplo</w:t>
      </w:r>
      <w:r w:rsidRPr="002A4B5A">
        <w:rPr>
          <w:rFonts w:ascii="Times New Roman" w:hAnsi="Times New Roman" w:cs="Times New Roman"/>
          <w:lang w:val="es-ES"/>
        </w:rPr>
        <w:t xml:space="preserve">, CRPD/C/CUB/CO/1, </w:t>
      </w:r>
      <w:r w:rsidR="002A4B5A">
        <w:rPr>
          <w:rFonts w:ascii="Times New Roman" w:hAnsi="Times New Roman" w:cs="Times New Roman"/>
          <w:lang w:val="es-ES"/>
        </w:rPr>
        <w:t>párrafo</w:t>
      </w:r>
      <w:r w:rsidRPr="002A4B5A">
        <w:rPr>
          <w:rFonts w:ascii="Times New Roman" w:hAnsi="Times New Roman" w:cs="Times New Roman"/>
          <w:lang w:val="es-ES"/>
        </w:rPr>
        <w:t xml:space="preserve"> </w:t>
      </w:r>
      <w:r w:rsidRPr="005B7B21">
        <w:rPr>
          <w:rFonts w:ascii="Times New Roman" w:hAnsi="Times New Roman" w:cs="Times New Roman"/>
          <w:lang w:val="es-ES"/>
        </w:rPr>
        <w:t xml:space="preserve">46. </w:t>
      </w:r>
    </w:p>
  </w:footnote>
  <w:footnote w:id="16">
    <w:p w14:paraId="421F3676" w14:textId="6D0471AE" w:rsidR="00316BAF" w:rsidRPr="002279C5"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5B7B21">
        <w:rPr>
          <w:rFonts w:ascii="Times New Roman" w:hAnsi="Times New Roman" w:cs="Times New Roman"/>
          <w:lang w:val="es-ES"/>
        </w:rPr>
        <w:t xml:space="preserve"> </w:t>
      </w:r>
      <w:r w:rsidR="002A4B5A">
        <w:rPr>
          <w:rFonts w:ascii="Times New Roman" w:hAnsi="Times New Roman" w:cs="Times New Roman"/>
          <w:lang w:val="es-ES"/>
        </w:rPr>
        <w:t>Por ejemplo</w:t>
      </w:r>
      <w:r w:rsidRPr="005B7B21">
        <w:rPr>
          <w:rFonts w:ascii="Times New Roman" w:hAnsi="Times New Roman" w:cs="Times New Roman"/>
          <w:lang w:val="es-ES"/>
        </w:rPr>
        <w:t xml:space="preserve">, </w:t>
      </w:r>
      <w:hyperlink r:id="rId1" w:history="1">
        <w:r w:rsidRPr="005B7B21">
          <w:rPr>
            <w:rStyle w:val="Hyperlink"/>
            <w:rFonts w:ascii="Times New Roman" w:hAnsi="Times New Roman" w:cs="Times New Roman"/>
            <w:color w:val="auto"/>
            <w:lang w:val="es-ES"/>
          </w:rPr>
          <w:t>CRPD/C/15/4</w:t>
        </w:r>
      </w:hyperlink>
      <w:r w:rsidR="002279C5">
        <w:rPr>
          <w:rFonts w:ascii="Times New Roman" w:hAnsi="Times New Roman" w:cs="Times New Roman"/>
          <w:lang w:val="es-ES"/>
        </w:rPr>
        <w:t>, párrafo</w:t>
      </w:r>
      <w:r w:rsidRPr="005B7B21">
        <w:rPr>
          <w:rFonts w:ascii="Times New Roman" w:hAnsi="Times New Roman" w:cs="Times New Roman"/>
          <w:lang w:val="es-ES"/>
        </w:rPr>
        <w:t xml:space="preserve"> 22; </w:t>
      </w:r>
      <w:hyperlink r:id="rId2" w:history="1">
        <w:r w:rsidRPr="005B7B21">
          <w:rPr>
            <w:rStyle w:val="Hyperlink"/>
            <w:rFonts w:ascii="Times New Roman" w:hAnsi="Times New Roman" w:cs="Times New Roman"/>
            <w:color w:val="auto"/>
            <w:lang w:val="es-ES"/>
          </w:rPr>
          <w:t>CRPD/C/HRV/CO/1</w:t>
        </w:r>
      </w:hyperlink>
      <w:r w:rsidR="002279C5">
        <w:rPr>
          <w:rFonts w:ascii="Times New Roman" w:hAnsi="Times New Roman" w:cs="Times New Roman"/>
          <w:lang w:val="es-ES"/>
        </w:rPr>
        <w:t>, párrafo</w:t>
      </w:r>
      <w:r w:rsidRPr="005B7B21">
        <w:rPr>
          <w:rFonts w:ascii="Times New Roman" w:hAnsi="Times New Roman" w:cs="Times New Roman"/>
          <w:lang w:val="es-ES"/>
        </w:rPr>
        <w:t xml:space="preserve"> 42; </w:t>
      </w:r>
      <w:hyperlink r:id="rId3" w:history="1">
        <w:r w:rsidRPr="005B7B21">
          <w:rPr>
            <w:rStyle w:val="Hyperlink"/>
            <w:rFonts w:ascii="Times New Roman" w:hAnsi="Times New Roman" w:cs="Times New Roman"/>
            <w:color w:val="auto"/>
            <w:lang w:val="es-ES"/>
          </w:rPr>
          <w:t>CRPD/C/KEN/CO/1</w:t>
        </w:r>
      </w:hyperlink>
      <w:r w:rsidR="002279C5">
        <w:rPr>
          <w:rFonts w:ascii="Times New Roman" w:hAnsi="Times New Roman" w:cs="Times New Roman"/>
          <w:lang w:val="es-ES"/>
        </w:rPr>
        <w:t>, párrafo</w:t>
      </w:r>
      <w:r w:rsidRPr="005B7B21">
        <w:rPr>
          <w:rFonts w:ascii="Times New Roman" w:hAnsi="Times New Roman" w:cs="Times New Roman"/>
          <w:lang w:val="es-ES"/>
        </w:rPr>
        <w:t xml:space="preserve"> </w:t>
      </w:r>
      <w:r w:rsidR="002279C5">
        <w:rPr>
          <w:rFonts w:ascii="Times New Roman" w:hAnsi="Times New Roman" w:cs="Times New Roman"/>
          <w:lang w:val="es-ES"/>
        </w:rPr>
        <w:t>48; y</w:t>
      </w:r>
      <w:r w:rsidRPr="002279C5">
        <w:rPr>
          <w:rFonts w:ascii="Times New Roman" w:hAnsi="Times New Roman" w:cs="Times New Roman"/>
          <w:lang w:val="es-ES"/>
        </w:rPr>
        <w:t xml:space="preserve"> </w:t>
      </w:r>
      <w:hyperlink r:id="rId4" w:history="1">
        <w:r w:rsidRPr="002279C5">
          <w:rPr>
            <w:rStyle w:val="Hyperlink"/>
            <w:rFonts w:ascii="Times New Roman" w:hAnsi="Times New Roman" w:cs="Times New Roman"/>
            <w:color w:val="auto"/>
            <w:lang w:val="es-ES"/>
          </w:rPr>
          <w:t>CRPD/C/PRY/CO/1</w:t>
        </w:r>
      </w:hyperlink>
      <w:r w:rsidR="002279C5">
        <w:rPr>
          <w:rFonts w:ascii="Times New Roman" w:hAnsi="Times New Roman" w:cs="Times New Roman"/>
          <w:lang w:val="es-ES"/>
        </w:rPr>
        <w:t>, párrafo</w:t>
      </w:r>
      <w:r w:rsidRPr="002279C5">
        <w:rPr>
          <w:rFonts w:ascii="Times New Roman" w:hAnsi="Times New Roman" w:cs="Times New Roman"/>
          <w:lang w:val="es-ES"/>
        </w:rPr>
        <w:t xml:space="preserve"> 64.</w:t>
      </w:r>
    </w:p>
  </w:footnote>
  <w:footnote w:id="17">
    <w:p w14:paraId="42792F19" w14:textId="4C560C5F" w:rsidR="00316BAF" w:rsidRPr="003854CF"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3854CF">
        <w:rPr>
          <w:rFonts w:ascii="Times New Roman" w:hAnsi="Times New Roman" w:cs="Times New Roman"/>
          <w:lang w:val="es-ES"/>
        </w:rPr>
        <w:t xml:space="preserve"> </w:t>
      </w:r>
      <w:r w:rsidR="00505329" w:rsidRPr="003854CF">
        <w:rPr>
          <w:rFonts w:ascii="Times New Roman" w:hAnsi="Times New Roman" w:cs="Times New Roman"/>
          <w:lang w:val="es-ES"/>
        </w:rPr>
        <w:t>Ver</w:t>
      </w:r>
      <w:r w:rsidRPr="003854CF">
        <w:rPr>
          <w:rFonts w:ascii="Times New Roman" w:hAnsi="Times New Roman" w:cs="Times New Roman"/>
          <w:lang w:val="es-ES"/>
        </w:rPr>
        <w:t xml:space="preserve"> </w:t>
      </w:r>
      <w:r w:rsidR="003854CF">
        <w:rPr>
          <w:rFonts w:ascii="Times New Roman" w:hAnsi="Times New Roman" w:cs="Times New Roman"/>
          <w:i/>
          <w:iCs/>
          <w:lang w:val="es-ES"/>
        </w:rPr>
        <w:t>Gröninger y otros</w:t>
      </w:r>
      <w:r w:rsidR="00505329" w:rsidRPr="003854CF">
        <w:rPr>
          <w:rFonts w:ascii="Times New Roman" w:hAnsi="Times New Roman" w:cs="Times New Roman"/>
          <w:i/>
          <w:iCs/>
          <w:lang w:val="es-ES"/>
        </w:rPr>
        <w:t>. c</w:t>
      </w:r>
      <w:r w:rsidRPr="003854CF">
        <w:rPr>
          <w:rFonts w:ascii="Times New Roman" w:hAnsi="Times New Roman" w:cs="Times New Roman"/>
          <w:i/>
          <w:iCs/>
          <w:lang w:val="es-ES"/>
        </w:rPr>
        <w:t xml:space="preserve">. </w:t>
      </w:r>
      <w:r w:rsidR="003854CF" w:rsidRPr="003854CF">
        <w:rPr>
          <w:rFonts w:ascii="Times New Roman" w:hAnsi="Times New Roman" w:cs="Times New Roman"/>
          <w:i/>
          <w:iCs/>
          <w:lang w:val="es-ES"/>
        </w:rPr>
        <w:t>Alemania</w:t>
      </w:r>
      <w:r w:rsidRPr="003854CF">
        <w:rPr>
          <w:rFonts w:ascii="Times New Roman" w:hAnsi="Times New Roman" w:cs="Times New Roman"/>
          <w:lang w:val="es-ES"/>
        </w:rPr>
        <w:t>.</w:t>
      </w:r>
    </w:p>
  </w:footnote>
  <w:footnote w:id="18">
    <w:p w14:paraId="4D653B9B" w14:textId="7F04E079" w:rsidR="00316BAF" w:rsidRPr="00CA3C3B"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00CA3C3B" w:rsidRPr="00CA3C3B">
        <w:rPr>
          <w:rFonts w:ascii="Times New Roman" w:hAnsi="Times New Roman" w:cs="Times New Roman"/>
          <w:lang w:val="es-ES"/>
        </w:rPr>
        <w:t>V</w:t>
      </w:r>
      <w:r w:rsidR="00B95FCE" w:rsidRPr="00CA3C3B">
        <w:rPr>
          <w:rFonts w:ascii="Times New Roman" w:hAnsi="Times New Roman" w:cs="Times New Roman"/>
          <w:lang w:val="es-ES"/>
        </w:rPr>
        <w:t>er, por ejemplo, CRPD/C/VUT/CO/1, párrafo</w:t>
      </w:r>
      <w:r w:rsidRPr="00CA3C3B">
        <w:rPr>
          <w:rFonts w:ascii="Times New Roman" w:hAnsi="Times New Roman" w:cs="Times New Roman"/>
          <w:lang w:val="es-ES"/>
        </w:rPr>
        <w:t xml:space="preserve"> 45. </w:t>
      </w:r>
    </w:p>
  </w:footnote>
  <w:footnote w:id="19">
    <w:p w14:paraId="58798364" w14:textId="330BD2A3" w:rsidR="00316BAF" w:rsidRPr="00F57F8C" w:rsidRDefault="00316BAF" w:rsidP="00920F80">
      <w:pPr>
        <w:pStyle w:val="FootnoteText"/>
        <w:jc w:val="both"/>
        <w:rPr>
          <w:rFonts w:ascii="Times New Roman" w:hAnsi="Times New Roman" w:cs="Times New Roman"/>
          <w:lang w:val="pt-BR"/>
        </w:rPr>
      </w:pPr>
      <w:r w:rsidRPr="005B7B21">
        <w:rPr>
          <w:rStyle w:val="FootnoteReference"/>
          <w:rFonts w:ascii="Times New Roman" w:hAnsi="Times New Roman" w:cs="Times New Roman"/>
        </w:rPr>
        <w:footnoteRef/>
      </w:r>
      <w:r w:rsidR="00CA3C3B" w:rsidRPr="00F57F8C">
        <w:rPr>
          <w:rFonts w:ascii="Times New Roman" w:hAnsi="Times New Roman" w:cs="Times New Roman"/>
          <w:lang w:val="pt-BR"/>
        </w:rPr>
        <w:t xml:space="preserve"> CRPD/C/23/D/45/2018, párrafo</w:t>
      </w:r>
      <w:r w:rsidRPr="00F57F8C">
        <w:rPr>
          <w:rFonts w:ascii="Times New Roman" w:hAnsi="Times New Roman" w:cs="Times New Roman"/>
          <w:lang w:val="pt-BR"/>
        </w:rPr>
        <w:t xml:space="preserve"> 8.4.</w:t>
      </w:r>
    </w:p>
  </w:footnote>
  <w:footnote w:id="20">
    <w:p w14:paraId="22E14319" w14:textId="3DE22687" w:rsidR="00316BAF" w:rsidRPr="00F57F8C" w:rsidRDefault="00316BAF" w:rsidP="00920F80">
      <w:pPr>
        <w:pStyle w:val="FootnoteText"/>
        <w:jc w:val="both"/>
        <w:rPr>
          <w:rFonts w:ascii="Times New Roman" w:hAnsi="Times New Roman" w:cs="Times New Roman"/>
          <w:lang w:val="pt-BR"/>
        </w:rPr>
      </w:pPr>
      <w:r w:rsidRPr="005B7B21">
        <w:rPr>
          <w:rStyle w:val="FootnoteReference"/>
          <w:rFonts w:ascii="Times New Roman" w:hAnsi="Times New Roman" w:cs="Times New Roman"/>
        </w:rPr>
        <w:footnoteRef/>
      </w:r>
      <w:r w:rsidRPr="00F57F8C">
        <w:rPr>
          <w:rFonts w:ascii="Times New Roman" w:hAnsi="Times New Roman" w:cs="Times New Roman"/>
          <w:lang w:val="pt-BR"/>
        </w:rPr>
        <w:t xml:space="preserve"> CRPD/C/21/D/34/2015.</w:t>
      </w:r>
    </w:p>
  </w:footnote>
  <w:footnote w:id="21">
    <w:p w14:paraId="36D7DDDD" w14:textId="572B8494" w:rsidR="00316BAF" w:rsidRPr="008A2E42"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8A2E42">
        <w:rPr>
          <w:rFonts w:ascii="Times New Roman" w:hAnsi="Times New Roman" w:cs="Times New Roman"/>
          <w:lang w:val="es-ES"/>
        </w:rPr>
        <w:t xml:space="preserve"> CRPD/C/23/D/37/2016.</w:t>
      </w:r>
    </w:p>
  </w:footnote>
  <w:footnote w:id="22">
    <w:p w14:paraId="1C965153" w14:textId="0C062C67" w:rsidR="00316BAF" w:rsidRPr="002F50FC" w:rsidRDefault="00316BAF" w:rsidP="002C5008">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2F50FC">
        <w:rPr>
          <w:rFonts w:ascii="Times New Roman" w:hAnsi="Times New Roman" w:cs="Times New Roman"/>
          <w:lang w:val="es-ES"/>
        </w:rPr>
        <w:t xml:space="preserve"> </w:t>
      </w:r>
      <w:r w:rsidR="002F50FC" w:rsidRPr="002F50FC">
        <w:rPr>
          <w:rFonts w:ascii="Times New Roman" w:hAnsi="Times New Roman" w:cs="Times New Roman"/>
          <w:lang w:val="es-ES"/>
        </w:rPr>
        <w:t>Por ejemplo</w:t>
      </w:r>
      <w:r w:rsidRPr="002F50FC">
        <w:rPr>
          <w:rFonts w:ascii="Times New Roman" w:hAnsi="Times New Roman" w:cs="Times New Roman"/>
          <w:lang w:val="es-ES"/>
        </w:rPr>
        <w:t xml:space="preserve">, </w:t>
      </w:r>
      <w:hyperlink r:id="rId5" w:history="1">
        <w:r w:rsidRPr="002F50FC">
          <w:rPr>
            <w:rStyle w:val="Hyperlink"/>
            <w:rFonts w:ascii="Times New Roman" w:hAnsi="Times New Roman" w:cs="Times New Roman"/>
            <w:color w:val="auto"/>
            <w:lang w:val="es-ES"/>
          </w:rPr>
          <w:t>CRPD/C/15/4</w:t>
        </w:r>
      </w:hyperlink>
      <w:r w:rsidR="002F50FC">
        <w:rPr>
          <w:rFonts w:ascii="Times New Roman" w:hAnsi="Times New Roman" w:cs="Times New Roman"/>
          <w:lang w:val="es-ES"/>
        </w:rPr>
        <w:t>, párrafo 25 y</w:t>
      </w:r>
      <w:r w:rsidRPr="002F50FC">
        <w:rPr>
          <w:rFonts w:ascii="Times New Roman" w:hAnsi="Times New Roman" w:cs="Times New Roman"/>
          <w:lang w:val="es-ES"/>
        </w:rPr>
        <w:t xml:space="preserve"> </w:t>
      </w:r>
      <w:hyperlink r:id="rId6" w:history="1">
        <w:r w:rsidRPr="002F50FC">
          <w:rPr>
            <w:rStyle w:val="Hyperlink"/>
            <w:rFonts w:ascii="Times New Roman" w:hAnsi="Times New Roman" w:cs="Times New Roman"/>
            <w:color w:val="auto"/>
            <w:lang w:val="es-ES"/>
          </w:rPr>
          <w:t>CRPD/C/MEX/CO/1</w:t>
        </w:r>
      </w:hyperlink>
      <w:r w:rsidR="002F50FC">
        <w:rPr>
          <w:rFonts w:ascii="Times New Roman" w:hAnsi="Times New Roman" w:cs="Times New Roman"/>
          <w:lang w:val="es-ES"/>
        </w:rPr>
        <w:t>, párrafo</w:t>
      </w:r>
      <w:r w:rsidRPr="002F50FC">
        <w:rPr>
          <w:rFonts w:ascii="Times New Roman" w:hAnsi="Times New Roman" w:cs="Times New Roman"/>
          <w:lang w:val="es-ES"/>
        </w:rPr>
        <w:t xml:space="preserve"> 52.</w:t>
      </w:r>
    </w:p>
  </w:footnote>
  <w:footnote w:id="23">
    <w:p w14:paraId="32CBEF86" w14:textId="4A8A67B0" w:rsidR="00316BAF" w:rsidRPr="00983E2D" w:rsidRDefault="00316BAF">
      <w:pPr>
        <w:pStyle w:val="FootnoteText"/>
        <w:rPr>
          <w:rFonts w:ascii="Times New Roman" w:hAnsi="Times New Roman" w:cs="Times New Roman"/>
          <w:lang w:val="es-ES"/>
        </w:rPr>
      </w:pPr>
      <w:r w:rsidRPr="005B7B21">
        <w:rPr>
          <w:rStyle w:val="FootnoteReference"/>
          <w:rFonts w:ascii="Times New Roman" w:hAnsi="Times New Roman" w:cs="Times New Roman"/>
        </w:rPr>
        <w:footnoteRef/>
      </w:r>
      <w:r w:rsidR="00983E2D" w:rsidRPr="00983E2D">
        <w:rPr>
          <w:rFonts w:ascii="Times New Roman" w:hAnsi="Times New Roman" w:cs="Times New Roman"/>
          <w:lang w:val="es-ES"/>
        </w:rPr>
        <w:t xml:space="preserve"> CDPD</w:t>
      </w:r>
      <w:r w:rsidRPr="00983E2D">
        <w:rPr>
          <w:rFonts w:ascii="Times New Roman" w:hAnsi="Times New Roman" w:cs="Times New Roman"/>
          <w:lang w:val="es-ES"/>
        </w:rPr>
        <w:t xml:space="preserve">, </w:t>
      </w:r>
      <w:r w:rsidR="00983E2D" w:rsidRPr="00983E2D">
        <w:rPr>
          <w:rFonts w:ascii="Times New Roman" w:hAnsi="Times New Roman" w:cs="Times New Roman"/>
          <w:lang w:val="es-ES"/>
        </w:rPr>
        <w:t xml:space="preserve">Observación General núm. </w:t>
      </w:r>
      <w:r w:rsidRPr="00983E2D">
        <w:rPr>
          <w:rFonts w:ascii="Times New Roman" w:hAnsi="Times New Roman" w:cs="Times New Roman"/>
          <w:lang w:val="es-ES"/>
        </w:rPr>
        <w:t xml:space="preserve">6 (2018) </w:t>
      </w:r>
      <w:r w:rsidR="00983E2D" w:rsidRPr="00983E2D">
        <w:rPr>
          <w:rFonts w:ascii="Times New Roman" w:hAnsi="Times New Roman" w:cs="Times New Roman"/>
          <w:lang w:val="es-ES"/>
        </w:rPr>
        <w:t>sobre la igualdad y la no discriminaci</w:t>
      </w:r>
      <w:r w:rsidR="00983E2D">
        <w:rPr>
          <w:rFonts w:ascii="Times New Roman" w:hAnsi="Times New Roman" w:cs="Times New Roman"/>
          <w:lang w:val="es-ES"/>
        </w:rPr>
        <w:t>ón, párrafo</w:t>
      </w:r>
      <w:r w:rsidRPr="00983E2D">
        <w:rPr>
          <w:rFonts w:ascii="Times New Roman" w:hAnsi="Times New Roman" w:cs="Times New Roman"/>
          <w:lang w:val="es-ES"/>
        </w:rPr>
        <w:t xml:space="preserve"> 24 (b).</w:t>
      </w:r>
    </w:p>
  </w:footnote>
  <w:footnote w:id="24">
    <w:p w14:paraId="009616D6" w14:textId="29B7D6CC" w:rsidR="00316BAF" w:rsidRPr="007D356C" w:rsidRDefault="00316BAF">
      <w:pPr>
        <w:pStyle w:val="FootnoteText"/>
        <w:rPr>
          <w:rFonts w:ascii="Times New Roman" w:hAnsi="Times New Roman" w:cs="Times New Roman"/>
          <w:lang w:val="es-ES"/>
        </w:rPr>
      </w:pPr>
      <w:r w:rsidRPr="005B7B21">
        <w:rPr>
          <w:rStyle w:val="FootnoteReference"/>
          <w:rFonts w:ascii="Times New Roman" w:hAnsi="Times New Roman" w:cs="Times New Roman"/>
        </w:rPr>
        <w:footnoteRef/>
      </w:r>
      <w:r w:rsidRPr="007D356C">
        <w:rPr>
          <w:rFonts w:ascii="Times New Roman" w:hAnsi="Times New Roman" w:cs="Times New Roman"/>
          <w:lang w:val="es-ES"/>
        </w:rPr>
        <w:t xml:space="preserve"> </w:t>
      </w:r>
      <w:r w:rsidR="00983E2D" w:rsidRPr="007D356C">
        <w:rPr>
          <w:rFonts w:ascii="Times New Roman" w:hAnsi="Times New Roman" w:cs="Times New Roman"/>
          <w:lang w:val="es-ES"/>
        </w:rPr>
        <w:t>Ibídem</w:t>
      </w:r>
      <w:r w:rsidRPr="007D356C">
        <w:rPr>
          <w:rFonts w:ascii="Times New Roman" w:hAnsi="Times New Roman" w:cs="Times New Roman"/>
          <w:lang w:val="es-ES"/>
        </w:rPr>
        <w:t>.</w:t>
      </w:r>
    </w:p>
  </w:footnote>
  <w:footnote w:id="25">
    <w:p w14:paraId="2037E341" w14:textId="73F0C28A" w:rsidR="00316BAF" w:rsidRPr="00C9192D"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C9192D">
        <w:rPr>
          <w:rFonts w:ascii="Times New Roman" w:hAnsi="Times New Roman" w:cs="Times New Roman"/>
          <w:lang w:val="es-ES"/>
        </w:rPr>
        <w:t xml:space="preserve"> </w:t>
      </w:r>
      <w:r w:rsidR="00963B0C" w:rsidRPr="00C9192D">
        <w:rPr>
          <w:rFonts w:ascii="Times New Roman" w:hAnsi="Times New Roman" w:cs="Times New Roman"/>
          <w:lang w:val="es-ES"/>
        </w:rPr>
        <w:t>Ver, por ejemplo</w:t>
      </w:r>
      <w:r w:rsidRPr="00C9192D">
        <w:rPr>
          <w:rFonts w:ascii="Times New Roman" w:hAnsi="Times New Roman" w:cs="Times New Roman"/>
          <w:lang w:val="es-ES"/>
        </w:rPr>
        <w:t xml:space="preserve">, </w:t>
      </w:r>
      <w:r w:rsidR="00963B0C" w:rsidRPr="00C9192D">
        <w:rPr>
          <w:rFonts w:ascii="Times New Roman" w:hAnsi="Times New Roman" w:cs="Times New Roman"/>
          <w:lang w:val="es-ES"/>
        </w:rPr>
        <w:t xml:space="preserve">Observación General núm. </w:t>
      </w:r>
      <w:r w:rsidRPr="00C9192D">
        <w:rPr>
          <w:rFonts w:ascii="Times New Roman" w:hAnsi="Times New Roman" w:cs="Times New Roman"/>
          <w:lang w:val="es-ES"/>
        </w:rPr>
        <w:t xml:space="preserve">1 (2014) </w:t>
      </w:r>
      <w:r w:rsidR="00963B0C" w:rsidRPr="00C9192D">
        <w:rPr>
          <w:rFonts w:ascii="Times New Roman" w:hAnsi="Times New Roman" w:cs="Times New Roman"/>
          <w:lang w:val="es-ES"/>
        </w:rPr>
        <w:t xml:space="preserve">sobre </w:t>
      </w:r>
      <w:r w:rsidR="00C9192D" w:rsidRPr="00C9192D">
        <w:rPr>
          <w:rFonts w:ascii="Times New Roman" w:hAnsi="Times New Roman" w:cs="Times New Roman"/>
          <w:lang w:val="es-ES"/>
        </w:rPr>
        <w:t xml:space="preserve">Igual reconocimiento ante la ley, Observación General núm. </w:t>
      </w:r>
      <w:r w:rsidRPr="00C9192D">
        <w:rPr>
          <w:rFonts w:ascii="Times New Roman" w:hAnsi="Times New Roman" w:cs="Times New Roman"/>
          <w:lang w:val="es-ES"/>
        </w:rPr>
        <w:t xml:space="preserve">2 (2014) </w:t>
      </w:r>
      <w:r w:rsidR="00C9192D" w:rsidRPr="00C9192D">
        <w:rPr>
          <w:rFonts w:ascii="Times New Roman" w:hAnsi="Times New Roman" w:cs="Times New Roman"/>
          <w:lang w:val="es-ES"/>
        </w:rPr>
        <w:t>sobre Accesibilidad</w:t>
      </w:r>
      <w:r w:rsidRPr="00C9192D">
        <w:rPr>
          <w:rFonts w:ascii="Times New Roman" w:hAnsi="Times New Roman" w:cs="Times New Roman"/>
          <w:lang w:val="es-ES"/>
        </w:rPr>
        <w:t xml:space="preserve">, </w:t>
      </w:r>
      <w:r w:rsidR="00C9192D" w:rsidRPr="00C9192D">
        <w:rPr>
          <w:rFonts w:ascii="Times New Roman" w:hAnsi="Times New Roman" w:cs="Times New Roman"/>
          <w:lang w:val="es-ES"/>
        </w:rPr>
        <w:t>Observación General núm</w:t>
      </w:r>
      <w:r w:rsidRPr="00C9192D">
        <w:rPr>
          <w:rFonts w:ascii="Times New Roman" w:hAnsi="Times New Roman" w:cs="Times New Roman"/>
          <w:lang w:val="es-ES"/>
        </w:rPr>
        <w:t xml:space="preserve">. 4 (2016) </w:t>
      </w:r>
      <w:r w:rsidR="00C9192D" w:rsidRPr="00C9192D">
        <w:rPr>
          <w:rFonts w:ascii="Times New Roman" w:hAnsi="Times New Roman" w:cs="Times New Roman"/>
          <w:lang w:val="es-ES"/>
        </w:rPr>
        <w:t xml:space="preserve">sobre el </w:t>
      </w:r>
      <w:r w:rsidR="00C9192D">
        <w:rPr>
          <w:rFonts w:ascii="Times New Roman" w:hAnsi="Times New Roman" w:cs="Times New Roman"/>
          <w:lang w:val="es-ES"/>
        </w:rPr>
        <w:t xml:space="preserve">Derecho a la educación inclusiva, </w:t>
      </w:r>
      <w:r w:rsidR="00C9192D" w:rsidRPr="00C9192D">
        <w:rPr>
          <w:rFonts w:ascii="Times New Roman" w:hAnsi="Times New Roman" w:cs="Times New Roman"/>
          <w:lang w:val="es-ES"/>
        </w:rPr>
        <w:t>Observación General núm</w:t>
      </w:r>
      <w:r w:rsidRPr="00C9192D">
        <w:rPr>
          <w:rFonts w:ascii="Times New Roman" w:hAnsi="Times New Roman" w:cs="Times New Roman"/>
          <w:lang w:val="es-ES"/>
        </w:rPr>
        <w:t xml:space="preserve">. 5 (2017) </w:t>
      </w:r>
      <w:r w:rsidR="00C9192D" w:rsidRPr="00C9192D">
        <w:rPr>
          <w:rStyle w:val="Emphasis"/>
          <w:rFonts w:ascii="Times New Roman" w:hAnsi="Times New Roman" w:cs="Times New Roman"/>
          <w:bCs/>
          <w:i w:val="0"/>
          <w:iCs w:val="0"/>
          <w:shd w:val="clear" w:color="auto" w:fill="FFFFFF"/>
          <w:lang w:val="es-ES"/>
        </w:rPr>
        <w:t>sobre</w:t>
      </w:r>
      <w:r w:rsidR="00C9192D">
        <w:rPr>
          <w:rFonts w:ascii="Times New Roman" w:hAnsi="Times New Roman" w:cs="Times New Roman"/>
          <w:shd w:val="clear" w:color="auto" w:fill="FFFFFF"/>
          <w:lang w:val="es-ES"/>
        </w:rPr>
        <w:t xml:space="preserve"> </w:t>
      </w:r>
      <w:r w:rsidR="00C9192D" w:rsidRPr="00C9192D">
        <w:rPr>
          <w:rFonts w:ascii="Times New Roman" w:hAnsi="Times New Roman" w:cs="Times New Roman"/>
          <w:shd w:val="clear" w:color="auto" w:fill="FFFFFF"/>
          <w:lang w:val="es-ES"/>
        </w:rPr>
        <w:t>el derecho a</w:t>
      </w:r>
      <w:r w:rsidR="00C9192D">
        <w:rPr>
          <w:rFonts w:ascii="Times New Roman" w:hAnsi="Times New Roman" w:cs="Times New Roman"/>
          <w:shd w:val="clear" w:color="auto" w:fill="FFFFFF"/>
          <w:lang w:val="es-ES"/>
        </w:rPr>
        <w:t xml:space="preserve"> </w:t>
      </w:r>
      <w:r w:rsidR="00C9192D" w:rsidRPr="00C9192D">
        <w:rPr>
          <w:rStyle w:val="Emphasis"/>
          <w:rFonts w:ascii="Times New Roman" w:hAnsi="Times New Roman" w:cs="Times New Roman"/>
          <w:bCs/>
          <w:i w:val="0"/>
          <w:iCs w:val="0"/>
          <w:shd w:val="clear" w:color="auto" w:fill="FFFFFF"/>
          <w:lang w:val="es-ES"/>
        </w:rPr>
        <w:t>vivir de forma independiente</w:t>
      </w:r>
      <w:r w:rsidR="00C9192D">
        <w:rPr>
          <w:rFonts w:ascii="Times New Roman" w:hAnsi="Times New Roman" w:cs="Times New Roman"/>
          <w:shd w:val="clear" w:color="auto" w:fill="FFFFFF"/>
          <w:lang w:val="es-ES"/>
        </w:rPr>
        <w:t xml:space="preserve"> </w:t>
      </w:r>
      <w:r w:rsidR="00C9192D" w:rsidRPr="00C9192D">
        <w:rPr>
          <w:rFonts w:ascii="Times New Roman" w:hAnsi="Times New Roman" w:cs="Times New Roman"/>
          <w:shd w:val="clear" w:color="auto" w:fill="FFFFFF"/>
          <w:lang w:val="es-ES"/>
        </w:rPr>
        <w:t>y a</w:t>
      </w:r>
      <w:r w:rsidR="00C9192D">
        <w:rPr>
          <w:rFonts w:ascii="Times New Roman" w:hAnsi="Times New Roman" w:cs="Times New Roman"/>
          <w:shd w:val="clear" w:color="auto" w:fill="FFFFFF"/>
          <w:lang w:val="es-ES"/>
        </w:rPr>
        <w:t xml:space="preserve"> </w:t>
      </w:r>
      <w:r w:rsidR="00C9192D" w:rsidRPr="00C9192D">
        <w:rPr>
          <w:rStyle w:val="Emphasis"/>
          <w:rFonts w:ascii="Times New Roman" w:hAnsi="Times New Roman" w:cs="Times New Roman"/>
          <w:bCs/>
          <w:i w:val="0"/>
          <w:iCs w:val="0"/>
          <w:shd w:val="clear" w:color="auto" w:fill="FFFFFF"/>
          <w:lang w:val="es-ES"/>
        </w:rPr>
        <w:t>ser</w:t>
      </w:r>
      <w:r w:rsidR="00C9192D">
        <w:rPr>
          <w:rFonts w:ascii="Times New Roman" w:hAnsi="Times New Roman" w:cs="Times New Roman"/>
          <w:shd w:val="clear" w:color="auto" w:fill="FFFFFF"/>
          <w:lang w:val="es-ES"/>
        </w:rPr>
        <w:t xml:space="preserve"> </w:t>
      </w:r>
      <w:r w:rsidR="00C9192D" w:rsidRPr="00C9192D">
        <w:rPr>
          <w:rFonts w:ascii="Times New Roman" w:hAnsi="Times New Roman" w:cs="Times New Roman"/>
          <w:shd w:val="clear" w:color="auto" w:fill="FFFFFF"/>
          <w:lang w:val="es-ES"/>
        </w:rPr>
        <w:t>incluido en la comunidad</w:t>
      </w:r>
      <w:r w:rsidR="00C9192D">
        <w:rPr>
          <w:rFonts w:ascii="Times New Roman" w:hAnsi="Times New Roman" w:cs="Times New Roman"/>
          <w:shd w:val="clear" w:color="auto" w:fill="FFFFFF"/>
          <w:lang w:val="es-ES"/>
        </w:rPr>
        <w:t xml:space="preserve"> y </w:t>
      </w:r>
      <w:r w:rsidR="00C9192D" w:rsidRPr="00C9192D">
        <w:rPr>
          <w:rFonts w:ascii="Times New Roman" w:hAnsi="Times New Roman" w:cs="Times New Roman"/>
          <w:lang w:val="es-ES"/>
        </w:rPr>
        <w:t>Observación General núm</w:t>
      </w:r>
      <w:r w:rsidR="00C9192D">
        <w:rPr>
          <w:rFonts w:ascii="Times New Roman" w:hAnsi="Times New Roman" w:cs="Times New Roman"/>
          <w:lang w:val="es-ES"/>
        </w:rPr>
        <w:t xml:space="preserve">. </w:t>
      </w:r>
      <w:r w:rsidRPr="00C9192D">
        <w:rPr>
          <w:rFonts w:ascii="Times New Roman" w:hAnsi="Times New Roman" w:cs="Times New Roman"/>
          <w:lang w:val="es-ES"/>
        </w:rPr>
        <w:t xml:space="preserve">6 (2018) </w:t>
      </w:r>
      <w:r w:rsidR="00C9192D">
        <w:rPr>
          <w:rFonts w:ascii="Times New Roman" w:hAnsi="Times New Roman" w:cs="Times New Roman"/>
          <w:lang w:val="es-ES"/>
        </w:rPr>
        <w:t>sobre la Igualdad y la no discriminación</w:t>
      </w:r>
      <w:r w:rsidRPr="00C9192D">
        <w:rPr>
          <w:rFonts w:ascii="Times New Roman" w:hAnsi="Times New Roman" w:cs="Times New Roman"/>
          <w:lang w:val="es-ES"/>
        </w:rPr>
        <w:t>.</w:t>
      </w:r>
    </w:p>
  </w:footnote>
  <w:footnote w:id="26">
    <w:p w14:paraId="08057C34" w14:textId="6D28F376" w:rsidR="00316BAF" w:rsidRPr="001801BD" w:rsidRDefault="00316BAF"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1801BD">
        <w:rPr>
          <w:rFonts w:ascii="Times New Roman" w:hAnsi="Times New Roman" w:cs="Times New Roman"/>
          <w:lang w:val="es-ES"/>
        </w:rPr>
        <w:t xml:space="preserve"> </w:t>
      </w:r>
      <w:r w:rsidR="00C9192D" w:rsidRPr="001801BD">
        <w:rPr>
          <w:rFonts w:ascii="Times New Roman" w:hAnsi="Times New Roman" w:cs="Times New Roman"/>
          <w:lang w:val="es-ES"/>
        </w:rPr>
        <w:t>Ver, por ejemplo, CRPD/C/SEN/CO/1, párrafo</w:t>
      </w:r>
      <w:r w:rsidRPr="001801BD">
        <w:rPr>
          <w:rFonts w:ascii="Times New Roman" w:hAnsi="Times New Roman" w:cs="Times New Roman"/>
          <w:lang w:val="es-ES"/>
        </w:rPr>
        <w:t>.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F73"/>
    <w:multiLevelType w:val="hybridMultilevel"/>
    <w:tmpl w:val="9E3AA52E"/>
    <w:lvl w:ilvl="0" w:tplc="80D6FC0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C3541"/>
    <w:multiLevelType w:val="hybridMultilevel"/>
    <w:tmpl w:val="D6A2C54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A3474"/>
    <w:multiLevelType w:val="hybridMultilevel"/>
    <w:tmpl w:val="F29CDE78"/>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8FE1F58"/>
    <w:multiLevelType w:val="hybridMultilevel"/>
    <w:tmpl w:val="75440BB6"/>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0250AC2"/>
    <w:multiLevelType w:val="hybridMultilevel"/>
    <w:tmpl w:val="BC1059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74DF5"/>
    <w:multiLevelType w:val="hybridMultilevel"/>
    <w:tmpl w:val="9BA49180"/>
    <w:lvl w:ilvl="0" w:tplc="C74AE3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8FD8F74C">
      <w:start w:val="1"/>
      <w:numFmt w:val="upperLetter"/>
      <w:lvlText w:val="%3)"/>
      <w:lvlJc w:val="left"/>
      <w:pPr>
        <w:ind w:left="1980" w:hanging="360"/>
      </w:pPr>
      <w:rPr>
        <w:rFonts w:hint="default"/>
      </w:rPr>
    </w:lvl>
    <w:lvl w:ilvl="3" w:tplc="3AE24830">
      <w:start w:val="1"/>
      <w:numFmt w:val="lowerLetter"/>
      <w:lvlText w:val="%4)"/>
      <w:lvlJc w:val="left"/>
      <w:pPr>
        <w:ind w:left="2520" w:hanging="360"/>
      </w:pPr>
      <w:rPr>
        <w:rFonts w:eastAsiaTheme="minorHAnsi" w:hint="default"/>
        <w:b/>
        <w:u w:val="none"/>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387C27"/>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16E1F"/>
    <w:multiLevelType w:val="hybridMultilevel"/>
    <w:tmpl w:val="AB28B702"/>
    <w:lvl w:ilvl="0" w:tplc="EB62C5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140CB"/>
    <w:multiLevelType w:val="hybridMultilevel"/>
    <w:tmpl w:val="205477D6"/>
    <w:lvl w:ilvl="0" w:tplc="63868A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6C4E90"/>
    <w:multiLevelType w:val="hybridMultilevel"/>
    <w:tmpl w:val="F3105C1C"/>
    <w:lvl w:ilvl="0" w:tplc="E2C8BAC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DB2D35"/>
    <w:multiLevelType w:val="multilevel"/>
    <w:tmpl w:val="0CA2E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8111C3"/>
    <w:multiLevelType w:val="hybridMultilevel"/>
    <w:tmpl w:val="37BCB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32236"/>
    <w:multiLevelType w:val="hybridMultilevel"/>
    <w:tmpl w:val="59B025C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0A43625"/>
    <w:multiLevelType w:val="hybridMultilevel"/>
    <w:tmpl w:val="DCC61D92"/>
    <w:lvl w:ilvl="0" w:tplc="E7181DCE">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73C324D"/>
    <w:multiLevelType w:val="hybridMultilevel"/>
    <w:tmpl w:val="D6A2C546"/>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8C1906"/>
    <w:multiLevelType w:val="hybridMultilevel"/>
    <w:tmpl w:val="F50676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B90AC1"/>
    <w:multiLevelType w:val="hybridMultilevel"/>
    <w:tmpl w:val="5EE278C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BD51A47"/>
    <w:multiLevelType w:val="hybridMultilevel"/>
    <w:tmpl w:val="3DEE4486"/>
    <w:lvl w:ilvl="0" w:tplc="EDE61DD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492E46"/>
    <w:multiLevelType w:val="hybridMultilevel"/>
    <w:tmpl w:val="E3665D62"/>
    <w:lvl w:ilvl="0" w:tplc="22C2BB74">
      <w:start w:val="2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7234F8"/>
    <w:multiLevelType w:val="hybridMultilevel"/>
    <w:tmpl w:val="CCFC7104"/>
    <w:lvl w:ilvl="0" w:tplc="101C513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347DA"/>
    <w:multiLevelType w:val="hybridMultilevel"/>
    <w:tmpl w:val="60586E8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4BE35C2"/>
    <w:multiLevelType w:val="hybridMultilevel"/>
    <w:tmpl w:val="861ED5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5E5158"/>
    <w:multiLevelType w:val="hybridMultilevel"/>
    <w:tmpl w:val="FF2E3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AB218C"/>
    <w:multiLevelType w:val="hybridMultilevel"/>
    <w:tmpl w:val="2BFA9B5E"/>
    <w:lvl w:ilvl="0" w:tplc="84B6B48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B78EA"/>
    <w:multiLevelType w:val="hybridMultilevel"/>
    <w:tmpl w:val="67E665E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8C21DAD"/>
    <w:multiLevelType w:val="hybridMultilevel"/>
    <w:tmpl w:val="3BD23F8C"/>
    <w:lvl w:ilvl="0" w:tplc="9DB6E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8D7867"/>
    <w:multiLevelType w:val="hybridMultilevel"/>
    <w:tmpl w:val="0276C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C65FD7"/>
    <w:multiLevelType w:val="hybridMultilevel"/>
    <w:tmpl w:val="09265EE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177DAA"/>
    <w:multiLevelType w:val="multilevel"/>
    <w:tmpl w:val="FD0EB83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84682F"/>
    <w:multiLevelType w:val="hybridMultilevel"/>
    <w:tmpl w:val="028AC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9"/>
  </w:num>
  <w:num w:numId="3">
    <w:abstractNumId w:val="17"/>
  </w:num>
  <w:num w:numId="4">
    <w:abstractNumId w:val="10"/>
  </w:num>
  <w:num w:numId="5">
    <w:abstractNumId w:val="18"/>
  </w:num>
  <w:num w:numId="6">
    <w:abstractNumId w:val="1"/>
  </w:num>
  <w:num w:numId="7">
    <w:abstractNumId w:val="26"/>
  </w:num>
  <w:num w:numId="8">
    <w:abstractNumId w:val="7"/>
  </w:num>
  <w:num w:numId="9">
    <w:abstractNumId w:val="6"/>
  </w:num>
  <w:num w:numId="10">
    <w:abstractNumId w:val="14"/>
  </w:num>
  <w:num w:numId="11">
    <w:abstractNumId w:val="5"/>
  </w:num>
  <w:num w:numId="12">
    <w:abstractNumId w:val="25"/>
  </w:num>
  <w:num w:numId="13">
    <w:abstractNumId w:val="4"/>
  </w:num>
  <w:num w:numId="14">
    <w:abstractNumId w:val="19"/>
  </w:num>
  <w:num w:numId="15">
    <w:abstractNumId w:val="28"/>
  </w:num>
  <w:num w:numId="16">
    <w:abstractNumId w:val="15"/>
  </w:num>
  <w:num w:numId="17">
    <w:abstractNumId w:val="0"/>
  </w:num>
  <w:num w:numId="18">
    <w:abstractNumId w:val="12"/>
  </w:num>
  <w:num w:numId="19">
    <w:abstractNumId w:val="13"/>
  </w:num>
  <w:num w:numId="20">
    <w:abstractNumId w:val="23"/>
  </w:num>
  <w:num w:numId="21">
    <w:abstractNumId w:val="21"/>
  </w:num>
  <w:num w:numId="22">
    <w:abstractNumId w:val="29"/>
  </w:num>
  <w:num w:numId="23">
    <w:abstractNumId w:val="11"/>
  </w:num>
  <w:num w:numId="24">
    <w:abstractNumId w:val="22"/>
  </w:num>
  <w:num w:numId="25">
    <w:abstractNumId w:val="8"/>
  </w:num>
  <w:num w:numId="26">
    <w:abstractNumId w:val="24"/>
  </w:num>
  <w:num w:numId="27">
    <w:abstractNumId w:val="2"/>
  </w:num>
  <w:num w:numId="28">
    <w:abstractNumId w:val="16"/>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AR"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7B"/>
    <w:rsid w:val="00002D86"/>
    <w:rsid w:val="00003315"/>
    <w:rsid w:val="0001059A"/>
    <w:rsid w:val="00013CBF"/>
    <w:rsid w:val="00022054"/>
    <w:rsid w:val="00022F68"/>
    <w:rsid w:val="000267C5"/>
    <w:rsid w:val="00035100"/>
    <w:rsid w:val="00035900"/>
    <w:rsid w:val="00035A4F"/>
    <w:rsid w:val="000415A2"/>
    <w:rsid w:val="00042DDB"/>
    <w:rsid w:val="000454BB"/>
    <w:rsid w:val="00046797"/>
    <w:rsid w:val="000478B8"/>
    <w:rsid w:val="00057742"/>
    <w:rsid w:val="0006033F"/>
    <w:rsid w:val="00072BE5"/>
    <w:rsid w:val="00072D8D"/>
    <w:rsid w:val="00077B17"/>
    <w:rsid w:val="00081F8B"/>
    <w:rsid w:val="0008326B"/>
    <w:rsid w:val="00083672"/>
    <w:rsid w:val="00096F28"/>
    <w:rsid w:val="000A0CE5"/>
    <w:rsid w:val="000A1B02"/>
    <w:rsid w:val="000A2170"/>
    <w:rsid w:val="000A3573"/>
    <w:rsid w:val="000A5155"/>
    <w:rsid w:val="000B0872"/>
    <w:rsid w:val="000B2B3A"/>
    <w:rsid w:val="000B62A7"/>
    <w:rsid w:val="000C1184"/>
    <w:rsid w:val="000C7482"/>
    <w:rsid w:val="000D5BDC"/>
    <w:rsid w:val="000D681D"/>
    <w:rsid w:val="000E02B4"/>
    <w:rsid w:val="000E0317"/>
    <w:rsid w:val="000E1C3F"/>
    <w:rsid w:val="000E7830"/>
    <w:rsid w:val="000F4B66"/>
    <w:rsid w:val="000F6C9B"/>
    <w:rsid w:val="00100FCD"/>
    <w:rsid w:val="00101095"/>
    <w:rsid w:val="001046E1"/>
    <w:rsid w:val="00121116"/>
    <w:rsid w:val="00122461"/>
    <w:rsid w:val="00133186"/>
    <w:rsid w:val="001341DB"/>
    <w:rsid w:val="00136757"/>
    <w:rsid w:val="001369AB"/>
    <w:rsid w:val="00136F03"/>
    <w:rsid w:val="00150B01"/>
    <w:rsid w:val="00152033"/>
    <w:rsid w:val="00162AE9"/>
    <w:rsid w:val="001715E1"/>
    <w:rsid w:val="001732A2"/>
    <w:rsid w:val="00174ABD"/>
    <w:rsid w:val="00177D23"/>
    <w:rsid w:val="001801BD"/>
    <w:rsid w:val="00180A08"/>
    <w:rsid w:val="00190B34"/>
    <w:rsid w:val="00193BF6"/>
    <w:rsid w:val="0019737D"/>
    <w:rsid w:val="001A5920"/>
    <w:rsid w:val="001B7A5C"/>
    <w:rsid w:val="001B7EA2"/>
    <w:rsid w:val="001C3A17"/>
    <w:rsid w:val="001D5723"/>
    <w:rsid w:val="001E693B"/>
    <w:rsid w:val="001E6F3D"/>
    <w:rsid w:val="001F66D8"/>
    <w:rsid w:val="00202D15"/>
    <w:rsid w:val="0020314F"/>
    <w:rsid w:val="002136F2"/>
    <w:rsid w:val="002150D2"/>
    <w:rsid w:val="002162B3"/>
    <w:rsid w:val="00217A02"/>
    <w:rsid w:val="0022571C"/>
    <w:rsid w:val="002279C5"/>
    <w:rsid w:val="002305C7"/>
    <w:rsid w:val="002325E7"/>
    <w:rsid w:val="00232FF1"/>
    <w:rsid w:val="002335A1"/>
    <w:rsid w:val="00233932"/>
    <w:rsid w:val="00233AFF"/>
    <w:rsid w:val="0023797C"/>
    <w:rsid w:val="00247670"/>
    <w:rsid w:val="00254D71"/>
    <w:rsid w:val="00255A85"/>
    <w:rsid w:val="002648B8"/>
    <w:rsid w:val="002649EB"/>
    <w:rsid w:val="00273263"/>
    <w:rsid w:val="0027670D"/>
    <w:rsid w:val="0028076E"/>
    <w:rsid w:val="002903A5"/>
    <w:rsid w:val="00290510"/>
    <w:rsid w:val="0029057B"/>
    <w:rsid w:val="00294E05"/>
    <w:rsid w:val="00296141"/>
    <w:rsid w:val="002A43ED"/>
    <w:rsid w:val="002A4B5A"/>
    <w:rsid w:val="002B42CD"/>
    <w:rsid w:val="002B568F"/>
    <w:rsid w:val="002B7F6D"/>
    <w:rsid w:val="002C5008"/>
    <w:rsid w:val="002C6521"/>
    <w:rsid w:val="002D638E"/>
    <w:rsid w:val="002E434A"/>
    <w:rsid w:val="002E7A7D"/>
    <w:rsid w:val="002F2931"/>
    <w:rsid w:val="002F50FC"/>
    <w:rsid w:val="002F5F64"/>
    <w:rsid w:val="002F778B"/>
    <w:rsid w:val="00304674"/>
    <w:rsid w:val="003128DF"/>
    <w:rsid w:val="00312F0A"/>
    <w:rsid w:val="00316261"/>
    <w:rsid w:val="00316BAF"/>
    <w:rsid w:val="00320ACF"/>
    <w:rsid w:val="0032241E"/>
    <w:rsid w:val="00331534"/>
    <w:rsid w:val="0033187E"/>
    <w:rsid w:val="0033721E"/>
    <w:rsid w:val="00342EF8"/>
    <w:rsid w:val="00346606"/>
    <w:rsid w:val="0035158B"/>
    <w:rsid w:val="00355127"/>
    <w:rsid w:val="003601BC"/>
    <w:rsid w:val="0036596A"/>
    <w:rsid w:val="00370248"/>
    <w:rsid w:val="0038414C"/>
    <w:rsid w:val="00384884"/>
    <w:rsid w:val="003854CF"/>
    <w:rsid w:val="00393208"/>
    <w:rsid w:val="00396B1F"/>
    <w:rsid w:val="00396E5D"/>
    <w:rsid w:val="003A5686"/>
    <w:rsid w:val="003B02F6"/>
    <w:rsid w:val="003B54C3"/>
    <w:rsid w:val="003C59B7"/>
    <w:rsid w:val="003D6847"/>
    <w:rsid w:val="003E04E0"/>
    <w:rsid w:val="003E1995"/>
    <w:rsid w:val="003E6480"/>
    <w:rsid w:val="003F37E2"/>
    <w:rsid w:val="004116CF"/>
    <w:rsid w:val="00416E2C"/>
    <w:rsid w:val="00423473"/>
    <w:rsid w:val="00431288"/>
    <w:rsid w:val="004313BE"/>
    <w:rsid w:val="004340C9"/>
    <w:rsid w:val="00440892"/>
    <w:rsid w:val="004408C7"/>
    <w:rsid w:val="00444AB6"/>
    <w:rsid w:val="00445DEF"/>
    <w:rsid w:val="00450E82"/>
    <w:rsid w:val="00452695"/>
    <w:rsid w:val="00454397"/>
    <w:rsid w:val="004557F7"/>
    <w:rsid w:val="0045736B"/>
    <w:rsid w:val="004706C6"/>
    <w:rsid w:val="004738C7"/>
    <w:rsid w:val="00476EA3"/>
    <w:rsid w:val="00477B0F"/>
    <w:rsid w:val="004815CE"/>
    <w:rsid w:val="00482CFF"/>
    <w:rsid w:val="004853C0"/>
    <w:rsid w:val="00491B32"/>
    <w:rsid w:val="00492344"/>
    <w:rsid w:val="00492635"/>
    <w:rsid w:val="004A732C"/>
    <w:rsid w:val="004B1F16"/>
    <w:rsid w:val="004B272A"/>
    <w:rsid w:val="004B66D4"/>
    <w:rsid w:val="004C20AD"/>
    <w:rsid w:val="004D14D9"/>
    <w:rsid w:val="004D2452"/>
    <w:rsid w:val="004D2F5E"/>
    <w:rsid w:val="004D47AF"/>
    <w:rsid w:val="004D5B70"/>
    <w:rsid w:val="004D5DF4"/>
    <w:rsid w:val="004E3DE8"/>
    <w:rsid w:val="004E742C"/>
    <w:rsid w:val="004E7CBE"/>
    <w:rsid w:val="004F294C"/>
    <w:rsid w:val="004F44DC"/>
    <w:rsid w:val="004F7787"/>
    <w:rsid w:val="00504EA1"/>
    <w:rsid w:val="00505329"/>
    <w:rsid w:val="005246D0"/>
    <w:rsid w:val="00525E80"/>
    <w:rsid w:val="0053019B"/>
    <w:rsid w:val="00543FD9"/>
    <w:rsid w:val="005453FA"/>
    <w:rsid w:val="0054608A"/>
    <w:rsid w:val="00546F76"/>
    <w:rsid w:val="00551FA9"/>
    <w:rsid w:val="00554787"/>
    <w:rsid w:val="00556F3B"/>
    <w:rsid w:val="00570D9F"/>
    <w:rsid w:val="00570DDA"/>
    <w:rsid w:val="0057409B"/>
    <w:rsid w:val="00576A89"/>
    <w:rsid w:val="00577554"/>
    <w:rsid w:val="00581AE6"/>
    <w:rsid w:val="00591B6C"/>
    <w:rsid w:val="00592249"/>
    <w:rsid w:val="0059270E"/>
    <w:rsid w:val="005A12BC"/>
    <w:rsid w:val="005A179F"/>
    <w:rsid w:val="005A425C"/>
    <w:rsid w:val="005B1EB7"/>
    <w:rsid w:val="005B6B92"/>
    <w:rsid w:val="005B7B21"/>
    <w:rsid w:val="005C1457"/>
    <w:rsid w:val="005C231D"/>
    <w:rsid w:val="005C6A32"/>
    <w:rsid w:val="005D53DA"/>
    <w:rsid w:val="005D71B0"/>
    <w:rsid w:val="005E1F9C"/>
    <w:rsid w:val="005E7248"/>
    <w:rsid w:val="005F0D1A"/>
    <w:rsid w:val="005F1E87"/>
    <w:rsid w:val="005F45B0"/>
    <w:rsid w:val="005F7E8E"/>
    <w:rsid w:val="00605069"/>
    <w:rsid w:val="00606388"/>
    <w:rsid w:val="0061146F"/>
    <w:rsid w:val="006115A8"/>
    <w:rsid w:val="0061681B"/>
    <w:rsid w:val="00620FC4"/>
    <w:rsid w:val="006229E3"/>
    <w:rsid w:val="00624930"/>
    <w:rsid w:val="006274F4"/>
    <w:rsid w:val="00630AFC"/>
    <w:rsid w:val="00631610"/>
    <w:rsid w:val="00634150"/>
    <w:rsid w:val="00644354"/>
    <w:rsid w:val="0065635D"/>
    <w:rsid w:val="00660A0F"/>
    <w:rsid w:val="0066194E"/>
    <w:rsid w:val="00665CCF"/>
    <w:rsid w:val="006714C4"/>
    <w:rsid w:val="00675F68"/>
    <w:rsid w:val="00676CF2"/>
    <w:rsid w:val="00684B4D"/>
    <w:rsid w:val="00686B27"/>
    <w:rsid w:val="00690CF3"/>
    <w:rsid w:val="00691ECD"/>
    <w:rsid w:val="00696AA8"/>
    <w:rsid w:val="006974E1"/>
    <w:rsid w:val="006A2EC5"/>
    <w:rsid w:val="006A72ED"/>
    <w:rsid w:val="006B0E6A"/>
    <w:rsid w:val="006B6169"/>
    <w:rsid w:val="006B7F20"/>
    <w:rsid w:val="006C216F"/>
    <w:rsid w:val="006C2320"/>
    <w:rsid w:val="006D2BB7"/>
    <w:rsid w:val="006D48D3"/>
    <w:rsid w:val="006F2EF1"/>
    <w:rsid w:val="006F4A14"/>
    <w:rsid w:val="00702C1C"/>
    <w:rsid w:val="00710DF2"/>
    <w:rsid w:val="00715967"/>
    <w:rsid w:val="00716B52"/>
    <w:rsid w:val="007203CA"/>
    <w:rsid w:val="00723347"/>
    <w:rsid w:val="007272F5"/>
    <w:rsid w:val="007320F5"/>
    <w:rsid w:val="00732A11"/>
    <w:rsid w:val="00732F90"/>
    <w:rsid w:val="00734779"/>
    <w:rsid w:val="00735D2C"/>
    <w:rsid w:val="00753446"/>
    <w:rsid w:val="0075451A"/>
    <w:rsid w:val="00767C9A"/>
    <w:rsid w:val="00773CAF"/>
    <w:rsid w:val="007809E0"/>
    <w:rsid w:val="0079175F"/>
    <w:rsid w:val="00796A20"/>
    <w:rsid w:val="00796B8E"/>
    <w:rsid w:val="007972CF"/>
    <w:rsid w:val="00797A7F"/>
    <w:rsid w:val="007A2A02"/>
    <w:rsid w:val="007A318D"/>
    <w:rsid w:val="007A5963"/>
    <w:rsid w:val="007B122B"/>
    <w:rsid w:val="007B2051"/>
    <w:rsid w:val="007B5743"/>
    <w:rsid w:val="007B7D6A"/>
    <w:rsid w:val="007C010F"/>
    <w:rsid w:val="007C11DC"/>
    <w:rsid w:val="007C1A86"/>
    <w:rsid w:val="007C3C8B"/>
    <w:rsid w:val="007D3160"/>
    <w:rsid w:val="007D356C"/>
    <w:rsid w:val="007E434B"/>
    <w:rsid w:val="007F7828"/>
    <w:rsid w:val="008003CD"/>
    <w:rsid w:val="008054E9"/>
    <w:rsid w:val="00807577"/>
    <w:rsid w:val="008104DF"/>
    <w:rsid w:val="00813D2B"/>
    <w:rsid w:val="00820751"/>
    <w:rsid w:val="00821CF4"/>
    <w:rsid w:val="00824676"/>
    <w:rsid w:val="00826A88"/>
    <w:rsid w:val="00827374"/>
    <w:rsid w:val="008301E4"/>
    <w:rsid w:val="0083077A"/>
    <w:rsid w:val="00837149"/>
    <w:rsid w:val="00842820"/>
    <w:rsid w:val="00851F92"/>
    <w:rsid w:val="00854994"/>
    <w:rsid w:val="00860995"/>
    <w:rsid w:val="0086256F"/>
    <w:rsid w:val="00863CB9"/>
    <w:rsid w:val="00867987"/>
    <w:rsid w:val="0087418B"/>
    <w:rsid w:val="00877C93"/>
    <w:rsid w:val="00881714"/>
    <w:rsid w:val="00881C3A"/>
    <w:rsid w:val="00881F59"/>
    <w:rsid w:val="00882CF2"/>
    <w:rsid w:val="0088333E"/>
    <w:rsid w:val="00887998"/>
    <w:rsid w:val="0089191C"/>
    <w:rsid w:val="00896DCA"/>
    <w:rsid w:val="008A041E"/>
    <w:rsid w:val="008A1B83"/>
    <w:rsid w:val="008A2E42"/>
    <w:rsid w:val="008A3192"/>
    <w:rsid w:val="008B6D9F"/>
    <w:rsid w:val="008C0C46"/>
    <w:rsid w:val="008C0FB5"/>
    <w:rsid w:val="008D18B2"/>
    <w:rsid w:val="008D23E0"/>
    <w:rsid w:val="008D397A"/>
    <w:rsid w:val="008D5988"/>
    <w:rsid w:val="008D7E52"/>
    <w:rsid w:val="008E0F8C"/>
    <w:rsid w:val="008E64E7"/>
    <w:rsid w:val="008E7DD5"/>
    <w:rsid w:val="008F144C"/>
    <w:rsid w:val="008F3BA4"/>
    <w:rsid w:val="009067B6"/>
    <w:rsid w:val="00906C32"/>
    <w:rsid w:val="00907041"/>
    <w:rsid w:val="009118DD"/>
    <w:rsid w:val="00920F80"/>
    <w:rsid w:val="00920FE4"/>
    <w:rsid w:val="00922F67"/>
    <w:rsid w:val="00924EDC"/>
    <w:rsid w:val="00935EAC"/>
    <w:rsid w:val="00936121"/>
    <w:rsid w:val="009373B0"/>
    <w:rsid w:val="0094122D"/>
    <w:rsid w:val="0094127D"/>
    <w:rsid w:val="00942298"/>
    <w:rsid w:val="00944ACB"/>
    <w:rsid w:val="00947DC0"/>
    <w:rsid w:val="00953513"/>
    <w:rsid w:val="009619CC"/>
    <w:rsid w:val="00962A18"/>
    <w:rsid w:val="00963B0C"/>
    <w:rsid w:val="00972DB0"/>
    <w:rsid w:val="00973422"/>
    <w:rsid w:val="00980A02"/>
    <w:rsid w:val="00983E2D"/>
    <w:rsid w:val="009903FD"/>
    <w:rsid w:val="00991691"/>
    <w:rsid w:val="00991B19"/>
    <w:rsid w:val="009936CB"/>
    <w:rsid w:val="009A6BE5"/>
    <w:rsid w:val="009B21DE"/>
    <w:rsid w:val="009B421F"/>
    <w:rsid w:val="009B446B"/>
    <w:rsid w:val="009D02F7"/>
    <w:rsid w:val="009D14AF"/>
    <w:rsid w:val="009D1D40"/>
    <w:rsid w:val="009D2716"/>
    <w:rsid w:val="009D2EA7"/>
    <w:rsid w:val="009D5D1D"/>
    <w:rsid w:val="009D63B2"/>
    <w:rsid w:val="009E1814"/>
    <w:rsid w:val="009E2150"/>
    <w:rsid w:val="009E2DA6"/>
    <w:rsid w:val="009E5487"/>
    <w:rsid w:val="009E6863"/>
    <w:rsid w:val="009E793B"/>
    <w:rsid w:val="009F2D28"/>
    <w:rsid w:val="009F375C"/>
    <w:rsid w:val="00A009E3"/>
    <w:rsid w:val="00A01EB5"/>
    <w:rsid w:val="00A3067D"/>
    <w:rsid w:val="00A33BFF"/>
    <w:rsid w:val="00A43A86"/>
    <w:rsid w:val="00A533FC"/>
    <w:rsid w:val="00A56B14"/>
    <w:rsid w:val="00A60E3E"/>
    <w:rsid w:val="00A62685"/>
    <w:rsid w:val="00A729A8"/>
    <w:rsid w:val="00A72A65"/>
    <w:rsid w:val="00A735E8"/>
    <w:rsid w:val="00A7778D"/>
    <w:rsid w:val="00A85827"/>
    <w:rsid w:val="00A85E8D"/>
    <w:rsid w:val="00A95503"/>
    <w:rsid w:val="00AA60EE"/>
    <w:rsid w:val="00AA77D7"/>
    <w:rsid w:val="00AB53B0"/>
    <w:rsid w:val="00AC1661"/>
    <w:rsid w:val="00AC66E9"/>
    <w:rsid w:val="00AD05F2"/>
    <w:rsid w:val="00AD5A3D"/>
    <w:rsid w:val="00AE012B"/>
    <w:rsid w:val="00AE1F9C"/>
    <w:rsid w:val="00AE28B4"/>
    <w:rsid w:val="00AE2C33"/>
    <w:rsid w:val="00AE670C"/>
    <w:rsid w:val="00AF3DF6"/>
    <w:rsid w:val="00AF757B"/>
    <w:rsid w:val="00B011E9"/>
    <w:rsid w:val="00B02AF8"/>
    <w:rsid w:val="00B057C6"/>
    <w:rsid w:val="00B0737D"/>
    <w:rsid w:val="00B12026"/>
    <w:rsid w:val="00B127E2"/>
    <w:rsid w:val="00B15FD1"/>
    <w:rsid w:val="00B160C7"/>
    <w:rsid w:val="00B171CD"/>
    <w:rsid w:val="00B2361B"/>
    <w:rsid w:val="00B268C1"/>
    <w:rsid w:val="00B27F8D"/>
    <w:rsid w:val="00B43F74"/>
    <w:rsid w:val="00B62ADF"/>
    <w:rsid w:val="00B731B8"/>
    <w:rsid w:val="00B73448"/>
    <w:rsid w:val="00B863B3"/>
    <w:rsid w:val="00B95FCE"/>
    <w:rsid w:val="00B96022"/>
    <w:rsid w:val="00BA5612"/>
    <w:rsid w:val="00BA71F3"/>
    <w:rsid w:val="00BB1BFC"/>
    <w:rsid w:val="00BB1E94"/>
    <w:rsid w:val="00BB39E2"/>
    <w:rsid w:val="00BB4D84"/>
    <w:rsid w:val="00BB62F9"/>
    <w:rsid w:val="00BB7ADE"/>
    <w:rsid w:val="00BC521A"/>
    <w:rsid w:val="00BD5F8A"/>
    <w:rsid w:val="00BD602C"/>
    <w:rsid w:val="00BD63FA"/>
    <w:rsid w:val="00BD742F"/>
    <w:rsid w:val="00BD79BE"/>
    <w:rsid w:val="00BE40AB"/>
    <w:rsid w:val="00BF0A90"/>
    <w:rsid w:val="00BF1785"/>
    <w:rsid w:val="00BF1892"/>
    <w:rsid w:val="00BF2602"/>
    <w:rsid w:val="00C01BA0"/>
    <w:rsid w:val="00C03E7A"/>
    <w:rsid w:val="00C15535"/>
    <w:rsid w:val="00C1652E"/>
    <w:rsid w:val="00C16CD8"/>
    <w:rsid w:val="00C30FE4"/>
    <w:rsid w:val="00C331C0"/>
    <w:rsid w:val="00C33EF3"/>
    <w:rsid w:val="00C35F64"/>
    <w:rsid w:val="00C4560B"/>
    <w:rsid w:val="00C464E7"/>
    <w:rsid w:val="00C55479"/>
    <w:rsid w:val="00C6029C"/>
    <w:rsid w:val="00C7053E"/>
    <w:rsid w:val="00C7421F"/>
    <w:rsid w:val="00C7490F"/>
    <w:rsid w:val="00C76254"/>
    <w:rsid w:val="00C8155F"/>
    <w:rsid w:val="00C9192D"/>
    <w:rsid w:val="00C94DC9"/>
    <w:rsid w:val="00CA3178"/>
    <w:rsid w:val="00CA3280"/>
    <w:rsid w:val="00CA3C3B"/>
    <w:rsid w:val="00CB1817"/>
    <w:rsid w:val="00CB1A1A"/>
    <w:rsid w:val="00CB2EA1"/>
    <w:rsid w:val="00CB442A"/>
    <w:rsid w:val="00CB70D3"/>
    <w:rsid w:val="00CC0502"/>
    <w:rsid w:val="00CC0A67"/>
    <w:rsid w:val="00CC3CE6"/>
    <w:rsid w:val="00CD29C1"/>
    <w:rsid w:val="00CE07B7"/>
    <w:rsid w:val="00CE1DCD"/>
    <w:rsid w:val="00CE454B"/>
    <w:rsid w:val="00CF758F"/>
    <w:rsid w:val="00D0200C"/>
    <w:rsid w:val="00D10F6A"/>
    <w:rsid w:val="00D11861"/>
    <w:rsid w:val="00D1775F"/>
    <w:rsid w:val="00D21E2D"/>
    <w:rsid w:val="00D22326"/>
    <w:rsid w:val="00D22E0C"/>
    <w:rsid w:val="00D25F4E"/>
    <w:rsid w:val="00D32B05"/>
    <w:rsid w:val="00D34C12"/>
    <w:rsid w:val="00D559FF"/>
    <w:rsid w:val="00D703A3"/>
    <w:rsid w:val="00D73717"/>
    <w:rsid w:val="00D84877"/>
    <w:rsid w:val="00D84CFC"/>
    <w:rsid w:val="00D85D1D"/>
    <w:rsid w:val="00D95CF9"/>
    <w:rsid w:val="00D976CF"/>
    <w:rsid w:val="00DA148B"/>
    <w:rsid w:val="00DA5580"/>
    <w:rsid w:val="00DB1EE6"/>
    <w:rsid w:val="00DB4E67"/>
    <w:rsid w:val="00DC7FE3"/>
    <w:rsid w:val="00DD2485"/>
    <w:rsid w:val="00DE0838"/>
    <w:rsid w:val="00DE2AB0"/>
    <w:rsid w:val="00DE41FC"/>
    <w:rsid w:val="00DE4B62"/>
    <w:rsid w:val="00DE4C0B"/>
    <w:rsid w:val="00DF4411"/>
    <w:rsid w:val="00DF601D"/>
    <w:rsid w:val="00DF6C89"/>
    <w:rsid w:val="00E063B6"/>
    <w:rsid w:val="00E078DD"/>
    <w:rsid w:val="00E12EAB"/>
    <w:rsid w:val="00E13793"/>
    <w:rsid w:val="00E14CC1"/>
    <w:rsid w:val="00E152AB"/>
    <w:rsid w:val="00E22E1A"/>
    <w:rsid w:val="00E23746"/>
    <w:rsid w:val="00E25876"/>
    <w:rsid w:val="00E369DA"/>
    <w:rsid w:val="00E41162"/>
    <w:rsid w:val="00E428C6"/>
    <w:rsid w:val="00E4371B"/>
    <w:rsid w:val="00E43EE2"/>
    <w:rsid w:val="00E44327"/>
    <w:rsid w:val="00E45142"/>
    <w:rsid w:val="00E45224"/>
    <w:rsid w:val="00E5169C"/>
    <w:rsid w:val="00E66358"/>
    <w:rsid w:val="00E665FD"/>
    <w:rsid w:val="00E66BCF"/>
    <w:rsid w:val="00E719EA"/>
    <w:rsid w:val="00E75A6C"/>
    <w:rsid w:val="00E845AB"/>
    <w:rsid w:val="00E92671"/>
    <w:rsid w:val="00E92E5E"/>
    <w:rsid w:val="00E9717C"/>
    <w:rsid w:val="00EA01DA"/>
    <w:rsid w:val="00EA194B"/>
    <w:rsid w:val="00EA7333"/>
    <w:rsid w:val="00EB23FB"/>
    <w:rsid w:val="00EB3157"/>
    <w:rsid w:val="00EB3937"/>
    <w:rsid w:val="00EB5866"/>
    <w:rsid w:val="00ED1B86"/>
    <w:rsid w:val="00ED6385"/>
    <w:rsid w:val="00EE34BD"/>
    <w:rsid w:val="00EE4084"/>
    <w:rsid w:val="00EF0B9A"/>
    <w:rsid w:val="00EF137D"/>
    <w:rsid w:val="00EF1834"/>
    <w:rsid w:val="00EF4F94"/>
    <w:rsid w:val="00EF560D"/>
    <w:rsid w:val="00F035DF"/>
    <w:rsid w:val="00F06462"/>
    <w:rsid w:val="00F13501"/>
    <w:rsid w:val="00F13619"/>
    <w:rsid w:val="00F1775C"/>
    <w:rsid w:val="00F20A60"/>
    <w:rsid w:val="00F21D47"/>
    <w:rsid w:val="00F226B9"/>
    <w:rsid w:val="00F343F4"/>
    <w:rsid w:val="00F3488C"/>
    <w:rsid w:val="00F35CCD"/>
    <w:rsid w:val="00F3696D"/>
    <w:rsid w:val="00F438E4"/>
    <w:rsid w:val="00F52A8B"/>
    <w:rsid w:val="00F5564F"/>
    <w:rsid w:val="00F56D66"/>
    <w:rsid w:val="00F57F8C"/>
    <w:rsid w:val="00F61B17"/>
    <w:rsid w:val="00F62405"/>
    <w:rsid w:val="00F6616A"/>
    <w:rsid w:val="00F66269"/>
    <w:rsid w:val="00F66654"/>
    <w:rsid w:val="00F737C5"/>
    <w:rsid w:val="00F75CA5"/>
    <w:rsid w:val="00F76539"/>
    <w:rsid w:val="00F82E4D"/>
    <w:rsid w:val="00F83FDB"/>
    <w:rsid w:val="00F84D3E"/>
    <w:rsid w:val="00F9541D"/>
    <w:rsid w:val="00F97E69"/>
    <w:rsid w:val="00FA4C63"/>
    <w:rsid w:val="00FA5B33"/>
    <w:rsid w:val="00FC0F9B"/>
    <w:rsid w:val="00FC6168"/>
    <w:rsid w:val="00FC74E6"/>
    <w:rsid w:val="00FD2954"/>
    <w:rsid w:val="00FD334D"/>
    <w:rsid w:val="00FD52E6"/>
    <w:rsid w:val="00FD6195"/>
    <w:rsid w:val="00FF1F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9D74"/>
  <w15:docId w15:val="{72F46758-731C-431F-8A62-08B672F3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06C32"/>
    <w:pPr>
      <w:spacing w:after="0" w:line="240" w:lineRule="auto"/>
    </w:pPr>
    <w:rPr>
      <w:sz w:val="20"/>
      <w:szCs w:val="20"/>
    </w:rPr>
  </w:style>
  <w:style w:type="character" w:customStyle="1" w:styleId="FootnoteTextChar">
    <w:name w:val="Footnote Text Char"/>
    <w:basedOn w:val="DefaultParagraphFont"/>
    <w:link w:val="FootnoteText"/>
    <w:uiPriority w:val="99"/>
    <w:rsid w:val="00906C32"/>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906C32"/>
    <w:rPr>
      <w:vertAlign w:val="superscript"/>
    </w:rPr>
  </w:style>
  <w:style w:type="paragraph" w:styleId="ListParagraph">
    <w:name w:val="List Paragraph"/>
    <w:basedOn w:val="Normal"/>
    <w:uiPriority w:val="34"/>
    <w:qFormat/>
    <w:rsid w:val="00906C32"/>
    <w:pPr>
      <w:spacing w:after="0" w:line="276" w:lineRule="auto"/>
      <w:ind w:left="720"/>
      <w:contextualSpacing/>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180A08"/>
    <w:rPr>
      <w:sz w:val="16"/>
      <w:szCs w:val="16"/>
    </w:rPr>
  </w:style>
  <w:style w:type="paragraph" w:styleId="CommentText">
    <w:name w:val="annotation text"/>
    <w:basedOn w:val="Normal"/>
    <w:link w:val="CommentTextChar"/>
    <w:uiPriority w:val="99"/>
    <w:unhideWhenUsed/>
    <w:rsid w:val="00180A08"/>
    <w:pPr>
      <w:suppressAutoHyphens/>
      <w:spacing w:after="0" w:line="240" w:lineRule="auto"/>
    </w:pPr>
    <w:rPr>
      <w:rFonts w:ascii="Times New Roman" w:eastAsia="Times New Roman" w:hAnsi="Times New Roman" w:cs="Times New Roman"/>
      <w:spacing w:val="4"/>
      <w:w w:val="103"/>
      <w:kern w:val="14"/>
      <w:sz w:val="20"/>
      <w:szCs w:val="20"/>
      <w:lang w:val="en-US"/>
    </w:rPr>
  </w:style>
  <w:style w:type="character" w:customStyle="1" w:styleId="CommentTextChar">
    <w:name w:val="Comment Text Char"/>
    <w:basedOn w:val="DefaultParagraphFont"/>
    <w:link w:val="CommentText"/>
    <w:uiPriority w:val="99"/>
    <w:rsid w:val="00180A08"/>
    <w:rPr>
      <w:rFonts w:ascii="Times New Roman" w:eastAsia="Times New Roman" w:hAnsi="Times New Roman" w:cs="Times New Roman"/>
      <w:spacing w:val="4"/>
      <w:w w:val="103"/>
      <w:kern w:val="14"/>
      <w:sz w:val="20"/>
      <w:szCs w:val="20"/>
      <w:lang w:val="en-US"/>
    </w:rPr>
  </w:style>
  <w:style w:type="paragraph" w:styleId="BalloonText">
    <w:name w:val="Balloon Text"/>
    <w:basedOn w:val="Normal"/>
    <w:link w:val="BalloonTextChar"/>
    <w:uiPriority w:val="99"/>
    <w:semiHidden/>
    <w:unhideWhenUsed/>
    <w:rsid w:val="00180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A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4D84"/>
    <w:pPr>
      <w:suppressAutoHyphens w:val="0"/>
      <w:spacing w:after="160"/>
    </w:pPr>
    <w:rPr>
      <w:rFonts w:asciiTheme="minorHAnsi" w:eastAsiaTheme="minorHAnsi" w:hAnsiTheme="minorHAnsi" w:cstheme="minorBidi"/>
      <w:b/>
      <w:bCs/>
      <w:spacing w:val="0"/>
      <w:w w:val="100"/>
      <w:kern w:val="0"/>
      <w:lang w:val="en-GB"/>
    </w:rPr>
  </w:style>
  <w:style w:type="character" w:customStyle="1" w:styleId="CommentSubjectChar">
    <w:name w:val="Comment Subject Char"/>
    <w:basedOn w:val="CommentTextChar"/>
    <w:link w:val="CommentSubject"/>
    <w:uiPriority w:val="99"/>
    <w:semiHidden/>
    <w:rsid w:val="00BB4D84"/>
    <w:rPr>
      <w:rFonts w:ascii="Times New Roman" w:eastAsia="Times New Roman" w:hAnsi="Times New Roman" w:cs="Times New Roman"/>
      <w:b/>
      <w:bCs/>
      <w:spacing w:val="4"/>
      <w:w w:val="103"/>
      <w:kern w:val="14"/>
      <w:sz w:val="20"/>
      <w:szCs w:val="20"/>
      <w:lang w:val="en-US"/>
    </w:rPr>
  </w:style>
  <w:style w:type="paragraph" w:styleId="Header">
    <w:name w:val="header"/>
    <w:basedOn w:val="Normal"/>
    <w:link w:val="HeaderChar"/>
    <w:uiPriority w:val="99"/>
    <w:unhideWhenUsed/>
    <w:rsid w:val="000E7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830"/>
  </w:style>
  <w:style w:type="paragraph" w:styleId="Footer">
    <w:name w:val="footer"/>
    <w:basedOn w:val="Normal"/>
    <w:link w:val="FooterChar"/>
    <w:uiPriority w:val="99"/>
    <w:unhideWhenUsed/>
    <w:rsid w:val="000E7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830"/>
  </w:style>
  <w:style w:type="paragraph" w:styleId="Revision">
    <w:name w:val="Revision"/>
    <w:hidden/>
    <w:uiPriority w:val="99"/>
    <w:semiHidden/>
    <w:rsid w:val="00F66654"/>
    <w:pPr>
      <w:spacing w:after="0" w:line="240" w:lineRule="auto"/>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732A2"/>
    <w:pPr>
      <w:spacing w:line="240" w:lineRule="exact"/>
      <w:jc w:val="both"/>
    </w:pPr>
    <w:rPr>
      <w:vertAlign w:val="superscript"/>
    </w:rPr>
  </w:style>
  <w:style w:type="character" w:styleId="Hyperlink">
    <w:name w:val="Hyperlink"/>
    <w:basedOn w:val="DefaultParagraphFont"/>
    <w:uiPriority w:val="99"/>
    <w:unhideWhenUsed/>
    <w:rsid w:val="001732A2"/>
    <w:rPr>
      <w:color w:val="0563C1" w:themeColor="hyperlink"/>
      <w:u w:val="none"/>
    </w:rPr>
  </w:style>
  <w:style w:type="character" w:styleId="Emphasis">
    <w:name w:val="Emphasis"/>
    <w:basedOn w:val="DefaultParagraphFont"/>
    <w:uiPriority w:val="20"/>
    <w:qFormat/>
    <w:rsid w:val="00C919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54555">
      <w:bodyDiv w:val="1"/>
      <w:marLeft w:val="0"/>
      <w:marRight w:val="0"/>
      <w:marTop w:val="0"/>
      <w:marBottom w:val="0"/>
      <w:divBdr>
        <w:top w:val="none" w:sz="0" w:space="0" w:color="auto"/>
        <w:left w:val="none" w:sz="0" w:space="0" w:color="auto"/>
        <w:bottom w:val="none" w:sz="0" w:space="0" w:color="auto"/>
        <w:right w:val="none" w:sz="0" w:space="0" w:color="auto"/>
      </w:divBdr>
      <w:divsChild>
        <w:div w:id="2049527121">
          <w:marLeft w:val="0"/>
          <w:marRight w:val="0"/>
          <w:marTop w:val="0"/>
          <w:marBottom w:val="0"/>
          <w:divBdr>
            <w:top w:val="none" w:sz="0" w:space="0" w:color="auto"/>
            <w:left w:val="none" w:sz="0" w:space="0" w:color="auto"/>
            <w:bottom w:val="none" w:sz="0" w:space="0" w:color="auto"/>
            <w:right w:val="none" w:sz="0" w:space="0" w:color="auto"/>
          </w:divBdr>
          <w:divsChild>
            <w:div w:id="799998692">
              <w:marLeft w:val="0"/>
              <w:marRight w:val="0"/>
              <w:marTop w:val="0"/>
              <w:marBottom w:val="0"/>
              <w:divBdr>
                <w:top w:val="none" w:sz="0" w:space="0" w:color="auto"/>
                <w:left w:val="none" w:sz="0" w:space="0" w:color="auto"/>
                <w:bottom w:val="none" w:sz="0" w:space="0" w:color="auto"/>
                <w:right w:val="none" w:sz="0" w:space="0" w:color="auto"/>
              </w:divBdr>
              <w:divsChild>
                <w:div w:id="2029066193">
                  <w:marLeft w:val="0"/>
                  <w:marRight w:val="0"/>
                  <w:marTop w:val="0"/>
                  <w:marBottom w:val="0"/>
                  <w:divBdr>
                    <w:top w:val="none" w:sz="0" w:space="0" w:color="auto"/>
                    <w:left w:val="none" w:sz="0" w:space="0" w:color="auto"/>
                    <w:bottom w:val="none" w:sz="0" w:space="0" w:color="auto"/>
                    <w:right w:val="none" w:sz="0" w:space="0" w:color="auto"/>
                  </w:divBdr>
                  <w:divsChild>
                    <w:div w:id="1794249762">
                      <w:marLeft w:val="0"/>
                      <w:marRight w:val="0"/>
                      <w:marTop w:val="0"/>
                      <w:marBottom w:val="0"/>
                      <w:divBdr>
                        <w:top w:val="none" w:sz="0" w:space="0" w:color="auto"/>
                        <w:left w:val="none" w:sz="0" w:space="0" w:color="auto"/>
                        <w:bottom w:val="none" w:sz="0" w:space="0" w:color="auto"/>
                        <w:right w:val="none" w:sz="0" w:space="0" w:color="auto"/>
                      </w:divBdr>
                      <w:divsChild>
                        <w:div w:id="1391346008">
                          <w:marLeft w:val="0"/>
                          <w:marRight w:val="0"/>
                          <w:marTop w:val="0"/>
                          <w:marBottom w:val="0"/>
                          <w:divBdr>
                            <w:top w:val="none" w:sz="0" w:space="0" w:color="auto"/>
                            <w:left w:val="none" w:sz="0" w:space="0" w:color="auto"/>
                            <w:bottom w:val="none" w:sz="0" w:space="0" w:color="auto"/>
                            <w:right w:val="none" w:sz="0" w:space="0" w:color="auto"/>
                          </w:divBdr>
                          <w:divsChild>
                            <w:div w:id="1320498442">
                              <w:marLeft w:val="0"/>
                              <w:marRight w:val="0"/>
                              <w:marTop w:val="0"/>
                              <w:marBottom w:val="0"/>
                              <w:divBdr>
                                <w:top w:val="none" w:sz="0" w:space="0" w:color="auto"/>
                                <w:left w:val="none" w:sz="0" w:space="0" w:color="auto"/>
                                <w:bottom w:val="none" w:sz="0" w:space="0" w:color="auto"/>
                                <w:right w:val="none" w:sz="0" w:space="0" w:color="auto"/>
                              </w:divBdr>
                              <w:divsChild>
                                <w:div w:id="2118404473">
                                  <w:marLeft w:val="0"/>
                                  <w:marRight w:val="0"/>
                                  <w:marTop w:val="0"/>
                                  <w:marBottom w:val="0"/>
                                  <w:divBdr>
                                    <w:top w:val="none" w:sz="0" w:space="0" w:color="auto"/>
                                    <w:left w:val="none" w:sz="0" w:space="0" w:color="auto"/>
                                    <w:bottom w:val="none" w:sz="0" w:space="0" w:color="auto"/>
                                    <w:right w:val="none" w:sz="0" w:space="0" w:color="auto"/>
                                  </w:divBdr>
                                  <w:divsChild>
                                    <w:div w:id="15882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3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en/CRPD/C/KEN/CO/1" TargetMode="External"/><Relationship Id="rId2" Type="http://schemas.openxmlformats.org/officeDocument/2006/relationships/hyperlink" Target="https://undocs.org/en/CRPD/C/HRV/CO/1" TargetMode="External"/><Relationship Id="rId1" Type="http://schemas.openxmlformats.org/officeDocument/2006/relationships/hyperlink" Target="https://undocs.org/en/CRPD/C/15/4" TargetMode="External"/><Relationship Id="rId6" Type="http://schemas.openxmlformats.org/officeDocument/2006/relationships/hyperlink" Target="https://undocs.org/en/CRPD/C/MEX/CO/1" TargetMode="External"/><Relationship Id="rId5" Type="http://schemas.openxmlformats.org/officeDocument/2006/relationships/hyperlink" Target="https://undocs.org/en/CRPD/C/15/4" TargetMode="External"/><Relationship Id="rId4" Type="http://schemas.openxmlformats.org/officeDocument/2006/relationships/hyperlink" Target="https://undocs.org/en/CRPD/C/PRY/C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A62D-2D8D-40E9-8CEA-C1428E44173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2122ED-8360-4E08-9E09-F8D4F3D3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C2648-C839-44BB-86D5-2AF55C6BA77D}">
  <ds:schemaRefs>
    <ds:schemaRef ds:uri="http://schemas.microsoft.com/sharepoint/v3/contenttype/forms"/>
  </ds:schemaRefs>
</ds:datastoreItem>
</file>

<file path=customXml/itemProps4.xml><?xml version="1.0" encoding="utf-8"?>
<ds:datastoreItem xmlns:ds="http://schemas.openxmlformats.org/officeDocument/2006/customXml" ds:itemID="{D46957CC-C832-4AD6-96C3-4D17A6A2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6717</Words>
  <Characters>38290</Characters>
  <Application>Microsoft Office Word</Application>
  <DocSecurity>0</DocSecurity>
  <Lines>319</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ILO</Company>
  <LinksUpToDate>false</LinksUpToDate>
  <CharactersWithSpaces>44918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Tromel, Esteban</dc:creator>
  <cp:lastModifiedBy>Janna Iskakova</cp:lastModifiedBy>
  <cp:revision>4</cp:revision>
  <dcterms:created xsi:type="dcterms:W3CDTF">2021-02-09T16:35:00Z</dcterms:created>
  <dcterms:modified xsi:type="dcterms:W3CDTF">2021-02-11T09:45:00Z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