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6392F" w14:textId="163A2FA8" w:rsidR="00B02AF8" w:rsidRPr="00ED1B86" w:rsidRDefault="00FD52E6" w:rsidP="00ED1B86">
      <w:pPr>
        <w:spacing w:line="276" w:lineRule="auto"/>
        <w:jc w:val="center"/>
        <w:rPr>
          <w:rFonts w:ascii="Times New Roman" w:hAnsi="Times New Roman" w:cs="Times New Roman"/>
          <w:b/>
          <w:sz w:val="24"/>
          <w:szCs w:val="24"/>
        </w:rPr>
      </w:pPr>
      <w:bookmarkStart w:id="0" w:name="_GoBack"/>
      <w:bookmarkEnd w:id="0"/>
      <w:r w:rsidRPr="00ED1B86">
        <w:rPr>
          <w:rFonts w:ascii="Times New Roman" w:hAnsi="Times New Roman" w:cs="Times New Roman"/>
          <w:b/>
          <w:sz w:val="24"/>
          <w:szCs w:val="24"/>
        </w:rPr>
        <w:t>O</w:t>
      </w:r>
      <w:r w:rsidR="0029057B" w:rsidRPr="00ED1B86">
        <w:rPr>
          <w:rFonts w:ascii="Times New Roman" w:hAnsi="Times New Roman" w:cs="Times New Roman"/>
          <w:b/>
          <w:sz w:val="24"/>
          <w:szCs w:val="24"/>
        </w:rPr>
        <w:t xml:space="preserve">utline </w:t>
      </w:r>
      <w:r w:rsidR="003C59B7" w:rsidRPr="00ED1B86">
        <w:rPr>
          <w:rFonts w:ascii="Times New Roman" w:hAnsi="Times New Roman" w:cs="Times New Roman"/>
          <w:b/>
          <w:sz w:val="24"/>
          <w:szCs w:val="24"/>
        </w:rPr>
        <w:t xml:space="preserve">for the preparation </w:t>
      </w:r>
      <w:r w:rsidR="0029057B" w:rsidRPr="00ED1B86">
        <w:rPr>
          <w:rFonts w:ascii="Times New Roman" w:hAnsi="Times New Roman" w:cs="Times New Roman"/>
          <w:b/>
          <w:sz w:val="24"/>
          <w:szCs w:val="24"/>
        </w:rPr>
        <w:t>of</w:t>
      </w:r>
      <w:r w:rsidR="003C59B7" w:rsidRPr="00ED1B86">
        <w:rPr>
          <w:rFonts w:ascii="Times New Roman" w:hAnsi="Times New Roman" w:cs="Times New Roman"/>
          <w:b/>
          <w:sz w:val="24"/>
          <w:szCs w:val="24"/>
        </w:rPr>
        <w:t xml:space="preserve"> a</w:t>
      </w:r>
      <w:r w:rsidR="0029057B" w:rsidRPr="00ED1B86">
        <w:rPr>
          <w:rFonts w:ascii="Times New Roman" w:hAnsi="Times New Roman" w:cs="Times New Roman"/>
          <w:b/>
          <w:sz w:val="24"/>
          <w:szCs w:val="24"/>
        </w:rPr>
        <w:t xml:space="preserve"> General Comment on </w:t>
      </w:r>
      <w:r w:rsidR="00882CF2" w:rsidRPr="00ED1B86">
        <w:rPr>
          <w:rFonts w:ascii="Times New Roman" w:hAnsi="Times New Roman" w:cs="Times New Roman"/>
          <w:b/>
          <w:sz w:val="24"/>
          <w:szCs w:val="24"/>
        </w:rPr>
        <w:t>A</w:t>
      </w:r>
      <w:r w:rsidR="0029057B" w:rsidRPr="00ED1B86">
        <w:rPr>
          <w:rFonts w:ascii="Times New Roman" w:hAnsi="Times New Roman" w:cs="Times New Roman"/>
          <w:b/>
          <w:sz w:val="24"/>
          <w:szCs w:val="24"/>
        </w:rPr>
        <w:t>rticle 27 of the CRPD</w:t>
      </w:r>
      <w:r w:rsidR="00CB442A" w:rsidRPr="00ED1B86">
        <w:rPr>
          <w:rFonts w:ascii="Times New Roman" w:hAnsi="Times New Roman" w:cs="Times New Roman"/>
          <w:b/>
          <w:sz w:val="24"/>
          <w:szCs w:val="24"/>
        </w:rPr>
        <w:t xml:space="preserve"> (the right to work and employment)</w:t>
      </w:r>
    </w:p>
    <w:p w14:paraId="2FCE889E" w14:textId="3A829B08" w:rsidR="00F82E4D" w:rsidRDefault="00F82E4D" w:rsidP="00ED1B86">
      <w:pPr>
        <w:spacing w:line="276" w:lineRule="auto"/>
        <w:jc w:val="both"/>
        <w:rPr>
          <w:rFonts w:ascii="Times New Roman" w:hAnsi="Times New Roman" w:cs="Times New Roman"/>
          <w:sz w:val="24"/>
          <w:szCs w:val="24"/>
        </w:rPr>
      </w:pPr>
    </w:p>
    <w:p w14:paraId="5B8E3E72" w14:textId="77777777" w:rsidR="007C1A86" w:rsidRPr="007C1A86" w:rsidRDefault="007C1A86" w:rsidP="007C1A86">
      <w:pPr>
        <w:numPr>
          <w:ilvl w:val="0"/>
          <w:numId w:val="25"/>
        </w:numPr>
        <w:contextualSpacing/>
        <w:rPr>
          <w:rFonts w:ascii="Times New Roman" w:hAnsi="Times New Roman" w:cs="Times New Roman"/>
          <w:b/>
        </w:rPr>
      </w:pPr>
      <w:r w:rsidRPr="007C1A86">
        <w:rPr>
          <w:rFonts w:ascii="Times New Roman" w:hAnsi="Times New Roman" w:cs="Times New Roman"/>
          <w:b/>
        </w:rPr>
        <w:t>Introduction</w:t>
      </w:r>
    </w:p>
    <w:p w14:paraId="0F244D71" w14:textId="64739D50" w:rsidR="007C1A86" w:rsidRPr="007C1A86" w:rsidRDefault="007C1A86" w:rsidP="007C1A86">
      <w:pPr>
        <w:numPr>
          <w:ilvl w:val="0"/>
          <w:numId w:val="25"/>
        </w:numPr>
        <w:contextualSpacing/>
        <w:rPr>
          <w:rFonts w:ascii="Times New Roman" w:hAnsi="Times New Roman" w:cs="Times New Roman"/>
          <w:b/>
        </w:rPr>
      </w:pPr>
      <w:r w:rsidRPr="007C1A86">
        <w:rPr>
          <w:rFonts w:ascii="Times New Roman" w:hAnsi="Times New Roman" w:cs="Times New Roman"/>
          <w:b/>
        </w:rPr>
        <w:t>Normative content</w:t>
      </w:r>
    </w:p>
    <w:p w14:paraId="01E23256" w14:textId="140B5F70" w:rsidR="007C1A86" w:rsidRPr="007C1A86" w:rsidRDefault="007C1A86" w:rsidP="007C1A86">
      <w:pPr>
        <w:ind w:left="1080"/>
        <w:contextualSpacing/>
        <w:rPr>
          <w:rFonts w:ascii="Times New Roman" w:hAnsi="Times New Roman" w:cs="Times New Roman"/>
          <w:b/>
        </w:rPr>
      </w:pPr>
      <w:r w:rsidRPr="007C1A86">
        <w:rPr>
          <w:rFonts w:ascii="Times New Roman" w:hAnsi="Times New Roman" w:cs="Times New Roman"/>
          <w:b/>
        </w:rPr>
        <w:t>a.</w:t>
      </w:r>
      <w:r w:rsidRPr="007C1A86">
        <w:rPr>
          <w:rFonts w:ascii="Times New Roman" w:hAnsi="Times New Roman" w:cs="Times New Roman"/>
          <w:b/>
        </w:rPr>
        <w:tab/>
        <w:t>Legal analysis and links to the general principles of the Convention: the right to work and employment as a fundamental and transversal human right</w:t>
      </w:r>
    </w:p>
    <w:p w14:paraId="5DB1B208"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Interpretation of article 27.1</w:t>
      </w:r>
    </w:p>
    <w:p w14:paraId="0507BDDF"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Interpretation of article 27.1 (a): Discrimination in the workplace, including workplace segregation</w:t>
      </w:r>
    </w:p>
    <w:p w14:paraId="150BB9C7"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 xml:space="preserve">Interpretation of article 27 (b): The right to equal remuneration for work of equal value  </w:t>
      </w:r>
    </w:p>
    <w:p w14:paraId="7DE2CFBF"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Interpretation of article 27 (b) part II: Applying health and safety considerations in a non-discriminatory way</w:t>
      </w:r>
    </w:p>
    <w:p w14:paraId="0148C508"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 xml:space="preserve">Interpretation of article 27 (b) part III: Measures to eliminate discriminatory attitudes and harassment, particularly against women, migrants and refugees with disabilities </w:t>
      </w:r>
    </w:p>
    <w:p w14:paraId="5FBB7415" w14:textId="77777777" w:rsidR="007C1A86" w:rsidRPr="007C1A86" w:rsidRDefault="007C1A86" w:rsidP="007C1A86">
      <w:pPr>
        <w:numPr>
          <w:ilvl w:val="0"/>
          <w:numId w:val="27"/>
        </w:numPr>
        <w:contextualSpacing/>
        <w:rPr>
          <w:rFonts w:ascii="Times New Roman" w:hAnsi="Times New Roman" w:cs="Times New Roman"/>
          <w:b/>
        </w:rPr>
      </w:pPr>
      <w:r w:rsidRPr="007C1A86">
        <w:rPr>
          <w:rFonts w:ascii="Times New Roman" w:hAnsi="Times New Roman" w:cs="Times New Roman"/>
          <w:b/>
        </w:rPr>
        <w:t>Protection from harassment</w:t>
      </w:r>
    </w:p>
    <w:p w14:paraId="356141F7" w14:textId="77777777" w:rsidR="007C1A86" w:rsidRPr="007C1A86" w:rsidRDefault="007C1A86" w:rsidP="007C1A86">
      <w:pPr>
        <w:numPr>
          <w:ilvl w:val="0"/>
          <w:numId w:val="27"/>
        </w:numPr>
        <w:contextualSpacing/>
        <w:rPr>
          <w:rFonts w:ascii="Times New Roman" w:hAnsi="Times New Roman" w:cs="Times New Roman"/>
          <w:b/>
        </w:rPr>
      </w:pPr>
      <w:r w:rsidRPr="007C1A86">
        <w:rPr>
          <w:rFonts w:ascii="Times New Roman" w:hAnsi="Times New Roman" w:cs="Times New Roman"/>
          <w:b/>
        </w:rPr>
        <w:t>Specific measures to eliminate discriminatory attitudes and harassment against women, migrants and refugees with disabilities</w:t>
      </w:r>
    </w:p>
    <w:p w14:paraId="6F2C7B17"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Interpretation of article 27 (c): Labour and trade union rights on an equal basis with others</w:t>
      </w:r>
    </w:p>
    <w:p w14:paraId="187B23CF"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Interpretation of article 27 (d) and (j): Access to inclusive education and inclusive vocational training</w:t>
      </w:r>
    </w:p>
    <w:p w14:paraId="471978D1"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Interpretation of article 27 (f): Self-employment, microfinance, business development services</w:t>
      </w:r>
    </w:p>
    <w:p w14:paraId="373CC1BE"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 xml:space="preserve">Interpretation of article 27(g)  Employment of persons with disabilities in the public sector </w:t>
      </w:r>
    </w:p>
    <w:p w14:paraId="30E16B5E"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 xml:space="preserve">Interpretation of article 27 (h): Affirmative action programs and special attention to persons with disabilities who are particularly excluded from the labour market </w:t>
      </w:r>
    </w:p>
    <w:p w14:paraId="52E0CAB7"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 xml:space="preserve">Interpretation of article 27 (i): The obligation to provide reasonable accommodation in the workplace and the denial of reasonable accommodation as a form of disability-discrimination, including in recruitment processes </w:t>
      </w:r>
    </w:p>
    <w:p w14:paraId="14CDB8F5"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 xml:space="preserve">Interpretation of article 27 (k) Return-to-work programmes </w:t>
      </w:r>
    </w:p>
    <w:p w14:paraId="333D46C0" w14:textId="77777777" w:rsidR="007C1A86" w:rsidRPr="007C1A86" w:rsidRDefault="007C1A86" w:rsidP="007C1A86">
      <w:pPr>
        <w:numPr>
          <w:ilvl w:val="0"/>
          <w:numId w:val="26"/>
        </w:numPr>
        <w:contextualSpacing/>
        <w:rPr>
          <w:rFonts w:ascii="Times New Roman" w:hAnsi="Times New Roman" w:cs="Times New Roman"/>
          <w:b/>
        </w:rPr>
      </w:pPr>
      <w:r w:rsidRPr="007C1A86">
        <w:rPr>
          <w:rFonts w:ascii="Times New Roman" w:hAnsi="Times New Roman" w:cs="Times New Roman"/>
          <w:b/>
        </w:rPr>
        <w:t>Interpretation of 27 (2) forced or compulsory labour</w:t>
      </w:r>
    </w:p>
    <w:p w14:paraId="50D012FC" w14:textId="77777777" w:rsidR="007C1A86" w:rsidRPr="007C1A86" w:rsidRDefault="007C1A86" w:rsidP="007C1A86">
      <w:pPr>
        <w:numPr>
          <w:ilvl w:val="0"/>
          <w:numId w:val="25"/>
        </w:numPr>
        <w:contextualSpacing/>
        <w:rPr>
          <w:rFonts w:ascii="Times New Roman" w:hAnsi="Times New Roman" w:cs="Times New Roman"/>
          <w:b/>
        </w:rPr>
      </w:pPr>
      <w:r w:rsidRPr="007C1A86">
        <w:rPr>
          <w:rFonts w:ascii="Times New Roman" w:hAnsi="Times New Roman" w:cs="Times New Roman"/>
          <w:b/>
        </w:rPr>
        <w:t>States parties’ obligations</w:t>
      </w:r>
    </w:p>
    <w:p w14:paraId="59752237" w14:textId="77777777" w:rsidR="007C1A86" w:rsidRPr="007C1A86" w:rsidRDefault="007C1A86" w:rsidP="007C1A86">
      <w:pPr>
        <w:numPr>
          <w:ilvl w:val="0"/>
          <w:numId w:val="28"/>
        </w:numPr>
        <w:contextualSpacing/>
        <w:rPr>
          <w:rFonts w:ascii="Times New Roman" w:hAnsi="Times New Roman" w:cs="Times New Roman"/>
          <w:b/>
        </w:rPr>
      </w:pPr>
      <w:r w:rsidRPr="007C1A86">
        <w:rPr>
          <w:rFonts w:ascii="Times New Roman" w:hAnsi="Times New Roman" w:cs="Times New Roman"/>
          <w:b/>
        </w:rPr>
        <w:t>Duty to respect, protect and fulfil</w:t>
      </w:r>
    </w:p>
    <w:p w14:paraId="7DAE7B8F" w14:textId="77777777" w:rsidR="007C1A86" w:rsidRPr="007C1A86" w:rsidRDefault="007C1A86" w:rsidP="007C1A86">
      <w:pPr>
        <w:numPr>
          <w:ilvl w:val="0"/>
          <w:numId w:val="28"/>
        </w:numPr>
        <w:contextualSpacing/>
        <w:rPr>
          <w:rFonts w:ascii="Times New Roman" w:hAnsi="Times New Roman" w:cs="Times New Roman"/>
          <w:b/>
        </w:rPr>
      </w:pPr>
      <w:r w:rsidRPr="007C1A86">
        <w:rPr>
          <w:rFonts w:ascii="Times New Roman" w:hAnsi="Times New Roman" w:cs="Times New Roman"/>
          <w:b/>
        </w:rPr>
        <w:t>Immediate obligations</w:t>
      </w:r>
    </w:p>
    <w:p w14:paraId="29C70626" w14:textId="77777777" w:rsidR="007C1A86" w:rsidRPr="007C1A86" w:rsidRDefault="007C1A86" w:rsidP="007C1A86">
      <w:pPr>
        <w:ind w:left="1080"/>
        <w:contextualSpacing/>
        <w:rPr>
          <w:rFonts w:ascii="Times New Roman" w:hAnsi="Times New Roman" w:cs="Times New Roman"/>
          <w:b/>
        </w:rPr>
      </w:pPr>
      <w:r w:rsidRPr="007C1A86">
        <w:rPr>
          <w:rFonts w:ascii="Times New Roman" w:hAnsi="Times New Roman" w:cs="Times New Roman"/>
          <w:b/>
        </w:rPr>
        <w:t>I.</w:t>
      </w:r>
      <w:r w:rsidRPr="007C1A86">
        <w:rPr>
          <w:rFonts w:ascii="Times New Roman" w:hAnsi="Times New Roman" w:cs="Times New Roman"/>
          <w:b/>
        </w:rPr>
        <w:tab/>
        <w:t>Non-discrimination, particularly on the basis of disability or multiple grounds</w:t>
      </w:r>
    </w:p>
    <w:p w14:paraId="5343BA8B" w14:textId="77777777" w:rsidR="007C1A86" w:rsidRPr="007C1A86" w:rsidRDefault="007C1A86" w:rsidP="007C1A86">
      <w:pPr>
        <w:ind w:left="1080"/>
        <w:contextualSpacing/>
        <w:rPr>
          <w:rFonts w:ascii="Times New Roman" w:hAnsi="Times New Roman" w:cs="Times New Roman"/>
          <w:b/>
        </w:rPr>
      </w:pPr>
      <w:r w:rsidRPr="007C1A86">
        <w:rPr>
          <w:rFonts w:ascii="Times New Roman" w:hAnsi="Times New Roman" w:cs="Times New Roman"/>
          <w:b/>
        </w:rPr>
        <w:t>II.</w:t>
      </w:r>
      <w:r w:rsidRPr="007C1A86">
        <w:rPr>
          <w:rFonts w:ascii="Times New Roman" w:hAnsi="Times New Roman" w:cs="Times New Roman"/>
          <w:b/>
        </w:rPr>
        <w:tab/>
        <w:t xml:space="preserve">Provision of reasonable accommodation </w:t>
      </w:r>
    </w:p>
    <w:p w14:paraId="68583F0F" w14:textId="77777777" w:rsidR="007C1A86" w:rsidRPr="007C1A86" w:rsidRDefault="007C1A86" w:rsidP="007C1A86">
      <w:pPr>
        <w:ind w:left="1080"/>
        <w:contextualSpacing/>
        <w:rPr>
          <w:rFonts w:ascii="Times New Roman" w:hAnsi="Times New Roman" w:cs="Times New Roman"/>
          <w:b/>
        </w:rPr>
      </w:pPr>
      <w:r w:rsidRPr="007C1A86">
        <w:rPr>
          <w:rFonts w:ascii="Times New Roman" w:hAnsi="Times New Roman" w:cs="Times New Roman"/>
          <w:b/>
        </w:rPr>
        <w:t>3.I  Particular obligations within the context of article 27</w:t>
      </w:r>
    </w:p>
    <w:p w14:paraId="1C78171D" w14:textId="77777777" w:rsidR="007C1A86" w:rsidRPr="007C1A86" w:rsidRDefault="007C1A86" w:rsidP="007C1A86">
      <w:pPr>
        <w:numPr>
          <w:ilvl w:val="0"/>
          <w:numId w:val="29"/>
        </w:numPr>
        <w:contextualSpacing/>
        <w:rPr>
          <w:rFonts w:ascii="Times New Roman" w:hAnsi="Times New Roman" w:cs="Times New Roman"/>
          <w:b/>
        </w:rPr>
      </w:pPr>
      <w:r w:rsidRPr="007C1A86">
        <w:rPr>
          <w:rFonts w:ascii="Times New Roman" w:hAnsi="Times New Roman" w:cs="Times New Roman"/>
          <w:b/>
        </w:rPr>
        <w:t>The impact of new technologies in the labour market, including artificial intelligence and deep learning, on persons with disabilities.</w:t>
      </w:r>
    </w:p>
    <w:p w14:paraId="461B8642" w14:textId="77777777" w:rsidR="007C1A86" w:rsidRPr="007C1A86" w:rsidRDefault="007C1A86" w:rsidP="007C1A86">
      <w:pPr>
        <w:numPr>
          <w:ilvl w:val="0"/>
          <w:numId w:val="29"/>
        </w:numPr>
        <w:contextualSpacing/>
        <w:rPr>
          <w:rFonts w:ascii="Times New Roman" w:hAnsi="Times New Roman" w:cs="Times New Roman"/>
          <w:b/>
        </w:rPr>
      </w:pPr>
      <w:r w:rsidRPr="007C1A86">
        <w:rPr>
          <w:rFonts w:ascii="Times New Roman" w:hAnsi="Times New Roman" w:cs="Times New Roman"/>
          <w:b/>
        </w:rPr>
        <w:t>Telework of persons with disabilities</w:t>
      </w:r>
    </w:p>
    <w:p w14:paraId="28FA59D6" w14:textId="77777777" w:rsidR="007C1A86" w:rsidRPr="007C1A86" w:rsidRDefault="007C1A86" w:rsidP="007C1A86">
      <w:pPr>
        <w:numPr>
          <w:ilvl w:val="0"/>
          <w:numId w:val="25"/>
        </w:numPr>
        <w:contextualSpacing/>
        <w:rPr>
          <w:rFonts w:ascii="Times New Roman" w:hAnsi="Times New Roman" w:cs="Times New Roman"/>
          <w:b/>
        </w:rPr>
      </w:pPr>
      <w:r w:rsidRPr="007C1A86">
        <w:rPr>
          <w:rFonts w:ascii="Times New Roman" w:hAnsi="Times New Roman" w:cs="Times New Roman"/>
          <w:b/>
        </w:rPr>
        <w:t>Relationship with other provisions of the CRPD</w:t>
      </w:r>
    </w:p>
    <w:p w14:paraId="275521A3" w14:textId="77777777" w:rsidR="007C1A86" w:rsidRPr="007C1A86" w:rsidRDefault="007C1A86" w:rsidP="007C1A86">
      <w:pPr>
        <w:numPr>
          <w:ilvl w:val="0"/>
          <w:numId w:val="30"/>
        </w:numPr>
        <w:contextualSpacing/>
        <w:rPr>
          <w:rFonts w:ascii="Times New Roman" w:hAnsi="Times New Roman" w:cs="Times New Roman"/>
          <w:b/>
        </w:rPr>
      </w:pPr>
      <w:r w:rsidRPr="007C1A86">
        <w:rPr>
          <w:rFonts w:ascii="Times New Roman" w:hAnsi="Times New Roman" w:cs="Times New Roman"/>
          <w:b/>
        </w:rPr>
        <w:t>Consultations with DPOs in the context of social dialogue</w:t>
      </w:r>
    </w:p>
    <w:p w14:paraId="07F83B37" w14:textId="77777777" w:rsidR="007C1A86" w:rsidRPr="007C1A86" w:rsidRDefault="007C1A86" w:rsidP="007C1A86">
      <w:pPr>
        <w:numPr>
          <w:ilvl w:val="0"/>
          <w:numId w:val="25"/>
        </w:numPr>
        <w:contextualSpacing/>
        <w:rPr>
          <w:rFonts w:ascii="Times New Roman" w:hAnsi="Times New Roman" w:cs="Times New Roman"/>
          <w:b/>
        </w:rPr>
      </w:pPr>
      <w:r w:rsidRPr="007C1A86">
        <w:rPr>
          <w:rFonts w:ascii="Times New Roman" w:hAnsi="Times New Roman" w:cs="Times New Roman"/>
          <w:b/>
        </w:rPr>
        <w:t>Implementation at national level</w:t>
      </w:r>
    </w:p>
    <w:p w14:paraId="00413978" w14:textId="3B399927" w:rsidR="007C1A86" w:rsidRPr="00ED1B86" w:rsidRDefault="007C1A86" w:rsidP="00ED1B86">
      <w:pPr>
        <w:spacing w:line="276" w:lineRule="auto"/>
        <w:jc w:val="both"/>
        <w:rPr>
          <w:rFonts w:ascii="Times New Roman" w:hAnsi="Times New Roman" w:cs="Times New Roman"/>
          <w:sz w:val="24"/>
          <w:szCs w:val="24"/>
        </w:rPr>
      </w:pPr>
    </w:p>
    <w:p w14:paraId="15F3E34A" w14:textId="1CBA3D4E" w:rsidR="0029057B" w:rsidRPr="00ED1B86" w:rsidRDefault="00882CF2"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The Committee on the Rights of Persons with Disabilities, in its 22nd session, decided to embark on the process of drafting a G</w:t>
      </w:r>
      <w:r w:rsidR="00BB1BFC" w:rsidRPr="00ED1B86">
        <w:rPr>
          <w:rFonts w:ascii="Times New Roman" w:hAnsi="Times New Roman" w:cs="Times New Roman"/>
          <w:sz w:val="24"/>
          <w:szCs w:val="24"/>
        </w:rPr>
        <w:t xml:space="preserve">eneral </w:t>
      </w:r>
      <w:r w:rsidRPr="00ED1B86">
        <w:rPr>
          <w:rFonts w:ascii="Times New Roman" w:hAnsi="Times New Roman" w:cs="Times New Roman"/>
          <w:sz w:val="24"/>
          <w:szCs w:val="24"/>
        </w:rPr>
        <w:t>C</w:t>
      </w:r>
      <w:r w:rsidR="00BB1BFC" w:rsidRPr="00ED1B86">
        <w:rPr>
          <w:rFonts w:ascii="Times New Roman" w:hAnsi="Times New Roman" w:cs="Times New Roman"/>
          <w:sz w:val="24"/>
          <w:szCs w:val="24"/>
        </w:rPr>
        <w:t>omment</w:t>
      </w:r>
      <w:r w:rsidRPr="00ED1B86">
        <w:rPr>
          <w:rFonts w:ascii="Times New Roman" w:hAnsi="Times New Roman" w:cs="Times New Roman"/>
          <w:sz w:val="24"/>
          <w:szCs w:val="24"/>
        </w:rPr>
        <w:t xml:space="preserve"> on article 27. This outline highlight</w:t>
      </w:r>
      <w:r w:rsidR="00BB1BFC" w:rsidRPr="00ED1B86">
        <w:rPr>
          <w:rFonts w:ascii="Times New Roman" w:hAnsi="Times New Roman" w:cs="Times New Roman"/>
          <w:sz w:val="24"/>
          <w:szCs w:val="24"/>
        </w:rPr>
        <w:t>s</w:t>
      </w:r>
      <w:r w:rsidRPr="00ED1B86">
        <w:rPr>
          <w:rFonts w:ascii="Times New Roman" w:hAnsi="Times New Roman" w:cs="Times New Roman"/>
          <w:sz w:val="24"/>
          <w:szCs w:val="24"/>
        </w:rPr>
        <w:t xml:space="preserve"> the possible sections and content of the draft General Comment.</w:t>
      </w:r>
    </w:p>
    <w:p w14:paraId="60AC3623" w14:textId="77777777" w:rsidR="00F82E4D" w:rsidRPr="00ED1B86" w:rsidRDefault="00F82E4D" w:rsidP="00ED1B86">
      <w:pPr>
        <w:spacing w:line="276" w:lineRule="auto"/>
        <w:jc w:val="both"/>
        <w:rPr>
          <w:rFonts w:ascii="Times New Roman" w:hAnsi="Times New Roman" w:cs="Times New Roman"/>
          <w:sz w:val="24"/>
          <w:szCs w:val="24"/>
        </w:rPr>
      </w:pPr>
    </w:p>
    <w:p w14:paraId="6983AACC" w14:textId="0F14236A" w:rsidR="000267C5" w:rsidRPr="00ED1B86" w:rsidRDefault="0029057B" w:rsidP="00ED1B86">
      <w:pPr>
        <w:pStyle w:val="ListParagraph"/>
        <w:numPr>
          <w:ilvl w:val="0"/>
          <w:numId w:val="11"/>
        </w:numPr>
        <w:jc w:val="both"/>
        <w:rPr>
          <w:rFonts w:ascii="Times New Roman" w:hAnsi="Times New Roman"/>
          <w:b/>
          <w:sz w:val="24"/>
          <w:szCs w:val="24"/>
          <w:u w:val="single"/>
        </w:rPr>
      </w:pPr>
      <w:r w:rsidRPr="00ED1B86">
        <w:rPr>
          <w:rFonts w:ascii="Times New Roman" w:hAnsi="Times New Roman"/>
          <w:b/>
          <w:sz w:val="24"/>
          <w:szCs w:val="24"/>
          <w:u w:val="single"/>
        </w:rPr>
        <w:t>Introduct</w:t>
      </w:r>
      <w:r w:rsidR="003C59B7" w:rsidRPr="00ED1B86">
        <w:rPr>
          <w:rFonts w:ascii="Times New Roman" w:hAnsi="Times New Roman"/>
          <w:b/>
          <w:sz w:val="24"/>
          <w:szCs w:val="24"/>
          <w:u w:val="single"/>
        </w:rPr>
        <w:t>ion</w:t>
      </w:r>
    </w:p>
    <w:p w14:paraId="129F61BE" w14:textId="77777777" w:rsidR="00F82E4D" w:rsidRPr="00ED1B86" w:rsidRDefault="00F82E4D" w:rsidP="00ED1B86">
      <w:pPr>
        <w:pStyle w:val="ListParagraph"/>
        <w:ind w:left="360"/>
        <w:jc w:val="both"/>
        <w:rPr>
          <w:rFonts w:ascii="Times New Roman" w:hAnsi="Times New Roman"/>
          <w:b/>
          <w:sz w:val="24"/>
          <w:szCs w:val="24"/>
          <w:u w:val="single"/>
        </w:rPr>
      </w:pPr>
    </w:p>
    <w:p w14:paraId="293C699D" w14:textId="655973C3" w:rsidR="000A2170" w:rsidRPr="00ED1B86" w:rsidRDefault="000A2170"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There are several barriers that impede the full enjoyment of the right to work by persons with disabilities and their inclusion in the labour market. The Committee has </w:t>
      </w:r>
      <w:r w:rsidR="000267C5" w:rsidRPr="00ED1B86">
        <w:rPr>
          <w:rFonts w:ascii="Times New Roman" w:hAnsi="Times New Roman" w:cs="Times New Roman"/>
          <w:sz w:val="24"/>
          <w:szCs w:val="24"/>
        </w:rPr>
        <w:t xml:space="preserve">often </w:t>
      </w:r>
      <w:r w:rsidRPr="00ED1B86">
        <w:rPr>
          <w:rFonts w:ascii="Times New Roman" w:hAnsi="Times New Roman" w:cs="Times New Roman"/>
          <w:sz w:val="24"/>
          <w:szCs w:val="24"/>
        </w:rPr>
        <w:t xml:space="preserve">expressed its concern about the high level of unemployment </w:t>
      </w:r>
      <w:r w:rsidR="00543FD9" w:rsidRPr="00ED1B86">
        <w:rPr>
          <w:rFonts w:ascii="Times New Roman" w:hAnsi="Times New Roman" w:cs="Times New Roman"/>
          <w:sz w:val="24"/>
          <w:szCs w:val="24"/>
        </w:rPr>
        <w:t xml:space="preserve">and lack of adequate qualification </w:t>
      </w:r>
      <w:r w:rsidRPr="00ED1B86">
        <w:rPr>
          <w:rFonts w:ascii="Times New Roman" w:hAnsi="Times New Roman" w:cs="Times New Roman"/>
          <w:sz w:val="24"/>
          <w:szCs w:val="24"/>
        </w:rPr>
        <w:t>among persons with dis</w:t>
      </w:r>
      <w:r w:rsidR="00035A4F" w:rsidRPr="00ED1B86">
        <w:rPr>
          <w:rFonts w:ascii="Times New Roman" w:hAnsi="Times New Roman" w:cs="Times New Roman"/>
          <w:sz w:val="24"/>
          <w:szCs w:val="24"/>
        </w:rPr>
        <w:t>abilities,</w:t>
      </w:r>
      <w:r w:rsidRPr="00ED1B86">
        <w:rPr>
          <w:rFonts w:ascii="Times New Roman" w:hAnsi="Times New Roman" w:cs="Times New Roman"/>
          <w:sz w:val="24"/>
          <w:szCs w:val="24"/>
          <w:vertAlign w:val="superscript"/>
        </w:rPr>
        <w:footnoteReference w:id="1"/>
      </w:r>
      <w:r w:rsidRPr="00ED1B86">
        <w:rPr>
          <w:rFonts w:ascii="Times New Roman" w:hAnsi="Times New Roman" w:cs="Times New Roman"/>
          <w:sz w:val="24"/>
          <w:szCs w:val="24"/>
        </w:rPr>
        <w:t xml:space="preserve"> which finds its root causes in discriminatory attitudes and stigma</w:t>
      </w:r>
      <w:r w:rsidR="00477B0F" w:rsidRPr="00ED1B86">
        <w:rPr>
          <w:rFonts w:ascii="Times New Roman" w:hAnsi="Times New Roman" w:cs="Times New Roman"/>
          <w:sz w:val="24"/>
          <w:szCs w:val="24"/>
        </w:rPr>
        <w:t xml:space="preserve"> </w:t>
      </w:r>
      <w:r w:rsidRPr="00ED1B86">
        <w:rPr>
          <w:rFonts w:ascii="Times New Roman" w:hAnsi="Times New Roman" w:cs="Times New Roman"/>
          <w:sz w:val="24"/>
          <w:szCs w:val="24"/>
        </w:rPr>
        <w:t>against persons w</w:t>
      </w:r>
      <w:r w:rsidR="00035A4F" w:rsidRPr="00ED1B86">
        <w:rPr>
          <w:rFonts w:ascii="Times New Roman" w:hAnsi="Times New Roman" w:cs="Times New Roman"/>
          <w:sz w:val="24"/>
          <w:szCs w:val="24"/>
        </w:rPr>
        <w:t xml:space="preserve">ith disabilities. </w:t>
      </w:r>
    </w:p>
    <w:p w14:paraId="12C8AD67" w14:textId="2169E970" w:rsidR="000E7830" w:rsidRPr="00ED1B86" w:rsidRDefault="00035A4F" w:rsidP="00ED1B86">
      <w:pPr>
        <w:spacing w:line="276" w:lineRule="auto"/>
        <w:jc w:val="both"/>
        <w:rPr>
          <w:rFonts w:ascii="Times New Roman" w:eastAsia="Times New Roman" w:hAnsi="Times New Roman" w:cs="Times New Roman"/>
          <w:sz w:val="24"/>
          <w:szCs w:val="24"/>
          <w:lang w:eastAsia="en-GB"/>
        </w:rPr>
      </w:pPr>
      <w:r w:rsidRPr="00ED1B86">
        <w:rPr>
          <w:rFonts w:ascii="Times New Roman" w:hAnsi="Times New Roman" w:cs="Times New Roman"/>
          <w:sz w:val="24"/>
          <w:szCs w:val="24"/>
        </w:rPr>
        <w:t xml:space="preserve">There are multiple </w:t>
      </w:r>
      <w:r w:rsidR="00100FCD" w:rsidRPr="00ED1B86">
        <w:rPr>
          <w:rFonts w:ascii="Times New Roman" w:hAnsi="Times New Roman" w:cs="Times New Roman"/>
          <w:sz w:val="24"/>
          <w:szCs w:val="24"/>
        </w:rPr>
        <w:t>legislation</w:t>
      </w:r>
      <w:r w:rsidRPr="00ED1B86">
        <w:rPr>
          <w:rFonts w:ascii="Times New Roman" w:hAnsi="Times New Roman" w:cs="Times New Roman"/>
          <w:sz w:val="24"/>
          <w:szCs w:val="24"/>
        </w:rPr>
        <w:t xml:space="preserve"> and provisions which discriminate against </w:t>
      </w:r>
      <w:r w:rsidR="009A6BE5" w:rsidRPr="00ED1B86">
        <w:rPr>
          <w:rFonts w:ascii="Times New Roman" w:hAnsi="Times New Roman" w:cs="Times New Roman"/>
          <w:sz w:val="24"/>
          <w:szCs w:val="24"/>
        </w:rPr>
        <w:t xml:space="preserve">persons with disabilities </w:t>
      </w:r>
      <w:r w:rsidR="00972DB0" w:rsidRPr="00ED1B86">
        <w:rPr>
          <w:rFonts w:ascii="Times New Roman" w:hAnsi="Times New Roman" w:cs="Times New Roman"/>
          <w:sz w:val="24"/>
          <w:szCs w:val="24"/>
        </w:rPr>
        <w:t>in field</w:t>
      </w:r>
      <w:r w:rsidR="007B7D6A" w:rsidRPr="00ED1B86">
        <w:rPr>
          <w:rFonts w:ascii="Times New Roman" w:hAnsi="Times New Roman" w:cs="Times New Roman"/>
          <w:sz w:val="24"/>
          <w:szCs w:val="24"/>
        </w:rPr>
        <w:t>s</w:t>
      </w:r>
      <w:r w:rsidR="00477B0F" w:rsidRPr="00ED1B86">
        <w:rPr>
          <w:rFonts w:ascii="Times New Roman" w:hAnsi="Times New Roman" w:cs="Times New Roman"/>
          <w:sz w:val="24"/>
          <w:szCs w:val="24"/>
        </w:rPr>
        <w:t xml:space="preserve"> such as</w:t>
      </w:r>
      <w:r w:rsidR="00972DB0" w:rsidRPr="00ED1B86">
        <w:rPr>
          <w:rFonts w:ascii="Times New Roman" w:hAnsi="Times New Roman" w:cs="Times New Roman"/>
          <w:sz w:val="24"/>
          <w:szCs w:val="24"/>
        </w:rPr>
        <w:t xml:space="preserve"> </w:t>
      </w:r>
      <w:r w:rsidR="00193BF6" w:rsidRPr="00ED1B86">
        <w:rPr>
          <w:rFonts w:ascii="Times New Roman" w:hAnsi="Times New Roman" w:cs="Times New Roman"/>
          <w:sz w:val="24"/>
          <w:szCs w:val="24"/>
        </w:rPr>
        <w:t>technical and vocational education and training,</w:t>
      </w:r>
      <w:r w:rsidR="00D95CF9" w:rsidRPr="00ED1B86">
        <w:rPr>
          <w:rFonts w:ascii="Times New Roman" w:hAnsi="Times New Roman" w:cs="Times New Roman"/>
          <w:sz w:val="24"/>
          <w:szCs w:val="24"/>
        </w:rPr>
        <w:t xml:space="preserve"> </w:t>
      </w:r>
      <w:r w:rsidRPr="00ED1B86">
        <w:rPr>
          <w:rFonts w:ascii="Times New Roman" w:hAnsi="Times New Roman" w:cs="Times New Roman"/>
          <w:sz w:val="24"/>
          <w:szCs w:val="24"/>
        </w:rPr>
        <w:t xml:space="preserve">recruitment, employment and retention of persons with disabilities, </w:t>
      </w:r>
      <w:r w:rsidR="00477B0F" w:rsidRPr="00ED1B86">
        <w:rPr>
          <w:rFonts w:ascii="Times New Roman" w:hAnsi="Times New Roman" w:cs="Times New Roman"/>
          <w:sz w:val="24"/>
          <w:szCs w:val="24"/>
        </w:rPr>
        <w:t>which impede</w:t>
      </w:r>
      <w:r w:rsidRPr="00ED1B86">
        <w:rPr>
          <w:rFonts w:ascii="Times New Roman" w:hAnsi="Times New Roman" w:cs="Times New Roman"/>
          <w:sz w:val="24"/>
          <w:szCs w:val="24"/>
        </w:rPr>
        <w:t xml:space="preserve"> the full realization of their right to work and employment. </w:t>
      </w:r>
      <w:r w:rsidR="009A6BE5" w:rsidRPr="00ED1B86">
        <w:rPr>
          <w:rFonts w:ascii="Times New Roman" w:hAnsi="Times New Roman" w:cs="Times New Roman"/>
          <w:sz w:val="24"/>
          <w:szCs w:val="24"/>
        </w:rPr>
        <w:t>For example</w:t>
      </w:r>
      <w:r w:rsidRPr="00ED1B86">
        <w:rPr>
          <w:rFonts w:ascii="Times New Roman" w:hAnsi="Times New Roman" w:cs="Times New Roman"/>
          <w:sz w:val="24"/>
          <w:szCs w:val="24"/>
        </w:rPr>
        <w:t xml:space="preserve">, there are </w:t>
      </w:r>
      <w:r w:rsidR="00820751" w:rsidRPr="00ED1B86">
        <w:rPr>
          <w:rFonts w:ascii="Times New Roman" w:eastAsia="Times New Roman" w:hAnsi="Times New Roman" w:cs="Times New Roman"/>
          <w:sz w:val="24"/>
          <w:szCs w:val="24"/>
          <w:lang w:eastAsia="en-GB"/>
        </w:rPr>
        <w:t xml:space="preserve">legislation obliging employers to require that only candidates with disabilities undergo medical clearance; </w:t>
      </w:r>
      <w:r w:rsidR="00B2361B" w:rsidRPr="00ED1B86">
        <w:rPr>
          <w:rFonts w:ascii="Times New Roman" w:hAnsi="Times New Roman" w:cs="Times New Roman"/>
          <w:sz w:val="24"/>
          <w:szCs w:val="24"/>
        </w:rPr>
        <w:t xml:space="preserve">or </w:t>
      </w:r>
      <w:r w:rsidR="007B7D6A" w:rsidRPr="00ED1B86">
        <w:rPr>
          <w:rFonts w:ascii="Times New Roman" w:hAnsi="Times New Roman" w:cs="Times New Roman"/>
          <w:sz w:val="24"/>
          <w:szCs w:val="24"/>
        </w:rPr>
        <w:t>that restrict</w:t>
      </w:r>
      <w:r w:rsidR="009A6BE5" w:rsidRPr="00ED1B86">
        <w:rPr>
          <w:rFonts w:ascii="Times New Roman" w:hAnsi="Times New Roman" w:cs="Times New Roman"/>
          <w:sz w:val="24"/>
          <w:szCs w:val="24"/>
        </w:rPr>
        <w:t xml:space="preserve"> access to certain jobs to persons</w:t>
      </w:r>
      <w:r w:rsidR="00BB1BFC" w:rsidRPr="00ED1B86">
        <w:rPr>
          <w:rFonts w:ascii="Times New Roman" w:hAnsi="Times New Roman" w:cs="Times New Roman"/>
          <w:sz w:val="24"/>
          <w:szCs w:val="24"/>
        </w:rPr>
        <w:t xml:space="preserve"> with </w:t>
      </w:r>
      <w:r w:rsidR="009A6BE5" w:rsidRPr="00ED1B86">
        <w:rPr>
          <w:rFonts w:ascii="Times New Roman" w:hAnsi="Times New Roman" w:cs="Times New Roman"/>
          <w:sz w:val="24"/>
          <w:szCs w:val="24"/>
        </w:rPr>
        <w:t xml:space="preserve">disabilities with </w:t>
      </w:r>
      <w:r w:rsidR="00BB1BFC" w:rsidRPr="00ED1B86">
        <w:rPr>
          <w:rFonts w:ascii="Times New Roman" w:hAnsi="Times New Roman" w:cs="Times New Roman"/>
          <w:sz w:val="24"/>
          <w:szCs w:val="24"/>
        </w:rPr>
        <w:t>specific types of impairments</w:t>
      </w:r>
      <w:r w:rsidR="00100FCD" w:rsidRPr="00ED1B86">
        <w:rPr>
          <w:rFonts w:ascii="Times New Roman" w:hAnsi="Times New Roman" w:cs="Times New Roman"/>
          <w:sz w:val="24"/>
          <w:szCs w:val="24"/>
        </w:rPr>
        <w:t>;</w:t>
      </w:r>
      <w:r w:rsidR="007B7D6A" w:rsidRPr="00ED1B86">
        <w:rPr>
          <w:rFonts w:ascii="Times New Roman" w:hAnsi="Times New Roman" w:cs="Times New Roman"/>
          <w:sz w:val="24"/>
          <w:szCs w:val="24"/>
        </w:rPr>
        <w:t xml:space="preserve"> </w:t>
      </w:r>
      <w:r w:rsidR="00820751" w:rsidRPr="00ED1B86">
        <w:rPr>
          <w:rFonts w:ascii="Times New Roman" w:eastAsia="Times New Roman" w:hAnsi="Times New Roman" w:cs="Times New Roman"/>
          <w:sz w:val="24"/>
          <w:szCs w:val="24"/>
          <w:lang w:eastAsia="en-GB"/>
        </w:rPr>
        <w:t>discrimination during recruitment process</w:t>
      </w:r>
      <w:r w:rsidR="009A6BE5" w:rsidRPr="00ED1B86">
        <w:rPr>
          <w:rFonts w:ascii="Times New Roman" w:eastAsia="Times New Roman" w:hAnsi="Times New Roman" w:cs="Times New Roman"/>
          <w:sz w:val="24"/>
          <w:szCs w:val="24"/>
          <w:lang w:eastAsia="en-GB"/>
        </w:rPr>
        <w:t>es</w:t>
      </w:r>
      <w:r w:rsidR="009A6BE5" w:rsidRPr="00ED1B86">
        <w:rPr>
          <w:rFonts w:ascii="Times New Roman" w:hAnsi="Times New Roman" w:cs="Times New Roman"/>
        </w:rPr>
        <w:t xml:space="preserve"> which are</w:t>
      </w:r>
      <w:r w:rsidR="00D703A3" w:rsidRPr="00ED1B86">
        <w:rPr>
          <w:rFonts w:ascii="Times New Roman" w:hAnsi="Times New Roman" w:cs="Times New Roman"/>
        </w:rPr>
        <w:t xml:space="preserve"> </w:t>
      </w:r>
      <w:r w:rsidR="00D703A3" w:rsidRPr="00ED1B86">
        <w:rPr>
          <w:rFonts w:ascii="Times New Roman" w:eastAsia="Times New Roman" w:hAnsi="Times New Roman" w:cs="Times New Roman"/>
          <w:sz w:val="24"/>
          <w:szCs w:val="24"/>
          <w:lang w:eastAsia="en-GB"/>
        </w:rPr>
        <w:t>often inaccessible to persons with disabilities</w:t>
      </w:r>
      <w:r w:rsidR="00820751" w:rsidRPr="00ED1B86">
        <w:rPr>
          <w:rFonts w:ascii="Times New Roman" w:eastAsia="Times New Roman" w:hAnsi="Times New Roman" w:cs="Times New Roman"/>
          <w:sz w:val="24"/>
          <w:szCs w:val="24"/>
          <w:lang w:eastAsia="en-GB"/>
        </w:rPr>
        <w:t xml:space="preserve">, including risks resulting from </w:t>
      </w:r>
      <w:r w:rsidR="0033721E" w:rsidRPr="00ED1B86">
        <w:rPr>
          <w:rFonts w:ascii="Times New Roman" w:eastAsia="Times New Roman" w:hAnsi="Times New Roman" w:cs="Times New Roman"/>
          <w:sz w:val="24"/>
          <w:szCs w:val="24"/>
          <w:lang w:eastAsia="en-GB"/>
        </w:rPr>
        <w:t>A</w:t>
      </w:r>
      <w:r w:rsidR="00972DB0" w:rsidRPr="00ED1B86">
        <w:rPr>
          <w:rFonts w:ascii="Times New Roman" w:eastAsia="Times New Roman" w:hAnsi="Times New Roman" w:cs="Times New Roman"/>
          <w:sz w:val="24"/>
          <w:szCs w:val="24"/>
          <w:lang w:eastAsia="en-GB"/>
        </w:rPr>
        <w:t xml:space="preserve">rtificial </w:t>
      </w:r>
      <w:r w:rsidR="0033721E" w:rsidRPr="00ED1B86">
        <w:rPr>
          <w:rFonts w:ascii="Times New Roman" w:eastAsia="Times New Roman" w:hAnsi="Times New Roman" w:cs="Times New Roman"/>
          <w:sz w:val="24"/>
          <w:szCs w:val="24"/>
          <w:lang w:eastAsia="en-GB"/>
        </w:rPr>
        <w:t>I</w:t>
      </w:r>
      <w:r w:rsidR="00972DB0" w:rsidRPr="00ED1B86">
        <w:rPr>
          <w:rFonts w:ascii="Times New Roman" w:eastAsia="Times New Roman" w:hAnsi="Times New Roman" w:cs="Times New Roman"/>
          <w:sz w:val="24"/>
          <w:szCs w:val="24"/>
          <w:lang w:eastAsia="en-GB"/>
        </w:rPr>
        <w:t>ntelligence</w:t>
      </w:r>
      <w:r w:rsidR="007B7D6A" w:rsidRPr="00ED1B86">
        <w:rPr>
          <w:rFonts w:ascii="Times New Roman" w:eastAsia="Times New Roman" w:hAnsi="Times New Roman" w:cs="Times New Roman"/>
          <w:sz w:val="24"/>
          <w:szCs w:val="24"/>
          <w:lang w:eastAsia="en-GB"/>
        </w:rPr>
        <w:t xml:space="preserve"> </w:t>
      </w:r>
      <w:r w:rsidR="00820751" w:rsidRPr="00ED1B86">
        <w:rPr>
          <w:rFonts w:ascii="Times New Roman" w:eastAsia="Times New Roman" w:hAnsi="Times New Roman" w:cs="Times New Roman"/>
          <w:sz w:val="24"/>
          <w:szCs w:val="24"/>
          <w:lang w:eastAsia="en-GB"/>
        </w:rPr>
        <w:t xml:space="preserve">recruitment software </w:t>
      </w:r>
      <w:r w:rsidR="005B7B21" w:rsidRPr="00ED1B86">
        <w:rPr>
          <w:rFonts w:ascii="Times New Roman" w:eastAsia="Times New Roman" w:hAnsi="Times New Roman" w:cs="Times New Roman"/>
          <w:sz w:val="24"/>
          <w:szCs w:val="24"/>
          <w:lang w:eastAsia="en-GB"/>
        </w:rPr>
        <w:t>and biased algorithms</w:t>
      </w:r>
      <w:r w:rsidR="00820751" w:rsidRPr="00ED1B86">
        <w:rPr>
          <w:rFonts w:ascii="Times New Roman" w:eastAsia="Times New Roman" w:hAnsi="Times New Roman" w:cs="Times New Roman"/>
          <w:sz w:val="24"/>
          <w:szCs w:val="24"/>
          <w:lang w:eastAsia="en-GB"/>
        </w:rPr>
        <w:t>,</w:t>
      </w:r>
      <w:r w:rsidR="005B7B21" w:rsidRPr="00ED1B86">
        <w:rPr>
          <w:rFonts w:ascii="Times New Roman" w:eastAsia="Times New Roman" w:hAnsi="Times New Roman" w:cs="Times New Roman"/>
          <w:sz w:val="24"/>
          <w:szCs w:val="24"/>
          <w:lang w:eastAsia="en-GB"/>
        </w:rPr>
        <w:t xml:space="preserve"> </w:t>
      </w:r>
      <w:r w:rsidR="00B2361B" w:rsidRPr="00ED1B86">
        <w:rPr>
          <w:rFonts w:ascii="Times New Roman" w:eastAsia="Times New Roman" w:hAnsi="Times New Roman" w:cs="Times New Roman"/>
          <w:sz w:val="24"/>
          <w:szCs w:val="24"/>
          <w:lang w:eastAsia="en-GB"/>
        </w:rPr>
        <w:t>as well as inaccessibility of websites</w:t>
      </w:r>
      <w:r w:rsidR="00972DB0" w:rsidRPr="00ED1B86">
        <w:rPr>
          <w:rFonts w:ascii="Times New Roman" w:eastAsia="Times New Roman" w:hAnsi="Times New Roman" w:cs="Times New Roman"/>
          <w:sz w:val="24"/>
          <w:szCs w:val="24"/>
          <w:lang w:eastAsia="en-GB"/>
        </w:rPr>
        <w:t xml:space="preserve"> </w:t>
      </w:r>
      <w:r w:rsidR="00820751" w:rsidRPr="00ED1B86">
        <w:rPr>
          <w:rFonts w:ascii="Times New Roman" w:eastAsia="Times New Roman" w:hAnsi="Times New Roman" w:cs="Times New Roman"/>
          <w:sz w:val="24"/>
          <w:szCs w:val="24"/>
          <w:lang w:eastAsia="en-GB"/>
        </w:rPr>
        <w:t>encountered in online recruitment processes;</w:t>
      </w:r>
      <w:r w:rsidR="000E7830" w:rsidRPr="00ED1B86">
        <w:rPr>
          <w:rFonts w:ascii="Times New Roman" w:hAnsi="Times New Roman" w:cs="Times New Roman"/>
          <w:sz w:val="24"/>
          <w:szCs w:val="24"/>
        </w:rPr>
        <w:t xml:space="preserve"> </w:t>
      </w:r>
      <w:r w:rsidR="00B2361B" w:rsidRPr="00ED1B86">
        <w:rPr>
          <w:rFonts w:ascii="Times New Roman" w:eastAsia="Times New Roman" w:hAnsi="Times New Roman" w:cs="Times New Roman"/>
          <w:sz w:val="24"/>
          <w:szCs w:val="24"/>
          <w:lang w:eastAsia="en-GB"/>
        </w:rPr>
        <w:t xml:space="preserve">and </w:t>
      </w:r>
      <w:r w:rsidR="000E7830" w:rsidRPr="00ED1B86">
        <w:rPr>
          <w:rFonts w:ascii="Times New Roman" w:eastAsia="Times New Roman" w:hAnsi="Times New Roman" w:cs="Times New Roman"/>
          <w:sz w:val="24"/>
          <w:szCs w:val="24"/>
          <w:lang w:eastAsia="en-GB"/>
        </w:rPr>
        <w:t>dismissal</w:t>
      </w:r>
      <w:r w:rsidR="00B2361B" w:rsidRPr="00ED1B86">
        <w:rPr>
          <w:rFonts w:ascii="Times New Roman" w:eastAsia="Times New Roman" w:hAnsi="Times New Roman" w:cs="Times New Roman"/>
          <w:sz w:val="24"/>
          <w:szCs w:val="24"/>
          <w:lang w:eastAsia="en-GB"/>
        </w:rPr>
        <w:t>s</w:t>
      </w:r>
      <w:r w:rsidR="000E7830" w:rsidRPr="00ED1B86">
        <w:rPr>
          <w:rFonts w:ascii="Times New Roman" w:eastAsia="Times New Roman" w:hAnsi="Times New Roman" w:cs="Times New Roman"/>
          <w:sz w:val="24"/>
          <w:szCs w:val="24"/>
          <w:lang w:eastAsia="en-GB"/>
        </w:rPr>
        <w:t xml:space="preserve"> on the basis of disability, in particular in situations where people acquire an impairment while at work.</w:t>
      </w:r>
    </w:p>
    <w:p w14:paraId="05A336F9" w14:textId="385F6ADA" w:rsidR="00827374" w:rsidRPr="00ED1B86" w:rsidRDefault="00F82E4D"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 xml:space="preserve">The Committee intends </w:t>
      </w:r>
      <w:r w:rsidR="00827374" w:rsidRPr="00ED1B86">
        <w:rPr>
          <w:rFonts w:ascii="Times New Roman" w:eastAsia="Times New Roman" w:hAnsi="Times New Roman" w:cs="Times New Roman"/>
          <w:sz w:val="24"/>
          <w:szCs w:val="24"/>
          <w:lang w:eastAsia="en-GB"/>
        </w:rPr>
        <w:t>to address the following topics:</w:t>
      </w:r>
    </w:p>
    <w:p w14:paraId="197F15BF" w14:textId="77777777" w:rsidR="00827374" w:rsidRPr="00ED1B86" w:rsidRDefault="00827374" w:rsidP="00ED1B86">
      <w:pPr>
        <w:pStyle w:val="ListParagraph"/>
        <w:numPr>
          <w:ilvl w:val="0"/>
          <w:numId w:val="21"/>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The objective and scope of the GC;</w:t>
      </w:r>
    </w:p>
    <w:p w14:paraId="64B89466" w14:textId="7A820812" w:rsidR="00827374" w:rsidRPr="00ED1B86" w:rsidRDefault="00827374" w:rsidP="00ED1B86">
      <w:pPr>
        <w:pStyle w:val="ListParagraph"/>
        <w:numPr>
          <w:ilvl w:val="0"/>
          <w:numId w:val="21"/>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 xml:space="preserve">The most common </w:t>
      </w:r>
      <w:r w:rsidR="00B2361B" w:rsidRPr="00ED1B86">
        <w:rPr>
          <w:rFonts w:ascii="Times New Roman" w:eastAsia="Times New Roman" w:hAnsi="Times New Roman"/>
          <w:sz w:val="24"/>
          <w:szCs w:val="24"/>
          <w:lang w:eastAsia="en-GB"/>
        </w:rPr>
        <w:t>challenges</w:t>
      </w:r>
      <w:r w:rsidRPr="00ED1B86">
        <w:rPr>
          <w:rFonts w:ascii="Times New Roman" w:eastAsia="Times New Roman" w:hAnsi="Times New Roman"/>
          <w:sz w:val="24"/>
          <w:szCs w:val="24"/>
          <w:lang w:eastAsia="en-GB"/>
        </w:rPr>
        <w:t xml:space="preserve"> in implementing article 27 as identified by the Committee in its dialogues with the States parties under the reporting procedure and in individual communications and inquir</w:t>
      </w:r>
      <w:r w:rsidR="00F82E4D" w:rsidRPr="00ED1B86">
        <w:rPr>
          <w:rFonts w:ascii="Times New Roman" w:eastAsia="Times New Roman" w:hAnsi="Times New Roman"/>
          <w:sz w:val="24"/>
          <w:szCs w:val="24"/>
          <w:lang w:eastAsia="en-GB"/>
        </w:rPr>
        <w:t>ies under the Optional Protocol;</w:t>
      </w:r>
    </w:p>
    <w:p w14:paraId="0BEB9944" w14:textId="135F7A90" w:rsidR="00827374" w:rsidRPr="00ED1B86" w:rsidRDefault="00827374" w:rsidP="00ED1B86">
      <w:pPr>
        <w:pStyle w:val="ListParagraph"/>
        <w:numPr>
          <w:ilvl w:val="0"/>
          <w:numId w:val="21"/>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 xml:space="preserve">The </w:t>
      </w:r>
      <w:r w:rsidR="00DF4411" w:rsidRPr="00ED1B86">
        <w:rPr>
          <w:rFonts w:ascii="Times New Roman" w:eastAsia="Times New Roman" w:hAnsi="Times New Roman"/>
          <w:sz w:val="24"/>
          <w:szCs w:val="24"/>
          <w:lang w:eastAsia="en-GB"/>
        </w:rPr>
        <w:t>interrelation</w:t>
      </w:r>
      <w:r w:rsidRPr="00ED1B86">
        <w:rPr>
          <w:rFonts w:ascii="Times New Roman" w:eastAsia="Times New Roman" w:hAnsi="Times New Roman"/>
          <w:sz w:val="24"/>
          <w:szCs w:val="24"/>
          <w:lang w:eastAsia="en-GB"/>
        </w:rPr>
        <w:t xml:space="preserve"> o</w:t>
      </w:r>
      <w:r w:rsidR="000A1B02" w:rsidRPr="00ED1B86">
        <w:rPr>
          <w:rFonts w:ascii="Times New Roman" w:eastAsia="Times New Roman" w:hAnsi="Times New Roman"/>
          <w:sz w:val="24"/>
          <w:szCs w:val="24"/>
          <w:lang w:eastAsia="en-GB"/>
        </w:rPr>
        <w:t>f a</w:t>
      </w:r>
      <w:r w:rsidRPr="00ED1B86">
        <w:rPr>
          <w:rFonts w:ascii="Times New Roman" w:eastAsia="Times New Roman" w:hAnsi="Times New Roman"/>
          <w:sz w:val="24"/>
          <w:szCs w:val="24"/>
          <w:lang w:eastAsia="en-GB"/>
        </w:rPr>
        <w:t xml:space="preserve">rticle 27 of the CRPR with </w:t>
      </w:r>
      <w:r w:rsidR="00B2361B" w:rsidRPr="00ED1B86">
        <w:rPr>
          <w:rFonts w:ascii="Times New Roman" w:eastAsia="Times New Roman" w:hAnsi="Times New Roman"/>
          <w:sz w:val="24"/>
          <w:szCs w:val="24"/>
          <w:lang w:eastAsia="en-GB"/>
        </w:rPr>
        <w:t>all other</w:t>
      </w:r>
      <w:r w:rsidR="00477B0F" w:rsidRPr="00ED1B86">
        <w:rPr>
          <w:rFonts w:ascii="Times New Roman" w:eastAsia="Times New Roman" w:hAnsi="Times New Roman"/>
          <w:sz w:val="24"/>
          <w:szCs w:val="24"/>
          <w:lang w:eastAsia="en-GB"/>
        </w:rPr>
        <w:t xml:space="preserve"> </w:t>
      </w:r>
      <w:r w:rsidRPr="00ED1B86">
        <w:rPr>
          <w:rFonts w:ascii="Times New Roman" w:eastAsia="Times New Roman" w:hAnsi="Times New Roman"/>
          <w:sz w:val="24"/>
          <w:szCs w:val="24"/>
          <w:lang w:eastAsia="en-GB"/>
        </w:rPr>
        <w:t>rights such as the right to education, legal capacity, personal mobility, access to information and technology, accessibility,</w:t>
      </w:r>
      <w:r w:rsidR="00193BF6" w:rsidRPr="00ED1B86">
        <w:rPr>
          <w:rFonts w:ascii="Times New Roman" w:eastAsia="Times New Roman" w:hAnsi="Times New Roman"/>
          <w:sz w:val="24"/>
          <w:szCs w:val="24"/>
          <w:lang w:eastAsia="en-GB"/>
        </w:rPr>
        <w:t xml:space="preserve"> social protection,</w:t>
      </w:r>
      <w:r w:rsidRPr="00ED1B86">
        <w:rPr>
          <w:rFonts w:ascii="Times New Roman" w:eastAsia="Times New Roman" w:hAnsi="Times New Roman"/>
          <w:sz w:val="24"/>
          <w:szCs w:val="24"/>
          <w:lang w:eastAsia="en-GB"/>
        </w:rPr>
        <w:t xml:space="preserve"> rehabilitation and habilitation, as well as awareness raising;</w:t>
      </w:r>
    </w:p>
    <w:p w14:paraId="7252F0CE" w14:textId="31CCF3F3" w:rsidR="00827374" w:rsidRPr="00ED1B86" w:rsidRDefault="00827374" w:rsidP="00ED1B86">
      <w:pPr>
        <w:pStyle w:val="ListParagraph"/>
        <w:numPr>
          <w:ilvl w:val="0"/>
          <w:numId w:val="21"/>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 xml:space="preserve">The </w:t>
      </w:r>
      <w:r w:rsidR="00944ACB" w:rsidRPr="00ED1B86">
        <w:rPr>
          <w:rFonts w:ascii="Times New Roman" w:eastAsia="Times New Roman" w:hAnsi="Times New Roman"/>
          <w:sz w:val="24"/>
          <w:szCs w:val="24"/>
          <w:lang w:eastAsia="en-GB"/>
        </w:rPr>
        <w:t xml:space="preserve">interconnection </w:t>
      </w:r>
      <w:r w:rsidRPr="00ED1B86">
        <w:rPr>
          <w:rFonts w:ascii="Times New Roman" w:eastAsia="Times New Roman" w:hAnsi="Times New Roman"/>
          <w:sz w:val="24"/>
          <w:szCs w:val="24"/>
          <w:lang w:eastAsia="en-GB"/>
        </w:rPr>
        <w:t xml:space="preserve">of </w:t>
      </w:r>
      <w:r w:rsidR="000A1B02" w:rsidRPr="00ED1B86">
        <w:rPr>
          <w:rFonts w:ascii="Times New Roman" w:eastAsia="Times New Roman" w:hAnsi="Times New Roman"/>
          <w:sz w:val="24"/>
          <w:szCs w:val="24"/>
          <w:lang w:eastAsia="en-GB"/>
        </w:rPr>
        <w:t>a</w:t>
      </w:r>
      <w:r w:rsidRPr="00ED1B86">
        <w:rPr>
          <w:rFonts w:ascii="Times New Roman" w:eastAsia="Times New Roman" w:hAnsi="Times New Roman"/>
          <w:sz w:val="24"/>
          <w:szCs w:val="24"/>
          <w:lang w:eastAsia="en-GB"/>
        </w:rPr>
        <w:t>rticle 27 of the CRPD with the 2030 Agenda for Sustainable Development, in particular with target 8.5, which refers to inclusive economies and decent work for all, explicitly referring to persons with disabilities.</w:t>
      </w:r>
    </w:p>
    <w:p w14:paraId="6F0B1B8F" w14:textId="09636014" w:rsidR="00827374" w:rsidRDefault="00827374" w:rsidP="00ED1B86">
      <w:pPr>
        <w:spacing w:line="276" w:lineRule="auto"/>
        <w:jc w:val="both"/>
        <w:rPr>
          <w:rFonts w:ascii="Times New Roman" w:eastAsia="Times New Roman" w:hAnsi="Times New Roman" w:cs="Times New Roman"/>
          <w:sz w:val="24"/>
          <w:szCs w:val="24"/>
          <w:lang w:eastAsia="en-GB"/>
        </w:rPr>
      </w:pPr>
    </w:p>
    <w:p w14:paraId="446994B1" w14:textId="77777777" w:rsidR="00EA01DA" w:rsidRPr="00ED1B86" w:rsidRDefault="00EA01DA" w:rsidP="00ED1B86">
      <w:pPr>
        <w:spacing w:line="276" w:lineRule="auto"/>
        <w:jc w:val="both"/>
        <w:rPr>
          <w:rFonts w:ascii="Times New Roman" w:eastAsia="Times New Roman" w:hAnsi="Times New Roman" w:cs="Times New Roman"/>
          <w:sz w:val="24"/>
          <w:szCs w:val="24"/>
          <w:lang w:eastAsia="en-GB"/>
        </w:rPr>
      </w:pPr>
    </w:p>
    <w:p w14:paraId="7A04933C" w14:textId="77777777" w:rsidR="00827374" w:rsidRPr="00ED1B86" w:rsidRDefault="00827374" w:rsidP="00ED1B86">
      <w:pPr>
        <w:spacing w:line="276" w:lineRule="auto"/>
        <w:jc w:val="both"/>
        <w:rPr>
          <w:rFonts w:ascii="Times New Roman" w:hAnsi="Times New Roman" w:cs="Times New Roman"/>
          <w:sz w:val="24"/>
          <w:szCs w:val="24"/>
        </w:rPr>
      </w:pPr>
    </w:p>
    <w:p w14:paraId="1C900AD8" w14:textId="434DE680" w:rsidR="00E45224" w:rsidRPr="00ED1B86" w:rsidRDefault="00882CF2" w:rsidP="00ED1B86">
      <w:pPr>
        <w:pStyle w:val="ListParagraph"/>
        <w:numPr>
          <w:ilvl w:val="0"/>
          <w:numId w:val="11"/>
        </w:numPr>
        <w:jc w:val="both"/>
        <w:rPr>
          <w:rFonts w:ascii="Times New Roman" w:eastAsia="Times New Roman" w:hAnsi="Times New Roman"/>
          <w:b/>
          <w:sz w:val="24"/>
          <w:szCs w:val="24"/>
          <w:u w:val="single"/>
          <w:lang w:eastAsia="en-GB"/>
        </w:rPr>
      </w:pPr>
      <w:r w:rsidRPr="00ED1B86">
        <w:rPr>
          <w:rFonts w:ascii="Times New Roman" w:eastAsia="Times New Roman" w:hAnsi="Times New Roman"/>
          <w:b/>
          <w:sz w:val="24"/>
          <w:szCs w:val="24"/>
          <w:u w:val="single"/>
          <w:lang w:eastAsia="en-GB"/>
        </w:rPr>
        <w:t>N</w:t>
      </w:r>
      <w:r w:rsidR="00F3488C" w:rsidRPr="00ED1B86">
        <w:rPr>
          <w:rFonts w:ascii="Times New Roman" w:eastAsia="Times New Roman" w:hAnsi="Times New Roman"/>
          <w:b/>
          <w:sz w:val="24"/>
          <w:szCs w:val="24"/>
          <w:u w:val="single"/>
          <w:lang w:eastAsia="en-GB"/>
        </w:rPr>
        <w:t xml:space="preserve">ormative </w:t>
      </w:r>
      <w:r w:rsidRPr="00ED1B86">
        <w:rPr>
          <w:rFonts w:ascii="Times New Roman" w:eastAsia="Times New Roman" w:hAnsi="Times New Roman"/>
          <w:b/>
          <w:sz w:val="24"/>
          <w:szCs w:val="24"/>
          <w:u w:val="single"/>
          <w:lang w:eastAsia="en-GB"/>
        </w:rPr>
        <w:t>content</w:t>
      </w:r>
    </w:p>
    <w:p w14:paraId="03A89351" w14:textId="77777777" w:rsidR="004738C7" w:rsidRPr="00ED1B86" w:rsidRDefault="004738C7" w:rsidP="00ED1B86">
      <w:pPr>
        <w:pStyle w:val="ListParagraph"/>
        <w:jc w:val="both"/>
        <w:rPr>
          <w:rFonts w:ascii="Times New Roman" w:eastAsia="Times New Roman" w:hAnsi="Times New Roman"/>
          <w:sz w:val="24"/>
          <w:szCs w:val="24"/>
          <w:u w:val="single"/>
          <w:lang w:eastAsia="en-GB"/>
        </w:rPr>
      </w:pPr>
    </w:p>
    <w:p w14:paraId="165AB074" w14:textId="2A27306E" w:rsidR="00882CF2" w:rsidRPr="00ED1B86" w:rsidRDefault="00882CF2" w:rsidP="00ED1B86">
      <w:pPr>
        <w:pStyle w:val="ListParagraph"/>
        <w:numPr>
          <w:ilvl w:val="1"/>
          <w:numId w:val="11"/>
        </w:numPr>
        <w:jc w:val="both"/>
        <w:rPr>
          <w:rFonts w:ascii="Times New Roman" w:eastAsia="Times New Roman" w:hAnsi="Times New Roman"/>
          <w:sz w:val="24"/>
          <w:szCs w:val="24"/>
          <w:u w:val="single"/>
          <w:lang w:eastAsia="en-GB"/>
        </w:rPr>
      </w:pPr>
      <w:r w:rsidRPr="00ED1B86">
        <w:rPr>
          <w:rFonts w:ascii="Times New Roman" w:eastAsia="Times New Roman" w:hAnsi="Times New Roman"/>
          <w:sz w:val="24"/>
          <w:szCs w:val="24"/>
          <w:u w:val="single"/>
          <w:lang w:eastAsia="en-GB"/>
        </w:rPr>
        <w:t xml:space="preserve">Legal analysis and links </w:t>
      </w:r>
      <w:r w:rsidR="00BB1BFC" w:rsidRPr="00ED1B86">
        <w:rPr>
          <w:rFonts w:ascii="Times New Roman" w:eastAsia="Times New Roman" w:hAnsi="Times New Roman"/>
          <w:sz w:val="24"/>
          <w:szCs w:val="24"/>
          <w:u w:val="single"/>
          <w:lang w:eastAsia="en-GB"/>
        </w:rPr>
        <w:t>to</w:t>
      </w:r>
      <w:r w:rsidRPr="00ED1B86">
        <w:rPr>
          <w:rFonts w:ascii="Times New Roman" w:eastAsia="Times New Roman" w:hAnsi="Times New Roman"/>
          <w:sz w:val="24"/>
          <w:szCs w:val="24"/>
          <w:u w:val="single"/>
          <w:lang w:eastAsia="en-GB"/>
        </w:rPr>
        <w:t xml:space="preserve"> the general princi</w:t>
      </w:r>
      <w:r w:rsidR="000B2B3A" w:rsidRPr="00ED1B86">
        <w:rPr>
          <w:rFonts w:ascii="Times New Roman" w:eastAsia="Times New Roman" w:hAnsi="Times New Roman"/>
          <w:sz w:val="24"/>
          <w:szCs w:val="24"/>
          <w:u w:val="single"/>
          <w:lang w:eastAsia="en-GB"/>
        </w:rPr>
        <w:t xml:space="preserve">ples of the Convention: </w:t>
      </w:r>
      <w:r w:rsidRPr="00ED1B86">
        <w:rPr>
          <w:rFonts w:ascii="Times New Roman" w:eastAsia="Times New Roman" w:hAnsi="Times New Roman"/>
          <w:sz w:val="24"/>
          <w:szCs w:val="24"/>
          <w:u w:val="single"/>
          <w:lang w:eastAsia="en-GB"/>
        </w:rPr>
        <w:t>the right to work and employment as a fundamental and transversal human right</w:t>
      </w:r>
    </w:p>
    <w:p w14:paraId="73788D12" w14:textId="77777777" w:rsidR="004738C7" w:rsidRPr="00ED1B86" w:rsidRDefault="004738C7" w:rsidP="00ED1B86">
      <w:pPr>
        <w:pStyle w:val="ListParagraph"/>
        <w:ind w:left="1440"/>
        <w:jc w:val="both"/>
        <w:rPr>
          <w:rFonts w:ascii="Times New Roman" w:eastAsia="Times New Roman" w:hAnsi="Times New Roman"/>
          <w:sz w:val="24"/>
          <w:szCs w:val="24"/>
          <w:u w:val="single"/>
          <w:lang w:eastAsia="en-GB"/>
        </w:rPr>
      </w:pPr>
    </w:p>
    <w:p w14:paraId="02FA6468" w14:textId="70458DAC" w:rsidR="00576A89" w:rsidRPr="00ED1B86" w:rsidRDefault="000267C5" w:rsidP="00ED1B86">
      <w:pPr>
        <w:pStyle w:val="ListParagraph"/>
        <w:numPr>
          <w:ilvl w:val="0"/>
          <w:numId w:val="8"/>
        </w:numPr>
        <w:jc w:val="both"/>
        <w:rPr>
          <w:rFonts w:ascii="Times New Roman" w:hAnsi="Times New Roman"/>
          <w:b/>
          <w:sz w:val="24"/>
          <w:szCs w:val="24"/>
        </w:rPr>
      </w:pPr>
      <w:r w:rsidRPr="00ED1B86">
        <w:rPr>
          <w:rFonts w:ascii="Times New Roman" w:hAnsi="Times New Roman"/>
          <w:b/>
          <w:bCs/>
          <w:sz w:val="24"/>
          <w:szCs w:val="24"/>
        </w:rPr>
        <w:t>I</w:t>
      </w:r>
      <w:r w:rsidR="00BB1BFC" w:rsidRPr="00ED1B86">
        <w:rPr>
          <w:rFonts w:ascii="Times New Roman" w:hAnsi="Times New Roman"/>
          <w:b/>
          <w:bCs/>
          <w:sz w:val="24"/>
          <w:szCs w:val="24"/>
        </w:rPr>
        <w:t xml:space="preserve">nterpretation </w:t>
      </w:r>
      <w:r w:rsidR="00576A89" w:rsidRPr="00ED1B86">
        <w:rPr>
          <w:rFonts w:ascii="Times New Roman" w:hAnsi="Times New Roman"/>
          <w:b/>
          <w:sz w:val="24"/>
          <w:szCs w:val="24"/>
        </w:rPr>
        <w:t>of article 27</w:t>
      </w:r>
      <w:r w:rsidR="00D73717" w:rsidRPr="00ED1B86">
        <w:rPr>
          <w:rFonts w:ascii="Times New Roman" w:hAnsi="Times New Roman"/>
          <w:b/>
          <w:sz w:val="24"/>
          <w:szCs w:val="24"/>
        </w:rPr>
        <w:t xml:space="preserve">.1 </w:t>
      </w:r>
    </w:p>
    <w:p w14:paraId="455C0705" w14:textId="2CB9089B" w:rsidR="00F82E4D" w:rsidRPr="00ED1B86" w:rsidRDefault="00F82E4D" w:rsidP="00ED1B86">
      <w:pPr>
        <w:jc w:val="both"/>
        <w:rPr>
          <w:rFonts w:ascii="Times New Roman" w:hAnsi="Times New Roman"/>
          <w:sz w:val="24"/>
          <w:szCs w:val="24"/>
        </w:rPr>
      </w:pPr>
    </w:p>
    <w:p w14:paraId="5A6B0FF7" w14:textId="5F837235" w:rsidR="001732A2" w:rsidRPr="00ED1B86" w:rsidRDefault="00920FE4" w:rsidP="00ED1B86">
      <w:pPr>
        <w:spacing w:line="276" w:lineRule="auto"/>
        <w:ind w:left="360"/>
        <w:jc w:val="both"/>
        <w:rPr>
          <w:rFonts w:ascii="Times New Roman" w:eastAsia="Times New Roman" w:hAnsi="Times New Roman" w:cs="Times New Roman"/>
          <w:b/>
          <w:sz w:val="24"/>
          <w:szCs w:val="24"/>
          <w:lang w:eastAsia="en-GB"/>
        </w:rPr>
      </w:pPr>
      <w:r w:rsidRPr="00ED1B86">
        <w:rPr>
          <w:rFonts w:ascii="Times New Roman" w:eastAsia="Times New Roman" w:hAnsi="Times New Roman" w:cs="Times New Roman"/>
          <w:b/>
          <w:sz w:val="24"/>
          <w:szCs w:val="24"/>
          <w:lang w:eastAsia="en-GB"/>
        </w:rPr>
        <w:t>ii .</w:t>
      </w:r>
      <w:r w:rsidRPr="00ED1B86">
        <w:rPr>
          <w:rFonts w:ascii="Times New Roman" w:eastAsia="Times New Roman" w:hAnsi="Times New Roman" w:cs="Times New Roman"/>
          <w:b/>
          <w:sz w:val="24"/>
          <w:szCs w:val="24"/>
          <w:lang w:eastAsia="en-GB"/>
        </w:rPr>
        <w:tab/>
      </w:r>
      <w:r w:rsidR="00882CF2" w:rsidRPr="00ED1B86">
        <w:rPr>
          <w:rFonts w:ascii="Times New Roman" w:eastAsia="Times New Roman" w:hAnsi="Times New Roman" w:cs="Times New Roman"/>
          <w:b/>
          <w:sz w:val="24"/>
          <w:szCs w:val="24"/>
          <w:lang w:eastAsia="en-GB"/>
        </w:rPr>
        <w:t>Interpretation of article 27</w:t>
      </w:r>
      <w:r w:rsidR="00BB1BFC" w:rsidRPr="00ED1B86">
        <w:rPr>
          <w:rFonts w:ascii="Times New Roman" w:eastAsia="Times New Roman" w:hAnsi="Times New Roman" w:cs="Times New Roman"/>
          <w:b/>
          <w:sz w:val="24"/>
          <w:szCs w:val="24"/>
          <w:lang w:eastAsia="en-GB"/>
        </w:rPr>
        <w:t>.1</w:t>
      </w:r>
      <w:r w:rsidR="00882CF2" w:rsidRPr="00ED1B86">
        <w:rPr>
          <w:rFonts w:ascii="Times New Roman" w:eastAsia="Times New Roman" w:hAnsi="Times New Roman" w:cs="Times New Roman"/>
          <w:b/>
          <w:sz w:val="24"/>
          <w:szCs w:val="24"/>
          <w:lang w:eastAsia="en-GB"/>
        </w:rPr>
        <w:t xml:space="preserve"> (a): </w:t>
      </w:r>
      <w:r w:rsidR="0029057B" w:rsidRPr="00ED1B86">
        <w:rPr>
          <w:rFonts w:ascii="Times New Roman" w:eastAsia="Times New Roman" w:hAnsi="Times New Roman" w:cs="Times New Roman"/>
          <w:b/>
          <w:sz w:val="24"/>
          <w:szCs w:val="24"/>
          <w:lang w:eastAsia="en-GB"/>
        </w:rPr>
        <w:t xml:space="preserve">Discrimination in the workplace, </w:t>
      </w:r>
      <w:r w:rsidR="000A1B02" w:rsidRPr="00ED1B86">
        <w:rPr>
          <w:rFonts w:ascii="Times New Roman" w:eastAsia="Times New Roman" w:hAnsi="Times New Roman" w:cs="Times New Roman"/>
          <w:b/>
          <w:sz w:val="24"/>
          <w:szCs w:val="24"/>
          <w:lang w:eastAsia="en-GB"/>
        </w:rPr>
        <w:t>including workplace segregation</w:t>
      </w:r>
    </w:p>
    <w:p w14:paraId="50C14C05" w14:textId="77777777" w:rsidR="000A1B02" w:rsidRPr="00ED1B86" w:rsidRDefault="000A1B02" w:rsidP="00ED1B86">
      <w:pPr>
        <w:spacing w:line="276" w:lineRule="auto"/>
        <w:ind w:left="360"/>
        <w:jc w:val="both"/>
        <w:rPr>
          <w:rFonts w:ascii="Times New Roman" w:eastAsia="Times New Roman" w:hAnsi="Times New Roman" w:cs="Times New Roman"/>
          <w:b/>
          <w:sz w:val="24"/>
          <w:szCs w:val="24"/>
          <w:lang w:eastAsia="en-GB"/>
        </w:rPr>
      </w:pPr>
    </w:p>
    <w:p w14:paraId="01403A6A" w14:textId="4F50B0D9" w:rsidR="00035A4F" w:rsidRPr="00ED1B86" w:rsidRDefault="00035A4F"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The references to the prohibition </w:t>
      </w:r>
      <w:r w:rsidR="00B2361B" w:rsidRPr="00ED1B86">
        <w:rPr>
          <w:rFonts w:ascii="Times New Roman" w:hAnsi="Times New Roman" w:cs="Times New Roman"/>
          <w:sz w:val="24"/>
          <w:szCs w:val="24"/>
        </w:rPr>
        <w:t>of</w:t>
      </w:r>
      <w:r w:rsidR="007B7D6A" w:rsidRPr="00ED1B86">
        <w:rPr>
          <w:rFonts w:ascii="Times New Roman" w:hAnsi="Times New Roman" w:cs="Times New Roman"/>
          <w:sz w:val="24"/>
          <w:szCs w:val="24"/>
        </w:rPr>
        <w:t xml:space="preserve"> </w:t>
      </w:r>
      <w:r w:rsidRPr="00ED1B86">
        <w:rPr>
          <w:rFonts w:ascii="Times New Roman" w:hAnsi="Times New Roman" w:cs="Times New Roman"/>
          <w:sz w:val="24"/>
          <w:szCs w:val="24"/>
        </w:rPr>
        <w:t xml:space="preserve">discrimination </w:t>
      </w:r>
      <w:r w:rsidR="00174ABD" w:rsidRPr="00ED1B86">
        <w:rPr>
          <w:rFonts w:ascii="Times New Roman" w:hAnsi="Times New Roman" w:cs="Times New Roman"/>
          <w:sz w:val="24"/>
          <w:szCs w:val="24"/>
        </w:rPr>
        <w:t xml:space="preserve">in article 27.1 (a) </w:t>
      </w:r>
      <w:r w:rsidRPr="00ED1B86">
        <w:rPr>
          <w:rFonts w:ascii="Times New Roman" w:hAnsi="Times New Roman" w:cs="Times New Roman"/>
          <w:sz w:val="24"/>
          <w:szCs w:val="24"/>
        </w:rPr>
        <w:t>are broadly providing a non-exhaustive list of work-related situatio</w:t>
      </w:r>
      <w:r w:rsidR="000267C5" w:rsidRPr="00ED1B86">
        <w:rPr>
          <w:rFonts w:ascii="Times New Roman" w:hAnsi="Times New Roman" w:cs="Times New Roman"/>
          <w:sz w:val="24"/>
          <w:szCs w:val="24"/>
        </w:rPr>
        <w:t xml:space="preserve">ns which </w:t>
      </w:r>
      <w:r w:rsidR="00FF1F04" w:rsidRPr="00ED1B86">
        <w:rPr>
          <w:rFonts w:ascii="Times New Roman" w:hAnsi="Times New Roman" w:cs="Times New Roman"/>
          <w:sz w:val="24"/>
          <w:szCs w:val="24"/>
        </w:rPr>
        <w:t>refers</w:t>
      </w:r>
      <w:r w:rsidR="000267C5" w:rsidRPr="00ED1B86">
        <w:rPr>
          <w:rFonts w:ascii="Times New Roman" w:hAnsi="Times New Roman" w:cs="Times New Roman"/>
          <w:sz w:val="24"/>
          <w:szCs w:val="24"/>
        </w:rPr>
        <w:t xml:space="preserve"> to</w:t>
      </w:r>
      <w:r w:rsidRPr="00ED1B86">
        <w:rPr>
          <w:rFonts w:ascii="Times New Roman" w:hAnsi="Times New Roman" w:cs="Times New Roman"/>
          <w:sz w:val="24"/>
          <w:szCs w:val="24"/>
        </w:rPr>
        <w:t xml:space="preserve"> all types of labour markets, </w:t>
      </w:r>
      <w:r w:rsidR="000267C5" w:rsidRPr="00ED1B86">
        <w:rPr>
          <w:rFonts w:ascii="Times New Roman" w:hAnsi="Times New Roman" w:cs="Times New Roman"/>
          <w:sz w:val="24"/>
          <w:szCs w:val="24"/>
        </w:rPr>
        <w:t>and require</w:t>
      </w:r>
      <w:r w:rsidRPr="00ED1B86">
        <w:rPr>
          <w:rFonts w:ascii="Times New Roman" w:hAnsi="Times New Roman" w:cs="Times New Roman"/>
          <w:sz w:val="24"/>
          <w:szCs w:val="24"/>
        </w:rPr>
        <w:t xml:space="preserve"> employers to guarantee to persons with disabilities access to any opportunities, including </w:t>
      </w:r>
      <w:r w:rsidR="00193BF6" w:rsidRPr="00ED1B86">
        <w:rPr>
          <w:rFonts w:ascii="Times New Roman" w:hAnsi="Times New Roman" w:cs="Times New Roman"/>
          <w:sz w:val="24"/>
          <w:szCs w:val="24"/>
        </w:rPr>
        <w:t>technical and vocational education and training</w:t>
      </w:r>
      <w:r w:rsidRPr="00ED1B86">
        <w:rPr>
          <w:rFonts w:ascii="Times New Roman" w:hAnsi="Times New Roman" w:cs="Times New Roman"/>
          <w:sz w:val="24"/>
          <w:szCs w:val="24"/>
        </w:rPr>
        <w:t xml:space="preserve"> provided to employees, on an equal basis with others as well as the provision of reasonable accommodation.</w:t>
      </w:r>
      <w:r w:rsidR="00DE2AB0" w:rsidRPr="00ED1B86">
        <w:rPr>
          <w:rFonts w:ascii="Times New Roman" w:hAnsi="Times New Roman" w:cs="Times New Roman"/>
          <w:sz w:val="24"/>
          <w:szCs w:val="24"/>
        </w:rPr>
        <w:t xml:space="preserve"> </w:t>
      </w:r>
      <w:r w:rsidR="00A533FC" w:rsidRPr="00ED1B86">
        <w:rPr>
          <w:rFonts w:ascii="Times New Roman" w:hAnsi="Times New Roman" w:cs="Times New Roman"/>
          <w:sz w:val="24"/>
          <w:szCs w:val="24"/>
        </w:rPr>
        <w:t xml:space="preserve">The immediate obligation </w:t>
      </w:r>
      <w:r w:rsidR="00477B0F" w:rsidRPr="00ED1B86">
        <w:rPr>
          <w:rFonts w:ascii="Times New Roman" w:hAnsi="Times New Roman" w:cs="Times New Roman"/>
          <w:sz w:val="24"/>
          <w:szCs w:val="24"/>
        </w:rPr>
        <w:t>of</w:t>
      </w:r>
      <w:r w:rsidR="007B7D6A" w:rsidRPr="00ED1B86">
        <w:rPr>
          <w:rFonts w:ascii="Times New Roman" w:hAnsi="Times New Roman" w:cs="Times New Roman"/>
          <w:sz w:val="24"/>
          <w:szCs w:val="24"/>
        </w:rPr>
        <w:t xml:space="preserve"> </w:t>
      </w:r>
      <w:r w:rsidR="00A533FC" w:rsidRPr="00ED1B86">
        <w:rPr>
          <w:rFonts w:ascii="Times New Roman" w:hAnsi="Times New Roman" w:cs="Times New Roman"/>
          <w:sz w:val="24"/>
          <w:szCs w:val="24"/>
        </w:rPr>
        <w:t xml:space="preserve">non-discrimination requires </w:t>
      </w:r>
      <w:r w:rsidR="00BE40AB" w:rsidRPr="00ED1B86">
        <w:rPr>
          <w:rFonts w:ascii="Times New Roman" w:hAnsi="Times New Roman" w:cs="Times New Roman"/>
          <w:sz w:val="24"/>
          <w:szCs w:val="24"/>
        </w:rPr>
        <w:t>S</w:t>
      </w:r>
      <w:r w:rsidR="00A533FC" w:rsidRPr="00ED1B86">
        <w:rPr>
          <w:rFonts w:ascii="Times New Roman" w:hAnsi="Times New Roman" w:cs="Times New Roman"/>
          <w:sz w:val="24"/>
          <w:szCs w:val="24"/>
        </w:rPr>
        <w:t xml:space="preserve">tates parties to have </w:t>
      </w:r>
      <w:r w:rsidR="00BE40AB" w:rsidRPr="00ED1B86">
        <w:rPr>
          <w:rFonts w:ascii="Times New Roman" w:hAnsi="Times New Roman" w:cs="Times New Roman"/>
          <w:sz w:val="24"/>
          <w:szCs w:val="24"/>
        </w:rPr>
        <w:t xml:space="preserve">anti-discrimination </w:t>
      </w:r>
      <w:r w:rsidR="00A533FC" w:rsidRPr="00ED1B86">
        <w:rPr>
          <w:rFonts w:ascii="Times New Roman" w:hAnsi="Times New Roman" w:cs="Times New Roman"/>
          <w:sz w:val="24"/>
          <w:szCs w:val="24"/>
        </w:rPr>
        <w:t xml:space="preserve">legislation in place and apply </w:t>
      </w:r>
      <w:r w:rsidR="00BE40AB" w:rsidRPr="00ED1B86">
        <w:rPr>
          <w:rFonts w:ascii="Times New Roman" w:hAnsi="Times New Roman" w:cs="Times New Roman"/>
          <w:sz w:val="24"/>
          <w:szCs w:val="24"/>
        </w:rPr>
        <w:t>a twin track approach</w:t>
      </w:r>
      <w:r w:rsidR="00A533FC" w:rsidRPr="00ED1B86">
        <w:rPr>
          <w:rFonts w:ascii="Times New Roman" w:hAnsi="Times New Roman" w:cs="Times New Roman"/>
          <w:sz w:val="24"/>
          <w:szCs w:val="24"/>
        </w:rPr>
        <w:t xml:space="preserve"> entailing the inclusion of disability-specific law alongside the inclusion of the rights of persons with disabilities in mainstream legislation. </w:t>
      </w:r>
    </w:p>
    <w:p w14:paraId="5BA5B3EA" w14:textId="5D03133C" w:rsidR="00A85827" w:rsidRPr="00ED1B86" w:rsidRDefault="001732A2"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The Committee out</w:t>
      </w:r>
      <w:r w:rsidR="000267C5" w:rsidRPr="00ED1B86">
        <w:rPr>
          <w:rFonts w:ascii="Times New Roman" w:hAnsi="Times New Roman" w:cs="Times New Roman"/>
          <w:sz w:val="24"/>
          <w:szCs w:val="24"/>
        </w:rPr>
        <w:t>lined</w:t>
      </w:r>
      <w:r w:rsidR="00B43F74" w:rsidRPr="00ED1B86">
        <w:rPr>
          <w:rFonts w:ascii="Times New Roman" w:hAnsi="Times New Roman" w:cs="Times New Roman"/>
          <w:sz w:val="24"/>
          <w:szCs w:val="24"/>
        </w:rPr>
        <w:t xml:space="preserve"> in its </w:t>
      </w:r>
      <w:r w:rsidR="005246D0" w:rsidRPr="00ED1B86">
        <w:rPr>
          <w:rFonts w:ascii="Times New Roman" w:hAnsi="Times New Roman" w:cs="Times New Roman"/>
          <w:sz w:val="24"/>
          <w:szCs w:val="24"/>
        </w:rPr>
        <w:t>C</w:t>
      </w:r>
      <w:r w:rsidR="00B43F74" w:rsidRPr="00ED1B86">
        <w:rPr>
          <w:rFonts w:ascii="Times New Roman" w:hAnsi="Times New Roman" w:cs="Times New Roman"/>
          <w:sz w:val="24"/>
          <w:szCs w:val="24"/>
        </w:rPr>
        <w:t xml:space="preserve">oncluding </w:t>
      </w:r>
      <w:r w:rsidR="005246D0" w:rsidRPr="00ED1B86">
        <w:rPr>
          <w:rFonts w:ascii="Times New Roman" w:hAnsi="Times New Roman" w:cs="Times New Roman"/>
          <w:sz w:val="24"/>
          <w:szCs w:val="24"/>
        </w:rPr>
        <w:t>O</w:t>
      </w:r>
      <w:r w:rsidR="00B43F74" w:rsidRPr="00ED1B86">
        <w:rPr>
          <w:rFonts w:ascii="Times New Roman" w:hAnsi="Times New Roman" w:cs="Times New Roman"/>
          <w:sz w:val="24"/>
          <w:szCs w:val="24"/>
        </w:rPr>
        <w:t>bservations</w:t>
      </w:r>
      <w:r w:rsidR="000267C5" w:rsidRPr="00ED1B86">
        <w:rPr>
          <w:rFonts w:ascii="Times New Roman" w:hAnsi="Times New Roman" w:cs="Times New Roman"/>
          <w:sz w:val="24"/>
          <w:szCs w:val="24"/>
        </w:rPr>
        <w:t xml:space="preserve"> that </w:t>
      </w:r>
      <w:r w:rsidR="005246D0" w:rsidRPr="00ED1B86">
        <w:rPr>
          <w:rFonts w:ascii="Times New Roman" w:hAnsi="Times New Roman" w:cs="Times New Roman"/>
          <w:sz w:val="24"/>
          <w:szCs w:val="24"/>
        </w:rPr>
        <w:t>S</w:t>
      </w:r>
      <w:r w:rsidRPr="00ED1B86">
        <w:rPr>
          <w:rFonts w:ascii="Times New Roman" w:hAnsi="Times New Roman" w:cs="Times New Roman"/>
          <w:sz w:val="24"/>
          <w:szCs w:val="24"/>
        </w:rPr>
        <w:t xml:space="preserve">tates parties </w:t>
      </w:r>
      <w:r w:rsidR="00E152AB" w:rsidRPr="00ED1B86">
        <w:rPr>
          <w:rFonts w:ascii="Times New Roman" w:hAnsi="Times New Roman" w:cs="Times New Roman"/>
          <w:sz w:val="24"/>
          <w:szCs w:val="24"/>
        </w:rPr>
        <w:t xml:space="preserve">are required under the Convention to </w:t>
      </w:r>
      <w:r w:rsidR="00C16CD8" w:rsidRPr="00ED1B86">
        <w:rPr>
          <w:rFonts w:ascii="Times New Roman" w:hAnsi="Times New Roman" w:cs="Times New Roman"/>
          <w:sz w:val="24"/>
          <w:szCs w:val="24"/>
        </w:rPr>
        <w:t>move away from sheltered</w:t>
      </w:r>
      <w:r w:rsidR="00477B0F" w:rsidRPr="00ED1B86">
        <w:rPr>
          <w:rFonts w:ascii="Times New Roman" w:hAnsi="Times New Roman" w:cs="Times New Roman"/>
          <w:sz w:val="24"/>
          <w:szCs w:val="24"/>
        </w:rPr>
        <w:t xml:space="preserve"> and segregated work employment</w:t>
      </w:r>
      <w:r w:rsidR="00C16CD8" w:rsidRPr="00ED1B86">
        <w:rPr>
          <w:rFonts w:ascii="Times New Roman" w:hAnsi="Times New Roman" w:cs="Times New Roman"/>
          <w:sz w:val="24"/>
          <w:szCs w:val="24"/>
        </w:rPr>
        <w:t>,</w:t>
      </w:r>
      <w:r w:rsidRPr="00ED1B86">
        <w:rPr>
          <w:rFonts w:ascii="Times New Roman" w:hAnsi="Times New Roman" w:cs="Times New Roman"/>
          <w:sz w:val="24"/>
          <w:szCs w:val="24"/>
          <w:vertAlign w:val="superscript"/>
        </w:rPr>
        <w:footnoteReference w:id="2"/>
      </w:r>
      <w:r w:rsidR="00174ABD" w:rsidRPr="00ED1B86">
        <w:rPr>
          <w:rFonts w:ascii="Times New Roman" w:hAnsi="Times New Roman" w:cs="Times New Roman"/>
          <w:sz w:val="24"/>
          <w:szCs w:val="24"/>
        </w:rPr>
        <w:t xml:space="preserve"> and has called on </w:t>
      </w:r>
      <w:r w:rsidR="005246D0" w:rsidRPr="00ED1B86">
        <w:rPr>
          <w:rFonts w:ascii="Times New Roman" w:hAnsi="Times New Roman" w:cs="Times New Roman"/>
          <w:sz w:val="24"/>
          <w:szCs w:val="24"/>
        </w:rPr>
        <w:t>S</w:t>
      </w:r>
      <w:r w:rsidR="00174ABD" w:rsidRPr="00ED1B86">
        <w:rPr>
          <w:rFonts w:ascii="Times New Roman" w:hAnsi="Times New Roman" w:cs="Times New Roman"/>
          <w:sz w:val="24"/>
          <w:szCs w:val="24"/>
        </w:rPr>
        <w:t xml:space="preserve">tates </w:t>
      </w:r>
      <w:r w:rsidR="00A85827" w:rsidRPr="00ED1B86">
        <w:rPr>
          <w:rFonts w:ascii="Times New Roman" w:hAnsi="Times New Roman" w:cs="Times New Roman"/>
          <w:sz w:val="24"/>
          <w:szCs w:val="24"/>
        </w:rPr>
        <w:t>p</w:t>
      </w:r>
      <w:r w:rsidR="00174ABD" w:rsidRPr="00ED1B86">
        <w:rPr>
          <w:rFonts w:ascii="Times New Roman" w:hAnsi="Times New Roman" w:cs="Times New Roman"/>
          <w:sz w:val="24"/>
          <w:szCs w:val="24"/>
        </w:rPr>
        <w:t xml:space="preserve">arties to </w:t>
      </w:r>
      <w:r w:rsidR="00174ABD" w:rsidRPr="00ED1B86">
        <w:rPr>
          <w:rFonts w:ascii="Times New Roman" w:eastAsia="Times New Roman" w:hAnsi="Times New Roman" w:cs="Times New Roman"/>
          <w:sz w:val="24"/>
          <w:szCs w:val="24"/>
          <w:lang w:eastAsia="en-GB"/>
        </w:rPr>
        <w:t>m</w:t>
      </w:r>
      <w:r w:rsidR="00D73717" w:rsidRPr="00ED1B86">
        <w:rPr>
          <w:rFonts w:ascii="Times New Roman" w:eastAsia="Times New Roman" w:hAnsi="Times New Roman" w:cs="Times New Roman"/>
          <w:sz w:val="24"/>
          <w:szCs w:val="24"/>
          <w:lang w:eastAsia="en-GB"/>
        </w:rPr>
        <w:t>odify</w:t>
      </w:r>
      <w:r w:rsidR="00A85827" w:rsidRPr="00ED1B86">
        <w:rPr>
          <w:rFonts w:ascii="Times New Roman" w:eastAsia="Times New Roman" w:hAnsi="Times New Roman" w:cs="Times New Roman"/>
          <w:sz w:val="24"/>
          <w:szCs w:val="24"/>
          <w:lang w:eastAsia="en-GB"/>
        </w:rPr>
        <w:t xml:space="preserve"> and</w:t>
      </w:r>
      <w:r w:rsidR="00D73717" w:rsidRPr="00ED1B86">
        <w:rPr>
          <w:rFonts w:ascii="Times New Roman" w:eastAsia="Times New Roman" w:hAnsi="Times New Roman" w:cs="Times New Roman"/>
          <w:sz w:val="24"/>
          <w:szCs w:val="24"/>
          <w:lang w:eastAsia="en-GB"/>
        </w:rPr>
        <w:t xml:space="preserve"> abolish </w:t>
      </w:r>
      <w:r w:rsidR="00180A08" w:rsidRPr="00ED1B86">
        <w:rPr>
          <w:rFonts w:ascii="Times New Roman" w:hAnsi="Times New Roman" w:cs="Times New Roman"/>
          <w:sz w:val="24"/>
          <w:szCs w:val="24"/>
        </w:rPr>
        <w:t>discriminatory laws and policie</w:t>
      </w:r>
      <w:r w:rsidR="00035A4F" w:rsidRPr="00ED1B86">
        <w:rPr>
          <w:rFonts w:ascii="Times New Roman" w:hAnsi="Times New Roman" w:cs="Times New Roman"/>
          <w:sz w:val="24"/>
          <w:szCs w:val="24"/>
        </w:rPr>
        <w:t>s</w:t>
      </w:r>
      <w:r w:rsidR="00D73717" w:rsidRPr="00ED1B86">
        <w:rPr>
          <w:rFonts w:ascii="Times New Roman" w:hAnsi="Times New Roman" w:cs="Times New Roman"/>
          <w:sz w:val="24"/>
          <w:szCs w:val="24"/>
        </w:rPr>
        <w:t xml:space="preserve">, e.g., </w:t>
      </w:r>
      <w:r w:rsidR="00180A08" w:rsidRPr="00ED1B86">
        <w:rPr>
          <w:rFonts w:ascii="Times New Roman" w:hAnsi="Times New Roman" w:cs="Times New Roman"/>
          <w:sz w:val="24"/>
          <w:szCs w:val="24"/>
        </w:rPr>
        <w:t>policies requiring certifications establishing if persons with disabilities are “fit for employment”</w:t>
      </w:r>
      <w:r w:rsidR="00D73717" w:rsidRPr="00ED1B86">
        <w:rPr>
          <w:rFonts w:ascii="Times New Roman" w:hAnsi="Times New Roman" w:cs="Times New Roman"/>
          <w:sz w:val="24"/>
          <w:szCs w:val="24"/>
        </w:rPr>
        <w:t>,</w:t>
      </w:r>
      <w:r w:rsidR="00180A08" w:rsidRPr="00ED1B86">
        <w:rPr>
          <w:rFonts w:ascii="Times New Roman" w:hAnsi="Times New Roman" w:cs="Times New Roman"/>
          <w:sz w:val="24"/>
          <w:szCs w:val="24"/>
        </w:rPr>
        <w:t xml:space="preserve"> restricting access to the performance of specific professions on the grounds of disability</w:t>
      </w:r>
      <w:r w:rsidR="008301E4" w:rsidRPr="00ED1B86">
        <w:rPr>
          <w:rFonts w:ascii="Times New Roman" w:hAnsi="Times New Roman" w:cs="Times New Roman"/>
          <w:sz w:val="24"/>
          <w:szCs w:val="24"/>
        </w:rPr>
        <w:t>.</w:t>
      </w:r>
      <w:r w:rsidR="00180A08" w:rsidRPr="00ED1B86">
        <w:rPr>
          <w:rStyle w:val="FootnoteReference"/>
          <w:rFonts w:ascii="Times New Roman" w:hAnsi="Times New Roman" w:cs="Times New Roman"/>
          <w:sz w:val="24"/>
          <w:szCs w:val="24"/>
        </w:rPr>
        <w:footnoteReference w:id="3"/>
      </w:r>
      <w:r w:rsidR="00180A08" w:rsidRPr="00ED1B86">
        <w:rPr>
          <w:rFonts w:ascii="Times New Roman" w:hAnsi="Times New Roman" w:cs="Times New Roman"/>
          <w:sz w:val="24"/>
          <w:szCs w:val="24"/>
        </w:rPr>
        <w:t xml:space="preserve"> </w:t>
      </w:r>
      <w:r w:rsidR="008301E4" w:rsidRPr="00ED1B86">
        <w:rPr>
          <w:rFonts w:ascii="Times New Roman" w:hAnsi="Times New Roman" w:cs="Times New Roman"/>
          <w:sz w:val="24"/>
          <w:szCs w:val="24"/>
        </w:rPr>
        <w:t xml:space="preserve">The Committee has also called for the </w:t>
      </w:r>
      <w:r w:rsidR="00D73717" w:rsidRPr="00ED1B86">
        <w:rPr>
          <w:rFonts w:ascii="Times New Roman" w:hAnsi="Times New Roman" w:cs="Times New Roman"/>
          <w:sz w:val="24"/>
          <w:szCs w:val="24"/>
        </w:rPr>
        <w:t xml:space="preserve">elimination of </w:t>
      </w:r>
      <w:r w:rsidR="00180A08" w:rsidRPr="00ED1B86">
        <w:rPr>
          <w:rFonts w:ascii="Times New Roman" w:hAnsi="Times New Roman" w:cs="Times New Roman"/>
          <w:sz w:val="24"/>
          <w:szCs w:val="24"/>
        </w:rPr>
        <w:t>concepts of “working capacity” or “unemployable”</w:t>
      </w:r>
      <w:r w:rsidR="00D73717" w:rsidRPr="00ED1B86">
        <w:rPr>
          <w:rFonts w:ascii="Times New Roman" w:hAnsi="Times New Roman" w:cs="Times New Roman"/>
          <w:sz w:val="24"/>
          <w:szCs w:val="24"/>
        </w:rPr>
        <w:t xml:space="preserve"> </w:t>
      </w:r>
      <w:r w:rsidR="00180A08" w:rsidRPr="00ED1B86">
        <w:rPr>
          <w:rFonts w:ascii="Times New Roman" w:hAnsi="Times New Roman" w:cs="Times New Roman"/>
          <w:sz w:val="24"/>
          <w:szCs w:val="24"/>
        </w:rPr>
        <w:t>from existing legislation</w:t>
      </w:r>
      <w:r w:rsidR="00D73717" w:rsidRPr="00ED1B86">
        <w:rPr>
          <w:rFonts w:ascii="Times New Roman" w:hAnsi="Times New Roman" w:cs="Times New Roman"/>
          <w:sz w:val="24"/>
          <w:szCs w:val="24"/>
        </w:rPr>
        <w:t>;</w:t>
      </w:r>
      <w:r w:rsidR="00180A08" w:rsidRPr="00ED1B86">
        <w:rPr>
          <w:rStyle w:val="FootnoteReference"/>
          <w:rFonts w:ascii="Times New Roman" w:hAnsi="Times New Roman" w:cs="Times New Roman"/>
          <w:sz w:val="24"/>
          <w:szCs w:val="24"/>
        </w:rPr>
        <w:footnoteReference w:id="4"/>
      </w:r>
      <w:r w:rsidR="00180A08" w:rsidRPr="00ED1B86">
        <w:rPr>
          <w:rFonts w:ascii="Times New Roman" w:hAnsi="Times New Roman" w:cs="Times New Roman"/>
          <w:sz w:val="24"/>
          <w:szCs w:val="24"/>
        </w:rPr>
        <w:t xml:space="preserve"> </w:t>
      </w:r>
      <w:r w:rsidR="008301E4" w:rsidRPr="00ED1B86">
        <w:rPr>
          <w:rFonts w:ascii="Times New Roman" w:hAnsi="Times New Roman" w:cs="Times New Roman"/>
          <w:sz w:val="24"/>
          <w:szCs w:val="24"/>
        </w:rPr>
        <w:t xml:space="preserve">and the </w:t>
      </w:r>
      <w:r w:rsidR="00D73717" w:rsidRPr="00ED1B86">
        <w:rPr>
          <w:rFonts w:ascii="Times New Roman" w:hAnsi="Times New Roman" w:cs="Times New Roman"/>
          <w:sz w:val="24"/>
          <w:szCs w:val="24"/>
        </w:rPr>
        <w:t xml:space="preserve">elimination of </w:t>
      </w:r>
      <w:r w:rsidR="002649EB" w:rsidRPr="00ED1B86">
        <w:rPr>
          <w:rFonts w:ascii="Times New Roman" w:hAnsi="Times New Roman" w:cs="Times New Roman"/>
          <w:sz w:val="24"/>
          <w:szCs w:val="24"/>
        </w:rPr>
        <w:t>the requirement of “medical fitness”</w:t>
      </w:r>
      <w:r w:rsidR="00D73717" w:rsidRPr="00ED1B86">
        <w:rPr>
          <w:rFonts w:ascii="Times New Roman" w:hAnsi="Times New Roman" w:cs="Times New Roman"/>
          <w:sz w:val="24"/>
          <w:szCs w:val="24"/>
        </w:rPr>
        <w:t xml:space="preserve"> to work</w:t>
      </w:r>
      <w:r w:rsidR="00180A08" w:rsidRPr="00ED1B86">
        <w:rPr>
          <w:rFonts w:ascii="Times New Roman" w:hAnsi="Times New Roman" w:cs="Times New Roman"/>
          <w:sz w:val="24"/>
          <w:szCs w:val="24"/>
        </w:rPr>
        <w:t>.</w:t>
      </w:r>
      <w:r w:rsidR="00180A08" w:rsidRPr="00ED1B86">
        <w:rPr>
          <w:rStyle w:val="FootnoteReference"/>
          <w:rFonts w:ascii="Times New Roman" w:hAnsi="Times New Roman" w:cs="Times New Roman"/>
          <w:sz w:val="24"/>
          <w:szCs w:val="24"/>
        </w:rPr>
        <w:footnoteReference w:id="5"/>
      </w:r>
      <w:r w:rsidR="00C16CD8" w:rsidRPr="00ED1B86">
        <w:rPr>
          <w:rFonts w:ascii="Times New Roman" w:hAnsi="Times New Roman" w:cs="Times New Roman"/>
          <w:sz w:val="24"/>
          <w:szCs w:val="24"/>
        </w:rPr>
        <w:t xml:space="preserve"> </w:t>
      </w:r>
      <w:r w:rsidR="00180A08" w:rsidRPr="00ED1B86">
        <w:rPr>
          <w:rFonts w:ascii="Times New Roman" w:hAnsi="Times New Roman" w:cs="Times New Roman"/>
          <w:sz w:val="24"/>
          <w:szCs w:val="24"/>
        </w:rPr>
        <w:t xml:space="preserve"> </w:t>
      </w:r>
      <w:r w:rsidR="00B43F74" w:rsidRPr="00ED1B86">
        <w:rPr>
          <w:rFonts w:ascii="Times New Roman" w:hAnsi="Times New Roman" w:cs="Times New Roman"/>
          <w:sz w:val="24"/>
          <w:szCs w:val="24"/>
        </w:rPr>
        <w:t>On this matter, t</w:t>
      </w:r>
      <w:r w:rsidR="00E23746" w:rsidRPr="00ED1B86">
        <w:rPr>
          <w:rFonts w:ascii="Times New Roman" w:hAnsi="Times New Roman" w:cs="Times New Roman"/>
          <w:sz w:val="24"/>
          <w:szCs w:val="24"/>
        </w:rPr>
        <w:t xml:space="preserve">he Committee has also undertaken an inquiry under article 6 of the Optional Protocol </w:t>
      </w:r>
      <w:r w:rsidR="00E152AB" w:rsidRPr="00ED1B86">
        <w:rPr>
          <w:rFonts w:ascii="Times New Roman" w:hAnsi="Times New Roman" w:cs="Times New Roman"/>
          <w:sz w:val="24"/>
          <w:szCs w:val="24"/>
        </w:rPr>
        <w:t>to the Convention</w:t>
      </w:r>
      <w:r w:rsidR="004F7787" w:rsidRPr="00ED1B86">
        <w:rPr>
          <w:rFonts w:ascii="Times New Roman" w:hAnsi="Times New Roman" w:cs="Times New Roman"/>
          <w:sz w:val="24"/>
          <w:szCs w:val="24"/>
        </w:rPr>
        <w:t xml:space="preserve"> </w:t>
      </w:r>
      <w:r w:rsidR="00E23746" w:rsidRPr="00ED1B86">
        <w:rPr>
          <w:rFonts w:ascii="Times New Roman" w:hAnsi="Times New Roman" w:cs="Times New Roman"/>
          <w:sz w:val="24"/>
          <w:szCs w:val="24"/>
        </w:rPr>
        <w:t xml:space="preserve">(CRPD/C/15/4). In its </w:t>
      </w:r>
      <w:r w:rsidR="00E152AB" w:rsidRPr="00ED1B86">
        <w:rPr>
          <w:rFonts w:ascii="Times New Roman" w:hAnsi="Times New Roman" w:cs="Times New Roman"/>
          <w:sz w:val="24"/>
          <w:szCs w:val="24"/>
        </w:rPr>
        <w:t>report on the inquiry</w:t>
      </w:r>
      <w:r w:rsidR="00E23746" w:rsidRPr="00ED1B86">
        <w:rPr>
          <w:rFonts w:ascii="Times New Roman" w:hAnsi="Times New Roman" w:cs="Times New Roman"/>
          <w:sz w:val="24"/>
          <w:szCs w:val="24"/>
        </w:rPr>
        <w:t>, the Committee noted that work capability assessments to deem persons with disabilities “fit to work” have been focused on a functional evaluation of skills and capabilities and have put aside personal circumstances and needs and the barriers faced by persons with disabili</w:t>
      </w:r>
      <w:r w:rsidR="00B43F74" w:rsidRPr="00ED1B86">
        <w:rPr>
          <w:rFonts w:ascii="Times New Roman" w:hAnsi="Times New Roman" w:cs="Times New Roman"/>
          <w:sz w:val="24"/>
          <w:szCs w:val="24"/>
        </w:rPr>
        <w:t>ties in returning to employment,</w:t>
      </w:r>
      <w:r w:rsidR="00E23746" w:rsidRPr="00ED1B86">
        <w:rPr>
          <w:rFonts w:ascii="Times New Roman" w:hAnsi="Times New Roman" w:cs="Times New Roman"/>
          <w:sz w:val="24"/>
          <w:szCs w:val="24"/>
        </w:rPr>
        <w:t xml:space="preserve"> particularly those of persons with intellectual and/or psychosocial disabilities.</w:t>
      </w:r>
      <w:r w:rsidR="00E23746" w:rsidRPr="00ED1B86">
        <w:rPr>
          <w:rFonts w:ascii="Times New Roman" w:hAnsi="Times New Roman" w:cs="Times New Roman"/>
          <w:sz w:val="24"/>
          <w:szCs w:val="24"/>
          <w:vertAlign w:val="superscript"/>
        </w:rPr>
        <w:footnoteReference w:id="6"/>
      </w:r>
      <w:r w:rsidR="00E23746" w:rsidRPr="00ED1B86">
        <w:rPr>
          <w:rFonts w:ascii="Times New Roman" w:hAnsi="Times New Roman" w:cs="Times New Roman"/>
          <w:sz w:val="24"/>
          <w:szCs w:val="24"/>
        </w:rPr>
        <w:t xml:space="preserve"> </w:t>
      </w:r>
    </w:p>
    <w:p w14:paraId="609F8BFD" w14:textId="77777777" w:rsidR="00DE0838" w:rsidRPr="00ED1B86" w:rsidRDefault="00DE0838" w:rsidP="00ED1B86">
      <w:pPr>
        <w:spacing w:after="0" w:line="276" w:lineRule="auto"/>
        <w:jc w:val="both"/>
        <w:rPr>
          <w:rFonts w:ascii="Times New Roman" w:hAnsi="Times New Roman" w:cs="Times New Roman"/>
          <w:sz w:val="24"/>
          <w:szCs w:val="24"/>
        </w:rPr>
      </w:pPr>
    </w:p>
    <w:p w14:paraId="49EE6E66" w14:textId="5A0F7C1F" w:rsidR="00906C32" w:rsidRPr="00ED1B86" w:rsidRDefault="00882CF2" w:rsidP="00ED1B86">
      <w:pPr>
        <w:pStyle w:val="ListParagraph"/>
        <w:numPr>
          <w:ilvl w:val="0"/>
          <w:numId w:val="9"/>
        </w:numPr>
        <w:jc w:val="both"/>
        <w:rPr>
          <w:rFonts w:ascii="Times New Roman" w:eastAsia="Times New Roman" w:hAnsi="Times New Roman"/>
          <w:b/>
          <w:sz w:val="24"/>
          <w:szCs w:val="24"/>
          <w:lang w:eastAsia="en-GB"/>
        </w:rPr>
      </w:pPr>
      <w:r w:rsidRPr="00ED1B86">
        <w:rPr>
          <w:rFonts w:ascii="Times New Roman" w:eastAsia="Times New Roman" w:hAnsi="Times New Roman"/>
          <w:b/>
          <w:sz w:val="24"/>
          <w:szCs w:val="24"/>
          <w:lang w:eastAsia="en-GB"/>
        </w:rPr>
        <w:t>Interpretation of article 27 (b):</w:t>
      </w:r>
      <w:r w:rsidR="00ED1B86">
        <w:rPr>
          <w:rFonts w:ascii="Times New Roman" w:eastAsia="Times New Roman" w:hAnsi="Times New Roman"/>
          <w:b/>
          <w:sz w:val="24"/>
          <w:szCs w:val="24"/>
          <w:lang w:eastAsia="en-GB"/>
        </w:rPr>
        <w:t xml:space="preserve"> </w:t>
      </w:r>
      <w:r w:rsidR="00906C32" w:rsidRPr="00ED1B86">
        <w:rPr>
          <w:rFonts w:ascii="Times New Roman" w:eastAsia="Times New Roman" w:hAnsi="Times New Roman"/>
          <w:b/>
          <w:sz w:val="24"/>
          <w:szCs w:val="24"/>
          <w:lang w:eastAsia="en-GB"/>
        </w:rPr>
        <w:t xml:space="preserve">The right to equal remuneration for work of equal value  </w:t>
      </w:r>
    </w:p>
    <w:p w14:paraId="28541854" w14:textId="77777777" w:rsidR="00174ABD" w:rsidRPr="00ED1B86" w:rsidRDefault="00174ABD" w:rsidP="00ED1B86">
      <w:pPr>
        <w:spacing w:line="276" w:lineRule="auto"/>
        <w:jc w:val="both"/>
        <w:rPr>
          <w:rFonts w:ascii="Times New Roman" w:eastAsia="Times New Roman" w:hAnsi="Times New Roman" w:cs="Times New Roman"/>
          <w:sz w:val="24"/>
          <w:szCs w:val="24"/>
          <w:lang w:eastAsia="en-GB"/>
        </w:rPr>
      </w:pPr>
    </w:p>
    <w:p w14:paraId="5B0E1273" w14:textId="5073F214" w:rsidR="00906C32" w:rsidRPr="00ED1B86" w:rsidRDefault="00906C32"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 xml:space="preserve">Where statistics are available, there is evidence of a </w:t>
      </w:r>
      <w:r w:rsidR="00942298" w:rsidRPr="00ED1B86">
        <w:rPr>
          <w:rFonts w:ascii="Times New Roman" w:eastAsia="Times New Roman" w:hAnsi="Times New Roman" w:cs="Times New Roman"/>
          <w:sz w:val="24"/>
          <w:szCs w:val="24"/>
          <w:lang w:eastAsia="en-GB"/>
        </w:rPr>
        <w:t xml:space="preserve">persistent </w:t>
      </w:r>
      <w:r w:rsidRPr="00ED1B86">
        <w:rPr>
          <w:rFonts w:ascii="Times New Roman" w:eastAsia="Times New Roman" w:hAnsi="Times New Roman" w:cs="Times New Roman"/>
          <w:sz w:val="24"/>
          <w:szCs w:val="24"/>
          <w:lang w:eastAsia="en-GB"/>
        </w:rPr>
        <w:t xml:space="preserve">wage gap between persons with and </w:t>
      </w:r>
      <w:r w:rsidR="00942298" w:rsidRPr="00ED1B86">
        <w:rPr>
          <w:rFonts w:ascii="Times New Roman" w:eastAsia="Times New Roman" w:hAnsi="Times New Roman" w:cs="Times New Roman"/>
          <w:sz w:val="24"/>
          <w:szCs w:val="24"/>
          <w:lang w:eastAsia="en-GB"/>
        </w:rPr>
        <w:t xml:space="preserve">persons </w:t>
      </w:r>
      <w:r w:rsidRPr="00ED1B86">
        <w:rPr>
          <w:rFonts w:ascii="Times New Roman" w:eastAsia="Times New Roman" w:hAnsi="Times New Roman" w:cs="Times New Roman"/>
          <w:sz w:val="24"/>
          <w:szCs w:val="24"/>
          <w:lang w:eastAsia="en-GB"/>
        </w:rPr>
        <w:t>without disabilities.</w:t>
      </w:r>
      <w:r w:rsidR="00476EA3" w:rsidRPr="00ED1B86">
        <w:rPr>
          <w:rFonts w:ascii="Times New Roman" w:eastAsia="Times New Roman" w:hAnsi="Times New Roman" w:cs="Times New Roman"/>
          <w:sz w:val="24"/>
          <w:szCs w:val="24"/>
          <w:lang w:eastAsia="en-GB"/>
        </w:rPr>
        <w:t xml:space="preserve"> </w:t>
      </w:r>
    </w:p>
    <w:p w14:paraId="45E6A5FC" w14:textId="7F88FB37" w:rsidR="00476EA3" w:rsidRPr="00ED1B86" w:rsidRDefault="00476EA3"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 xml:space="preserve">The main causes for the wage gap </w:t>
      </w:r>
      <w:r w:rsidR="007272F5" w:rsidRPr="00ED1B86">
        <w:rPr>
          <w:rFonts w:ascii="Times New Roman" w:eastAsia="Times New Roman" w:hAnsi="Times New Roman" w:cs="Times New Roman"/>
          <w:sz w:val="24"/>
          <w:szCs w:val="24"/>
          <w:lang w:eastAsia="en-GB"/>
        </w:rPr>
        <w:t>seem to be</w:t>
      </w:r>
      <w:r w:rsidR="00942298" w:rsidRPr="00ED1B86">
        <w:rPr>
          <w:rFonts w:ascii="Times New Roman" w:eastAsia="Times New Roman" w:hAnsi="Times New Roman" w:cs="Times New Roman"/>
          <w:sz w:val="24"/>
          <w:szCs w:val="24"/>
          <w:lang w:eastAsia="en-GB"/>
        </w:rPr>
        <w:t xml:space="preserve"> linked to</w:t>
      </w:r>
      <w:r w:rsidRPr="00ED1B86">
        <w:rPr>
          <w:rFonts w:ascii="Times New Roman" w:eastAsia="Times New Roman" w:hAnsi="Times New Roman" w:cs="Times New Roman"/>
          <w:sz w:val="24"/>
          <w:szCs w:val="24"/>
          <w:lang w:eastAsia="en-GB"/>
        </w:rPr>
        <w:t>:</w:t>
      </w:r>
    </w:p>
    <w:p w14:paraId="3C7A9714" w14:textId="451A75A6" w:rsidR="00476EA3" w:rsidRPr="00ED1B86" w:rsidRDefault="00476EA3" w:rsidP="00ED1B86">
      <w:pPr>
        <w:pStyle w:val="ListParagraph"/>
        <w:numPr>
          <w:ilvl w:val="0"/>
          <w:numId w:val="5"/>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Overrepresentation of persons with disabilities in low-paid jobs</w:t>
      </w:r>
      <w:r w:rsidR="00942298" w:rsidRPr="00ED1B86">
        <w:rPr>
          <w:rFonts w:ascii="Times New Roman" w:eastAsia="Times New Roman" w:hAnsi="Times New Roman"/>
          <w:sz w:val="24"/>
          <w:szCs w:val="24"/>
          <w:lang w:eastAsia="en-GB"/>
        </w:rPr>
        <w:t>;</w:t>
      </w:r>
    </w:p>
    <w:p w14:paraId="77445A5A" w14:textId="4F1A2082" w:rsidR="008301E4" w:rsidRPr="00ED1B86" w:rsidRDefault="00476EA3" w:rsidP="00ED1B86">
      <w:pPr>
        <w:pStyle w:val="ListParagraph"/>
        <w:numPr>
          <w:ilvl w:val="0"/>
          <w:numId w:val="5"/>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 xml:space="preserve">Persons with disabilities working in </w:t>
      </w:r>
      <w:r w:rsidR="00E152AB" w:rsidRPr="00ED1B86">
        <w:rPr>
          <w:rFonts w:ascii="Times New Roman" w:eastAsia="Times New Roman" w:hAnsi="Times New Roman"/>
          <w:sz w:val="24"/>
          <w:szCs w:val="24"/>
          <w:lang w:eastAsia="en-GB"/>
        </w:rPr>
        <w:t>segregated employment</w:t>
      </w:r>
      <w:r w:rsidR="00A533FC" w:rsidRPr="00ED1B86">
        <w:rPr>
          <w:rFonts w:ascii="Times New Roman" w:eastAsia="Times New Roman" w:hAnsi="Times New Roman"/>
          <w:sz w:val="24"/>
          <w:szCs w:val="24"/>
          <w:lang w:eastAsia="en-GB"/>
        </w:rPr>
        <w:t xml:space="preserve"> such </w:t>
      </w:r>
      <w:r w:rsidR="006A2EC5" w:rsidRPr="00ED1B86">
        <w:rPr>
          <w:rFonts w:ascii="Times New Roman" w:eastAsia="Times New Roman" w:hAnsi="Times New Roman"/>
          <w:sz w:val="24"/>
          <w:szCs w:val="24"/>
          <w:lang w:eastAsia="en-GB"/>
        </w:rPr>
        <w:t>as sheltered</w:t>
      </w:r>
      <w:r w:rsidR="00543FD9" w:rsidRPr="00ED1B86">
        <w:rPr>
          <w:rFonts w:ascii="Times New Roman" w:eastAsia="Times New Roman" w:hAnsi="Times New Roman"/>
          <w:sz w:val="24"/>
          <w:szCs w:val="24"/>
          <w:lang w:eastAsia="en-GB"/>
        </w:rPr>
        <w:t xml:space="preserve"> workshops,</w:t>
      </w:r>
      <w:r w:rsidRPr="00ED1B86">
        <w:rPr>
          <w:rFonts w:ascii="Times New Roman" w:eastAsia="Times New Roman" w:hAnsi="Times New Roman"/>
          <w:sz w:val="24"/>
          <w:szCs w:val="24"/>
          <w:lang w:eastAsia="en-GB"/>
        </w:rPr>
        <w:t xml:space="preserve"> often </w:t>
      </w:r>
      <w:r w:rsidR="008301E4" w:rsidRPr="00ED1B86">
        <w:rPr>
          <w:rFonts w:ascii="Times New Roman" w:eastAsia="Times New Roman" w:hAnsi="Times New Roman"/>
          <w:sz w:val="24"/>
          <w:szCs w:val="24"/>
          <w:lang w:eastAsia="en-GB"/>
        </w:rPr>
        <w:t>receiving</w:t>
      </w:r>
      <w:r w:rsidRPr="00ED1B86">
        <w:rPr>
          <w:rFonts w:ascii="Times New Roman" w:eastAsia="Times New Roman" w:hAnsi="Times New Roman"/>
          <w:sz w:val="24"/>
          <w:szCs w:val="24"/>
          <w:lang w:eastAsia="en-GB"/>
        </w:rPr>
        <w:t xml:space="preserve"> wages that are under the minimum wage </w:t>
      </w:r>
      <w:r w:rsidR="00942298" w:rsidRPr="00ED1B86">
        <w:rPr>
          <w:rFonts w:ascii="Times New Roman" w:eastAsia="Times New Roman" w:hAnsi="Times New Roman"/>
          <w:sz w:val="24"/>
          <w:szCs w:val="24"/>
          <w:lang w:eastAsia="en-GB"/>
        </w:rPr>
        <w:t>or</w:t>
      </w:r>
      <w:r w:rsidRPr="00ED1B86">
        <w:rPr>
          <w:rFonts w:ascii="Times New Roman" w:eastAsia="Times New Roman" w:hAnsi="Times New Roman"/>
          <w:sz w:val="24"/>
          <w:szCs w:val="24"/>
          <w:lang w:eastAsia="en-GB"/>
        </w:rPr>
        <w:t xml:space="preserve"> not get</w:t>
      </w:r>
      <w:r w:rsidR="005246D0" w:rsidRPr="00ED1B86">
        <w:rPr>
          <w:rFonts w:ascii="Times New Roman" w:eastAsia="Times New Roman" w:hAnsi="Times New Roman"/>
          <w:sz w:val="24"/>
          <w:szCs w:val="24"/>
          <w:lang w:eastAsia="en-GB"/>
        </w:rPr>
        <w:t>ting</w:t>
      </w:r>
      <w:r w:rsidRPr="00ED1B86">
        <w:rPr>
          <w:rFonts w:ascii="Times New Roman" w:eastAsia="Times New Roman" w:hAnsi="Times New Roman"/>
          <w:sz w:val="24"/>
          <w:szCs w:val="24"/>
          <w:lang w:eastAsia="en-GB"/>
        </w:rPr>
        <w:t xml:space="preserve"> a </w:t>
      </w:r>
      <w:r w:rsidR="00B2361B" w:rsidRPr="00ED1B86">
        <w:rPr>
          <w:rFonts w:ascii="Times New Roman" w:eastAsia="Times New Roman" w:hAnsi="Times New Roman"/>
          <w:sz w:val="24"/>
          <w:szCs w:val="24"/>
          <w:lang w:eastAsia="en-GB"/>
        </w:rPr>
        <w:t>fair</w:t>
      </w:r>
      <w:r w:rsidR="00C16CD8" w:rsidRPr="00ED1B86">
        <w:rPr>
          <w:rFonts w:ascii="Times New Roman" w:eastAsia="Times New Roman" w:hAnsi="Times New Roman"/>
          <w:sz w:val="24"/>
          <w:szCs w:val="24"/>
          <w:lang w:eastAsia="en-GB"/>
        </w:rPr>
        <w:t xml:space="preserve"> </w:t>
      </w:r>
      <w:r w:rsidRPr="00ED1B86">
        <w:rPr>
          <w:rFonts w:ascii="Times New Roman" w:eastAsia="Times New Roman" w:hAnsi="Times New Roman"/>
          <w:sz w:val="24"/>
          <w:szCs w:val="24"/>
          <w:lang w:eastAsia="en-GB"/>
        </w:rPr>
        <w:t>wage</w:t>
      </w:r>
      <w:r w:rsidR="00942298" w:rsidRPr="00ED1B86">
        <w:rPr>
          <w:rFonts w:ascii="Times New Roman" w:eastAsia="Times New Roman" w:hAnsi="Times New Roman"/>
          <w:sz w:val="24"/>
          <w:szCs w:val="24"/>
          <w:lang w:eastAsia="en-GB"/>
        </w:rPr>
        <w:t>;</w:t>
      </w:r>
    </w:p>
    <w:p w14:paraId="26896B6A" w14:textId="4DE89853" w:rsidR="001732A2" w:rsidRPr="00ED1B86" w:rsidRDefault="00476EA3" w:rsidP="00ED1B86">
      <w:pPr>
        <w:pStyle w:val="ListParagraph"/>
        <w:numPr>
          <w:ilvl w:val="0"/>
          <w:numId w:val="5"/>
        </w:numPr>
        <w:jc w:val="both"/>
        <w:rPr>
          <w:rFonts w:ascii="Times New Roman" w:hAnsi="Times New Roman"/>
          <w:sz w:val="24"/>
          <w:szCs w:val="24"/>
          <w:lang w:eastAsia="en-GB"/>
        </w:rPr>
      </w:pPr>
      <w:r w:rsidRPr="00ED1B86">
        <w:rPr>
          <w:rFonts w:ascii="Times New Roman" w:eastAsia="Times New Roman" w:hAnsi="Times New Roman"/>
          <w:sz w:val="24"/>
          <w:szCs w:val="24"/>
          <w:lang w:eastAsia="en-GB"/>
        </w:rPr>
        <w:t>Legislation allow</w:t>
      </w:r>
      <w:r w:rsidR="005246D0" w:rsidRPr="00ED1B86">
        <w:rPr>
          <w:rFonts w:ascii="Times New Roman" w:eastAsia="Times New Roman" w:hAnsi="Times New Roman"/>
          <w:sz w:val="24"/>
          <w:szCs w:val="24"/>
          <w:lang w:eastAsia="en-GB"/>
        </w:rPr>
        <w:t>ing</w:t>
      </w:r>
      <w:r w:rsidRPr="00ED1B86">
        <w:rPr>
          <w:rFonts w:ascii="Times New Roman" w:eastAsia="Times New Roman" w:hAnsi="Times New Roman"/>
          <w:sz w:val="24"/>
          <w:szCs w:val="24"/>
          <w:lang w:eastAsia="en-GB"/>
        </w:rPr>
        <w:t xml:space="preserve"> persons with disabilities to be paid less than the national minimum wage</w:t>
      </w:r>
      <w:r w:rsidR="005246D0" w:rsidRPr="00ED1B86">
        <w:rPr>
          <w:rFonts w:ascii="Times New Roman" w:eastAsia="Times New Roman" w:hAnsi="Times New Roman"/>
          <w:sz w:val="24"/>
          <w:szCs w:val="24"/>
          <w:lang w:eastAsia="en-GB"/>
        </w:rPr>
        <w:t>;</w:t>
      </w:r>
    </w:p>
    <w:p w14:paraId="583C0608" w14:textId="7FE8B345" w:rsidR="0057409B" w:rsidRPr="00ED1B86" w:rsidRDefault="00B2361B" w:rsidP="00ED1B86">
      <w:pPr>
        <w:pStyle w:val="ListParagraph"/>
        <w:numPr>
          <w:ilvl w:val="0"/>
          <w:numId w:val="5"/>
        </w:numPr>
        <w:jc w:val="both"/>
        <w:rPr>
          <w:rFonts w:ascii="Times New Roman" w:hAnsi="Times New Roman"/>
          <w:sz w:val="24"/>
          <w:szCs w:val="24"/>
          <w:lang w:eastAsia="en-GB"/>
        </w:rPr>
      </w:pPr>
      <w:r w:rsidRPr="00ED1B86">
        <w:rPr>
          <w:rFonts w:ascii="Times New Roman" w:hAnsi="Times New Roman"/>
          <w:sz w:val="24"/>
          <w:szCs w:val="24"/>
          <w:lang w:eastAsia="en-GB"/>
        </w:rPr>
        <w:t>Limited awareness and knowledge by</w:t>
      </w:r>
      <w:r w:rsidR="00A533FC" w:rsidRPr="00ED1B86">
        <w:rPr>
          <w:rFonts w:ascii="Times New Roman" w:hAnsi="Times New Roman"/>
          <w:sz w:val="24"/>
          <w:szCs w:val="24"/>
          <w:lang w:eastAsia="en-GB"/>
        </w:rPr>
        <w:t xml:space="preserve"> employers (public, private and non-governmental organizations) on the capabilities and value persons with disabilities.</w:t>
      </w:r>
    </w:p>
    <w:p w14:paraId="47BC2006" w14:textId="77777777" w:rsidR="00477B0F" w:rsidRPr="00ED1B86" w:rsidRDefault="00477B0F" w:rsidP="00ED1B86">
      <w:pPr>
        <w:spacing w:line="276" w:lineRule="auto"/>
        <w:jc w:val="both"/>
        <w:rPr>
          <w:rFonts w:ascii="Times New Roman" w:eastAsia="Calibri" w:hAnsi="Times New Roman" w:cs="Times New Roman"/>
          <w:sz w:val="24"/>
          <w:szCs w:val="24"/>
          <w:lang w:val="en-US" w:eastAsia="en-GB"/>
        </w:rPr>
      </w:pPr>
    </w:p>
    <w:p w14:paraId="58B3FB54" w14:textId="3D1AEE39" w:rsidR="008301E4" w:rsidRPr="00ED1B86" w:rsidRDefault="004340C9" w:rsidP="00ED1B86">
      <w:pPr>
        <w:spacing w:line="276" w:lineRule="auto"/>
        <w:jc w:val="both"/>
        <w:rPr>
          <w:rFonts w:ascii="Times New Roman" w:hAnsi="Times New Roman" w:cs="Times New Roman"/>
          <w:sz w:val="24"/>
          <w:szCs w:val="24"/>
          <w:lang w:val="en"/>
        </w:rPr>
      </w:pPr>
      <w:r w:rsidRPr="00ED1B86">
        <w:rPr>
          <w:rFonts w:ascii="Times New Roman" w:hAnsi="Times New Roman" w:cs="Times New Roman"/>
          <w:sz w:val="24"/>
          <w:szCs w:val="24"/>
          <w:lang w:val="en"/>
        </w:rPr>
        <w:t xml:space="preserve">Wage discrimination where laws </w:t>
      </w:r>
      <w:r w:rsidR="009F2D28" w:rsidRPr="00ED1B86">
        <w:rPr>
          <w:rFonts w:ascii="Times New Roman" w:hAnsi="Times New Roman" w:cs="Times New Roman"/>
          <w:sz w:val="24"/>
          <w:szCs w:val="24"/>
          <w:lang w:val="en"/>
        </w:rPr>
        <w:t>deny people with disabilities</w:t>
      </w:r>
      <w:r w:rsidR="00C16CD8" w:rsidRPr="00ED1B86">
        <w:rPr>
          <w:rFonts w:ascii="Times New Roman" w:hAnsi="Times New Roman" w:cs="Times New Roman"/>
          <w:sz w:val="24"/>
          <w:szCs w:val="24"/>
          <w:lang w:val="en"/>
        </w:rPr>
        <w:t xml:space="preserve"> </w:t>
      </w:r>
      <w:r w:rsidR="00416E2C" w:rsidRPr="00ED1B86">
        <w:rPr>
          <w:rFonts w:ascii="Times New Roman" w:hAnsi="Times New Roman" w:cs="Times New Roman"/>
          <w:sz w:val="24"/>
          <w:szCs w:val="24"/>
          <w:lang w:val="en"/>
        </w:rPr>
        <w:t xml:space="preserve">national </w:t>
      </w:r>
      <w:r w:rsidR="007272F5" w:rsidRPr="00ED1B86">
        <w:rPr>
          <w:rFonts w:ascii="Times New Roman" w:hAnsi="Times New Roman" w:cs="Times New Roman"/>
          <w:sz w:val="24"/>
          <w:szCs w:val="24"/>
          <w:lang w:val="en"/>
        </w:rPr>
        <w:t>minimum wages</w:t>
      </w:r>
      <w:r w:rsidR="00C16CD8" w:rsidRPr="00ED1B86">
        <w:rPr>
          <w:rFonts w:ascii="Times New Roman" w:hAnsi="Times New Roman" w:cs="Times New Roman"/>
          <w:sz w:val="24"/>
          <w:szCs w:val="24"/>
          <w:lang w:val="en"/>
        </w:rPr>
        <w:t xml:space="preserve"> </w:t>
      </w:r>
      <w:r w:rsidR="00E152AB" w:rsidRPr="00ED1B86">
        <w:rPr>
          <w:rFonts w:ascii="Times New Roman" w:hAnsi="Times New Roman" w:cs="Times New Roman"/>
          <w:sz w:val="24"/>
          <w:szCs w:val="24"/>
          <w:lang w:val="en"/>
        </w:rPr>
        <w:t>appear to be</w:t>
      </w:r>
      <w:r w:rsidR="002E434A" w:rsidRPr="00ED1B86">
        <w:rPr>
          <w:rFonts w:ascii="Times New Roman" w:hAnsi="Times New Roman" w:cs="Times New Roman"/>
          <w:sz w:val="24"/>
          <w:szCs w:val="24"/>
          <w:lang w:val="en"/>
        </w:rPr>
        <w:t xml:space="preserve"> inconsistent with the CRPD </w:t>
      </w:r>
      <w:r w:rsidR="0057409B" w:rsidRPr="00ED1B86">
        <w:rPr>
          <w:rFonts w:ascii="Times New Roman" w:hAnsi="Times New Roman" w:cs="Times New Roman"/>
          <w:sz w:val="24"/>
          <w:szCs w:val="24"/>
          <w:lang w:val="en"/>
        </w:rPr>
        <w:t xml:space="preserve">and </w:t>
      </w:r>
      <w:r w:rsidR="002E434A" w:rsidRPr="00ED1B86">
        <w:rPr>
          <w:rFonts w:ascii="Times New Roman" w:hAnsi="Times New Roman" w:cs="Times New Roman"/>
          <w:sz w:val="24"/>
          <w:szCs w:val="24"/>
          <w:lang w:val="en"/>
        </w:rPr>
        <w:t>article</w:t>
      </w:r>
      <w:r w:rsidR="00AE1F9C" w:rsidRPr="00ED1B86">
        <w:rPr>
          <w:rFonts w:ascii="Times New Roman" w:hAnsi="Times New Roman" w:cs="Times New Roman"/>
          <w:sz w:val="24"/>
          <w:szCs w:val="24"/>
          <w:lang w:val="en"/>
        </w:rPr>
        <w:t>s</w:t>
      </w:r>
      <w:r w:rsidR="002E434A" w:rsidRPr="00ED1B86">
        <w:rPr>
          <w:rFonts w:ascii="Times New Roman" w:hAnsi="Times New Roman" w:cs="Times New Roman"/>
          <w:sz w:val="24"/>
          <w:szCs w:val="24"/>
          <w:lang w:val="en"/>
        </w:rPr>
        <w:t xml:space="preserve"> 27(a) (b) and 4(1) and 5(2) of the Convention</w:t>
      </w:r>
      <w:r w:rsidR="008301E4" w:rsidRPr="00ED1B86">
        <w:rPr>
          <w:rFonts w:ascii="Times New Roman" w:hAnsi="Times New Roman" w:cs="Times New Roman"/>
          <w:sz w:val="24"/>
          <w:szCs w:val="24"/>
          <w:lang w:val="en"/>
        </w:rPr>
        <w:t>.</w:t>
      </w:r>
    </w:p>
    <w:p w14:paraId="34660425" w14:textId="7F622452" w:rsidR="008301E4" w:rsidRPr="00ED1B86" w:rsidRDefault="008301E4"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As reflected in General Comment No. 23 of the CESCR Committee, persons with disabilities “must not suffer wage discrimination due to a perceived reduced capacity of work.”</w:t>
      </w:r>
      <w:r w:rsidR="005246D0" w:rsidRPr="00ED1B86">
        <w:rPr>
          <w:rStyle w:val="FootnoteReference"/>
          <w:rFonts w:ascii="Times New Roman" w:hAnsi="Times New Roman" w:cs="Times New Roman"/>
          <w:sz w:val="24"/>
          <w:szCs w:val="24"/>
        </w:rPr>
        <w:footnoteReference w:id="7"/>
      </w:r>
    </w:p>
    <w:p w14:paraId="409F81D2" w14:textId="73184CFB" w:rsidR="008301E4" w:rsidRPr="00ED1B86" w:rsidRDefault="008301E4"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On the issue of equal remuneration, the CRPD Committee has called on States </w:t>
      </w:r>
      <w:r w:rsidR="000F6C9B" w:rsidRPr="00ED1B86">
        <w:rPr>
          <w:rFonts w:ascii="Times New Roman" w:hAnsi="Times New Roman" w:cs="Times New Roman"/>
          <w:sz w:val="24"/>
          <w:szCs w:val="24"/>
        </w:rPr>
        <w:t>p</w:t>
      </w:r>
      <w:r w:rsidRPr="00ED1B86">
        <w:rPr>
          <w:rFonts w:ascii="Times New Roman" w:hAnsi="Times New Roman" w:cs="Times New Roman"/>
          <w:sz w:val="24"/>
          <w:szCs w:val="24"/>
        </w:rPr>
        <w:t>arties to ensure that persons with disabilities are paid no less than the minimum wage and has also underlined that in order to fully adhere to the CRPD, persons with disabilities must not lose the benefit of disability allowances when they start working.</w:t>
      </w:r>
      <w:r w:rsidRPr="00ED1B86">
        <w:rPr>
          <w:rFonts w:ascii="Times New Roman" w:hAnsi="Times New Roman" w:cs="Times New Roman"/>
          <w:sz w:val="24"/>
          <w:szCs w:val="24"/>
          <w:vertAlign w:val="superscript"/>
        </w:rPr>
        <w:footnoteReference w:id="8"/>
      </w:r>
    </w:p>
    <w:p w14:paraId="424B07E0" w14:textId="77777777" w:rsidR="008301E4" w:rsidRPr="00ED1B86" w:rsidRDefault="008301E4" w:rsidP="00ED1B86">
      <w:pPr>
        <w:spacing w:line="276" w:lineRule="auto"/>
        <w:jc w:val="both"/>
        <w:rPr>
          <w:rFonts w:ascii="Times New Roman" w:hAnsi="Times New Roman" w:cs="Times New Roman"/>
          <w:sz w:val="24"/>
          <w:szCs w:val="24"/>
        </w:rPr>
      </w:pPr>
    </w:p>
    <w:p w14:paraId="009D1AE9" w14:textId="49468CF7" w:rsidR="00B02AF8" w:rsidRPr="00ED1B86" w:rsidRDefault="008301E4" w:rsidP="00ED1B86">
      <w:pPr>
        <w:pStyle w:val="ListParagraph"/>
        <w:numPr>
          <w:ilvl w:val="0"/>
          <w:numId w:val="9"/>
        </w:numPr>
        <w:jc w:val="both"/>
        <w:rPr>
          <w:rFonts w:ascii="Times New Roman" w:hAnsi="Times New Roman"/>
          <w:b/>
          <w:sz w:val="24"/>
          <w:szCs w:val="24"/>
        </w:rPr>
      </w:pPr>
      <w:r w:rsidRPr="00ED1B86" w:rsidDel="008301E4">
        <w:rPr>
          <w:rFonts w:ascii="Times New Roman" w:hAnsi="Times New Roman"/>
          <w:b/>
          <w:sz w:val="24"/>
          <w:szCs w:val="24"/>
        </w:rPr>
        <w:t xml:space="preserve"> </w:t>
      </w:r>
      <w:r w:rsidR="00B02AF8" w:rsidRPr="00ED1B86">
        <w:rPr>
          <w:rFonts w:ascii="Times New Roman" w:hAnsi="Times New Roman"/>
          <w:b/>
          <w:sz w:val="24"/>
          <w:szCs w:val="24"/>
        </w:rPr>
        <w:t xml:space="preserve">Interpretation of article 27 (b) part II: Applying health and safety considerations in a non-discriminatory way </w:t>
      </w:r>
    </w:p>
    <w:p w14:paraId="773A4771" w14:textId="77777777" w:rsidR="00B43F74" w:rsidRPr="00ED1B86" w:rsidRDefault="00B43F74" w:rsidP="00ED1B86">
      <w:pPr>
        <w:spacing w:line="276" w:lineRule="auto"/>
        <w:jc w:val="both"/>
        <w:rPr>
          <w:rFonts w:ascii="Times New Roman" w:hAnsi="Times New Roman" w:cs="Times New Roman"/>
          <w:sz w:val="24"/>
          <w:szCs w:val="24"/>
        </w:rPr>
      </w:pPr>
    </w:p>
    <w:p w14:paraId="4D12B923" w14:textId="44BC272B" w:rsidR="000B2B3A" w:rsidRPr="00ED1B86" w:rsidRDefault="002162B3"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Domestic laws should ensure that work- related health and safety issues are inclusive of persons with disabilities. </w:t>
      </w:r>
      <w:r w:rsidR="00B02AF8" w:rsidRPr="00ED1B86">
        <w:rPr>
          <w:rFonts w:ascii="Times New Roman" w:hAnsi="Times New Roman" w:cs="Times New Roman"/>
          <w:sz w:val="24"/>
          <w:szCs w:val="24"/>
        </w:rPr>
        <w:t>Diversity of impairments may require specific adjustments in health and safety policies and practices. However, applying a universal design approach when designing health and safety measures, complemented with the provision of</w:t>
      </w:r>
      <w:r w:rsidR="00C16CD8" w:rsidRPr="00ED1B86">
        <w:rPr>
          <w:rFonts w:ascii="Times New Roman" w:hAnsi="Times New Roman" w:cs="Times New Roman"/>
          <w:sz w:val="24"/>
          <w:szCs w:val="24"/>
        </w:rPr>
        <w:t xml:space="preserve"> </w:t>
      </w:r>
      <w:r w:rsidR="00454397" w:rsidRPr="00ED1B86">
        <w:rPr>
          <w:rFonts w:ascii="Times New Roman" w:hAnsi="Times New Roman" w:cs="Times New Roman"/>
          <w:sz w:val="24"/>
          <w:szCs w:val="24"/>
        </w:rPr>
        <w:t>individualised supports</w:t>
      </w:r>
      <w:r w:rsidR="00B02AF8" w:rsidRPr="00ED1B86">
        <w:rPr>
          <w:rFonts w:ascii="Times New Roman" w:hAnsi="Times New Roman" w:cs="Times New Roman"/>
          <w:sz w:val="24"/>
          <w:szCs w:val="24"/>
        </w:rPr>
        <w:t>, when needed in a particular case</w:t>
      </w:r>
      <w:r w:rsidR="00C16CD8" w:rsidRPr="00ED1B86">
        <w:rPr>
          <w:rFonts w:ascii="Times New Roman" w:hAnsi="Times New Roman" w:cs="Times New Roman"/>
          <w:sz w:val="24"/>
          <w:szCs w:val="24"/>
        </w:rPr>
        <w:t xml:space="preserve"> </w:t>
      </w:r>
      <w:r w:rsidR="008C0C46" w:rsidRPr="00ED1B86">
        <w:rPr>
          <w:rFonts w:ascii="Times New Roman" w:hAnsi="Times New Roman" w:cs="Times New Roman"/>
          <w:sz w:val="24"/>
          <w:szCs w:val="24"/>
        </w:rPr>
        <w:t xml:space="preserve">and protection from the </w:t>
      </w:r>
      <w:r w:rsidR="00393208" w:rsidRPr="00ED1B86">
        <w:rPr>
          <w:rFonts w:ascii="Times New Roman" w:hAnsi="Times New Roman" w:cs="Times New Roman"/>
          <w:sz w:val="24"/>
          <w:szCs w:val="24"/>
        </w:rPr>
        <w:t xml:space="preserve">denial of </w:t>
      </w:r>
      <w:r w:rsidR="008C0C46" w:rsidRPr="00ED1B86">
        <w:rPr>
          <w:rFonts w:ascii="Times New Roman" w:hAnsi="Times New Roman" w:cs="Times New Roman"/>
          <w:sz w:val="24"/>
          <w:szCs w:val="24"/>
        </w:rPr>
        <w:t>reasonable accommodation</w:t>
      </w:r>
      <w:r w:rsidR="00477B0F" w:rsidRPr="00ED1B86">
        <w:rPr>
          <w:rFonts w:ascii="Times New Roman" w:hAnsi="Times New Roman" w:cs="Times New Roman"/>
          <w:sz w:val="24"/>
          <w:szCs w:val="24"/>
        </w:rPr>
        <w:t>,</w:t>
      </w:r>
      <w:r w:rsidR="00C16CD8" w:rsidRPr="00ED1B86">
        <w:rPr>
          <w:rFonts w:ascii="Times New Roman" w:hAnsi="Times New Roman" w:cs="Times New Roman"/>
          <w:sz w:val="24"/>
          <w:szCs w:val="24"/>
        </w:rPr>
        <w:t xml:space="preserve"> </w:t>
      </w:r>
      <w:r w:rsidR="00B02AF8" w:rsidRPr="00ED1B86">
        <w:rPr>
          <w:rFonts w:ascii="Times New Roman" w:hAnsi="Times New Roman" w:cs="Times New Roman"/>
          <w:sz w:val="24"/>
          <w:szCs w:val="24"/>
        </w:rPr>
        <w:t>can provide for both</w:t>
      </w:r>
      <w:r w:rsidR="000B2B3A" w:rsidRPr="00ED1B86">
        <w:rPr>
          <w:rFonts w:ascii="Times New Roman" w:hAnsi="Times New Roman" w:cs="Times New Roman"/>
          <w:sz w:val="24"/>
          <w:szCs w:val="24"/>
        </w:rPr>
        <w:t xml:space="preserve"> general and specific measures.</w:t>
      </w:r>
    </w:p>
    <w:p w14:paraId="24D4B88B" w14:textId="64E08EA6" w:rsidR="000A1B02" w:rsidRPr="00ED1B86" w:rsidRDefault="000A1B02" w:rsidP="00ED1B86">
      <w:pPr>
        <w:spacing w:line="276" w:lineRule="auto"/>
        <w:jc w:val="both"/>
        <w:rPr>
          <w:rFonts w:ascii="Times New Roman" w:hAnsi="Times New Roman" w:cs="Times New Roman"/>
          <w:sz w:val="24"/>
          <w:szCs w:val="24"/>
        </w:rPr>
      </w:pPr>
    </w:p>
    <w:p w14:paraId="3A9D13A9" w14:textId="3AD4F55B" w:rsidR="004738C7" w:rsidRPr="00ED1B86" w:rsidRDefault="004738C7" w:rsidP="00ED1B86">
      <w:pPr>
        <w:pStyle w:val="ListParagraph"/>
        <w:numPr>
          <w:ilvl w:val="0"/>
          <w:numId w:val="9"/>
        </w:numPr>
        <w:jc w:val="both"/>
        <w:rPr>
          <w:rFonts w:ascii="Times New Roman" w:hAnsi="Times New Roman"/>
          <w:b/>
          <w:sz w:val="24"/>
          <w:szCs w:val="24"/>
        </w:rPr>
      </w:pPr>
      <w:r w:rsidRPr="00ED1B86">
        <w:rPr>
          <w:rFonts w:ascii="Times New Roman" w:hAnsi="Times New Roman"/>
          <w:b/>
          <w:sz w:val="24"/>
          <w:szCs w:val="24"/>
        </w:rPr>
        <w:t>Interpretation of article 27 (b)</w:t>
      </w:r>
      <w:r w:rsidR="001732A2" w:rsidRPr="00ED1B86">
        <w:rPr>
          <w:rFonts w:ascii="Times New Roman" w:hAnsi="Times New Roman"/>
          <w:b/>
          <w:sz w:val="24"/>
          <w:szCs w:val="24"/>
        </w:rPr>
        <w:t xml:space="preserve"> part III</w:t>
      </w:r>
      <w:r w:rsidRPr="00ED1B86">
        <w:rPr>
          <w:rFonts w:ascii="Times New Roman" w:hAnsi="Times New Roman"/>
          <w:b/>
          <w:sz w:val="24"/>
          <w:szCs w:val="24"/>
        </w:rPr>
        <w:t xml:space="preserve">: </w:t>
      </w:r>
      <w:r w:rsidRPr="00ED1B86">
        <w:rPr>
          <w:rFonts w:ascii="Times New Roman" w:eastAsia="Times New Roman" w:hAnsi="Times New Roman"/>
          <w:b/>
          <w:sz w:val="24"/>
          <w:szCs w:val="24"/>
          <w:lang w:eastAsia="en-GB"/>
        </w:rPr>
        <w:t>Measures to eliminate discrimi</w:t>
      </w:r>
      <w:r w:rsidR="002162B3" w:rsidRPr="00ED1B86">
        <w:rPr>
          <w:rFonts w:ascii="Times New Roman" w:eastAsia="Times New Roman" w:hAnsi="Times New Roman"/>
          <w:b/>
          <w:sz w:val="24"/>
          <w:szCs w:val="24"/>
          <w:lang w:eastAsia="en-GB"/>
        </w:rPr>
        <w:t xml:space="preserve">natory attitudes and harassment, particularly </w:t>
      </w:r>
      <w:r w:rsidRPr="00ED1B86">
        <w:rPr>
          <w:rFonts w:ascii="Times New Roman" w:eastAsia="Times New Roman" w:hAnsi="Times New Roman"/>
          <w:b/>
          <w:sz w:val="24"/>
          <w:szCs w:val="24"/>
          <w:lang w:eastAsia="en-GB"/>
        </w:rPr>
        <w:t xml:space="preserve">against women, migrants and refugees with disabilities </w:t>
      </w:r>
    </w:p>
    <w:p w14:paraId="7E0D49DB" w14:textId="77777777" w:rsidR="004738C7" w:rsidRPr="00ED1B86" w:rsidRDefault="004738C7" w:rsidP="00ED1B86">
      <w:pPr>
        <w:pStyle w:val="ListParagraph"/>
        <w:ind w:left="1080"/>
        <w:jc w:val="both"/>
        <w:rPr>
          <w:rFonts w:ascii="Times New Roman" w:hAnsi="Times New Roman"/>
          <w:sz w:val="24"/>
          <w:szCs w:val="24"/>
        </w:rPr>
      </w:pPr>
    </w:p>
    <w:p w14:paraId="5D925B1D" w14:textId="2D583E24" w:rsidR="00E428C6" w:rsidRPr="00ED1B86" w:rsidRDefault="00273263" w:rsidP="00ED1B86">
      <w:pPr>
        <w:pStyle w:val="ListParagraph"/>
        <w:numPr>
          <w:ilvl w:val="0"/>
          <w:numId w:val="16"/>
        </w:numPr>
        <w:jc w:val="both"/>
        <w:rPr>
          <w:rFonts w:ascii="Times New Roman" w:hAnsi="Times New Roman"/>
          <w:sz w:val="24"/>
          <w:szCs w:val="24"/>
        </w:rPr>
      </w:pPr>
      <w:r w:rsidRPr="00ED1B86">
        <w:rPr>
          <w:rFonts w:ascii="Times New Roman" w:hAnsi="Times New Roman"/>
          <w:sz w:val="24"/>
          <w:szCs w:val="24"/>
        </w:rPr>
        <w:t>Protection from harassment</w:t>
      </w:r>
    </w:p>
    <w:p w14:paraId="2D54B9AE" w14:textId="77777777" w:rsidR="00273263" w:rsidRPr="00ED1B86" w:rsidRDefault="00273263" w:rsidP="00ED1B86">
      <w:pPr>
        <w:pStyle w:val="ListParagraph"/>
        <w:jc w:val="both"/>
        <w:rPr>
          <w:rFonts w:ascii="Times New Roman" w:hAnsi="Times New Roman"/>
          <w:sz w:val="24"/>
          <w:szCs w:val="24"/>
        </w:rPr>
      </w:pPr>
    </w:p>
    <w:p w14:paraId="48487E25" w14:textId="7F6CFA32" w:rsidR="004738C7" w:rsidRPr="00ED1B86" w:rsidRDefault="002162B3" w:rsidP="00ED1B86">
      <w:pPr>
        <w:spacing w:line="276" w:lineRule="auto"/>
        <w:jc w:val="both"/>
        <w:rPr>
          <w:rFonts w:ascii="Times New Roman" w:eastAsia="Times New Roman" w:hAnsi="Times New Roman" w:cs="Times New Roman"/>
          <w:sz w:val="24"/>
          <w:szCs w:val="24"/>
          <w:u w:val="single"/>
          <w:lang w:eastAsia="en-GB"/>
        </w:rPr>
      </w:pPr>
      <w:r w:rsidRPr="00ED1B86">
        <w:rPr>
          <w:rFonts w:ascii="Times New Roman" w:hAnsi="Times New Roman" w:cs="Times New Roman"/>
          <w:sz w:val="24"/>
          <w:szCs w:val="24"/>
        </w:rPr>
        <w:t xml:space="preserve">The CESCR Committee has outlined in the </w:t>
      </w:r>
      <w:r w:rsidR="00E428C6" w:rsidRPr="00ED1B86">
        <w:rPr>
          <w:rFonts w:ascii="Times New Roman" w:hAnsi="Times New Roman" w:cs="Times New Roman"/>
          <w:sz w:val="24"/>
          <w:szCs w:val="24"/>
        </w:rPr>
        <w:t>General Comment n. 23 that:</w:t>
      </w:r>
      <w:r w:rsidR="004738C7" w:rsidRPr="00ED1B86">
        <w:rPr>
          <w:rFonts w:ascii="Times New Roman" w:hAnsi="Times New Roman" w:cs="Times New Roman"/>
          <w:sz w:val="24"/>
          <w:szCs w:val="24"/>
        </w:rPr>
        <w:t xml:space="preserve"> </w:t>
      </w:r>
      <w:r w:rsidR="00E428C6" w:rsidRPr="00ED1B86">
        <w:rPr>
          <w:rFonts w:ascii="Times New Roman" w:hAnsi="Times New Roman" w:cs="Times New Roman"/>
          <w:sz w:val="24"/>
          <w:szCs w:val="24"/>
        </w:rPr>
        <w:t>“l</w:t>
      </w:r>
      <w:r w:rsidR="004738C7" w:rsidRPr="00ED1B86">
        <w:rPr>
          <w:rFonts w:ascii="Times New Roman" w:hAnsi="Times New Roman" w:cs="Times New Roman"/>
          <w:sz w:val="24"/>
          <w:szCs w:val="24"/>
        </w:rPr>
        <w:t>egislation, such as anti-discrimination laws, the penal code and labour legislation, should define harassment broadly, with explicit reference to sexual and other forms of harassment, such as on the basis of sex, disability, race, sexual orientation, gender identity and intersex status.”</w:t>
      </w:r>
      <w:r w:rsidR="005246D0" w:rsidRPr="00ED1B86">
        <w:rPr>
          <w:rStyle w:val="FootnoteReference"/>
          <w:rFonts w:ascii="Times New Roman" w:hAnsi="Times New Roman" w:cs="Times New Roman"/>
          <w:sz w:val="24"/>
          <w:szCs w:val="24"/>
        </w:rPr>
        <w:footnoteReference w:id="9"/>
      </w:r>
      <w:r w:rsidR="004738C7" w:rsidRPr="00ED1B86">
        <w:rPr>
          <w:rFonts w:ascii="Times New Roman" w:hAnsi="Times New Roman" w:cs="Times New Roman"/>
          <w:sz w:val="24"/>
          <w:szCs w:val="24"/>
        </w:rPr>
        <w:t xml:space="preserve"> General Comment No. 23 goes on and provides useful guidance on what a </w:t>
      </w:r>
      <w:r w:rsidR="00E428C6" w:rsidRPr="00ED1B86">
        <w:rPr>
          <w:rFonts w:ascii="Times New Roman" w:hAnsi="Times New Roman" w:cs="Times New Roman"/>
          <w:sz w:val="24"/>
          <w:szCs w:val="24"/>
        </w:rPr>
        <w:t>national policy should include, where a</w:t>
      </w:r>
      <w:r w:rsidR="004738C7" w:rsidRPr="00ED1B86">
        <w:rPr>
          <w:rFonts w:ascii="Times New Roman" w:hAnsi="Times New Roman" w:cs="Times New Roman"/>
          <w:sz w:val="24"/>
          <w:szCs w:val="24"/>
        </w:rPr>
        <w:t>ccessibility of information, of training materials and courses, as well as accessibility of complaint and redress procedures are prime candidates.</w:t>
      </w:r>
    </w:p>
    <w:p w14:paraId="201C3C11" w14:textId="7BDCDA66" w:rsidR="004738C7" w:rsidRPr="00ED1B86" w:rsidRDefault="004738C7"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 xml:space="preserve">The protection from violence and harassment at the workplace has now been further regulated by the recently adopted ILO Violence and Harassment Convention (No 190), which refers to the CRPD in its preamble. The Convention provides </w:t>
      </w:r>
      <w:r w:rsidR="00477B0F" w:rsidRPr="00ED1B86">
        <w:rPr>
          <w:rFonts w:ascii="Times New Roman" w:eastAsia="Times New Roman" w:hAnsi="Times New Roman" w:cs="Times New Roman"/>
          <w:sz w:val="24"/>
          <w:szCs w:val="24"/>
          <w:lang w:eastAsia="en-GB"/>
        </w:rPr>
        <w:t xml:space="preserve">a </w:t>
      </w:r>
      <w:r w:rsidRPr="00ED1B86">
        <w:rPr>
          <w:rFonts w:ascii="Times New Roman" w:eastAsia="Times New Roman" w:hAnsi="Times New Roman" w:cs="Times New Roman"/>
          <w:sz w:val="24"/>
          <w:szCs w:val="24"/>
          <w:lang w:eastAsia="en-GB"/>
        </w:rPr>
        <w:t>framework to address violence and harassment in the workplace. It highlights the fact that certain workers are more at risk of violence and harassment (article 6 of th</w:t>
      </w:r>
      <w:r w:rsidR="00477B0F" w:rsidRPr="00ED1B86">
        <w:rPr>
          <w:rFonts w:ascii="Times New Roman" w:eastAsia="Times New Roman" w:hAnsi="Times New Roman" w:cs="Times New Roman"/>
          <w:sz w:val="24"/>
          <w:szCs w:val="24"/>
          <w:lang w:eastAsia="en-GB"/>
        </w:rPr>
        <w:t>e Convention) and also</w:t>
      </w:r>
      <w:r w:rsidR="001E693B" w:rsidRPr="00ED1B86">
        <w:rPr>
          <w:rFonts w:ascii="Times New Roman" w:eastAsia="Times New Roman" w:hAnsi="Times New Roman" w:cs="Times New Roman"/>
          <w:sz w:val="24"/>
          <w:szCs w:val="24"/>
          <w:lang w:eastAsia="en-GB"/>
        </w:rPr>
        <w:t xml:space="preserve"> promotes in its article 4(1) (c) that measures that are being t</w:t>
      </w:r>
      <w:r w:rsidR="00477B0F" w:rsidRPr="00ED1B86">
        <w:rPr>
          <w:rFonts w:ascii="Times New Roman" w:eastAsia="Times New Roman" w:hAnsi="Times New Roman" w:cs="Times New Roman"/>
          <w:sz w:val="24"/>
          <w:szCs w:val="24"/>
          <w:lang w:eastAsia="en-GB"/>
        </w:rPr>
        <w:t>aken should protect all workers.</w:t>
      </w:r>
    </w:p>
    <w:p w14:paraId="76391DDB" w14:textId="5E63D26B" w:rsidR="004738C7" w:rsidRPr="00ED1B86" w:rsidRDefault="004738C7"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A non-exhaustive list of these measures is provided in the Recommendation 206 that accompanies ILO Convention 190</w:t>
      </w:r>
      <w:r w:rsidR="00E428C6" w:rsidRPr="00ED1B86">
        <w:rPr>
          <w:rFonts w:ascii="Times New Roman" w:eastAsia="Times New Roman" w:hAnsi="Times New Roman" w:cs="Times New Roman"/>
          <w:sz w:val="24"/>
          <w:szCs w:val="24"/>
          <w:lang w:eastAsia="en-GB"/>
        </w:rPr>
        <w:t>, such as</w:t>
      </w:r>
      <w:r w:rsidRPr="00ED1B86">
        <w:rPr>
          <w:rFonts w:ascii="Times New Roman" w:eastAsia="Times New Roman" w:hAnsi="Times New Roman" w:cs="Times New Roman"/>
          <w:sz w:val="24"/>
          <w:szCs w:val="24"/>
          <w:lang w:eastAsia="en-GB"/>
        </w:rPr>
        <w:t>:</w:t>
      </w:r>
    </w:p>
    <w:p w14:paraId="083B57EB" w14:textId="40041ABD" w:rsidR="004738C7" w:rsidRPr="00ED1B86" w:rsidRDefault="00E428C6" w:rsidP="00ED1B86">
      <w:pPr>
        <w:pStyle w:val="ListParagraph"/>
        <w:numPr>
          <w:ilvl w:val="0"/>
          <w:numId w:val="5"/>
        </w:numPr>
        <w:spacing w:before="100" w:beforeAutospacing="1" w:after="100" w:afterAutospacing="1"/>
        <w:jc w:val="both"/>
        <w:rPr>
          <w:rFonts w:ascii="Times New Roman" w:eastAsia="Times New Roman" w:hAnsi="Times New Roman"/>
          <w:sz w:val="24"/>
          <w:szCs w:val="24"/>
          <w:lang w:val="en" w:eastAsia="en-GB"/>
        </w:rPr>
      </w:pPr>
      <w:r w:rsidRPr="00ED1B86">
        <w:rPr>
          <w:rFonts w:ascii="Times New Roman" w:eastAsia="Times New Roman" w:hAnsi="Times New Roman"/>
          <w:sz w:val="24"/>
          <w:szCs w:val="24"/>
          <w:lang w:val="en" w:eastAsia="en-GB"/>
        </w:rPr>
        <w:t>G</w:t>
      </w:r>
      <w:r w:rsidR="004738C7" w:rsidRPr="00ED1B86">
        <w:rPr>
          <w:rFonts w:ascii="Times New Roman" w:eastAsia="Times New Roman" w:hAnsi="Times New Roman"/>
          <w:sz w:val="24"/>
          <w:szCs w:val="24"/>
          <w:lang w:val="en" w:eastAsia="en-GB"/>
        </w:rPr>
        <w:t>ender-responsive guidelines and training programmes to assist judges, labour inspectors, police officers, prosecutors and other public officials in fulfilling their mandate regarding violence and harassment in the world of work, as well as to assist public and private employers and workers and their organizations in preventing and addressing violence and harassment in the world of work;</w:t>
      </w:r>
    </w:p>
    <w:p w14:paraId="3F43DE0E" w14:textId="6DEB8FCC" w:rsidR="00E428C6" w:rsidRPr="00ED1B86" w:rsidRDefault="00E428C6" w:rsidP="00ED1B86">
      <w:pPr>
        <w:pStyle w:val="ListParagraph"/>
        <w:numPr>
          <w:ilvl w:val="0"/>
          <w:numId w:val="5"/>
        </w:numPr>
        <w:spacing w:before="100" w:beforeAutospacing="1" w:after="100" w:afterAutospacing="1"/>
        <w:jc w:val="both"/>
        <w:rPr>
          <w:rFonts w:ascii="Times New Roman" w:eastAsia="Times New Roman" w:hAnsi="Times New Roman"/>
          <w:sz w:val="24"/>
          <w:szCs w:val="24"/>
          <w:lang w:val="en" w:eastAsia="en-GB"/>
        </w:rPr>
      </w:pPr>
      <w:r w:rsidRPr="00ED1B86">
        <w:rPr>
          <w:rFonts w:ascii="Times New Roman" w:eastAsia="Times New Roman" w:hAnsi="Times New Roman"/>
          <w:sz w:val="24"/>
          <w:szCs w:val="24"/>
          <w:lang w:val="en" w:eastAsia="en-GB"/>
        </w:rPr>
        <w:t>M</w:t>
      </w:r>
      <w:r w:rsidR="004738C7" w:rsidRPr="00ED1B86">
        <w:rPr>
          <w:rFonts w:ascii="Times New Roman" w:eastAsia="Times New Roman" w:hAnsi="Times New Roman"/>
          <w:sz w:val="24"/>
          <w:szCs w:val="24"/>
          <w:lang w:val="en" w:eastAsia="en-GB"/>
        </w:rPr>
        <w:t>odel codes of practice and risk assessment tools on violence and harassment in the world of work, either general or sector-specific, taking into account the specific situations of workers and women workers</w:t>
      </w:r>
      <w:r w:rsidRPr="00ED1B86">
        <w:rPr>
          <w:rFonts w:ascii="Times New Roman" w:eastAsia="Times New Roman" w:hAnsi="Times New Roman"/>
          <w:sz w:val="24"/>
          <w:szCs w:val="24"/>
          <w:lang w:val="en" w:eastAsia="en-GB"/>
        </w:rPr>
        <w:t>;</w:t>
      </w:r>
    </w:p>
    <w:p w14:paraId="6E11A6AA" w14:textId="264B9E43" w:rsidR="00E428C6" w:rsidRPr="00ED1B86" w:rsidRDefault="00E428C6" w:rsidP="00ED1B86">
      <w:pPr>
        <w:pStyle w:val="ListParagraph"/>
        <w:numPr>
          <w:ilvl w:val="0"/>
          <w:numId w:val="5"/>
        </w:numPr>
        <w:spacing w:before="100" w:beforeAutospacing="1" w:after="100" w:afterAutospacing="1"/>
        <w:jc w:val="both"/>
        <w:rPr>
          <w:rFonts w:ascii="Times New Roman" w:eastAsia="Times New Roman" w:hAnsi="Times New Roman"/>
          <w:sz w:val="24"/>
          <w:szCs w:val="24"/>
          <w:lang w:val="en" w:eastAsia="en-GB"/>
        </w:rPr>
      </w:pPr>
      <w:r w:rsidRPr="00ED1B86">
        <w:rPr>
          <w:rFonts w:ascii="Times New Roman" w:eastAsia="Times New Roman" w:hAnsi="Times New Roman"/>
          <w:sz w:val="24"/>
          <w:szCs w:val="24"/>
          <w:lang w:val="en" w:eastAsia="en-GB"/>
        </w:rPr>
        <w:t>P</w:t>
      </w:r>
      <w:r w:rsidR="004738C7" w:rsidRPr="00ED1B86">
        <w:rPr>
          <w:rFonts w:ascii="Times New Roman" w:eastAsia="Times New Roman" w:hAnsi="Times New Roman"/>
          <w:sz w:val="24"/>
          <w:szCs w:val="24"/>
          <w:lang w:val="en" w:eastAsia="en-GB"/>
        </w:rPr>
        <w:t>ublic awareness-raising campaigns in the various languages of the country, including those of the migrant workers residing in the country, that convey the unacceptability of violence and harassment, in particular gender-based violence and harassment, address discriminatory attitudes and prevent stigmatization of victims, complainants, witnesses and whistle-blowers;</w:t>
      </w:r>
    </w:p>
    <w:p w14:paraId="1CDA2DE3" w14:textId="0DD203A4" w:rsidR="004738C7" w:rsidRPr="00ED1B86" w:rsidRDefault="00E428C6" w:rsidP="00ED1B86">
      <w:pPr>
        <w:pStyle w:val="ListParagraph"/>
        <w:numPr>
          <w:ilvl w:val="0"/>
          <w:numId w:val="5"/>
        </w:numPr>
        <w:spacing w:before="100" w:beforeAutospacing="1" w:after="100" w:afterAutospacing="1"/>
        <w:jc w:val="both"/>
        <w:rPr>
          <w:rFonts w:ascii="Times New Roman" w:hAnsi="Times New Roman"/>
          <w:sz w:val="24"/>
          <w:szCs w:val="24"/>
        </w:rPr>
      </w:pPr>
      <w:r w:rsidRPr="00ED1B86">
        <w:rPr>
          <w:rFonts w:ascii="Times New Roman" w:eastAsia="Times New Roman" w:hAnsi="Times New Roman"/>
          <w:sz w:val="24"/>
          <w:szCs w:val="24"/>
          <w:lang w:val="en" w:eastAsia="en-GB"/>
        </w:rPr>
        <w:t>G</w:t>
      </w:r>
      <w:r w:rsidR="004738C7" w:rsidRPr="00ED1B86">
        <w:rPr>
          <w:rFonts w:ascii="Times New Roman" w:eastAsia="Times New Roman" w:hAnsi="Times New Roman"/>
          <w:sz w:val="24"/>
          <w:szCs w:val="24"/>
          <w:lang w:val="en" w:eastAsia="en-GB"/>
        </w:rPr>
        <w:t>ender-responsive curricula and instructional materials on violence and harassment, including gender-based violence and harassment, at all levels of education and vocational training, in line with national law and circumstances</w:t>
      </w:r>
      <w:r w:rsidRPr="00ED1B86">
        <w:rPr>
          <w:rFonts w:ascii="Times New Roman" w:eastAsia="Times New Roman" w:hAnsi="Times New Roman"/>
          <w:sz w:val="24"/>
          <w:szCs w:val="24"/>
          <w:lang w:val="en" w:eastAsia="en-GB"/>
        </w:rPr>
        <w:t>.</w:t>
      </w:r>
    </w:p>
    <w:p w14:paraId="4CE26B3E" w14:textId="77777777" w:rsidR="00273263" w:rsidRPr="00ED1B86" w:rsidRDefault="00273263" w:rsidP="00ED1B86">
      <w:pPr>
        <w:pStyle w:val="ListParagraph"/>
        <w:spacing w:before="100" w:beforeAutospacing="1" w:after="100" w:afterAutospacing="1"/>
        <w:ind w:left="1080"/>
        <w:jc w:val="both"/>
        <w:rPr>
          <w:rFonts w:ascii="Times New Roman" w:hAnsi="Times New Roman"/>
          <w:sz w:val="24"/>
          <w:szCs w:val="24"/>
        </w:rPr>
      </w:pPr>
    </w:p>
    <w:p w14:paraId="503E5F39" w14:textId="56967AA6" w:rsidR="00E428C6" w:rsidRPr="00ED1B86" w:rsidRDefault="000E02B4" w:rsidP="00ED1B86">
      <w:pPr>
        <w:pStyle w:val="ListParagraph"/>
        <w:numPr>
          <w:ilvl w:val="0"/>
          <w:numId w:val="16"/>
        </w:numPr>
        <w:jc w:val="both"/>
        <w:rPr>
          <w:rFonts w:ascii="Times New Roman" w:hAnsi="Times New Roman"/>
          <w:sz w:val="24"/>
          <w:szCs w:val="24"/>
        </w:rPr>
      </w:pPr>
      <w:r w:rsidRPr="00ED1B86">
        <w:rPr>
          <w:rFonts w:ascii="Times New Roman" w:hAnsi="Times New Roman"/>
          <w:sz w:val="24"/>
          <w:szCs w:val="24"/>
        </w:rPr>
        <w:t>The Committee intends to address specific m</w:t>
      </w:r>
      <w:r w:rsidR="00273263" w:rsidRPr="00ED1B86">
        <w:rPr>
          <w:rFonts w:ascii="Times New Roman" w:hAnsi="Times New Roman"/>
          <w:sz w:val="24"/>
          <w:szCs w:val="24"/>
        </w:rPr>
        <w:t>easures to eliminate discriminatory attitudes</w:t>
      </w:r>
      <w:r w:rsidRPr="00ED1B86">
        <w:rPr>
          <w:rFonts w:ascii="Times New Roman" w:hAnsi="Times New Roman"/>
          <w:sz w:val="24"/>
          <w:szCs w:val="24"/>
        </w:rPr>
        <w:t xml:space="preserve"> and harassment</w:t>
      </w:r>
      <w:r w:rsidR="00273263" w:rsidRPr="00ED1B86">
        <w:rPr>
          <w:rFonts w:ascii="Times New Roman" w:hAnsi="Times New Roman"/>
          <w:sz w:val="24"/>
          <w:szCs w:val="24"/>
        </w:rPr>
        <w:t xml:space="preserve"> against women, migrants and refugees with disabilities</w:t>
      </w:r>
      <w:r w:rsidRPr="00ED1B86">
        <w:rPr>
          <w:rFonts w:ascii="Times New Roman" w:hAnsi="Times New Roman"/>
          <w:sz w:val="24"/>
          <w:szCs w:val="24"/>
        </w:rPr>
        <w:t>.</w:t>
      </w:r>
      <w:r w:rsidR="00273263" w:rsidRPr="00ED1B86">
        <w:rPr>
          <w:rFonts w:ascii="Times New Roman" w:hAnsi="Times New Roman"/>
          <w:sz w:val="24"/>
          <w:szCs w:val="24"/>
        </w:rPr>
        <w:t xml:space="preserve"> </w:t>
      </w:r>
    </w:p>
    <w:p w14:paraId="2A921787" w14:textId="77777777" w:rsidR="00273263" w:rsidRPr="00ED1B86" w:rsidRDefault="00273263" w:rsidP="00ED1B86">
      <w:pPr>
        <w:pStyle w:val="ListParagraph"/>
        <w:jc w:val="both"/>
        <w:rPr>
          <w:rFonts w:ascii="Times New Roman" w:hAnsi="Times New Roman"/>
          <w:sz w:val="24"/>
          <w:szCs w:val="24"/>
        </w:rPr>
      </w:pPr>
    </w:p>
    <w:p w14:paraId="5D7337A1" w14:textId="7E2EF7D6" w:rsidR="00F66654" w:rsidRPr="00ED1B86" w:rsidRDefault="00F66654" w:rsidP="00ED1B86">
      <w:pPr>
        <w:pStyle w:val="ListParagraph"/>
        <w:numPr>
          <w:ilvl w:val="0"/>
          <w:numId w:val="9"/>
        </w:numPr>
        <w:jc w:val="both"/>
        <w:rPr>
          <w:rFonts w:ascii="Times New Roman" w:hAnsi="Times New Roman"/>
          <w:b/>
          <w:sz w:val="24"/>
          <w:szCs w:val="24"/>
        </w:rPr>
      </w:pPr>
      <w:r w:rsidRPr="00ED1B86">
        <w:rPr>
          <w:rFonts w:ascii="Times New Roman" w:hAnsi="Times New Roman"/>
          <w:b/>
          <w:sz w:val="24"/>
          <w:szCs w:val="24"/>
        </w:rPr>
        <w:t xml:space="preserve">Interpretation of article 27 (c): </w:t>
      </w:r>
      <w:r w:rsidR="004738C7" w:rsidRPr="00ED1B86">
        <w:rPr>
          <w:rFonts w:ascii="Times New Roman" w:hAnsi="Times New Roman"/>
          <w:b/>
          <w:sz w:val="24"/>
          <w:szCs w:val="24"/>
        </w:rPr>
        <w:t>L</w:t>
      </w:r>
      <w:r w:rsidRPr="00ED1B86">
        <w:rPr>
          <w:rFonts w:ascii="Times New Roman" w:hAnsi="Times New Roman"/>
          <w:b/>
          <w:sz w:val="24"/>
          <w:szCs w:val="24"/>
        </w:rPr>
        <w:t>abour and trade union rights on an equal basis with others</w:t>
      </w:r>
    </w:p>
    <w:p w14:paraId="4DED0524" w14:textId="77777777" w:rsidR="00B43F74" w:rsidRPr="00ED1B86" w:rsidRDefault="00B43F74" w:rsidP="00ED1B86">
      <w:pPr>
        <w:spacing w:line="276" w:lineRule="auto"/>
        <w:jc w:val="both"/>
        <w:rPr>
          <w:rFonts w:ascii="Times New Roman" w:hAnsi="Times New Roman" w:cs="Times New Roman"/>
          <w:sz w:val="24"/>
          <w:szCs w:val="24"/>
        </w:rPr>
      </w:pPr>
    </w:p>
    <w:p w14:paraId="6C832A7D" w14:textId="4BDB0800" w:rsidR="00F66654" w:rsidRPr="00ED1B86" w:rsidRDefault="00F66654"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T</w:t>
      </w:r>
      <w:r w:rsidR="00F06462" w:rsidRPr="00ED1B86">
        <w:rPr>
          <w:rFonts w:ascii="Times New Roman" w:hAnsi="Times New Roman" w:cs="Times New Roman"/>
          <w:sz w:val="24"/>
          <w:szCs w:val="24"/>
        </w:rPr>
        <w:t xml:space="preserve">he reference in article 4(e) </w:t>
      </w:r>
      <w:r w:rsidRPr="00ED1B86">
        <w:rPr>
          <w:rFonts w:ascii="Times New Roman" w:hAnsi="Times New Roman" w:cs="Times New Roman"/>
          <w:sz w:val="24"/>
          <w:szCs w:val="24"/>
        </w:rPr>
        <w:t>to the protection from discrimination by any organization applies  also to trade unions, both in their role as employer as well as in their role as organ</w:t>
      </w:r>
      <w:r w:rsidR="00273263" w:rsidRPr="00ED1B86">
        <w:rPr>
          <w:rFonts w:ascii="Times New Roman" w:hAnsi="Times New Roman" w:cs="Times New Roman"/>
          <w:sz w:val="24"/>
          <w:szCs w:val="24"/>
        </w:rPr>
        <w:t xml:space="preserve">ization representing workers. </w:t>
      </w:r>
      <w:r w:rsidRPr="00ED1B86">
        <w:rPr>
          <w:rFonts w:ascii="Times New Roman" w:hAnsi="Times New Roman" w:cs="Times New Roman"/>
          <w:sz w:val="24"/>
          <w:szCs w:val="24"/>
        </w:rPr>
        <w:t>In this sense, States should repeal any legal or regulatory provision that restricts the right of freedom of association to form trade unions or workers’ associations based on disability, including on deprivation of legal capacity</w:t>
      </w:r>
      <w:r w:rsidR="00273263" w:rsidRPr="00ED1B86">
        <w:rPr>
          <w:rFonts w:ascii="Times New Roman" w:hAnsi="Times New Roman" w:cs="Times New Roman"/>
          <w:sz w:val="24"/>
          <w:szCs w:val="24"/>
        </w:rPr>
        <w:t>,</w:t>
      </w:r>
      <w:r w:rsidRPr="00ED1B86">
        <w:rPr>
          <w:rFonts w:ascii="Times New Roman" w:hAnsi="Times New Roman" w:cs="Times New Roman"/>
          <w:sz w:val="24"/>
          <w:szCs w:val="24"/>
        </w:rPr>
        <w:t xml:space="preserve"> and promote the inclusion of persons with disabilities in trade un</w:t>
      </w:r>
      <w:r w:rsidR="00273263" w:rsidRPr="00ED1B86">
        <w:rPr>
          <w:rFonts w:ascii="Times New Roman" w:hAnsi="Times New Roman" w:cs="Times New Roman"/>
          <w:sz w:val="24"/>
          <w:szCs w:val="24"/>
        </w:rPr>
        <w:t xml:space="preserve">ions and workers’ associations. </w:t>
      </w:r>
      <w:r w:rsidRPr="00ED1B86">
        <w:rPr>
          <w:rFonts w:ascii="Times New Roman" w:hAnsi="Times New Roman" w:cs="Times New Roman"/>
          <w:sz w:val="24"/>
          <w:szCs w:val="24"/>
        </w:rPr>
        <w:t xml:space="preserve">A greater inclusion of persons with disabilities in trade unions will not only comply with article 27(c), but might also lead to increased attention to issues related to employees with disabilities by employers (public and private), also through inclusion of relevant criteria in collective bargaining agreements, including protection from discrimination on the ground of disability and the </w:t>
      </w:r>
      <w:r w:rsidR="00606388" w:rsidRPr="00ED1B86">
        <w:rPr>
          <w:rFonts w:ascii="Times New Roman" w:hAnsi="Times New Roman" w:cs="Times New Roman"/>
          <w:sz w:val="24"/>
          <w:szCs w:val="24"/>
        </w:rPr>
        <w:t xml:space="preserve">denial </w:t>
      </w:r>
      <w:r w:rsidR="00477B0F" w:rsidRPr="00ED1B86">
        <w:rPr>
          <w:rFonts w:ascii="Times New Roman" w:hAnsi="Times New Roman" w:cs="Times New Roman"/>
          <w:sz w:val="24"/>
          <w:szCs w:val="24"/>
        </w:rPr>
        <w:t>of</w:t>
      </w:r>
      <w:r w:rsidR="001E693B" w:rsidRPr="00ED1B86">
        <w:rPr>
          <w:rFonts w:ascii="Times New Roman" w:hAnsi="Times New Roman" w:cs="Times New Roman"/>
          <w:sz w:val="24"/>
          <w:szCs w:val="24"/>
        </w:rPr>
        <w:t xml:space="preserve"> </w:t>
      </w:r>
      <w:r w:rsidRPr="00ED1B86">
        <w:rPr>
          <w:rFonts w:ascii="Times New Roman" w:hAnsi="Times New Roman" w:cs="Times New Roman"/>
          <w:sz w:val="24"/>
          <w:szCs w:val="24"/>
        </w:rPr>
        <w:t>reasonable accommodation.</w:t>
      </w:r>
      <w:r w:rsidR="001046E1" w:rsidRPr="00ED1B86">
        <w:rPr>
          <w:rFonts w:ascii="Times New Roman" w:hAnsi="Times New Roman" w:cs="Times New Roman"/>
          <w:sz w:val="24"/>
          <w:szCs w:val="24"/>
        </w:rPr>
        <w:t xml:space="preserve"> In light of General Comment n. 7 (2018) on participation with persons with disabilities in the implementation and monitoring of the Convention, trade unions </w:t>
      </w:r>
      <w:r w:rsidR="00E43EE2" w:rsidRPr="00ED1B86">
        <w:rPr>
          <w:rFonts w:ascii="Times New Roman" w:hAnsi="Times New Roman" w:cs="Times New Roman"/>
          <w:sz w:val="24"/>
          <w:szCs w:val="24"/>
        </w:rPr>
        <w:t>that</w:t>
      </w:r>
      <w:r w:rsidR="001046E1" w:rsidRPr="00ED1B86">
        <w:rPr>
          <w:rFonts w:ascii="Times New Roman" w:hAnsi="Times New Roman" w:cs="Times New Roman"/>
          <w:sz w:val="24"/>
          <w:szCs w:val="24"/>
        </w:rPr>
        <w:t xml:space="preserve"> qualifies </w:t>
      </w:r>
      <w:r w:rsidR="00E43EE2" w:rsidRPr="00ED1B86">
        <w:rPr>
          <w:rFonts w:ascii="Times New Roman" w:hAnsi="Times New Roman" w:cs="Times New Roman"/>
          <w:sz w:val="24"/>
          <w:szCs w:val="24"/>
        </w:rPr>
        <w:t>as</w:t>
      </w:r>
      <w:r w:rsidR="001046E1" w:rsidRPr="00ED1B86">
        <w:rPr>
          <w:rFonts w:ascii="Times New Roman" w:hAnsi="Times New Roman" w:cs="Times New Roman"/>
          <w:sz w:val="24"/>
          <w:szCs w:val="24"/>
        </w:rPr>
        <w:t xml:space="preserve"> representatives organisations of persons with disabilities, should be </w:t>
      </w:r>
      <w:r w:rsidR="00E43EE2" w:rsidRPr="00ED1B86">
        <w:rPr>
          <w:rFonts w:ascii="Times New Roman" w:hAnsi="Times New Roman" w:cs="Times New Roman"/>
          <w:sz w:val="24"/>
          <w:szCs w:val="24"/>
        </w:rPr>
        <w:t xml:space="preserve">closely consulted </w:t>
      </w:r>
      <w:r w:rsidR="001046E1" w:rsidRPr="00ED1B86">
        <w:rPr>
          <w:rFonts w:ascii="Times New Roman" w:hAnsi="Times New Roman" w:cs="Times New Roman"/>
          <w:sz w:val="24"/>
          <w:szCs w:val="24"/>
        </w:rPr>
        <w:t>in legal and regulatory frameworks and procedures across all levels and branches of Government.</w:t>
      </w:r>
    </w:p>
    <w:p w14:paraId="33D87164" w14:textId="77777777" w:rsidR="00F66654" w:rsidRPr="00ED1B86" w:rsidRDefault="00F66654" w:rsidP="00ED1B86">
      <w:pPr>
        <w:spacing w:line="276" w:lineRule="auto"/>
        <w:jc w:val="both"/>
        <w:rPr>
          <w:rFonts w:ascii="Times New Roman" w:hAnsi="Times New Roman" w:cs="Times New Roman"/>
          <w:sz w:val="24"/>
          <w:szCs w:val="24"/>
          <w:u w:val="single"/>
        </w:rPr>
      </w:pPr>
    </w:p>
    <w:p w14:paraId="66B266FB" w14:textId="3425D993" w:rsidR="009D2716" w:rsidRPr="00ED1B86" w:rsidRDefault="009D2716" w:rsidP="00ED1B86">
      <w:pPr>
        <w:pStyle w:val="ListParagraph"/>
        <w:numPr>
          <w:ilvl w:val="0"/>
          <w:numId w:val="9"/>
        </w:numPr>
        <w:jc w:val="both"/>
        <w:rPr>
          <w:rFonts w:ascii="Times New Roman" w:hAnsi="Times New Roman"/>
          <w:b/>
          <w:sz w:val="24"/>
          <w:szCs w:val="24"/>
        </w:rPr>
      </w:pPr>
      <w:r w:rsidRPr="00ED1B86">
        <w:rPr>
          <w:rFonts w:ascii="Times New Roman" w:hAnsi="Times New Roman"/>
          <w:b/>
          <w:sz w:val="24"/>
          <w:szCs w:val="24"/>
        </w:rPr>
        <w:t>Interpretation of article 27 (d) and (j): Access to inclusive education and inclusive vocational training</w:t>
      </w:r>
    </w:p>
    <w:p w14:paraId="2B189CC4" w14:textId="77777777" w:rsidR="009D2716" w:rsidRPr="00ED1B86" w:rsidRDefault="009D2716" w:rsidP="00ED1B86">
      <w:pPr>
        <w:pStyle w:val="ListParagraph"/>
        <w:ind w:left="1080"/>
        <w:jc w:val="both"/>
        <w:rPr>
          <w:rFonts w:ascii="Times New Roman" w:hAnsi="Times New Roman"/>
          <w:sz w:val="24"/>
          <w:szCs w:val="24"/>
          <w:u w:val="single"/>
        </w:rPr>
      </w:pPr>
    </w:p>
    <w:p w14:paraId="1557AFF3" w14:textId="33E794FA" w:rsidR="00E43EE2" w:rsidRPr="00ED1B86" w:rsidRDefault="00E43EE2"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Learners with disabilities must receive the support to ensure the effective transition from learning at school to vocational and </w:t>
      </w:r>
      <w:r w:rsidR="00E92671" w:rsidRPr="00ED1B86">
        <w:rPr>
          <w:rFonts w:ascii="Times New Roman" w:hAnsi="Times New Roman" w:cs="Times New Roman"/>
          <w:sz w:val="24"/>
          <w:szCs w:val="24"/>
        </w:rPr>
        <w:t xml:space="preserve">tertiary education, and, finally, </w:t>
      </w:r>
      <w:r w:rsidRPr="00ED1B86">
        <w:rPr>
          <w:rFonts w:ascii="Times New Roman" w:hAnsi="Times New Roman" w:cs="Times New Roman"/>
          <w:sz w:val="24"/>
          <w:szCs w:val="24"/>
        </w:rPr>
        <w:t xml:space="preserve">to work. </w:t>
      </w:r>
      <w:r w:rsidR="00D85D1D" w:rsidRPr="00ED1B86">
        <w:rPr>
          <w:rFonts w:ascii="Times New Roman" w:hAnsi="Times New Roman" w:cs="Times New Roman"/>
          <w:sz w:val="24"/>
          <w:szCs w:val="24"/>
        </w:rPr>
        <w:t>Inclusive education and inclusive vocation training should aim to develop l</w:t>
      </w:r>
      <w:r w:rsidRPr="00ED1B86">
        <w:rPr>
          <w:rFonts w:ascii="Times New Roman" w:hAnsi="Times New Roman" w:cs="Times New Roman"/>
          <w:sz w:val="24"/>
          <w:szCs w:val="24"/>
        </w:rPr>
        <w:t xml:space="preserve">earners’ capacities and confidence </w:t>
      </w:r>
      <w:r w:rsidR="00D85D1D" w:rsidRPr="00ED1B86">
        <w:rPr>
          <w:rFonts w:ascii="Times New Roman" w:hAnsi="Times New Roman" w:cs="Times New Roman"/>
          <w:sz w:val="24"/>
          <w:szCs w:val="24"/>
        </w:rPr>
        <w:t>and provide learners with</w:t>
      </w:r>
      <w:r w:rsidRPr="00ED1B86">
        <w:rPr>
          <w:rFonts w:ascii="Times New Roman" w:hAnsi="Times New Roman" w:cs="Times New Roman"/>
          <w:sz w:val="24"/>
          <w:szCs w:val="24"/>
        </w:rPr>
        <w:t xml:space="preserve"> reasonable accommodation</w:t>
      </w:r>
      <w:r w:rsidR="00D85D1D" w:rsidRPr="00ED1B86">
        <w:rPr>
          <w:rFonts w:ascii="Times New Roman" w:hAnsi="Times New Roman" w:cs="Times New Roman"/>
          <w:sz w:val="24"/>
          <w:szCs w:val="24"/>
        </w:rPr>
        <w:t xml:space="preserve"> </w:t>
      </w:r>
      <w:r w:rsidRPr="00ED1B86">
        <w:rPr>
          <w:rFonts w:ascii="Times New Roman" w:hAnsi="Times New Roman" w:cs="Times New Roman"/>
          <w:sz w:val="24"/>
          <w:szCs w:val="24"/>
        </w:rPr>
        <w:t xml:space="preserve">and </w:t>
      </w:r>
      <w:r w:rsidR="00D85D1D" w:rsidRPr="00ED1B86">
        <w:rPr>
          <w:rFonts w:ascii="Times New Roman" w:hAnsi="Times New Roman" w:cs="Times New Roman"/>
          <w:sz w:val="24"/>
          <w:szCs w:val="24"/>
        </w:rPr>
        <w:t xml:space="preserve">ensure </w:t>
      </w:r>
      <w:r w:rsidRPr="00ED1B86">
        <w:rPr>
          <w:rFonts w:ascii="Times New Roman" w:hAnsi="Times New Roman" w:cs="Times New Roman"/>
          <w:sz w:val="24"/>
          <w:szCs w:val="24"/>
        </w:rPr>
        <w:t>equality regarding</w:t>
      </w:r>
      <w:r w:rsidR="00D85D1D" w:rsidRPr="00ED1B86">
        <w:rPr>
          <w:rFonts w:ascii="Times New Roman" w:hAnsi="Times New Roman" w:cs="Times New Roman"/>
          <w:sz w:val="24"/>
          <w:szCs w:val="24"/>
        </w:rPr>
        <w:t xml:space="preserve"> their</w:t>
      </w:r>
      <w:r w:rsidRPr="00ED1B86">
        <w:rPr>
          <w:rFonts w:ascii="Times New Roman" w:hAnsi="Times New Roman" w:cs="Times New Roman"/>
          <w:sz w:val="24"/>
          <w:szCs w:val="24"/>
        </w:rPr>
        <w:t xml:space="preserve"> assess</w:t>
      </w:r>
      <w:r w:rsidR="00D85D1D" w:rsidRPr="00ED1B86">
        <w:rPr>
          <w:rFonts w:ascii="Times New Roman" w:hAnsi="Times New Roman" w:cs="Times New Roman"/>
          <w:sz w:val="24"/>
          <w:szCs w:val="24"/>
        </w:rPr>
        <w:t>ment and examination procedures. C</w:t>
      </w:r>
      <w:r w:rsidRPr="00ED1B86">
        <w:rPr>
          <w:rFonts w:ascii="Times New Roman" w:hAnsi="Times New Roman" w:cs="Times New Roman"/>
          <w:sz w:val="24"/>
          <w:szCs w:val="24"/>
        </w:rPr>
        <w:t xml:space="preserve">ertification of </w:t>
      </w:r>
      <w:r w:rsidR="00D85D1D" w:rsidRPr="00ED1B86">
        <w:rPr>
          <w:rFonts w:ascii="Times New Roman" w:hAnsi="Times New Roman" w:cs="Times New Roman"/>
          <w:sz w:val="24"/>
          <w:szCs w:val="24"/>
        </w:rPr>
        <w:t>learners’</w:t>
      </w:r>
      <w:r w:rsidRPr="00ED1B86">
        <w:rPr>
          <w:rFonts w:ascii="Times New Roman" w:hAnsi="Times New Roman" w:cs="Times New Roman"/>
          <w:sz w:val="24"/>
          <w:szCs w:val="24"/>
        </w:rPr>
        <w:t xml:space="preserve"> capacities and attainments on an equal basis with others</w:t>
      </w:r>
      <w:r w:rsidR="00D85D1D" w:rsidRPr="00ED1B86">
        <w:rPr>
          <w:rFonts w:ascii="Times New Roman" w:hAnsi="Times New Roman" w:cs="Times New Roman"/>
          <w:sz w:val="24"/>
          <w:szCs w:val="24"/>
        </w:rPr>
        <w:t xml:space="preserve"> should also be ensured</w:t>
      </w:r>
      <w:r w:rsidRPr="00ED1B86">
        <w:rPr>
          <w:rFonts w:ascii="Times New Roman" w:hAnsi="Times New Roman" w:cs="Times New Roman"/>
          <w:sz w:val="24"/>
          <w:szCs w:val="24"/>
        </w:rPr>
        <w:t>.</w:t>
      </w:r>
      <w:r w:rsidR="00D85D1D" w:rsidRPr="00ED1B86">
        <w:rPr>
          <w:rFonts w:ascii="Times New Roman" w:hAnsi="Times New Roman" w:cs="Times New Roman"/>
          <w:sz w:val="24"/>
          <w:szCs w:val="24"/>
        </w:rPr>
        <w:t xml:space="preserve"> </w:t>
      </w:r>
    </w:p>
    <w:p w14:paraId="41DDD3D9" w14:textId="3B96701C" w:rsidR="001732A2" w:rsidRPr="00ED1B86" w:rsidRDefault="00EF560D"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The Committee has expressed concern about the lack of vocational training opportunities to enable persons with disabiliti</w:t>
      </w:r>
      <w:r w:rsidR="00F06462" w:rsidRPr="00ED1B86">
        <w:rPr>
          <w:rFonts w:ascii="Times New Roman" w:hAnsi="Times New Roman" w:cs="Times New Roman"/>
          <w:sz w:val="24"/>
          <w:szCs w:val="24"/>
        </w:rPr>
        <w:t>es to gain access to employment.</w:t>
      </w:r>
      <w:r w:rsidRPr="00ED1B86">
        <w:rPr>
          <w:rFonts w:ascii="Times New Roman" w:hAnsi="Times New Roman" w:cs="Times New Roman"/>
          <w:sz w:val="24"/>
          <w:szCs w:val="24"/>
          <w:vertAlign w:val="superscript"/>
        </w:rPr>
        <w:footnoteReference w:id="10"/>
      </w:r>
      <w:r w:rsidRPr="00ED1B86">
        <w:rPr>
          <w:rFonts w:ascii="Times New Roman" w:hAnsi="Times New Roman" w:cs="Times New Roman"/>
          <w:sz w:val="24"/>
          <w:szCs w:val="24"/>
        </w:rPr>
        <w:t xml:space="preserve"> </w:t>
      </w:r>
      <w:r w:rsidR="00F06462" w:rsidRPr="00ED1B86">
        <w:rPr>
          <w:rFonts w:ascii="Times New Roman" w:hAnsi="Times New Roman" w:cs="Times New Roman"/>
          <w:sz w:val="24"/>
          <w:szCs w:val="24"/>
        </w:rPr>
        <w:t>T</w:t>
      </w:r>
      <w:r w:rsidR="001732A2" w:rsidRPr="00ED1B86">
        <w:rPr>
          <w:rFonts w:ascii="Times New Roman" w:hAnsi="Times New Roman" w:cs="Times New Roman"/>
          <w:sz w:val="24"/>
          <w:szCs w:val="24"/>
        </w:rPr>
        <w:t xml:space="preserve">he Committee has </w:t>
      </w:r>
      <w:r w:rsidR="00F06462" w:rsidRPr="00ED1B86">
        <w:rPr>
          <w:rFonts w:ascii="Times New Roman" w:hAnsi="Times New Roman" w:cs="Times New Roman"/>
          <w:sz w:val="24"/>
          <w:szCs w:val="24"/>
        </w:rPr>
        <w:t>called on S</w:t>
      </w:r>
      <w:r w:rsidR="001732A2" w:rsidRPr="00ED1B86">
        <w:rPr>
          <w:rFonts w:ascii="Times New Roman" w:hAnsi="Times New Roman" w:cs="Times New Roman"/>
          <w:sz w:val="24"/>
          <w:szCs w:val="24"/>
        </w:rPr>
        <w:t>tates to implement training and skills development programmes to facilitate the recruitment of persons with disabilities and to make them more competitive in the open job market.</w:t>
      </w:r>
      <w:r w:rsidR="001732A2" w:rsidRPr="00ED1B86">
        <w:rPr>
          <w:rFonts w:ascii="Times New Roman" w:hAnsi="Times New Roman" w:cs="Times New Roman"/>
          <w:sz w:val="24"/>
          <w:szCs w:val="24"/>
          <w:vertAlign w:val="superscript"/>
        </w:rPr>
        <w:footnoteReference w:id="11"/>
      </w:r>
    </w:p>
    <w:p w14:paraId="6F5B1B96" w14:textId="6532C8B3" w:rsidR="009D2716" w:rsidRPr="00ED1B86" w:rsidRDefault="00F06462"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In this sense, </w:t>
      </w:r>
      <w:r w:rsidR="009D2716" w:rsidRPr="00ED1B86">
        <w:rPr>
          <w:rFonts w:ascii="Times New Roman" w:hAnsi="Times New Roman" w:cs="Times New Roman"/>
          <w:sz w:val="24"/>
          <w:szCs w:val="24"/>
        </w:rPr>
        <w:t xml:space="preserve">mainstream services that exist to help job seekers to find employment </w:t>
      </w:r>
      <w:r w:rsidR="00E152AB" w:rsidRPr="00ED1B86">
        <w:rPr>
          <w:rFonts w:ascii="Times New Roman" w:hAnsi="Times New Roman" w:cs="Times New Roman"/>
          <w:sz w:val="24"/>
          <w:szCs w:val="24"/>
        </w:rPr>
        <w:t>should be</w:t>
      </w:r>
      <w:r w:rsidR="004F7787" w:rsidRPr="00ED1B86">
        <w:rPr>
          <w:rFonts w:ascii="Times New Roman" w:hAnsi="Times New Roman" w:cs="Times New Roman"/>
          <w:sz w:val="24"/>
          <w:szCs w:val="24"/>
        </w:rPr>
        <w:t xml:space="preserve"> </w:t>
      </w:r>
      <w:r w:rsidR="009D2716" w:rsidRPr="00ED1B86">
        <w:rPr>
          <w:rFonts w:ascii="Times New Roman" w:hAnsi="Times New Roman" w:cs="Times New Roman"/>
          <w:sz w:val="24"/>
          <w:szCs w:val="24"/>
        </w:rPr>
        <w:t>inclusive of</w:t>
      </w:r>
      <w:r w:rsidRPr="00ED1B86">
        <w:rPr>
          <w:rFonts w:ascii="Times New Roman" w:hAnsi="Times New Roman" w:cs="Times New Roman"/>
          <w:sz w:val="24"/>
          <w:szCs w:val="24"/>
        </w:rPr>
        <w:t xml:space="preserve"> job seekers with disabilities.</w:t>
      </w:r>
      <w:r w:rsidR="00B43F74" w:rsidRPr="00ED1B86">
        <w:rPr>
          <w:rFonts w:ascii="Times New Roman" w:hAnsi="Times New Roman" w:cs="Times New Roman"/>
          <w:sz w:val="24"/>
          <w:szCs w:val="24"/>
        </w:rPr>
        <w:t xml:space="preserve"> </w:t>
      </w:r>
      <w:r w:rsidR="009D2716" w:rsidRPr="00ED1B86">
        <w:rPr>
          <w:rFonts w:ascii="Times New Roman" w:hAnsi="Times New Roman" w:cs="Times New Roman"/>
          <w:sz w:val="24"/>
          <w:szCs w:val="24"/>
        </w:rPr>
        <w:t xml:space="preserve">Of particular relevance are technical vocational education and training (TVET) services which should also include participation in workplace based learning schemes, including apprenticeship </w:t>
      </w:r>
      <w:r w:rsidR="000478B8" w:rsidRPr="00ED1B86">
        <w:rPr>
          <w:rFonts w:ascii="Times New Roman" w:hAnsi="Times New Roman" w:cs="Times New Roman"/>
          <w:sz w:val="24"/>
          <w:szCs w:val="24"/>
        </w:rPr>
        <w:t xml:space="preserve">and internships </w:t>
      </w:r>
      <w:r w:rsidR="009D2716" w:rsidRPr="00ED1B86">
        <w:rPr>
          <w:rFonts w:ascii="Times New Roman" w:hAnsi="Times New Roman" w:cs="Times New Roman"/>
          <w:sz w:val="24"/>
          <w:szCs w:val="24"/>
        </w:rPr>
        <w:t xml:space="preserve">schemes. </w:t>
      </w:r>
    </w:p>
    <w:p w14:paraId="153E3252" w14:textId="0171AE59"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Sti</w:t>
      </w:r>
      <w:r w:rsidR="00B43F74" w:rsidRPr="00ED1B86">
        <w:rPr>
          <w:rFonts w:ascii="Times New Roman" w:hAnsi="Times New Roman" w:cs="Times New Roman"/>
          <w:sz w:val="24"/>
          <w:szCs w:val="24"/>
        </w:rPr>
        <w:t>ll too often, States p</w:t>
      </w:r>
      <w:r w:rsidRPr="00ED1B86">
        <w:rPr>
          <w:rFonts w:ascii="Times New Roman" w:hAnsi="Times New Roman" w:cs="Times New Roman"/>
          <w:sz w:val="24"/>
          <w:szCs w:val="24"/>
        </w:rPr>
        <w:t xml:space="preserve">arties support specialised </w:t>
      </w:r>
      <w:r w:rsidR="00E43EE2" w:rsidRPr="00ED1B86">
        <w:rPr>
          <w:rFonts w:ascii="Times New Roman" w:hAnsi="Times New Roman" w:cs="Times New Roman"/>
          <w:sz w:val="24"/>
          <w:szCs w:val="24"/>
        </w:rPr>
        <w:t>technical and vocational education and training</w:t>
      </w:r>
      <w:r w:rsidR="00E43EE2" w:rsidRPr="00ED1B86" w:rsidDel="00E43EE2">
        <w:rPr>
          <w:rFonts w:ascii="Times New Roman" w:hAnsi="Times New Roman" w:cs="Times New Roman"/>
          <w:sz w:val="24"/>
          <w:szCs w:val="24"/>
        </w:rPr>
        <w:t xml:space="preserve"> </w:t>
      </w:r>
      <w:r w:rsidR="00E43EE2" w:rsidRPr="00ED1B86">
        <w:rPr>
          <w:rFonts w:ascii="Times New Roman" w:hAnsi="Times New Roman" w:cs="Times New Roman"/>
          <w:sz w:val="24"/>
          <w:szCs w:val="24"/>
        </w:rPr>
        <w:t xml:space="preserve">(TVET) </w:t>
      </w:r>
      <w:r w:rsidRPr="00ED1B86">
        <w:rPr>
          <w:rFonts w:ascii="Times New Roman" w:hAnsi="Times New Roman" w:cs="Times New Roman"/>
          <w:sz w:val="24"/>
          <w:szCs w:val="24"/>
        </w:rPr>
        <w:t>services targeting persons with disabilities. These services usually provide training in low skill occupations with very poor results in terms of employment generation</w:t>
      </w:r>
      <w:r w:rsidR="006A72ED" w:rsidRPr="00ED1B86">
        <w:rPr>
          <w:rFonts w:ascii="Times New Roman" w:hAnsi="Times New Roman" w:cs="Times New Roman"/>
          <w:sz w:val="24"/>
          <w:szCs w:val="24"/>
        </w:rPr>
        <w:t xml:space="preserve"> and wages</w:t>
      </w:r>
      <w:r w:rsidRPr="00ED1B86">
        <w:rPr>
          <w:rFonts w:ascii="Times New Roman" w:hAnsi="Times New Roman" w:cs="Times New Roman"/>
          <w:sz w:val="24"/>
          <w:szCs w:val="24"/>
        </w:rPr>
        <w:t>. Resources that are being used for these services should be reallocated to making the mainstream TVET institutions inclusive of persons with disabilities.</w:t>
      </w:r>
    </w:p>
    <w:p w14:paraId="0E1D2BC4" w14:textId="72FEDCBC"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Equally important is to ensure that (public and private) mainstream employment services are inclusive of persons with disabilities. When disability-targeted employment services exist, these should be connected to the mainstream employment services for mutual referral.</w:t>
      </w:r>
    </w:p>
    <w:p w14:paraId="36671A86" w14:textId="77777777" w:rsidR="000A1B02" w:rsidRPr="00ED1B86" w:rsidRDefault="000A1B02" w:rsidP="00ED1B86">
      <w:pPr>
        <w:spacing w:line="276" w:lineRule="auto"/>
        <w:jc w:val="both"/>
        <w:rPr>
          <w:rFonts w:ascii="Times New Roman" w:hAnsi="Times New Roman" w:cs="Times New Roman"/>
          <w:sz w:val="24"/>
          <w:szCs w:val="24"/>
        </w:rPr>
      </w:pPr>
    </w:p>
    <w:p w14:paraId="1100E967" w14:textId="6EB46450" w:rsidR="009D2716" w:rsidRPr="00ED1B86" w:rsidRDefault="009D2716" w:rsidP="00ED1B86">
      <w:pPr>
        <w:pStyle w:val="ListParagraph"/>
        <w:numPr>
          <w:ilvl w:val="0"/>
          <w:numId w:val="9"/>
        </w:numPr>
        <w:jc w:val="both"/>
        <w:rPr>
          <w:rFonts w:ascii="Times New Roman" w:eastAsia="Times New Roman" w:hAnsi="Times New Roman"/>
          <w:b/>
          <w:sz w:val="24"/>
          <w:szCs w:val="24"/>
          <w:lang w:eastAsia="en-GB"/>
        </w:rPr>
      </w:pPr>
      <w:r w:rsidRPr="00ED1B86">
        <w:rPr>
          <w:rFonts w:ascii="Times New Roman" w:eastAsia="Times New Roman" w:hAnsi="Times New Roman"/>
          <w:b/>
          <w:sz w:val="24"/>
          <w:szCs w:val="24"/>
          <w:lang w:eastAsia="en-GB"/>
        </w:rPr>
        <w:t>Interpretation of article 27 (f): Self-employment, microfinance, business development services</w:t>
      </w:r>
    </w:p>
    <w:p w14:paraId="0782158D" w14:textId="77777777" w:rsidR="00F06462" w:rsidRPr="00ED1B86" w:rsidRDefault="00F06462" w:rsidP="00ED1B86">
      <w:pPr>
        <w:spacing w:line="276" w:lineRule="auto"/>
        <w:jc w:val="both"/>
        <w:rPr>
          <w:rFonts w:ascii="Times New Roman" w:hAnsi="Times New Roman" w:cs="Times New Roman"/>
          <w:sz w:val="24"/>
          <w:szCs w:val="24"/>
        </w:rPr>
      </w:pPr>
    </w:p>
    <w:p w14:paraId="6B06DF45" w14:textId="05B3BA4C"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In most countries, persons with disabilities are overrepresented among those that earn their living through self-employment. In countries where the majority of the general population works in the informal economy, the opportunities for persons with disabilities to find waged employment in the private, public or not for profit sector are very low. It is therefore important to ensure that persons with disabilities are supported </w:t>
      </w:r>
      <w:r w:rsidR="006A72ED" w:rsidRPr="00ED1B86">
        <w:rPr>
          <w:rFonts w:ascii="Times New Roman" w:hAnsi="Times New Roman" w:cs="Times New Roman"/>
          <w:sz w:val="24"/>
          <w:szCs w:val="24"/>
        </w:rPr>
        <w:t xml:space="preserve">successfully through additional incentives </w:t>
      </w:r>
      <w:r w:rsidRPr="00ED1B86">
        <w:rPr>
          <w:rFonts w:ascii="Times New Roman" w:hAnsi="Times New Roman" w:cs="Times New Roman"/>
          <w:sz w:val="24"/>
          <w:szCs w:val="24"/>
        </w:rPr>
        <w:t xml:space="preserve">in becoming self-employed, entrepreneurs and start their own business. </w:t>
      </w:r>
      <w:r w:rsidR="00F06462" w:rsidRPr="00ED1B86">
        <w:rPr>
          <w:rFonts w:ascii="Times New Roman" w:hAnsi="Times New Roman" w:cs="Times New Roman"/>
          <w:sz w:val="24"/>
          <w:szCs w:val="24"/>
        </w:rPr>
        <w:t>The Committee has recommended States to step up their efforts to increase the number of persons with disabilities who are employed in regular positions and who are self-employed in open work environments.</w:t>
      </w:r>
      <w:r w:rsidR="00F06462" w:rsidRPr="00ED1B86">
        <w:rPr>
          <w:rStyle w:val="FootnoteReference"/>
          <w:rFonts w:ascii="Times New Roman" w:hAnsi="Times New Roman" w:cs="Times New Roman"/>
          <w:sz w:val="24"/>
          <w:szCs w:val="24"/>
        </w:rPr>
        <w:footnoteReference w:id="12"/>
      </w:r>
    </w:p>
    <w:p w14:paraId="01B04585" w14:textId="579CC4C0"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In practical terms, the business development and other similar services provided by public authorities (or subcontracted to private organizations)</w:t>
      </w:r>
      <w:r w:rsidR="00E152AB" w:rsidRPr="00ED1B86">
        <w:rPr>
          <w:rFonts w:ascii="Times New Roman" w:hAnsi="Times New Roman" w:cs="Times New Roman"/>
          <w:sz w:val="24"/>
          <w:szCs w:val="24"/>
        </w:rPr>
        <w:t>,</w:t>
      </w:r>
      <w:r w:rsidRPr="00ED1B86">
        <w:rPr>
          <w:rFonts w:ascii="Times New Roman" w:hAnsi="Times New Roman" w:cs="Times New Roman"/>
          <w:sz w:val="24"/>
          <w:szCs w:val="24"/>
        </w:rPr>
        <w:t xml:space="preserve"> </w:t>
      </w:r>
      <w:r w:rsidR="00E152AB" w:rsidRPr="00ED1B86">
        <w:rPr>
          <w:rFonts w:ascii="Times New Roman" w:hAnsi="Times New Roman" w:cs="Times New Roman"/>
          <w:sz w:val="24"/>
          <w:szCs w:val="24"/>
        </w:rPr>
        <w:t xml:space="preserve">which </w:t>
      </w:r>
      <w:r w:rsidRPr="00ED1B86">
        <w:rPr>
          <w:rFonts w:ascii="Times New Roman" w:hAnsi="Times New Roman" w:cs="Times New Roman"/>
          <w:sz w:val="24"/>
          <w:szCs w:val="24"/>
        </w:rPr>
        <w:t xml:space="preserve">support self-employment and entrepreneurship </w:t>
      </w:r>
      <w:r w:rsidR="00E152AB" w:rsidRPr="00ED1B86">
        <w:rPr>
          <w:rFonts w:ascii="Times New Roman" w:hAnsi="Times New Roman" w:cs="Times New Roman"/>
          <w:sz w:val="24"/>
          <w:szCs w:val="24"/>
        </w:rPr>
        <w:t xml:space="preserve">should be </w:t>
      </w:r>
      <w:r w:rsidRPr="00ED1B86">
        <w:rPr>
          <w:rFonts w:ascii="Times New Roman" w:hAnsi="Times New Roman" w:cs="Times New Roman"/>
          <w:sz w:val="24"/>
          <w:szCs w:val="24"/>
        </w:rPr>
        <w:t>inclusive of persons with disabilities. This would mean, among others, ensuring the accessibility of materials, information, courses, financing tools, including microfinance, as well as the provision of reasonable accommodation, when needed in a particular case.</w:t>
      </w:r>
    </w:p>
    <w:p w14:paraId="7ADF4D11" w14:textId="20050325" w:rsidR="000B2B3A"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The reference to the development of cooperatives should be understood as supporting (groups of) persons with disabilities to come together and create a cooperative of persons with disabilities but also, a provision to support persons with disabilities becoming members of cooperatives that are not exclusively composed of persons with disabilities.</w:t>
      </w:r>
    </w:p>
    <w:p w14:paraId="7B567349" w14:textId="77777777" w:rsidR="000A1B02" w:rsidRPr="00ED1B86" w:rsidRDefault="000A1B02" w:rsidP="00ED1B86">
      <w:pPr>
        <w:spacing w:line="276" w:lineRule="auto"/>
        <w:jc w:val="both"/>
        <w:rPr>
          <w:rFonts w:ascii="Times New Roman" w:hAnsi="Times New Roman" w:cs="Times New Roman"/>
          <w:sz w:val="24"/>
          <w:szCs w:val="24"/>
        </w:rPr>
      </w:pPr>
    </w:p>
    <w:p w14:paraId="5BE5B017" w14:textId="324FDE24" w:rsidR="009D2716" w:rsidRPr="00ED1B86" w:rsidRDefault="00B160C7" w:rsidP="00ED1B86">
      <w:pPr>
        <w:pStyle w:val="ListParagraph"/>
        <w:numPr>
          <w:ilvl w:val="0"/>
          <w:numId w:val="9"/>
        </w:numPr>
        <w:jc w:val="both"/>
        <w:rPr>
          <w:rFonts w:ascii="Times New Roman" w:hAnsi="Times New Roman"/>
          <w:b/>
          <w:sz w:val="24"/>
          <w:szCs w:val="24"/>
        </w:rPr>
      </w:pPr>
      <w:r w:rsidRPr="00ED1B86">
        <w:rPr>
          <w:rFonts w:ascii="Times New Roman" w:hAnsi="Times New Roman"/>
          <w:b/>
          <w:sz w:val="24"/>
          <w:szCs w:val="24"/>
        </w:rPr>
        <w:t>Interpretation of article 27(g)</w:t>
      </w:r>
      <w:r w:rsidR="00D85D1D" w:rsidRPr="00ED1B86">
        <w:rPr>
          <w:rFonts w:ascii="Times New Roman" w:hAnsi="Times New Roman"/>
          <w:b/>
          <w:sz w:val="24"/>
          <w:szCs w:val="24"/>
        </w:rPr>
        <w:t xml:space="preserve">  </w:t>
      </w:r>
      <w:r w:rsidR="009D2716" w:rsidRPr="00ED1B86">
        <w:rPr>
          <w:rFonts w:ascii="Times New Roman" w:hAnsi="Times New Roman"/>
          <w:b/>
          <w:sz w:val="24"/>
          <w:szCs w:val="24"/>
        </w:rPr>
        <w:t>Employment of persons with disabilities in the public sector</w:t>
      </w:r>
      <w:r w:rsidRPr="00ED1B86">
        <w:rPr>
          <w:rFonts w:ascii="Times New Roman" w:hAnsi="Times New Roman"/>
          <w:b/>
          <w:sz w:val="24"/>
          <w:szCs w:val="24"/>
        </w:rPr>
        <w:t xml:space="preserve"> </w:t>
      </w:r>
    </w:p>
    <w:p w14:paraId="11E7F837" w14:textId="77777777" w:rsidR="000B2B3A" w:rsidRPr="00ED1B86" w:rsidRDefault="000B2B3A" w:rsidP="00ED1B86">
      <w:pPr>
        <w:spacing w:line="276" w:lineRule="auto"/>
        <w:jc w:val="both"/>
        <w:rPr>
          <w:rFonts w:ascii="Times New Roman" w:hAnsi="Times New Roman" w:cs="Times New Roman"/>
          <w:sz w:val="24"/>
          <w:szCs w:val="24"/>
        </w:rPr>
      </w:pPr>
    </w:p>
    <w:p w14:paraId="15A13800" w14:textId="07CA5F8E" w:rsidR="009D2716" w:rsidRPr="00ED1B86" w:rsidRDefault="00B43F74"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A</w:t>
      </w:r>
      <w:r w:rsidR="009D2716" w:rsidRPr="00ED1B86">
        <w:rPr>
          <w:rFonts w:ascii="Times New Roman" w:hAnsi="Times New Roman" w:cs="Times New Roman"/>
          <w:sz w:val="24"/>
          <w:szCs w:val="24"/>
        </w:rPr>
        <w:t xml:space="preserve">ll provisions included in other paragraphs of article </w:t>
      </w:r>
      <w:r w:rsidR="00F06462" w:rsidRPr="00ED1B86">
        <w:rPr>
          <w:rFonts w:ascii="Times New Roman" w:hAnsi="Times New Roman" w:cs="Times New Roman"/>
          <w:sz w:val="24"/>
          <w:szCs w:val="24"/>
        </w:rPr>
        <w:t xml:space="preserve">27 </w:t>
      </w:r>
      <w:r w:rsidR="009D2716" w:rsidRPr="00ED1B86">
        <w:rPr>
          <w:rFonts w:ascii="Times New Roman" w:hAnsi="Times New Roman" w:cs="Times New Roman"/>
          <w:sz w:val="24"/>
          <w:szCs w:val="24"/>
        </w:rPr>
        <w:t>apply equally to the public sector, however, the particular reference included in paragraph g</w:t>
      </w:r>
      <w:r w:rsidR="00D85D1D" w:rsidRPr="00ED1B86">
        <w:rPr>
          <w:rFonts w:ascii="Times New Roman" w:hAnsi="Times New Roman" w:cs="Times New Roman"/>
          <w:sz w:val="24"/>
          <w:szCs w:val="24"/>
        </w:rPr>
        <w:t>)</w:t>
      </w:r>
      <w:r w:rsidRPr="00ED1B86">
        <w:rPr>
          <w:rFonts w:ascii="Times New Roman" w:hAnsi="Times New Roman" w:cs="Times New Roman"/>
          <w:sz w:val="24"/>
          <w:szCs w:val="24"/>
        </w:rPr>
        <w:t xml:space="preserve"> to the public sector</w:t>
      </w:r>
      <w:r w:rsidR="009D2716" w:rsidRPr="00ED1B86">
        <w:rPr>
          <w:rFonts w:ascii="Times New Roman" w:hAnsi="Times New Roman" w:cs="Times New Roman"/>
          <w:sz w:val="24"/>
          <w:szCs w:val="24"/>
        </w:rPr>
        <w:t>, aims at underlying the importance of the employment of persons with disabilities within such sector</w:t>
      </w:r>
      <w:r w:rsidR="00F06462" w:rsidRPr="00ED1B86">
        <w:rPr>
          <w:rFonts w:ascii="Times New Roman" w:hAnsi="Times New Roman" w:cs="Times New Roman"/>
          <w:sz w:val="24"/>
          <w:szCs w:val="24"/>
        </w:rPr>
        <w:t>.</w:t>
      </w:r>
    </w:p>
    <w:p w14:paraId="64EE2314" w14:textId="3C89959E"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Some public sector authorities have put in place specific </w:t>
      </w:r>
      <w:r w:rsidR="007D3160" w:rsidRPr="00ED1B86">
        <w:rPr>
          <w:rFonts w:ascii="Times New Roman" w:hAnsi="Times New Roman" w:cs="Times New Roman"/>
          <w:sz w:val="24"/>
          <w:szCs w:val="24"/>
        </w:rPr>
        <w:t>pathways and employment programs</w:t>
      </w:r>
      <w:r w:rsidR="001E693B" w:rsidRPr="00ED1B86">
        <w:rPr>
          <w:rFonts w:ascii="Times New Roman" w:hAnsi="Times New Roman" w:cs="Times New Roman"/>
          <w:sz w:val="24"/>
          <w:szCs w:val="24"/>
        </w:rPr>
        <w:t xml:space="preserve"> </w:t>
      </w:r>
      <w:r w:rsidRPr="00ED1B86">
        <w:rPr>
          <w:rFonts w:ascii="Times New Roman" w:hAnsi="Times New Roman" w:cs="Times New Roman"/>
          <w:sz w:val="24"/>
          <w:szCs w:val="24"/>
        </w:rPr>
        <w:t>for persons with disabilities, which</w:t>
      </w:r>
      <w:r w:rsidR="001E693B" w:rsidRPr="00ED1B86">
        <w:rPr>
          <w:rFonts w:ascii="Times New Roman" w:hAnsi="Times New Roman" w:cs="Times New Roman"/>
          <w:sz w:val="24"/>
          <w:szCs w:val="24"/>
        </w:rPr>
        <w:t xml:space="preserve"> </w:t>
      </w:r>
      <w:r w:rsidR="00477B0F" w:rsidRPr="00ED1B86">
        <w:rPr>
          <w:rFonts w:ascii="Times New Roman" w:hAnsi="Times New Roman" w:cs="Times New Roman"/>
          <w:sz w:val="24"/>
          <w:szCs w:val="24"/>
        </w:rPr>
        <w:t>can comply</w:t>
      </w:r>
      <w:r w:rsidRPr="00ED1B86">
        <w:rPr>
          <w:rFonts w:ascii="Times New Roman" w:hAnsi="Times New Roman" w:cs="Times New Roman"/>
          <w:sz w:val="24"/>
          <w:szCs w:val="24"/>
        </w:rPr>
        <w:t xml:space="preserve"> with the provisions of this paragraph. Where these processes exist, people with disabilities should be able to apply through the general procedures, where they should benefit from the relevant reasonable accommodations, if so required, but would also have the option to apply through a specific recruitment process. When using this specific access, it is important to ensure that people with disabilities who entered the public service through this process, are given the same opportunities for career progression as all other public sector employees. To address barriers resulting from the entry requirements, states may consider organizing training courses targeting persons with disabilities in order to provide them with the adequate skills to access public jobs to be filled.</w:t>
      </w:r>
    </w:p>
    <w:p w14:paraId="1EC49042" w14:textId="77777777"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Collective bargaining agreements that are specific to the public sector should include explicit references to disability as one of the non-discrimination grounds and include measures promoting the employment and retention of employees with disabilities, including explicit references to reasonable accommodation.</w:t>
      </w:r>
    </w:p>
    <w:p w14:paraId="75DEED38" w14:textId="3434CE1F"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Countries </w:t>
      </w:r>
      <w:r w:rsidR="008D5988" w:rsidRPr="00ED1B86">
        <w:rPr>
          <w:rFonts w:ascii="Times New Roman" w:hAnsi="Times New Roman" w:cs="Times New Roman"/>
          <w:sz w:val="24"/>
          <w:szCs w:val="24"/>
        </w:rPr>
        <w:t xml:space="preserve">may </w:t>
      </w:r>
      <w:r w:rsidRPr="00ED1B86">
        <w:rPr>
          <w:rFonts w:ascii="Times New Roman" w:hAnsi="Times New Roman" w:cs="Times New Roman"/>
          <w:sz w:val="24"/>
          <w:szCs w:val="24"/>
        </w:rPr>
        <w:t>establish targets for the employment of persons with disabilities and request annual reporting by all relevant public authorities that inform how they are complying with these targets and the measures they have taken or are planning to take.</w:t>
      </w:r>
    </w:p>
    <w:p w14:paraId="043F74DC" w14:textId="3D09DE82" w:rsidR="009D2716" w:rsidRPr="00ED1B86" w:rsidRDefault="009D2716"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Public works programmes are funded by the public budget and have the objective of providing employment (usually a number of working days per year) for people in rural </w:t>
      </w:r>
      <w:r w:rsidR="006A72ED" w:rsidRPr="00ED1B86">
        <w:rPr>
          <w:rFonts w:ascii="Times New Roman" w:hAnsi="Times New Roman" w:cs="Times New Roman"/>
          <w:sz w:val="24"/>
          <w:szCs w:val="24"/>
        </w:rPr>
        <w:t xml:space="preserve">or </w:t>
      </w:r>
      <w:r w:rsidR="00676CF2" w:rsidRPr="00ED1B86">
        <w:rPr>
          <w:rFonts w:ascii="Times New Roman" w:hAnsi="Times New Roman" w:cs="Times New Roman"/>
          <w:sz w:val="24"/>
          <w:szCs w:val="24"/>
        </w:rPr>
        <w:t>disadvantaged</w:t>
      </w:r>
      <w:r w:rsidR="006A72ED" w:rsidRPr="00ED1B86">
        <w:rPr>
          <w:rFonts w:ascii="Times New Roman" w:hAnsi="Times New Roman" w:cs="Times New Roman"/>
          <w:sz w:val="24"/>
          <w:szCs w:val="24"/>
        </w:rPr>
        <w:t xml:space="preserve"> areas in particular </w:t>
      </w:r>
      <w:r w:rsidRPr="00ED1B86">
        <w:rPr>
          <w:rFonts w:ascii="Times New Roman" w:hAnsi="Times New Roman" w:cs="Times New Roman"/>
          <w:sz w:val="24"/>
          <w:szCs w:val="24"/>
        </w:rPr>
        <w:t>by working on employment-intensive infrastructure projects. These programmes, found in many developing countries, should also be designed in a way that people with disabilities could benefit from.</w:t>
      </w:r>
    </w:p>
    <w:p w14:paraId="2D24CEBA" w14:textId="77777777" w:rsidR="00F66654" w:rsidRPr="00ED1B86" w:rsidRDefault="00F66654" w:rsidP="00ED1B86">
      <w:pPr>
        <w:spacing w:line="276" w:lineRule="auto"/>
        <w:jc w:val="both"/>
        <w:rPr>
          <w:rFonts w:ascii="Times New Roman" w:hAnsi="Times New Roman" w:cs="Times New Roman"/>
          <w:sz w:val="24"/>
          <w:szCs w:val="24"/>
          <w:u w:val="single"/>
        </w:rPr>
      </w:pPr>
    </w:p>
    <w:p w14:paraId="1BF16FBF" w14:textId="6F64A58B" w:rsidR="006D2BB7" w:rsidRPr="00ED1B86" w:rsidRDefault="00EF4F94" w:rsidP="00ED1B86">
      <w:pPr>
        <w:pStyle w:val="ListParagraph"/>
        <w:numPr>
          <w:ilvl w:val="0"/>
          <w:numId w:val="9"/>
        </w:numPr>
        <w:jc w:val="both"/>
        <w:rPr>
          <w:rFonts w:ascii="Times New Roman" w:hAnsi="Times New Roman"/>
          <w:b/>
          <w:sz w:val="24"/>
          <w:szCs w:val="24"/>
        </w:rPr>
      </w:pPr>
      <w:r w:rsidRPr="00ED1B86">
        <w:rPr>
          <w:rFonts w:ascii="Times New Roman" w:hAnsi="Times New Roman"/>
          <w:b/>
          <w:sz w:val="24"/>
          <w:szCs w:val="24"/>
        </w:rPr>
        <w:t xml:space="preserve">Interpretation of article 27 (h): </w:t>
      </w:r>
      <w:r w:rsidR="006D2BB7" w:rsidRPr="00ED1B86">
        <w:rPr>
          <w:rFonts w:ascii="Times New Roman" w:hAnsi="Times New Roman"/>
          <w:b/>
          <w:sz w:val="24"/>
          <w:szCs w:val="24"/>
        </w:rPr>
        <w:t xml:space="preserve">Affirmative action </w:t>
      </w:r>
      <w:r w:rsidRPr="00ED1B86">
        <w:rPr>
          <w:rFonts w:ascii="Times New Roman" w:hAnsi="Times New Roman"/>
          <w:b/>
          <w:sz w:val="24"/>
          <w:szCs w:val="24"/>
        </w:rPr>
        <w:t>programs</w:t>
      </w:r>
      <w:r w:rsidR="006D2BB7" w:rsidRPr="00ED1B86">
        <w:rPr>
          <w:rFonts w:ascii="Times New Roman" w:hAnsi="Times New Roman"/>
          <w:b/>
          <w:sz w:val="24"/>
          <w:szCs w:val="24"/>
        </w:rPr>
        <w:t xml:space="preserve"> and special attention to persons with disabilities who are particularly e</w:t>
      </w:r>
      <w:r w:rsidRPr="00ED1B86">
        <w:rPr>
          <w:rFonts w:ascii="Times New Roman" w:hAnsi="Times New Roman"/>
          <w:b/>
          <w:sz w:val="24"/>
          <w:szCs w:val="24"/>
        </w:rPr>
        <w:t xml:space="preserve">xcluded from the labour market </w:t>
      </w:r>
    </w:p>
    <w:p w14:paraId="032FAFF9" w14:textId="77777777" w:rsidR="00EF4F94" w:rsidRPr="00ED1B86" w:rsidRDefault="00EF4F94" w:rsidP="00ED1B86">
      <w:pPr>
        <w:pStyle w:val="ListParagraph"/>
        <w:ind w:left="1080"/>
        <w:jc w:val="both"/>
        <w:rPr>
          <w:rFonts w:ascii="Times New Roman" w:hAnsi="Times New Roman"/>
          <w:sz w:val="24"/>
          <w:szCs w:val="24"/>
          <w:u w:val="single"/>
        </w:rPr>
      </w:pPr>
    </w:p>
    <w:p w14:paraId="10E072AB" w14:textId="5735333D" w:rsidR="001732A2" w:rsidRPr="00ED1B86" w:rsidRDefault="00EF560D" w:rsidP="00ED1B86">
      <w:pPr>
        <w:spacing w:after="0" w:line="276" w:lineRule="auto"/>
        <w:jc w:val="both"/>
        <w:rPr>
          <w:rFonts w:ascii="Times New Roman" w:hAnsi="Times New Roman" w:cs="Times New Roman"/>
          <w:sz w:val="24"/>
          <w:szCs w:val="24"/>
        </w:rPr>
      </w:pPr>
      <w:r w:rsidRPr="00ED1B86">
        <w:rPr>
          <w:rFonts w:ascii="Times New Roman" w:hAnsi="Times New Roman" w:cs="Times New Roman"/>
          <w:sz w:val="24"/>
          <w:szCs w:val="24"/>
        </w:rPr>
        <w:t>The Committee has expressed its concern about the lack of incentives and specific measures to promote the inclusion of persons with disabilities in the open labour market, both in t</w:t>
      </w:r>
      <w:r w:rsidR="00F06462" w:rsidRPr="00ED1B86">
        <w:rPr>
          <w:rFonts w:ascii="Times New Roman" w:hAnsi="Times New Roman" w:cs="Times New Roman"/>
          <w:sz w:val="24"/>
          <w:szCs w:val="24"/>
        </w:rPr>
        <w:t>he public and private sectors,</w:t>
      </w:r>
      <w:r w:rsidRPr="00ED1B86">
        <w:rPr>
          <w:rFonts w:ascii="Times New Roman" w:hAnsi="Times New Roman" w:cs="Times New Roman"/>
          <w:sz w:val="24"/>
          <w:szCs w:val="24"/>
          <w:vertAlign w:val="superscript"/>
        </w:rPr>
        <w:footnoteReference w:id="13"/>
      </w:r>
      <w:r w:rsidRPr="00ED1B86">
        <w:rPr>
          <w:rFonts w:ascii="Times New Roman" w:hAnsi="Times New Roman" w:cs="Times New Roman"/>
          <w:sz w:val="24"/>
          <w:szCs w:val="24"/>
        </w:rPr>
        <w:t xml:space="preserve"> and the low level of compliance with </w:t>
      </w:r>
      <w:r w:rsidR="008D5988" w:rsidRPr="00ED1B86">
        <w:rPr>
          <w:rFonts w:ascii="Times New Roman" w:hAnsi="Times New Roman" w:cs="Times New Roman"/>
          <w:sz w:val="24"/>
          <w:szCs w:val="24"/>
        </w:rPr>
        <w:t xml:space="preserve">specific measures, such as </w:t>
      </w:r>
      <w:r w:rsidRPr="00ED1B86">
        <w:rPr>
          <w:rFonts w:ascii="Times New Roman" w:hAnsi="Times New Roman" w:cs="Times New Roman"/>
          <w:sz w:val="24"/>
          <w:szCs w:val="24"/>
        </w:rPr>
        <w:t>quotas for the employment of persons with disabilities.</w:t>
      </w:r>
      <w:r w:rsidRPr="00ED1B86">
        <w:rPr>
          <w:rFonts w:ascii="Times New Roman" w:hAnsi="Times New Roman" w:cs="Times New Roman"/>
          <w:sz w:val="24"/>
          <w:szCs w:val="24"/>
          <w:vertAlign w:val="superscript"/>
        </w:rPr>
        <w:footnoteReference w:id="14"/>
      </w:r>
      <w:r w:rsidR="00F06462" w:rsidRPr="00ED1B86">
        <w:rPr>
          <w:rFonts w:ascii="Times New Roman" w:hAnsi="Times New Roman" w:cs="Times New Roman"/>
          <w:sz w:val="24"/>
          <w:szCs w:val="24"/>
        </w:rPr>
        <w:t xml:space="preserve"> </w:t>
      </w:r>
      <w:r w:rsidR="001732A2" w:rsidRPr="00ED1B86">
        <w:rPr>
          <w:rFonts w:ascii="Times New Roman" w:hAnsi="Times New Roman" w:cs="Times New Roman"/>
          <w:sz w:val="24"/>
          <w:szCs w:val="24"/>
        </w:rPr>
        <w:t xml:space="preserve">In its Concluding Observations, the Committee has prompted States take effective and affirmative measures to encourage and ensure the employment of persons with disabilities, particularly women with disabilities, in the public and private sectors, to guarantee non-discrimination in </w:t>
      </w:r>
      <w:r w:rsidR="006A72ED" w:rsidRPr="00ED1B86">
        <w:rPr>
          <w:rFonts w:ascii="Times New Roman" w:hAnsi="Times New Roman" w:cs="Times New Roman"/>
          <w:sz w:val="24"/>
          <w:szCs w:val="24"/>
        </w:rPr>
        <w:t xml:space="preserve">vocational training and </w:t>
      </w:r>
      <w:r w:rsidR="001732A2" w:rsidRPr="00ED1B86">
        <w:rPr>
          <w:rFonts w:ascii="Times New Roman" w:hAnsi="Times New Roman" w:cs="Times New Roman"/>
          <w:sz w:val="24"/>
          <w:szCs w:val="24"/>
        </w:rPr>
        <w:t>employment and to ensure that the open labour market is inclusive and accessible;</w:t>
      </w:r>
      <w:r w:rsidR="001732A2" w:rsidRPr="00ED1B86">
        <w:rPr>
          <w:rFonts w:ascii="Times New Roman" w:hAnsi="Times New Roman" w:cs="Times New Roman"/>
          <w:sz w:val="24"/>
          <w:szCs w:val="24"/>
          <w:vertAlign w:val="superscript"/>
        </w:rPr>
        <w:footnoteReference w:id="15"/>
      </w:r>
    </w:p>
    <w:p w14:paraId="6B295796" w14:textId="77777777" w:rsidR="00F06462" w:rsidRPr="00ED1B86" w:rsidRDefault="00F06462" w:rsidP="00ED1B86">
      <w:pPr>
        <w:suppressAutoHyphens/>
        <w:spacing w:after="0" w:line="276" w:lineRule="auto"/>
        <w:jc w:val="both"/>
        <w:rPr>
          <w:rFonts w:ascii="Times New Roman" w:eastAsia="Times New Roman" w:hAnsi="Times New Roman" w:cs="Times New Roman"/>
          <w:sz w:val="24"/>
          <w:szCs w:val="24"/>
        </w:rPr>
      </w:pPr>
    </w:p>
    <w:p w14:paraId="3CAA2059" w14:textId="4E68E3B2" w:rsidR="000B2B3A" w:rsidRPr="00ED1B86" w:rsidRDefault="00F06462" w:rsidP="00ED1B86">
      <w:pPr>
        <w:suppressAutoHyphens/>
        <w:spacing w:after="0" w:line="276" w:lineRule="auto"/>
        <w:jc w:val="both"/>
        <w:rPr>
          <w:rFonts w:ascii="Times New Roman" w:eastAsia="Times New Roman" w:hAnsi="Times New Roman" w:cs="Times New Roman"/>
          <w:sz w:val="24"/>
          <w:szCs w:val="24"/>
        </w:rPr>
      </w:pPr>
      <w:r w:rsidRPr="00ED1B86">
        <w:rPr>
          <w:rFonts w:ascii="Times New Roman" w:eastAsia="Times New Roman" w:hAnsi="Times New Roman" w:cs="Times New Roman"/>
          <w:sz w:val="24"/>
          <w:szCs w:val="24"/>
        </w:rPr>
        <w:t xml:space="preserve">The Committee has recommended that </w:t>
      </w:r>
      <w:r w:rsidR="000A1B02" w:rsidRPr="00ED1B86">
        <w:rPr>
          <w:rFonts w:ascii="Times New Roman" w:eastAsia="Times New Roman" w:hAnsi="Times New Roman" w:cs="Times New Roman"/>
          <w:sz w:val="24"/>
          <w:szCs w:val="24"/>
        </w:rPr>
        <w:t>States p</w:t>
      </w:r>
      <w:r w:rsidR="001732A2" w:rsidRPr="00ED1B86">
        <w:rPr>
          <w:rFonts w:ascii="Times New Roman" w:eastAsia="Times New Roman" w:hAnsi="Times New Roman" w:cs="Times New Roman"/>
          <w:sz w:val="24"/>
          <w:szCs w:val="24"/>
        </w:rPr>
        <w:t>arties adopt affirmative action measures, including providing incentives, to increase the employment of persons with disabilities in the public and private sectors, such as through the introduction of quota systems with effective enforcement mechanisms and sanctions for non-compliance.</w:t>
      </w:r>
      <w:r w:rsidR="001732A2" w:rsidRPr="00ED1B86">
        <w:rPr>
          <w:rFonts w:ascii="Times New Roman" w:eastAsia="Times New Roman" w:hAnsi="Times New Roman" w:cs="Times New Roman"/>
          <w:sz w:val="24"/>
          <w:szCs w:val="24"/>
          <w:vertAlign w:val="superscript"/>
        </w:rPr>
        <w:footnoteReference w:id="16"/>
      </w:r>
      <w:r w:rsidR="001732A2" w:rsidRPr="00ED1B86">
        <w:rPr>
          <w:rFonts w:ascii="Times New Roman" w:eastAsia="Times New Roman" w:hAnsi="Times New Roman" w:cs="Times New Roman"/>
          <w:sz w:val="24"/>
          <w:szCs w:val="24"/>
        </w:rPr>
        <w:t xml:space="preserve"> </w:t>
      </w:r>
      <w:r w:rsidR="00676CF2" w:rsidRPr="00ED1B86">
        <w:rPr>
          <w:rFonts w:ascii="Times New Roman" w:eastAsia="Times New Roman" w:hAnsi="Times New Roman" w:cs="Times New Roman"/>
          <w:sz w:val="24"/>
          <w:szCs w:val="24"/>
        </w:rPr>
        <w:t xml:space="preserve">Over time, the Committee has observed that the obligation to have quotas has not always been effectively </w:t>
      </w:r>
      <w:r w:rsidR="00D85D1D" w:rsidRPr="00ED1B86">
        <w:rPr>
          <w:rFonts w:ascii="Times New Roman" w:eastAsia="Times New Roman" w:hAnsi="Times New Roman" w:cs="Times New Roman"/>
          <w:sz w:val="24"/>
          <w:szCs w:val="24"/>
        </w:rPr>
        <w:t>implemented in light of the Convention</w:t>
      </w:r>
      <w:r w:rsidR="00676CF2" w:rsidRPr="00ED1B86">
        <w:rPr>
          <w:rFonts w:ascii="Times New Roman" w:eastAsia="Times New Roman" w:hAnsi="Times New Roman" w:cs="Times New Roman"/>
          <w:sz w:val="24"/>
          <w:szCs w:val="24"/>
        </w:rPr>
        <w:t>, resulting</w:t>
      </w:r>
      <w:r w:rsidR="00D85D1D" w:rsidRPr="00ED1B86">
        <w:rPr>
          <w:rFonts w:ascii="Times New Roman" w:eastAsia="Times New Roman" w:hAnsi="Times New Roman" w:cs="Times New Roman"/>
          <w:sz w:val="24"/>
          <w:szCs w:val="24"/>
        </w:rPr>
        <w:t>,</w:t>
      </w:r>
      <w:r w:rsidR="00676CF2" w:rsidRPr="00ED1B86">
        <w:rPr>
          <w:rFonts w:ascii="Times New Roman" w:eastAsia="Times New Roman" w:hAnsi="Times New Roman" w:cs="Times New Roman"/>
          <w:sz w:val="24"/>
          <w:szCs w:val="24"/>
        </w:rPr>
        <w:t xml:space="preserve"> in some circumstances</w:t>
      </w:r>
      <w:r w:rsidR="00D85D1D" w:rsidRPr="00ED1B86">
        <w:rPr>
          <w:rFonts w:ascii="Times New Roman" w:eastAsia="Times New Roman" w:hAnsi="Times New Roman" w:cs="Times New Roman"/>
          <w:sz w:val="24"/>
          <w:szCs w:val="24"/>
        </w:rPr>
        <w:t>,</w:t>
      </w:r>
      <w:r w:rsidR="00676CF2" w:rsidRPr="00ED1B86">
        <w:rPr>
          <w:rFonts w:ascii="Times New Roman" w:eastAsia="Times New Roman" w:hAnsi="Times New Roman" w:cs="Times New Roman"/>
          <w:sz w:val="24"/>
          <w:szCs w:val="24"/>
        </w:rPr>
        <w:t xml:space="preserve"> in employers preferring to pay some fines instead of abiding to the i</w:t>
      </w:r>
      <w:r w:rsidR="00D85D1D" w:rsidRPr="00ED1B86">
        <w:rPr>
          <w:rFonts w:ascii="Times New Roman" w:eastAsia="Times New Roman" w:hAnsi="Times New Roman" w:cs="Times New Roman"/>
          <w:sz w:val="24"/>
          <w:szCs w:val="24"/>
        </w:rPr>
        <w:t>ncentives foreseen in the quotas system</w:t>
      </w:r>
      <w:r w:rsidR="00676CF2" w:rsidRPr="00ED1B86">
        <w:rPr>
          <w:rFonts w:ascii="Times New Roman" w:eastAsia="Times New Roman" w:hAnsi="Times New Roman" w:cs="Times New Roman"/>
          <w:sz w:val="24"/>
          <w:szCs w:val="24"/>
        </w:rPr>
        <w:t xml:space="preserve">. The quota system should be critically assessed and analysed by State parties, since it </w:t>
      </w:r>
      <w:r w:rsidR="00D85D1D" w:rsidRPr="00ED1B86">
        <w:rPr>
          <w:rFonts w:ascii="Times New Roman" w:eastAsia="Times New Roman" w:hAnsi="Times New Roman" w:cs="Times New Roman"/>
          <w:sz w:val="24"/>
          <w:szCs w:val="24"/>
        </w:rPr>
        <w:t xml:space="preserve">also </w:t>
      </w:r>
      <w:r w:rsidR="00676CF2" w:rsidRPr="00ED1B86">
        <w:rPr>
          <w:rFonts w:ascii="Times New Roman" w:eastAsia="Times New Roman" w:hAnsi="Times New Roman" w:cs="Times New Roman"/>
          <w:sz w:val="24"/>
          <w:szCs w:val="24"/>
        </w:rPr>
        <w:t>might result in the promotion of the employment of persons with disabilities with low support requirements, leaving behind persons with disabilities with high support requirements</w:t>
      </w:r>
      <w:r w:rsidR="000478B8" w:rsidRPr="00ED1B86">
        <w:rPr>
          <w:rFonts w:ascii="Times New Roman" w:eastAsia="Times New Roman" w:hAnsi="Times New Roman" w:cs="Times New Roman"/>
          <w:sz w:val="24"/>
          <w:szCs w:val="24"/>
        </w:rPr>
        <w:t xml:space="preserve"> or in supporting the recruitment in persons with disabilities only in low level jobs</w:t>
      </w:r>
      <w:r w:rsidR="00676CF2" w:rsidRPr="00ED1B86">
        <w:rPr>
          <w:rFonts w:ascii="Times New Roman" w:eastAsia="Times New Roman" w:hAnsi="Times New Roman" w:cs="Times New Roman"/>
          <w:sz w:val="24"/>
          <w:szCs w:val="24"/>
        </w:rPr>
        <w:t xml:space="preserve">. </w:t>
      </w:r>
      <w:r w:rsidRPr="00ED1B86">
        <w:rPr>
          <w:rFonts w:ascii="Times New Roman" w:eastAsia="Times New Roman" w:hAnsi="Times New Roman" w:cs="Times New Roman"/>
          <w:sz w:val="24"/>
          <w:szCs w:val="24"/>
        </w:rPr>
        <w:t>The Committee has also recognized that a</w:t>
      </w:r>
      <w:r w:rsidR="001732A2" w:rsidRPr="00ED1B86">
        <w:rPr>
          <w:rFonts w:ascii="Times New Roman" w:eastAsia="Times New Roman" w:hAnsi="Times New Roman" w:cs="Times New Roman"/>
          <w:sz w:val="24"/>
          <w:szCs w:val="24"/>
        </w:rPr>
        <w:t>ffirmative measures such as integration subsidies should not turn into indirect discrimination when difficulties encountered by employers in claiming the subsidies put applicants with disabilities in a disadvantageous position.</w:t>
      </w:r>
      <w:r w:rsidR="001732A2" w:rsidRPr="00ED1B86">
        <w:rPr>
          <w:rFonts w:ascii="Times New Roman" w:eastAsia="Times New Roman" w:hAnsi="Times New Roman" w:cs="Times New Roman"/>
          <w:sz w:val="24"/>
          <w:szCs w:val="24"/>
          <w:vertAlign w:val="superscript"/>
        </w:rPr>
        <w:footnoteReference w:id="17"/>
      </w:r>
      <w:r w:rsidR="000B2B3A" w:rsidRPr="00ED1B86">
        <w:rPr>
          <w:rFonts w:ascii="Times New Roman" w:eastAsia="Times New Roman" w:hAnsi="Times New Roman" w:cs="Times New Roman"/>
          <w:sz w:val="24"/>
          <w:szCs w:val="24"/>
        </w:rPr>
        <w:t xml:space="preserve"> </w:t>
      </w:r>
    </w:p>
    <w:p w14:paraId="382980D4" w14:textId="77777777" w:rsidR="000B2B3A" w:rsidRPr="00ED1B86" w:rsidRDefault="000B2B3A" w:rsidP="00ED1B86">
      <w:pPr>
        <w:suppressAutoHyphens/>
        <w:spacing w:after="0" w:line="276" w:lineRule="auto"/>
        <w:jc w:val="both"/>
        <w:rPr>
          <w:rFonts w:ascii="Times New Roman" w:eastAsia="Times New Roman" w:hAnsi="Times New Roman" w:cs="Times New Roman"/>
          <w:sz w:val="24"/>
          <w:szCs w:val="24"/>
        </w:rPr>
      </w:pPr>
    </w:p>
    <w:p w14:paraId="72B9EE0D" w14:textId="5C29C96D" w:rsidR="006D2BB7" w:rsidRPr="00ED1B86" w:rsidRDefault="006D2BB7"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Affirmative action programmes that States can use to promote the right to employment are</w:t>
      </w:r>
      <w:r w:rsidR="006A72ED" w:rsidRPr="00ED1B86">
        <w:rPr>
          <w:rFonts w:ascii="Times New Roman" w:hAnsi="Times New Roman" w:cs="Times New Roman"/>
          <w:sz w:val="24"/>
          <w:szCs w:val="24"/>
        </w:rPr>
        <w:t>, among others,</w:t>
      </w:r>
      <w:r w:rsidRPr="00ED1B86">
        <w:rPr>
          <w:rFonts w:ascii="Times New Roman" w:hAnsi="Times New Roman" w:cs="Times New Roman"/>
          <w:sz w:val="24"/>
          <w:szCs w:val="24"/>
        </w:rPr>
        <w:t xml:space="preserve"> public procurement and financial incentives.</w:t>
      </w:r>
      <w:r w:rsidR="000B2B3A" w:rsidRPr="00ED1B86">
        <w:rPr>
          <w:rFonts w:ascii="Times New Roman" w:eastAsia="Times New Roman" w:hAnsi="Times New Roman" w:cs="Times New Roman"/>
          <w:sz w:val="24"/>
          <w:szCs w:val="24"/>
        </w:rPr>
        <w:t xml:space="preserve"> </w:t>
      </w:r>
      <w:r w:rsidRPr="00ED1B86">
        <w:rPr>
          <w:rFonts w:ascii="Times New Roman" w:hAnsi="Times New Roman" w:cs="Times New Roman"/>
          <w:sz w:val="24"/>
          <w:szCs w:val="24"/>
        </w:rPr>
        <w:t>Public procurement measures can include tendering processes that are reserved to enterprises owned by persons with disabilities or tendering processes that give additional points to companies that employ a certain percentage of persons with disabilities which could be the one established in legislation if the country has an established quota. It could also be possible that relevant tendering processes (catering, cafeteria services, maintenance services and similar) include a requirement that a percentage of the staff to be employed are persons with disabilities.</w:t>
      </w:r>
      <w:r w:rsidR="004C20AD" w:rsidRPr="00ED1B86">
        <w:rPr>
          <w:rFonts w:ascii="Times New Roman" w:hAnsi="Times New Roman" w:cs="Times New Roman"/>
          <w:sz w:val="24"/>
          <w:szCs w:val="24"/>
        </w:rPr>
        <w:t xml:space="preserve"> Financial incentives, in the form of lump sums for initial recruitment, a reduction in social charges or wage subsidies to cover some of the salary costs of the employee with a disability are available options that seem to be particularly relevant in the context of small and medium enterprises.</w:t>
      </w:r>
    </w:p>
    <w:p w14:paraId="57D6E695" w14:textId="35C40FFF" w:rsidR="00CC3CE6" w:rsidRPr="00ED1B86" w:rsidRDefault="00863CB9"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P</w:t>
      </w:r>
      <w:r w:rsidR="006D2BB7" w:rsidRPr="00ED1B86">
        <w:rPr>
          <w:rFonts w:ascii="Times New Roman" w:hAnsi="Times New Roman" w:cs="Times New Roman"/>
          <w:sz w:val="24"/>
          <w:szCs w:val="24"/>
        </w:rPr>
        <w:t>rogrammes that target persons with intellectu</w:t>
      </w:r>
      <w:r w:rsidR="00CC3CE6" w:rsidRPr="00ED1B86">
        <w:rPr>
          <w:rFonts w:ascii="Times New Roman" w:hAnsi="Times New Roman" w:cs="Times New Roman"/>
          <w:sz w:val="24"/>
          <w:szCs w:val="24"/>
        </w:rPr>
        <w:t>al and psychosocial disabilities as well as other marginalised groups of persons with disabilities that are facing an even larger ex</w:t>
      </w:r>
      <w:r w:rsidR="005B7B21" w:rsidRPr="00ED1B86">
        <w:rPr>
          <w:rFonts w:ascii="Times New Roman" w:hAnsi="Times New Roman" w:cs="Times New Roman"/>
          <w:sz w:val="24"/>
          <w:szCs w:val="24"/>
        </w:rPr>
        <w:t>clusion from the labour market,</w:t>
      </w:r>
      <w:r w:rsidR="00CC3CE6" w:rsidRPr="00ED1B86">
        <w:rPr>
          <w:rFonts w:ascii="Times New Roman" w:hAnsi="Times New Roman" w:cs="Times New Roman"/>
          <w:sz w:val="24"/>
          <w:szCs w:val="24"/>
        </w:rPr>
        <w:t xml:space="preserve"> can also be implemented</w:t>
      </w:r>
      <w:r w:rsidR="006D2BB7" w:rsidRPr="00ED1B86">
        <w:rPr>
          <w:rFonts w:ascii="Times New Roman" w:hAnsi="Times New Roman" w:cs="Times New Roman"/>
          <w:sz w:val="24"/>
          <w:szCs w:val="24"/>
        </w:rPr>
        <w:t>. Supported employment, which entails the assistance by a job coach to the employee as well as individual placement support, are programmes that have led to the employment in the regular labour market of persons with intellectual or psychosocial disabilities. While these programmes would usually be implemented by private entities such as NGOs, the funding of these services should be also provided by Governments.</w:t>
      </w:r>
    </w:p>
    <w:p w14:paraId="260FAA69" w14:textId="216D9326" w:rsidR="00F66654" w:rsidRPr="00ED1B86" w:rsidRDefault="006D2BB7"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In the different affirmative action programmes, </w:t>
      </w:r>
      <w:r w:rsidR="008D5988" w:rsidRPr="00ED1B86">
        <w:rPr>
          <w:rFonts w:ascii="Times New Roman" w:hAnsi="Times New Roman" w:cs="Times New Roman"/>
          <w:sz w:val="24"/>
          <w:szCs w:val="24"/>
        </w:rPr>
        <w:t xml:space="preserve">duty bearers </w:t>
      </w:r>
      <w:r w:rsidRPr="00ED1B86">
        <w:rPr>
          <w:rFonts w:ascii="Times New Roman" w:hAnsi="Times New Roman" w:cs="Times New Roman"/>
          <w:sz w:val="24"/>
          <w:szCs w:val="24"/>
        </w:rPr>
        <w:t>are encouraged to pay particular attention to women with disabilities</w:t>
      </w:r>
      <w:r w:rsidR="006A72ED" w:rsidRPr="00ED1B86">
        <w:rPr>
          <w:rFonts w:ascii="Times New Roman" w:hAnsi="Times New Roman" w:cs="Times New Roman"/>
          <w:sz w:val="24"/>
          <w:szCs w:val="24"/>
        </w:rPr>
        <w:t>,</w:t>
      </w:r>
      <w:r w:rsidR="006A72ED" w:rsidRPr="00ED1B86">
        <w:t xml:space="preserve"> </w:t>
      </w:r>
      <w:r w:rsidR="006A72ED" w:rsidRPr="00ED1B86">
        <w:rPr>
          <w:rFonts w:ascii="Times New Roman" w:hAnsi="Times New Roman" w:cs="Times New Roman"/>
          <w:sz w:val="24"/>
          <w:szCs w:val="24"/>
        </w:rPr>
        <w:t>parents with children</w:t>
      </w:r>
      <w:r w:rsidR="004C20AD" w:rsidRPr="00ED1B86">
        <w:rPr>
          <w:rFonts w:ascii="Times New Roman" w:hAnsi="Times New Roman" w:cs="Times New Roman"/>
          <w:sz w:val="24"/>
          <w:szCs w:val="24"/>
        </w:rPr>
        <w:t xml:space="preserve"> with disabilities</w:t>
      </w:r>
      <w:r w:rsidRPr="00ED1B86">
        <w:rPr>
          <w:rFonts w:ascii="Times New Roman" w:hAnsi="Times New Roman" w:cs="Times New Roman"/>
          <w:sz w:val="24"/>
          <w:szCs w:val="24"/>
        </w:rPr>
        <w:t xml:space="preserve"> or to persons with disabilities coming from other groups facing exclusion (refugees, </w:t>
      </w:r>
      <w:r w:rsidR="002648B8" w:rsidRPr="00ED1B86">
        <w:rPr>
          <w:rFonts w:ascii="Times New Roman" w:hAnsi="Times New Roman" w:cs="Times New Roman"/>
          <w:sz w:val="24"/>
          <w:szCs w:val="24"/>
        </w:rPr>
        <w:t xml:space="preserve">documented and undocumented </w:t>
      </w:r>
      <w:r w:rsidRPr="00ED1B86">
        <w:rPr>
          <w:rFonts w:ascii="Times New Roman" w:hAnsi="Times New Roman" w:cs="Times New Roman"/>
          <w:sz w:val="24"/>
          <w:szCs w:val="24"/>
        </w:rPr>
        <w:t>migrants, etc..) or persons with multiple disabilities facing inters</w:t>
      </w:r>
      <w:r w:rsidR="000B2B3A" w:rsidRPr="00ED1B86">
        <w:rPr>
          <w:rFonts w:ascii="Times New Roman" w:hAnsi="Times New Roman" w:cs="Times New Roman"/>
          <w:sz w:val="24"/>
          <w:szCs w:val="24"/>
        </w:rPr>
        <w:t>ecting forms of discrimination.</w:t>
      </w:r>
    </w:p>
    <w:p w14:paraId="007A2DFF" w14:textId="6FCDD1C1" w:rsidR="000B2B3A" w:rsidRPr="00ED1B86" w:rsidRDefault="002648B8"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The obligation enshrined in article 27(h)  on affirmative action</w:t>
      </w:r>
      <w:r w:rsidR="004C20AD" w:rsidRPr="00ED1B86">
        <w:rPr>
          <w:rFonts w:ascii="Times New Roman" w:hAnsi="Times New Roman" w:cs="Times New Roman"/>
          <w:sz w:val="24"/>
          <w:szCs w:val="24"/>
        </w:rPr>
        <w:t>s</w:t>
      </w:r>
      <w:r w:rsidRPr="00ED1B86">
        <w:rPr>
          <w:rFonts w:ascii="Times New Roman" w:hAnsi="Times New Roman" w:cs="Times New Roman"/>
          <w:sz w:val="24"/>
          <w:szCs w:val="24"/>
        </w:rPr>
        <w:t>, should also prompt States to effectively ensure that the work of social enterprises, which are often subsidised by State incentives, is fully conform to all provisions of article 27 of the CRPD, ensuring dignified work for persons with disabilities and providing them with the reasonable accommodation required.</w:t>
      </w:r>
    </w:p>
    <w:p w14:paraId="45F4D2F2" w14:textId="77777777" w:rsidR="000A1B02" w:rsidRPr="00ED1B86" w:rsidRDefault="000A1B02" w:rsidP="00ED1B86">
      <w:pPr>
        <w:spacing w:line="276" w:lineRule="auto"/>
        <w:jc w:val="both"/>
        <w:rPr>
          <w:rFonts w:ascii="Times New Roman" w:hAnsi="Times New Roman" w:cs="Times New Roman"/>
          <w:sz w:val="24"/>
          <w:szCs w:val="24"/>
        </w:rPr>
      </w:pPr>
    </w:p>
    <w:p w14:paraId="062D9EFA" w14:textId="1AAC4C0F" w:rsidR="00EF4F94" w:rsidRPr="00ED1B86" w:rsidRDefault="00EF4F94" w:rsidP="00ED1B86">
      <w:pPr>
        <w:pStyle w:val="ListParagraph"/>
        <w:numPr>
          <w:ilvl w:val="0"/>
          <w:numId w:val="9"/>
        </w:numPr>
        <w:jc w:val="both"/>
        <w:rPr>
          <w:rFonts w:ascii="Times New Roman" w:hAnsi="Times New Roman"/>
          <w:b/>
          <w:sz w:val="24"/>
          <w:szCs w:val="24"/>
        </w:rPr>
      </w:pPr>
      <w:r w:rsidRPr="00ED1B86">
        <w:rPr>
          <w:rFonts w:ascii="Times New Roman" w:hAnsi="Times New Roman"/>
          <w:b/>
          <w:sz w:val="24"/>
          <w:szCs w:val="24"/>
        </w:rPr>
        <w:t xml:space="preserve">Interpretation of article 27 (i): </w:t>
      </w:r>
      <w:r w:rsidRPr="00ED1B86">
        <w:rPr>
          <w:rFonts w:ascii="Times New Roman" w:eastAsia="Times New Roman" w:hAnsi="Times New Roman"/>
          <w:b/>
          <w:sz w:val="24"/>
          <w:szCs w:val="24"/>
          <w:lang w:eastAsia="en-GB"/>
        </w:rPr>
        <w:t xml:space="preserve">The obligation to provide reasonable accommodation in the workplace and the denial of reasonable accommodation as a form of disability-discrimination, including in recruitment processes </w:t>
      </w:r>
    </w:p>
    <w:p w14:paraId="5EEEA088" w14:textId="77777777" w:rsidR="00EF4F94" w:rsidRPr="00ED1B86" w:rsidRDefault="00EF4F94" w:rsidP="00ED1B86">
      <w:pPr>
        <w:pStyle w:val="ListParagraph"/>
        <w:ind w:left="1080"/>
        <w:jc w:val="both"/>
        <w:rPr>
          <w:rFonts w:ascii="Times New Roman" w:hAnsi="Times New Roman"/>
          <w:sz w:val="24"/>
          <w:szCs w:val="24"/>
          <w:lang w:val="en-AU"/>
        </w:rPr>
      </w:pPr>
    </w:p>
    <w:p w14:paraId="58059705" w14:textId="0F66778B" w:rsidR="002305C7" w:rsidRPr="00ED1B86" w:rsidRDefault="00E23746"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While the</w:t>
      </w:r>
      <w:r w:rsidR="00EF4F94" w:rsidRPr="00ED1B86">
        <w:rPr>
          <w:rFonts w:ascii="Times New Roman" w:eastAsia="Times New Roman" w:hAnsi="Times New Roman" w:cs="Times New Roman"/>
          <w:sz w:val="24"/>
          <w:szCs w:val="24"/>
          <w:lang w:eastAsia="en-GB"/>
        </w:rPr>
        <w:t xml:space="preserve"> obligation</w:t>
      </w:r>
      <w:r w:rsidRPr="00ED1B86">
        <w:rPr>
          <w:rFonts w:ascii="Times New Roman" w:eastAsia="Times New Roman" w:hAnsi="Times New Roman" w:cs="Times New Roman"/>
          <w:sz w:val="24"/>
          <w:szCs w:val="24"/>
          <w:lang w:eastAsia="en-GB"/>
        </w:rPr>
        <w:t xml:space="preserve"> to provide </w:t>
      </w:r>
      <w:r w:rsidR="008E0F8C" w:rsidRPr="00ED1B86">
        <w:rPr>
          <w:rFonts w:ascii="Times New Roman" w:eastAsia="Times New Roman" w:hAnsi="Times New Roman" w:cs="Times New Roman"/>
          <w:sz w:val="24"/>
          <w:szCs w:val="24"/>
          <w:lang w:eastAsia="en-GB"/>
        </w:rPr>
        <w:t>individual</w:t>
      </w:r>
      <w:r w:rsidR="00393208" w:rsidRPr="00ED1B86">
        <w:rPr>
          <w:rFonts w:ascii="Times New Roman" w:eastAsia="Times New Roman" w:hAnsi="Times New Roman" w:cs="Times New Roman"/>
          <w:sz w:val="24"/>
          <w:szCs w:val="24"/>
          <w:lang w:eastAsia="en-GB"/>
        </w:rPr>
        <w:t>ised</w:t>
      </w:r>
      <w:r w:rsidR="008E0F8C" w:rsidRPr="00ED1B86">
        <w:rPr>
          <w:rFonts w:ascii="Times New Roman" w:eastAsia="Times New Roman" w:hAnsi="Times New Roman" w:cs="Times New Roman"/>
          <w:sz w:val="24"/>
          <w:szCs w:val="24"/>
          <w:lang w:eastAsia="en-GB"/>
        </w:rPr>
        <w:t xml:space="preserve"> supports </w:t>
      </w:r>
      <w:r w:rsidR="00E5169C" w:rsidRPr="00ED1B86">
        <w:rPr>
          <w:rFonts w:ascii="Times New Roman" w:eastAsia="Times New Roman" w:hAnsi="Times New Roman" w:cs="Times New Roman"/>
          <w:sz w:val="24"/>
          <w:szCs w:val="24"/>
          <w:lang w:eastAsia="en-GB"/>
        </w:rPr>
        <w:t>and to protect against the denial of</w:t>
      </w:r>
      <w:r w:rsidR="001E693B" w:rsidRPr="00ED1B86">
        <w:rPr>
          <w:rFonts w:ascii="Times New Roman" w:eastAsia="Times New Roman" w:hAnsi="Times New Roman" w:cs="Times New Roman"/>
          <w:sz w:val="24"/>
          <w:szCs w:val="24"/>
          <w:lang w:eastAsia="en-GB"/>
        </w:rPr>
        <w:t xml:space="preserve"> </w:t>
      </w:r>
      <w:r w:rsidRPr="00ED1B86">
        <w:rPr>
          <w:rFonts w:ascii="Times New Roman" w:eastAsia="Times New Roman" w:hAnsi="Times New Roman" w:cs="Times New Roman"/>
          <w:sz w:val="24"/>
          <w:szCs w:val="24"/>
          <w:lang w:eastAsia="en-GB"/>
        </w:rPr>
        <w:t>reasonable accommodation</w:t>
      </w:r>
      <w:r w:rsidR="00EF4F94" w:rsidRPr="00ED1B86">
        <w:rPr>
          <w:rFonts w:ascii="Times New Roman" w:eastAsia="Times New Roman" w:hAnsi="Times New Roman" w:cs="Times New Roman"/>
          <w:sz w:val="24"/>
          <w:szCs w:val="24"/>
          <w:lang w:eastAsia="en-GB"/>
        </w:rPr>
        <w:t xml:space="preserve"> is already implicitly covered by paragraph </w:t>
      </w:r>
      <w:r w:rsidRPr="00ED1B86">
        <w:rPr>
          <w:rFonts w:ascii="Times New Roman" w:eastAsia="Times New Roman" w:hAnsi="Times New Roman" w:cs="Times New Roman"/>
          <w:sz w:val="24"/>
          <w:szCs w:val="24"/>
          <w:lang w:eastAsia="en-GB"/>
        </w:rPr>
        <w:t>(</w:t>
      </w:r>
      <w:r w:rsidR="00EF4F94" w:rsidRPr="00ED1B86">
        <w:rPr>
          <w:rFonts w:ascii="Times New Roman" w:eastAsia="Times New Roman" w:hAnsi="Times New Roman" w:cs="Times New Roman"/>
          <w:sz w:val="24"/>
          <w:szCs w:val="24"/>
          <w:lang w:eastAsia="en-GB"/>
        </w:rPr>
        <w:t>a) of article</w:t>
      </w:r>
      <w:r w:rsidRPr="00ED1B86">
        <w:rPr>
          <w:rFonts w:ascii="Times New Roman" w:eastAsia="Times New Roman" w:hAnsi="Times New Roman" w:cs="Times New Roman"/>
          <w:sz w:val="24"/>
          <w:szCs w:val="24"/>
          <w:lang w:eastAsia="en-GB"/>
        </w:rPr>
        <w:t xml:space="preserve"> 27</w:t>
      </w:r>
      <w:r w:rsidR="00EF4F94" w:rsidRPr="00ED1B86">
        <w:rPr>
          <w:rFonts w:ascii="Times New Roman" w:eastAsia="Times New Roman" w:hAnsi="Times New Roman" w:cs="Times New Roman"/>
          <w:sz w:val="24"/>
          <w:szCs w:val="24"/>
          <w:lang w:eastAsia="en-GB"/>
        </w:rPr>
        <w:t xml:space="preserve">, its explicit reference in paragraph </w:t>
      </w:r>
      <w:r w:rsidRPr="00ED1B86">
        <w:rPr>
          <w:rFonts w:ascii="Times New Roman" w:eastAsia="Times New Roman" w:hAnsi="Times New Roman" w:cs="Times New Roman"/>
          <w:sz w:val="24"/>
          <w:szCs w:val="24"/>
          <w:lang w:eastAsia="en-GB"/>
        </w:rPr>
        <w:t>(</w:t>
      </w:r>
      <w:r w:rsidR="00EF4F94" w:rsidRPr="00ED1B86">
        <w:rPr>
          <w:rFonts w:ascii="Times New Roman" w:eastAsia="Times New Roman" w:hAnsi="Times New Roman" w:cs="Times New Roman"/>
          <w:sz w:val="24"/>
          <w:szCs w:val="24"/>
          <w:lang w:eastAsia="en-GB"/>
        </w:rPr>
        <w:t xml:space="preserve">i) highlights the relevance the CRPD gives to this provision. </w:t>
      </w:r>
    </w:p>
    <w:p w14:paraId="6B1964DE" w14:textId="4E0E4C3D" w:rsidR="002305C7" w:rsidRPr="00ED1B86" w:rsidRDefault="002305C7"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 xml:space="preserve">Article 27(i) incorporates two important provisions enshrined in the </w:t>
      </w:r>
      <w:r w:rsidR="00991B19" w:rsidRPr="00ED1B86">
        <w:rPr>
          <w:rFonts w:ascii="Times New Roman" w:eastAsia="Times New Roman" w:hAnsi="Times New Roman" w:cs="Times New Roman"/>
          <w:sz w:val="24"/>
          <w:szCs w:val="24"/>
          <w:lang w:eastAsia="en-GB"/>
        </w:rPr>
        <w:t xml:space="preserve">CRPD </w:t>
      </w:r>
      <w:r w:rsidRPr="00ED1B86">
        <w:rPr>
          <w:rFonts w:ascii="Times New Roman" w:eastAsia="Times New Roman" w:hAnsi="Times New Roman" w:cs="Times New Roman"/>
          <w:sz w:val="24"/>
          <w:szCs w:val="24"/>
          <w:lang w:eastAsia="en-GB"/>
        </w:rPr>
        <w:t xml:space="preserve">Convention, </w:t>
      </w:r>
      <w:r w:rsidR="00991B19" w:rsidRPr="00ED1B86">
        <w:rPr>
          <w:rFonts w:ascii="Times New Roman" w:eastAsia="Times New Roman" w:hAnsi="Times New Roman" w:cs="Times New Roman"/>
          <w:sz w:val="24"/>
          <w:szCs w:val="24"/>
          <w:lang w:eastAsia="en-GB"/>
        </w:rPr>
        <w:t xml:space="preserve">such as the </w:t>
      </w:r>
      <w:r w:rsidR="00E063B6" w:rsidRPr="00ED1B86">
        <w:rPr>
          <w:rFonts w:ascii="Times New Roman" w:eastAsia="Times New Roman" w:hAnsi="Times New Roman" w:cs="Times New Roman"/>
          <w:sz w:val="24"/>
          <w:szCs w:val="24"/>
          <w:lang w:eastAsia="en-GB"/>
        </w:rPr>
        <w:t xml:space="preserve">general </w:t>
      </w:r>
      <w:r w:rsidR="00991B19" w:rsidRPr="00ED1B86">
        <w:rPr>
          <w:rFonts w:ascii="Times New Roman" w:eastAsia="Times New Roman" w:hAnsi="Times New Roman" w:cs="Times New Roman"/>
          <w:sz w:val="24"/>
          <w:szCs w:val="24"/>
          <w:lang w:eastAsia="en-GB"/>
        </w:rPr>
        <w:t xml:space="preserve">obligation </w:t>
      </w:r>
      <w:r w:rsidR="00E063B6" w:rsidRPr="00ED1B86">
        <w:rPr>
          <w:rFonts w:ascii="Times New Roman" w:eastAsia="Times New Roman" w:hAnsi="Times New Roman" w:cs="Times New Roman"/>
          <w:sz w:val="24"/>
          <w:szCs w:val="24"/>
          <w:lang w:eastAsia="en-GB"/>
        </w:rPr>
        <w:t xml:space="preserve">upon States </w:t>
      </w:r>
      <w:r w:rsidR="00991B19" w:rsidRPr="00ED1B86">
        <w:rPr>
          <w:rFonts w:ascii="Times New Roman" w:eastAsia="Times New Roman" w:hAnsi="Times New Roman" w:cs="Times New Roman"/>
          <w:sz w:val="24"/>
          <w:szCs w:val="24"/>
          <w:lang w:eastAsia="en-GB"/>
        </w:rPr>
        <w:t xml:space="preserve">to adopt all appropriate measures for the implementation of the rights recognized in the Convention; including the obligation to ensure accessibility, as reflected in article 4 of the Convention, and the </w:t>
      </w:r>
      <w:r w:rsidR="00AE670C" w:rsidRPr="00ED1B86">
        <w:rPr>
          <w:rFonts w:ascii="Times New Roman" w:eastAsia="Times New Roman" w:hAnsi="Times New Roman" w:cs="Times New Roman"/>
          <w:sz w:val="24"/>
          <w:szCs w:val="24"/>
          <w:lang w:eastAsia="en-GB"/>
        </w:rPr>
        <w:t xml:space="preserve">obligation to </w:t>
      </w:r>
      <w:r w:rsidR="00AE670C" w:rsidRPr="00ED1B86">
        <w:rPr>
          <w:rFonts w:ascii="Times New Roman" w:hAnsi="Times New Roman" w:cs="Times New Roman"/>
        </w:rPr>
        <w:t>ensure s</w:t>
      </w:r>
      <w:r w:rsidR="00991B19" w:rsidRPr="00ED1B86">
        <w:rPr>
          <w:rFonts w:ascii="Times New Roman" w:hAnsi="Times New Roman" w:cs="Times New Roman"/>
        </w:rPr>
        <w:t xml:space="preserve">pecific measures which are necessary to accelerate or achieve </w:t>
      </w:r>
      <w:r w:rsidR="00991B19" w:rsidRPr="00ED1B86">
        <w:rPr>
          <w:rFonts w:ascii="Times New Roman" w:hAnsi="Times New Roman" w:cs="Times New Roman"/>
          <w:i/>
        </w:rPr>
        <w:t>de facto</w:t>
      </w:r>
      <w:r w:rsidR="00991B19" w:rsidRPr="00ED1B86">
        <w:rPr>
          <w:rFonts w:ascii="Times New Roman" w:hAnsi="Times New Roman" w:cs="Times New Roman"/>
        </w:rPr>
        <w:t xml:space="preserve"> equality of persons with disabilities</w:t>
      </w:r>
      <w:r w:rsidR="00AE670C" w:rsidRPr="00ED1B86">
        <w:rPr>
          <w:rFonts w:ascii="Times New Roman" w:hAnsi="Times New Roman" w:cs="Times New Roman"/>
        </w:rPr>
        <w:t xml:space="preserve">, such as the </w:t>
      </w:r>
      <w:r w:rsidR="00991B19" w:rsidRPr="00ED1B86">
        <w:rPr>
          <w:rFonts w:ascii="Times New Roman" w:eastAsia="Times New Roman" w:hAnsi="Times New Roman" w:cs="Times New Roman"/>
          <w:sz w:val="24"/>
          <w:szCs w:val="24"/>
          <w:lang w:eastAsia="en-GB"/>
        </w:rPr>
        <w:t>right to individualised support and protection from the denial of reasonable accommodation, as enshrined in article 5.</w:t>
      </w:r>
    </w:p>
    <w:p w14:paraId="1F38A341" w14:textId="3CED1800" w:rsidR="00EF4F94" w:rsidRPr="00ED1B86" w:rsidRDefault="00EF4F94" w:rsidP="00ED1B86">
      <w:pPr>
        <w:spacing w:line="276" w:lineRule="auto"/>
        <w:jc w:val="both"/>
        <w:rPr>
          <w:rFonts w:ascii="Times New Roman" w:eastAsia="Times New Roman" w:hAnsi="Times New Roman" w:cs="Times New Roman"/>
          <w:sz w:val="24"/>
          <w:szCs w:val="24"/>
          <w:lang w:eastAsia="en-GB"/>
        </w:rPr>
      </w:pPr>
      <w:r w:rsidRPr="00ED1B86">
        <w:rPr>
          <w:rFonts w:ascii="Times New Roman" w:hAnsi="Times New Roman" w:cs="Times New Roman"/>
          <w:bCs/>
          <w:sz w:val="24"/>
          <w:szCs w:val="24"/>
        </w:rPr>
        <w:t xml:space="preserve">The wording related to the provision of reasonable accommodation enshrined in article 27(i) is a reflection of this, as it is not an obligation of the </w:t>
      </w:r>
      <w:r w:rsidR="004C20AD" w:rsidRPr="00ED1B86">
        <w:rPr>
          <w:rFonts w:ascii="Times New Roman" w:hAnsi="Times New Roman" w:cs="Times New Roman"/>
          <w:bCs/>
          <w:sz w:val="24"/>
          <w:szCs w:val="24"/>
        </w:rPr>
        <w:t>S</w:t>
      </w:r>
      <w:r w:rsidRPr="00ED1B86">
        <w:rPr>
          <w:rFonts w:ascii="Times New Roman" w:hAnsi="Times New Roman" w:cs="Times New Roman"/>
          <w:bCs/>
          <w:sz w:val="24"/>
          <w:szCs w:val="24"/>
        </w:rPr>
        <w:t xml:space="preserve">tate to provide reasonable accommodation (unless it relates </w:t>
      </w:r>
      <w:r w:rsidR="00854994" w:rsidRPr="00ED1B86">
        <w:rPr>
          <w:rFonts w:ascii="Times New Roman" w:hAnsi="Times New Roman" w:cs="Times New Roman"/>
          <w:bCs/>
          <w:sz w:val="24"/>
          <w:szCs w:val="24"/>
        </w:rPr>
        <w:t>to</w:t>
      </w:r>
      <w:r w:rsidR="00691ECD" w:rsidRPr="00ED1B86">
        <w:rPr>
          <w:rFonts w:ascii="Times New Roman" w:hAnsi="Times New Roman" w:cs="Times New Roman"/>
          <w:bCs/>
          <w:sz w:val="24"/>
          <w:szCs w:val="24"/>
        </w:rPr>
        <w:t xml:space="preserve"> </w:t>
      </w:r>
      <w:r w:rsidRPr="00ED1B86">
        <w:rPr>
          <w:rFonts w:ascii="Times New Roman" w:hAnsi="Times New Roman" w:cs="Times New Roman"/>
          <w:bCs/>
          <w:sz w:val="24"/>
          <w:szCs w:val="24"/>
        </w:rPr>
        <w:t>public employment) in the workplace, but of the actual employer that could be a private entity</w:t>
      </w:r>
      <w:r w:rsidR="00854994" w:rsidRPr="00ED1B86">
        <w:rPr>
          <w:rFonts w:ascii="Times New Roman" w:hAnsi="Times New Roman" w:cs="Times New Roman"/>
          <w:bCs/>
          <w:sz w:val="24"/>
          <w:szCs w:val="24"/>
        </w:rPr>
        <w:t>. It</w:t>
      </w:r>
      <w:r w:rsidRPr="00ED1B86">
        <w:rPr>
          <w:rFonts w:ascii="Times New Roman" w:hAnsi="Times New Roman" w:cs="Times New Roman"/>
          <w:bCs/>
          <w:sz w:val="24"/>
          <w:szCs w:val="24"/>
        </w:rPr>
        <w:t xml:space="preserve"> is the responsibility of the </w:t>
      </w:r>
      <w:r w:rsidR="004C20AD" w:rsidRPr="00ED1B86">
        <w:rPr>
          <w:rFonts w:ascii="Times New Roman" w:hAnsi="Times New Roman" w:cs="Times New Roman"/>
          <w:bCs/>
          <w:sz w:val="24"/>
          <w:szCs w:val="24"/>
        </w:rPr>
        <w:t>S</w:t>
      </w:r>
      <w:r w:rsidRPr="00ED1B86">
        <w:rPr>
          <w:rFonts w:ascii="Times New Roman" w:hAnsi="Times New Roman" w:cs="Times New Roman"/>
          <w:bCs/>
          <w:sz w:val="24"/>
          <w:szCs w:val="24"/>
        </w:rPr>
        <w:t>tate to create the conditions for reasonable accommodations to be provided, as reflected in article 5(3) of the Convention.</w:t>
      </w:r>
      <w:r w:rsidR="004C20AD" w:rsidRPr="00ED1B86">
        <w:rPr>
          <w:rFonts w:ascii="Times New Roman" w:hAnsi="Times New Roman" w:cs="Times New Roman"/>
          <w:bCs/>
          <w:sz w:val="24"/>
          <w:szCs w:val="24"/>
        </w:rPr>
        <w:t xml:space="preserve"> </w:t>
      </w:r>
      <w:r w:rsidR="000A1B02" w:rsidRPr="00ED1B86">
        <w:rPr>
          <w:rFonts w:ascii="Times New Roman" w:hAnsi="Times New Roman" w:cs="Times New Roman"/>
          <w:bCs/>
          <w:sz w:val="24"/>
          <w:szCs w:val="24"/>
        </w:rPr>
        <w:t>In its recent Concluding O</w:t>
      </w:r>
      <w:r w:rsidR="004C20AD" w:rsidRPr="00ED1B86">
        <w:rPr>
          <w:rFonts w:ascii="Times New Roman" w:hAnsi="Times New Roman" w:cs="Times New Roman"/>
          <w:bCs/>
          <w:sz w:val="24"/>
          <w:szCs w:val="24"/>
        </w:rPr>
        <w:t>bservations, the Com</w:t>
      </w:r>
      <w:r w:rsidR="000A1B02" w:rsidRPr="00ED1B86">
        <w:rPr>
          <w:rFonts w:ascii="Times New Roman" w:hAnsi="Times New Roman" w:cs="Times New Roman"/>
          <w:bCs/>
          <w:sz w:val="24"/>
          <w:szCs w:val="24"/>
        </w:rPr>
        <w:t xml:space="preserve">mittee has also recommended </w:t>
      </w:r>
      <w:r w:rsidR="004C20AD" w:rsidRPr="00ED1B86">
        <w:rPr>
          <w:rFonts w:ascii="Times New Roman" w:hAnsi="Times New Roman" w:cs="Times New Roman"/>
          <w:bCs/>
          <w:sz w:val="24"/>
          <w:szCs w:val="24"/>
        </w:rPr>
        <w:t>States parties to ensure that the denial of reasonable accommodation is explicitly recognized in all areas of life as a form of prohibited disability-based discrimination, including in the labour area;</w:t>
      </w:r>
    </w:p>
    <w:p w14:paraId="1E0F4066" w14:textId="500C2899" w:rsidR="001732A2" w:rsidRPr="00ED1B86" w:rsidRDefault="00E23746" w:rsidP="00ED1B86">
      <w:pPr>
        <w:spacing w:line="276" w:lineRule="auto"/>
        <w:jc w:val="both"/>
        <w:rPr>
          <w:rFonts w:ascii="Times New Roman" w:eastAsia="Times New Roman" w:hAnsi="Times New Roman" w:cs="Times New Roman"/>
          <w:sz w:val="24"/>
          <w:szCs w:val="24"/>
          <w:lang w:eastAsia="en-GB"/>
        </w:rPr>
      </w:pPr>
      <w:r w:rsidRPr="00ED1B86">
        <w:rPr>
          <w:rFonts w:ascii="Times New Roman" w:hAnsi="Times New Roman" w:cs="Times New Roman"/>
          <w:sz w:val="24"/>
          <w:szCs w:val="24"/>
        </w:rPr>
        <w:t>The Committee has</w:t>
      </w:r>
      <w:r w:rsidR="004C20AD" w:rsidRPr="00ED1B86">
        <w:rPr>
          <w:rFonts w:ascii="Times New Roman" w:hAnsi="Times New Roman" w:cs="Times New Roman"/>
          <w:sz w:val="24"/>
          <w:szCs w:val="24"/>
        </w:rPr>
        <w:t xml:space="preserve"> also</w:t>
      </w:r>
      <w:r w:rsidRPr="00ED1B86">
        <w:rPr>
          <w:rFonts w:ascii="Times New Roman" w:hAnsi="Times New Roman" w:cs="Times New Roman"/>
          <w:sz w:val="24"/>
          <w:szCs w:val="24"/>
        </w:rPr>
        <w:t xml:space="preserve"> recommended that States </w:t>
      </w:r>
      <w:r w:rsidR="004C20AD" w:rsidRPr="00ED1B86">
        <w:rPr>
          <w:rFonts w:ascii="Times New Roman" w:hAnsi="Times New Roman" w:cs="Times New Roman"/>
          <w:sz w:val="24"/>
          <w:szCs w:val="24"/>
        </w:rPr>
        <w:t>p</w:t>
      </w:r>
      <w:r w:rsidRPr="00ED1B86">
        <w:rPr>
          <w:rFonts w:ascii="Times New Roman" w:hAnsi="Times New Roman" w:cs="Times New Roman"/>
          <w:sz w:val="24"/>
          <w:szCs w:val="24"/>
        </w:rPr>
        <w:t>arties ensure that persons with disabilities, especially women with disabilities and persons with intellectual or psychosocial disabilities, are not denied reasonable accommodation in the workplace</w:t>
      </w:r>
      <w:r w:rsidRPr="00ED1B86">
        <w:rPr>
          <w:rFonts w:ascii="Times New Roman" w:hAnsi="Times New Roman" w:cs="Times New Roman"/>
          <w:sz w:val="24"/>
          <w:szCs w:val="24"/>
          <w:vertAlign w:val="superscript"/>
        </w:rPr>
        <w:t>.</w:t>
      </w:r>
      <w:r w:rsidRPr="00ED1B86">
        <w:rPr>
          <w:rFonts w:ascii="Times New Roman" w:hAnsi="Times New Roman" w:cs="Times New Roman"/>
          <w:sz w:val="24"/>
          <w:szCs w:val="24"/>
          <w:vertAlign w:val="superscript"/>
        </w:rPr>
        <w:footnoteReference w:id="18"/>
      </w:r>
      <w:r w:rsidRPr="00ED1B86">
        <w:rPr>
          <w:rFonts w:ascii="Times New Roman" w:eastAsia="Times New Roman" w:hAnsi="Times New Roman" w:cs="Times New Roman"/>
          <w:sz w:val="24"/>
          <w:szCs w:val="24"/>
          <w:lang w:eastAsia="en-GB"/>
        </w:rPr>
        <w:t xml:space="preserve"> </w:t>
      </w:r>
    </w:p>
    <w:p w14:paraId="05E90BE2" w14:textId="4E35B7C4" w:rsidR="00EF560D" w:rsidRPr="00ED1B86" w:rsidRDefault="00EF560D" w:rsidP="00ED1B86">
      <w:pPr>
        <w:spacing w:after="0"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In the case of </w:t>
      </w:r>
      <w:r w:rsidRPr="00ED1B86">
        <w:rPr>
          <w:rFonts w:ascii="Times New Roman" w:hAnsi="Times New Roman" w:cs="Times New Roman"/>
          <w:i/>
          <w:sz w:val="24"/>
          <w:szCs w:val="24"/>
        </w:rPr>
        <w:t>Richard Sahlin vs Sweden</w:t>
      </w:r>
      <w:r w:rsidRPr="00ED1B86">
        <w:rPr>
          <w:rFonts w:ascii="Times New Roman" w:hAnsi="Times New Roman" w:cs="Times New Roman"/>
          <w:sz w:val="24"/>
          <w:szCs w:val="24"/>
        </w:rPr>
        <w:t xml:space="preserve">, the Committee found a violation of article 27 in relation to a case where a person with disability, which was considered to be the most qualified candidate for a position in a State-run university to which he had applied, was later informed about the university’s decision to cancel the recruitment, on the claim that it would be too expensive to finance sign language interpretation as a means of guaranteeing the author’s right to employment on an equal basis with others. The Committee recalled that, in accordance with article 27, paragraphs (a), (e), (g) and (i), of the Convention, States parties have the responsibility to prohibit discrimination on the basis of disability with regard to all matters concerning all forms of employment, including conditions of recruitment as well as in hiring and employment procedures. </w:t>
      </w:r>
      <w:r w:rsidRPr="00ED1B86">
        <w:rPr>
          <w:rFonts w:ascii="Times New Roman" w:hAnsi="Times New Roman" w:cs="Times New Roman"/>
          <w:sz w:val="24"/>
          <w:szCs w:val="24"/>
          <w:vertAlign w:val="superscript"/>
        </w:rPr>
        <w:footnoteReference w:id="19"/>
      </w:r>
    </w:p>
    <w:p w14:paraId="1676AD92" w14:textId="6D5AEBA7" w:rsidR="00EF4F94" w:rsidRPr="00ED1B86" w:rsidRDefault="00EF4F94" w:rsidP="00ED1B86">
      <w:pPr>
        <w:spacing w:line="276" w:lineRule="auto"/>
        <w:jc w:val="both"/>
        <w:rPr>
          <w:rFonts w:ascii="Times New Roman" w:hAnsi="Times New Roman" w:cs="Times New Roman"/>
          <w:b/>
          <w:sz w:val="24"/>
          <w:szCs w:val="24"/>
        </w:rPr>
      </w:pPr>
    </w:p>
    <w:p w14:paraId="4D6EE1B6" w14:textId="4F5C0993" w:rsidR="00EF4F94" w:rsidRPr="00ED1B86" w:rsidRDefault="00EF4F94" w:rsidP="00ED1B86">
      <w:pPr>
        <w:pStyle w:val="ListParagraph"/>
        <w:numPr>
          <w:ilvl w:val="0"/>
          <w:numId w:val="9"/>
        </w:numPr>
        <w:jc w:val="both"/>
        <w:rPr>
          <w:rFonts w:ascii="Times New Roman" w:eastAsia="Times New Roman" w:hAnsi="Times New Roman"/>
          <w:b/>
          <w:sz w:val="24"/>
          <w:szCs w:val="24"/>
          <w:lang w:eastAsia="en-GB"/>
        </w:rPr>
      </w:pPr>
      <w:r w:rsidRPr="00ED1B86">
        <w:rPr>
          <w:rFonts w:ascii="Times New Roman" w:eastAsia="Times New Roman" w:hAnsi="Times New Roman"/>
          <w:b/>
          <w:sz w:val="24"/>
          <w:szCs w:val="24"/>
          <w:lang w:eastAsia="en-GB"/>
        </w:rPr>
        <w:t xml:space="preserve">Interpretation of article 27 (k) Return-to-work programmes </w:t>
      </w:r>
    </w:p>
    <w:p w14:paraId="18E81F47" w14:textId="77777777" w:rsidR="00EF4F94" w:rsidRPr="00ED1B86" w:rsidRDefault="00EF4F94" w:rsidP="00ED1B86">
      <w:pPr>
        <w:pStyle w:val="ListParagraph"/>
        <w:ind w:left="1080"/>
        <w:jc w:val="both"/>
        <w:rPr>
          <w:rFonts w:ascii="Times New Roman" w:eastAsia="Times New Roman" w:hAnsi="Times New Roman"/>
          <w:sz w:val="24"/>
          <w:szCs w:val="24"/>
          <w:u w:val="single"/>
          <w:lang w:eastAsia="en-GB"/>
        </w:rPr>
      </w:pPr>
    </w:p>
    <w:p w14:paraId="7425D933" w14:textId="7D7E582F" w:rsidR="00EF4F94" w:rsidRPr="00ED1B86" w:rsidRDefault="00EF4F94"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Persons with disabilities may acquire their disability while being in employment.</w:t>
      </w:r>
      <w:r w:rsidR="001732A2" w:rsidRPr="00ED1B86">
        <w:rPr>
          <w:rFonts w:ascii="Times New Roman" w:eastAsia="Times New Roman" w:hAnsi="Times New Roman" w:cs="Times New Roman"/>
          <w:sz w:val="24"/>
          <w:szCs w:val="24"/>
          <w:lang w:eastAsia="en-GB"/>
        </w:rPr>
        <w:t xml:space="preserve"> </w:t>
      </w:r>
      <w:r w:rsidRPr="00ED1B86">
        <w:rPr>
          <w:rFonts w:ascii="Times New Roman" w:eastAsia="Times New Roman" w:hAnsi="Times New Roman" w:cs="Times New Roman"/>
          <w:sz w:val="24"/>
          <w:szCs w:val="24"/>
          <w:lang w:eastAsia="en-GB"/>
        </w:rPr>
        <w:t xml:space="preserve">In these contexts, States </w:t>
      </w:r>
      <w:r w:rsidR="004C20AD" w:rsidRPr="00ED1B86">
        <w:rPr>
          <w:rFonts w:ascii="Times New Roman" w:eastAsia="Times New Roman" w:hAnsi="Times New Roman" w:cs="Times New Roman"/>
          <w:sz w:val="24"/>
          <w:szCs w:val="24"/>
          <w:lang w:eastAsia="en-GB"/>
        </w:rPr>
        <w:t>p</w:t>
      </w:r>
      <w:r w:rsidRPr="00ED1B86">
        <w:rPr>
          <w:rFonts w:ascii="Times New Roman" w:eastAsia="Times New Roman" w:hAnsi="Times New Roman" w:cs="Times New Roman"/>
          <w:sz w:val="24"/>
          <w:szCs w:val="24"/>
          <w:lang w:eastAsia="en-GB"/>
        </w:rPr>
        <w:t>arties should have programmes in place that would ensure that persons with disabilities could retain their employment or return to work after having undergone the required health-related rehabilitation.</w:t>
      </w:r>
    </w:p>
    <w:p w14:paraId="0A79FD71" w14:textId="20A33EB7" w:rsidR="00EF4F94" w:rsidRPr="00ED1B86" w:rsidRDefault="00EF4F94"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Independently on how these measures are funded, they should ensure that persons with disabilities could retain either their previous job with the same employer, a different job with the same employer or a new job with a new employer. In all of these circumstances, the provision of reasonable accommodati</w:t>
      </w:r>
      <w:r w:rsidR="00E23746" w:rsidRPr="00ED1B86">
        <w:rPr>
          <w:rFonts w:ascii="Times New Roman" w:eastAsia="Times New Roman" w:hAnsi="Times New Roman" w:cs="Times New Roman"/>
          <w:sz w:val="24"/>
          <w:szCs w:val="24"/>
          <w:lang w:eastAsia="en-GB"/>
        </w:rPr>
        <w:t>on should be foreseen.</w:t>
      </w:r>
      <w:r w:rsidR="00920F80" w:rsidRPr="00ED1B86">
        <w:rPr>
          <w:rFonts w:ascii="Times New Roman" w:eastAsia="Times New Roman" w:hAnsi="Times New Roman" w:cs="Times New Roman"/>
          <w:sz w:val="24"/>
          <w:szCs w:val="24"/>
          <w:lang w:eastAsia="en-GB"/>
        </w:rPr>
        <w:t xml:space="preserve"> </w:t>
      </w:r>
      <w:r w:rsidRPr="00ED1B86">
        <w:rPr>
          <w:rFonts w:ascii="Times New Roman" w:eastAsia="Times New Roman" w:hAnsi="Times New Roman" w:cs="Times New Roman"/>
          <w:sz w:val="24"/>
          <w:szCs w:val="24"/>
          <w:lang w:eastAsia="en-GB"/>
        </w:rPr>
        <w:t>Vocational training that the person would require in case she/he has to change occupation should also be promoted.</w:t>
      </w:r>
    </w:p>
    <w:p w14:paraId="0A1252E8" w14:textId="1FB351CE" w:rsidR="00D22E0C" w:rsidRPr="00ED1B86" w:rsidRDefault="00D22E0C" w:rsidP="00ED1B86">
      <w:pPr>
        <w:spacing w:after="0" w:line="276" w:lineRule="auto"/>
        <w:jc w:val="both"/>
        <w:rPr>
          <w:rFonts w:ascii="Times New Roman" w:hAnsi="Times New Roman" w:cs="Times New Roman"/>
          <w:sz w:val="24"/>
          <w:szCs w:val="24"/>
        </w:rPr>
      </w:pPr>
      <w:r w:rsidRPr="00ED1B86">
        <w:rPr>
          <w:rFonts w:ascii="Times New Roman" w:eastAsia="Calibri" w:hAnsi="Times New Roman" w:cs="Times New Roman"/>
          <w:color w:val="000000"/>
          <w:sz w:val="24"/>
          <w:szCs w:val="24"/>
        </w:rPr>
        <w:t xml:space="preserve">In the case of </w:t>
      </w:r>
      <w:r w:rsidRPr="00ED1B86">
        <w:rPr>
          <w:rFonts w:ascii="Times New Roman" w:eastAsia="Calibri" w:hAnsi="Times New Roman" w:cs="Times New Roman"/>
          <w:i/>
          <w:iCs/>
          <w:color w:val="000000"/>
          <w:sz w:val="24"/>
          <w:szCs w:val="24"/>
        </w:rPr>
        <w:t>V.F.C v. Spain</w:t>
      </w:r>
      <w:r w:rsidRPr="00ED1B86">
        <w:rPr>
          <w:rFonts w:ascii="Times New Roman" w:eastAsia="Calibri" w:hAnsi="Times New Roman" w:cs="Times New Roman"/>
          <w:color w:val="000000"/>
          <w:sz w:val="24"/>
          <w:szCs w:val="24"/>
        </w:rPr>
        <w:t xml:space="preserve">, </w:t>
      </w:r>
      <w:r w:rsidR="004C20AD" w:rsidRPr="00ED1B86">
        <w:rPr>
          <w:rFonts w:ascii="Times New Roman" w:eastAsia="Calibri" w:hAnsi="Times New Roman" w:cs="Times New Roman"/>
          <w:color w:val="000000"/>
          <w:sz w:val="24"/>
          <w:szCs w:val="24"/>
        </w:rPr>
        <w:t xml:space="preserve">the Committee analysed the case of a </w:t>
      </w:r>
      <w:r w:rsidRPr="00ED1B86">
        <w:rPr>
          <w:rFonts w:ascii="Times New Roman" w:eastAsia="Calibri" w:hAnsi="Times New Roman" w:cs="Times New Roman"/>
          <w:color w:val="000000"/>
          <w:sz w:val="24"/>
          <w:szCs w:val="24"/>
        </w:rPr>
        <w:t xml:space="preserve">forced retirement of a worker with a disability </w:t>
      </w:r>
      <w:r w:rsidR="004C20AD" w:rsidRPr="00ED1B86">
        <w:rPr>
          <w:rFonts w:ascii="Times New Roman" w:eastAsia="Calibri" w:hAnsi="Times New Roman" w:cs="Times New Roman"/>
          <w:color w:val="000000"/>
          <w:sz w:val="24"/>
          <w:szCs w:val="24"/>
        </w:rPr>
        <w:t>which took place without</w:t>
      </w:r>
      <w:r w:rsidR="006A72ED" w:rsidRPr="00ED1B86">
        <w:rPr>
          <w:rFonts w:ascii="Times New Roman" w:eastAsia="Calibri" w:hAnsi="Times New Roman" w:cs="Times New Roman"/>
          <w:color w:val="000000"/>
          <w:sz w:val="24"/>
          <w:szCs w:val="24"/>
        </w:rPr>
        <w:t xml:space="preserve"> </w:t>
      </w:r>
      <w:r w:rsidR="004C20AD" w:rsidRPr="00ED1B86">
        <w:rPr>
          <w:rFonts w:ascii="Times New Roman" w:eastAsia="Calibri" w:hAnsi="Times New Roman" w:cs="Times New Roman"/>
          <w:color w:val="000000"/>
          <w:sz w:val="24"/>
          <w:szCs w:val="24"/>
        </w:rPr>
        <w:t>the offer of</w:t>
      </w:r>
      <w:r w:rsidR="006A72ED" w:rsidRPr="00ED1B86">
        <w:rPr>
          <w:rFonts w:ascii="Times New Roman" w:eastAsia="Calibri" w:hAnsi="Times New Roman" w:cs="Times New Roman"/>
          <w:color w:val="000000"/>
          <w:sz w:val="24"/>
          <w:szCs w:val="24"/>
        </w:rPr>
        <w:t xml:space="preserve"> </w:t>
      </w:r>
      <w:r w:rsidR="004C20AD" w:rsidRPr="00ED1B86">
        <w:rPr>
          <w:rFonts w:ascii="Times New Roman" w:eastAsia="Calibri" w:hAnsi="Times New Roman" w:cs="Times New Roman"/>
          <w:color w:val="000000"/>
          <w:sz w:val="24"/>
          <w:szCs w:val="24"/>
        </w:rPr>
        <w:t>alternate working opportunities from the employer’s side.</w:t>
      </w:r>
      <w:r w:rsidR="006A72ED" w:rsidRPr="00ED1B86">
        <w:rPr>
          <w:rFonts w:ascii="Times New Roman" w:eastAsia="Calibri" w:hAnsi="Times New Roman" w:cs="Times New Roman"/>
          <w:color w:val="000000"/>
          <w:sz w:val="24"/>
          <w:szCs w:val="24"/>
        </w:rPr>
        <w:t xml:space="preserve"> </w:t>
      </w:r>
      <w:r w:rsidR="004C20AD" w:rsidRPr="00ED1B86">
        <w:rPr>
          <w:rFonts w:ascii="Times New Roman" w:eastAsia="Calibri" w:hAnsi="Times New Roman" w:cs="Times New Roman"/>
          <w:color w:val="000000"/>
          <w:sz w:val="24"/>
          <w:szCs w:val="24"/>
        </w:rPr>
        <w:t>T</w:t>
      </w:r>
      <w:r w:rsidRPr="00ED1B86">
        <w:rPr>
          <w:rFonts w:ascii="Times New Roman" w:eastAsia="Calibri" w:hAnsi="Times New Roman" w:cs="Times New Roman"/>
          <w:color w:val="000000"/>
          <w:sz w:val="24"/>
          <w:szCs w:val="24"/>
        </w:rPr>
        <w:t xml:space="preserve">he Committee found that </w:t>
      </w:r>
      <w:r w:rsidR="004C20AD" w:rsidRPr="00ED1B86">
        <w:rPr>
          <w:rFonts w:ascii="Times New Roman" w:eastAsia="Calibri" w:hAnsi="Times New Roman" w:cs="Times New Roman"/>
          <w:color w:val="000000"/>
          <w:sz w:val="24"/>
          <w:szCs w:val="24"/>
        </w:rPr>
        <w:t xml:space="preserve">the </w:t>
      </w:r>
      <w:r w:rsidRPr="00ED1B86">
        <w:rPr>
          <w:rFonts w:ascii="Times New Roman" w:eastAsia="Calibri" w:hAnsi="Times New Roman" w:cs="Times New Roman"/>
          <w:color w:val="000000"/>
          <w:sz w:val="24"/>
          <w:szCs w:val="24"/>
        </w:rPr>
        <w:t>authorities did not carry out an individualized assessment of the author’s abilities and did not provide reasonable accommodation in employment, violating article 27 of the Convention.</w:t>
      </w:r>
      <w:r w:rsidRPr="00ED1B86">
        <w:rPr>
          <w:rFonts w:ascii="Times New Roman" w:hAnsi="Times New Roman" w:cs="Times New Roman"/>
          <w:sz w:val="24"/>
          <w:szCs w:val="24"/>
          <w:vertAlign w:val="superscript"/>
        </w:rPr>
        <w:t xml:space="preserve"> </w:t>
      </w:r>
      <w:r w:rsidRPr="00ED1B86">
        <w:rPr>
          <w:rFonts w:ascii="Times New Roman" w:hAnsi="Times New Roman" w:cs="Times New Roman"/>
          <w:sz w:val="24"/>
          <w:szCs w:val="24"/>
          <w:vertAlign w:val="superscript"/>
        </w:rPr>
        <w:footnoteReference w:id="20"/>
      </w:r>
      <w:r w:rsidRPr="00ED1B86">
        <w:rPr>
          <w:rFonts w:ascii="Times New Roman" w:eastAsia="Calibri" w:hAnsi="Times New Roman" w:cs="Times New Roman"/>
          <w:color w:val="000000"/>
          <w:sz w:val="24"/>
          <w:szCs w:val="24"/>
        </w:rPr>
        <w:t xml:space="preserve"> </w:t>
      </w:r>
      <w:r w:rsidRPr="00ED1B86">
        <w:rPr>
          <w:rFonts w:ascii="Times New Roman" w:hAnsi="Times New Roman" w:cs="Times New Roman"/>
          <w:sz w:val="24"/>
          <w:szCs w:val="24"/>
        </w:rPr>
        <w:t xml:space="preserve">In its considerations, the Committee recalled that article 27 (1) of the Convention required States parties to recognize the right of persons with disabilities to retain their employment, on an equal basis with others; to take all appropriate steps, including through legislation, to prohibit discrimination on the basis of disability with regard to the continuance of employment; and to ensure that reasonable accommodation was provided to persons who acquired a disability during the course of employment. </w:t>
      </w:r>
    </w:p>
    <w:p w14:paraId="120EADFD" w14:textId="77777777" w:rsidR="00E23746" w:rsidRPr="00ED1B86" w:rsidRDefault="00E23746" w:rsidP="00ED1B86">
      <w:pPr>
        <w:spacing w:after="0" w:line="276" w:lineRule="auto"/>
        <w:jc w:val="both"/>
        <w:rPr>
          <w:rFonts w:ascii="Times New Roman" w:eastAsia="Calibri" w:hAnsi="Times New Roman" w:cs="Times New Roman"/>
          <w:color w:val="000000"/>
          <w:sz w:val="24"/>
          <w:szCs w:val="24"/>
        </w:rPr>
      </w:pPr>
    </w:p>
    <w:p w14:paraId="24887AF1" w14:textId="11798744" w:rsidR="00D22E0C" w:rsidRPr="00ED1B86" w:rsidRDefault="00D22E0C" w:rsidP="00ED1B86">
      <w:pPr>
        <w:spacing w:after="0"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In the case of </w:t>
      </w:r>
      <w:r w:rsidRPr="00ED1B86">
        <w:rPr>
          <w:rFonts w:ascii="Times New Roman" w:hAnsi="Times New Roman" w:cs="Times New Roman"/>
          <w:i/>
          <w:sz w:val="24"/>
          <w:szCs w:val="24"/>
        </w:rPr>
        <w:t>J.M. vs Spain</w:t>
      </w:r>
      <w:r w:rsidRPr="00ED1B86">
        <w:rPr>
          <w:rFonts w:ascii="Times New Roman" w:hAnsi="Times New Roman" w:cs="Times New Roman"/>
          <w:sz w:val="24"/>
          <w:szCs w:val="24"/>
        </w:rPr>
        <w:t>, the Committee found once more a violation of article 27 in relation to a case of forced retirement as a result of a declaration of “permanent total disability” which also disqualified the author from requesting assignment to modified duty.</w:t>
      </w:r>
      <w:r w:rsidRPr="00ED1B86">
        <w:rPr>
          <w:rFonts w:ascii="Times New Roman" w:hAnsi="Times New Roman" w:cs="Times New Roman"/>
          <w:sz w:val="24"/>
          <w:szCs w:val="24"/>
          <w:vertAlign w:val="superscript"/>
        </w:rPr>
        <w:footnoteReference w:id="21"/>
      </w:r>
    </w:p>
    <w:p w14:paraId="2A6AD524" w14:textId="5A6C8BE4" w:rsidR="00EF4F94" w:rsidRPr="00ED1B86" w:rsidRDefault="00EF4F94" w:rsidP="00ED1B86">
      <w:pPr>
        <w:spacing w:line="276" w:lineRule="auto"/>
        <w:jc w:val="both"/>
        <w:rPr>
          <w:rFonts w:ascii="Times New Roman" w:hAnsi="Times New Roman" w:cs="Times New Roman"/>
          <w:sz w:val="24"/>
          <w:szCs w:val="24"/>
          <w:u w:val="single"/>
        </w:rPr>
      </w:pPr>
    </w:p>
    <w:p w14:paraId="3CF364FA" w14:textId="3DF070F1" w:rsidR="00EF4F94" w:rsidRPr="00ED1B86" w:rsidRDefault="00EF4F94" w:rsidP="00ED1B86">
      <w:pPr>
        <w:pStyle w:val="ListParagraph"/>
        <w:numPr>
          <w:ilvl w:val="0"/>
          <w:numId w:val="9"/>
        </w:numPr>
        <w:jc w:val="both"/>
        <w:rPr>
          <w:rFonts w:ascii="Times New Roman" w:eastAsia="Times New Roman" w:hAnsi="Times New Roman"/>
          <w:b/>
          <w:sz w:val="24"/>
          <w:szCs w:val="24"/>
          <w:lang w:eastAsia="en-GB"/>
        </w:rPr>
      </w:pPr>
      <w:r w:rsidRPr="00ED1B86">
        <w:rPr>
          <w:rFonts w:ascii="Times New Roman" w:eastAsia="Times New Roman" w:hAnsi="Times New Roman"/>
          <w:b/>
          <w:sz w:val="24"/>
          <w:szCs w:val="24"/>
          <w:lang w:eastAsia="en-GB"/>
        </w:rPr>
        <w:t>Interpretation of 27</w:t>
      </w:r>
      <w:r w:rsidR="004738C7" w:rsidRPr="00ED1B86">
        <w:rPr>
          <w:rFonts w:ascii="Times New Roman" w:eastAsia="Times New Roman" w:hAnsi="Times New Roman"/>
          <w:b/>
          <w:sz w:val="24"/>
          <w:szCs w:val="24"/>
          <w:lang w:eastAsia="en-GB"/>
        </w:rPr>
        <w:t xml:space="preserve"> (2) </w:t>
      </w:r>
      <w:r w:rsidR="005453FA" w:rsidRPr="00ED1B86">
        <w:rPr>
          <w:rFonts w:ascii="Times New Roman" w:eastAsia="Times New Roman" w:hAnsi="Times New Roman"/>
          <w:b/>
          <w:sz w:val="24"/>
          <w:szCs w:val="24"/>
          <w:lang w:eastAsia="en-GB"/>
        </w:rPr>
        <w:t>f</w:t>
      </w:r>
      <w:r w:rsidRPr="00ED1B86">
        <w:rPr>
          <w:rFonts w:ascii="Times New Roman" w:eastAsia="Times New Roman" w:hAnsi="Times New Roman"/>
          <w:b/>
          <w:sz w:val="24"/>
          <w:szCs w:val="24"/>
          <w:lang w:eastAsia="en-GB"/>
        </w:rPr>
        <w:t>orced or compulsory labour</w:t>
      </w:r>
    </w:p>
    <w:p w14:paraId="07A76D36" w14:textId="77777777" w:rsidR="000B2B3A" w:rsidRPr="00ED1B86" w:rsidRDefault="000B2B3A" w:rsidP="00ED1B86">
      <w:pPr>
        <w:spacing w:line="276" w:lineRule="auto"/>
        <w:jc w:val="both"/>
        <w:rPr>
          <w:rFonts w:ascii="Times New Roman" w:eastAsia="Times New Roman" w:hAnsi="Times New Roman" w:cs="Times New Roman"/>
          <w:sz w:val="24"/>
          <w:szCs w:val="24"/>
          <w:lang w:eastAsia="en-GB"/>
        </w:rPr>
      </w:pPr>
    </w:p>
    <w:p w14:paraId="76D200B3" w14:textId="197E1D25" w:rsidR="000B2B3A" w:rsidRPr="00ED1B86" w:rsidRDefault="00EF4F94" w:rsidP="00ED1B86">
      <w:pPr>
        <w:spacing w:after="0" w:line="276" w:lineRule="auto"/>
        <w:jc w:val="both"/>
        <w:rPr>
          <w:rFonts w:ascii="Times New Roman" w:hAnsi="Times New Roman" w:cs="Times New Roman"/>
          <w:sz w:val="24"/>
          <w:szCs w:val="24"/>
          <w:vertAlign w:val="superscript"/>
        </w:rPr>
      </w:pPr>
      <w:r w:rsidRPr="00ED1B86">
        <w:rPr>
          <w:rFonts w:ascii="Times New Roman" w:eastAsia="Times New Roman" w:hAnsi="Times New Roman" w:cs="Times New Roman"/>
          <w:sz w:val="24"/>
          <w:szCs w:val="24"/>
          <w:lang w:eastAsia="en-GB"/>
        </w:rPr>
        <w:t>Paragraph 2 of article 27 addresses the protection of persons with disabilities from forced or compulsory labour</w:t>
      </w:r>
      <w:r w:rsidR="002C5008" w:rsidRPr="00ED1B86">
        <w:rPr>
          <w:rFonts w:ascii="Times New Roman" w:eastAsia="Times New Roman" w:hAnsi="Times New Roman" w:cs="Times New Roman"/>
          <w:sz w:val="24"/>
          <w:szCs w:val="24"/>
        </w:rPr>
        <w:t xml:space="preserve"> Persons with disabilities are at particular risk of being victims of forced or compulsory labour. It is important that when States address these situations, they ensure that these measures are accessible and inclusive of persons with disabilities. The ILO adopted in 2014 its Optional Protocol to the 1930 Forced Labour Convention and the preamble of this Optional Protocol refers to the CRPD. In its Concluding Observations, the Committee outlined that persons with disabilities should be protected, on an equal basis with others, from forced or compulsory labour, exploitation and harassment in the workplace.</w:t>
      </w:r>
      <w:r w:rsidR="002C5008" w:rsidRPr="00ED1B86">
        <w:rPr>
          <w:rFonts w:ascii="Times New Roman" w:eastAsia="Times New Roman" w:hAnsi="Times New Roman" w:cs="Times New Roman"/>
          <w:sz w:val="24"/>
          <w:szCs w:val="24"/>
          <w:vertAlign w:val="superscript"/>
        </w:rPr>
        <w:footnoteReference w:id="22"/>
      </w:r>
    </w:p>
    <w:p w14:paraId="79191F38" w14:textId="77777777" w:rsidR="000B2B3A" w:rsidRPr="00ED1B86" w:rsidRDefault="000B2B3A" w:rsidP="00ED1B86">
      <w:pPr>
        <w:spacing w:after="0" w:line="276" w:lineRule="auto"/>
        <w:jc w:val="both"/>
        <w:rPr>
          <w:rFonts w:ascii="Times New Roman" w:hAnsi="Times New Roman" w:cs="Times New Roman"/>
          <w:sz w:val="24"/>
          <w:szCs w:val="24"/>
          <w:vertAlign w:val="superscript"/>
        </w:rPr>
      </w:pPr>
    </w:p>
    <w:p w14:paraId="3C6024ED" w14:textId="7DDBCA03" w:rsidR="0079175F" w:rsidRPr="00ED1B86" w:rsidRDefault="00882CF2" w:rsidP="00ED1B86">
      <w:pPr>
        <w:pStyle w:val="ListParagraph"/>
        <w:numPr>
          <w:ilvl w:val="0"/>
          <w:numId w:val="11"/>
        </w:numPr>
        <w:jc w:val="both"/>
        <w:rPr>
          <w:rFonts w:ascii="Times New Roman" w:eastAsia="Times New Roman" w:hAnsi="Times New Roman"/>
          <w:b/>
          <w:sz w:val="24"/>
          <w:szCs w:val="24"/>
          <w:u w:val="single"/>
          <w:lang w:eastAsia="en-GB"/>
        </w:rPr>
      </w:pPr>
      <w:r w:rsidRPr="00ED1B86">
        <w:rPr>
          <w:rFonts w:ascii="Times New Roman" w:eastAsia="Times New Roman" w:hAnsi="Times New Roman"/>
          <w:b/>
          <w:sz w:val="24"/>
          <w:szCs w:val="24"/>
          <w:u w:val="single"/>
          <w:lang w:eastAsia="en-GB"/>
        </w:rPr>
        <w:t>States parties’ obligations</w:t>
      </w:r>
    </w:p>
    <w:p w14:paraId="73E1D703" w14:textId="47AFC25C" w:rsidR="00710DF2" w:rsidRPr="00ED1B86" w:rsidRDefault="00710DF2" w:rsidP="00ED1B86">
      <w:pPr>
        <w:spacing w:line="276" w:lineRule="auto"/>
        <w:jc w:val="both"/>
        <w:rPr>
          <w:rFonts w:ascii="Times New Roman" w:eastAsia="Times New Roman" w:hAnsi="Times New Roman" w:cs="Times New Roman"/>
          <w:sz w:val="24"/>
          <w:szCs w:val="24"/>
          <w:u w:val="single"/>
          <w:lang w:eastAsia="en-GB"/>
        </w:rPr>
      </w:pPr>
    </w:p>
    <w:p w14:paraId="3CC0304B" w14:textId="66A86F54" w:rsidR="00710DF2" w:rsidRPr="00ED1B86" w:rsidRDefault="00710DF2" w:rsidP="00ED1B86">
      <w:pPr>
        <w:pStyle w:val="ListParagraph"/>
        <w:numPr>
          <w:ilvl w:val="0"/>
          <w:numId w:val="15"/>
        </w:numPr>
        <w:jc w:val="both"/>
        <w:rPr>
          <w:rFonts w:ascii="Times New Roman" w:eastAsia="Times New Roman" w:hAnsi="Times New Roman"/>
          <w:sz w:val="24"/>
          <w:szCs w:val="24"/>
          <w:u w:val="single"/>
          <w:lang w:eastAsia="en-GB"/>
        </w:rPr>
      </w:pPr>
      <w:r w:rsidRPr="00ED1B86">
        <w:rPr>
          <w:rFonts w:ascii="Times New Roman" w:eastAsia="Times New Roman" w:hAnsi="Times New Roman"/>
          <w:sz w:val="24"/>
          <w:szCs w:val="24"/>
          <w:u w:val="single"/>
          <w:lang w:eastAsia="en-GB"/>
        </w:rPr>
        <w:t>Duty to respect, protect and fulfil</w:t>
      </w:r>
    </w:p>
    <w:p w14:paraId="3E9DFC6E" w14:textId="77777777" w:rsidR="00EF4F94" w:rsidRPr="00ED1B86" w:rsidRDefault="00EF4F94" w:rsidP="00ED1B86">
      <w:pPr>
        <w:pStyle w:val="ListParagraph"/>
        <w:jc w:val="both"/>
        <w:rPr>
          <w:rFonts w:ascii="Times New Roman" w:eastAsia="Times New Roman" w:hAnsi="Times New Roman"/>
          <w:sz w:val="24"/>
          <w:szCs w:val="24"/>
          <w:u w:val="single"/>
          <w:lang w:eastAsia="en-GB"/>
        </w:rPr>
      </w:pPr>
    </w:p>
    <w:p w14:paraId="23D7F8FC" w14:textId="749CC4A6" w:rsidR="00882CF2" w:rsidRPr="00ED1B86" w:rsidRDefault="00882CF2"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 xml:space="preserve">Article 27 is a provision where the three elements of what </w:t>
      </w:r>
      <w:r w:rsidR="002C5008" w:rsidRPr="00ED1B86">
        <w:rPr>
          <w:rFonts w:ascii="Times New Roman" w:hAnsi="Times New Roman" w:cs="Times New Roman"/>
          <w:bCs/>
          <w:sz w:val="24"/>
          <w:szCs w:val="24"/>
        </w:rPr>
        <w:t>S</w:t>
      </w:r>
      <w:r w:rsidRPr="00ED1B86">
        <w:rPr>
          <w:rFonts w:ascii="Times New Roman" w:hAnsi="Times New Roman" w:cs="Times New Roman"/>
          <w:bCs/>
          <w:sz w:val="24"/>
          <w:szCs w:val="24"/>
        </w:rPr>
        <w:t xml:space="preserve">tates should do to promote human rights (respect, protect and fulfil) are all relevant and mutually complementary. The “respect” dimension applies mainly in the context of protecting from discrimination in employment in the public sector and in those services that are provided by public authorities, such as public employment services and vocational training. </w:t>
      </w:r>
      <w:r w:rsidR="00C15535" w:rsidRPr="00ED1B86">
        <w:rPr>
          <w:rFonts w:ascii="Times New Roman" w:hAnsi="Times New Roman" w:cs="Times New Roman"/>
          <w:bCs/>
          <w:sz w:val="24"/>
          <w:szCs w:val="24"/>
        </w:rPr>
        <w:t>Much more relevant is the obligation to “protect” as it relates to the employment of persons with disabilities by, in particular, the private sector.</w:t>
      </w:r>
      <w:r w:rsidR="00C15535" w:rsidRPr="00ED1B86">
        <w:t xml:space="preserve"> </w:t>
      </w:r>
      <w:r w:rsidR="00C15535" w:rsidRPr="00ED1B86">
        <w:rPr>
          <w:rFonts w:ascii="Times New Roman" w:hAnsi="Times New Roman" w:cs="Times New Roman"/>
          <w:bCs/>
          <w:sz w:val="24"/>
          <w:szCs w:val="24"/>
        </w:rPr>
        <w:t>The employment of persons with disabilities requires also the programmatic element reflected in the obligation to “fulfil”. In fact, much of the content of article 27 falls into this last category of obligations as it relates to the different public policies that states should have in place to promote the right to work of persons with disabilities.</w:t>
      </w:r>
    </w:p>
    <w:p w14:paraId="3869935D" w14:textId="57A3D448" w:rsidR="00882CF2" w:rsidRPr="00ED1B86" w:rsidRDefault="00882CF2" w:rsidP="00ED1B86">
      <w:pPr>
        <w:pStyle w:val="ListParagraph"/>
        <w:numPr>
          <w:ilvl w:val="0"/>
          <w:numId w:val="15"/>
        </w:numPr>
        <w:jc w:val="both"/>
        <w:rPr>
          <w:rFonts w:ascii="Times New Roman" w:hAnsi="Times New Roman"/>
          <w:bCs/>
          <w:sz w:val="24"/>
          <w:szCs w:val="24"/>
          <w:u w:val="single"/>
        </w:rPr>
      </w:pPr>
      <w:r w:rsidRPr="00ED1B86">
        <w:rPr>
          <w:rFonts w:ascii="Times New Roman" w:hAnsi="Times New Roman"/>
          <w:bCs/>
          <w:sz w:val="24"/>
          <w:szCs w:val="24"/>
          <w:u w:val="single"/>
        </w:rPr>
        <w:t>Immediate obligations</w:t>
      </w:r>
    </w:p>
    <w:p w14:paraId="3EF82C93" w14:textId="77777777" w:rsidR="00EF4F94" w:rsidRPr="00ED1B86" w:rsidRDefault="00EF4F94" w:rsidP="00ED1B86">
      <w:pPr>
        <w:pStyle w:val="ListParagraph"/>
        <w:ind w:left="2880"/>
        <w:jc w:val="both"/>
        <w:rPr>
          <w:rFonts w:ascii="Times New Roman" w:hAnsi="Times New Roman"/>
          <w:bCs/>
          <w:sz w:val="24"/>
          <w:szCs w:val="24"/>
        </w:rPr>
      </w:pPr>
    </w:p>
    <w:p w14:paraId="4476C882" w14:textId="548EB845" w:rsidR="000267C5" w:rsidRPr="00ED1B86" w:rsidRDefault="00882CF2" w:rsidP="00ED1B86">
      <w:pPr>
        <w:pStyle w:val="ListParagraph"/>
        <w:numPr>
          <w:ilvl w:val="0"/>
          <w:numId w:val="17"/>
        </w:numPr>
        <w:jc w:val="both"/>
        <w:rPr>
          <w:rFonts w:ascii="Times New Roman" w:hAnsi="Times New Roman"/>
          <w:bCs/>
          <w:sz w:val="24"/>
          <w:szCs w:val="24"/>
        </w:rPr>
      </w:pPr>
      <w:r w:rsidRPr="00ED1B86">
        <w:rPr>
          <w:rFonts w:ascii="Times New Roman" w:hAnsi="Times New Roman"/>
          <w:bCs/>
          <w:sz w:val="24"/>
          <w:szCs w:val="24"/>
        </w:rPr>
        <w:t>Non-discrimination, particularly on the basis of disability or multiple grounds</w:t>
      </w:r>
    </w:p>
    <w:p w14:paraId="387AE5D0" w14:textId="77777777" w:rsidR="000267C5" w:rsidRPr="00ED1B86" w:rsidRDefault="000267C5" w:rsidP="00ED1B86">
      <w:pPr>
        <w:spacing w:line="276" w:lineRule="auto"/>
        <w:jc w:val="both"/>
        <w:rPr>
          <w:rFonts w:ascii="Times New Roman" w:hAnsi="Times New Roman" w:cs="Times New Roman"/>
          <w:bCs/>
          <w:sz w:val="24"/>
          <w:szCs w:val="24"/>
        </w:rPr>
      </w:pPr>
    </w:p>
    <w:p w14:paraId="43347BC8" w14:textId="63C9256D" w:rsidR="000267C5" w:rsidRPr="00ED1B86" w:rsidRDefault="000267C5"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Pertinent legislation should prevent any intentional or unintentional discrimination based on disability. One of the possible areas of discrimination relates to medical tests applied only upon persons with disabilities. There is, for instance, legislation in some countries obliging employers to require candidates with disabilities to undergo medical clearance to ensure that the job offered does not impact on their health condition. This is clearly a discriminatory practice as it applies only to persons with disabilities</w:t>
      </w:r>
      <w:r w:rsidR="002648B8" w:rsidRPr="00ED1B86">
        <w:rPr>
          <w:rFonts w:ascii="Times New Roman" w:hAnsi="Times New Roman" w:cs="Times New Roman"/>
          <w:bCs/>
          <w:sz w:val="24"/>
          <w:szCs w:val="24"/>
        </w:rPr>
        <w:t xml:space="preserve">, </w:t>
      </w:r>
      <w:r w:rsidR="00C15535" w:rsidRPr="00ED1B86">
        <w:rPr>
          <w:rFonts w:ascii="Times New Roman" w:hAnsi="Times New Roman" w:cs="Times New Roman"/>
          <w:bCs/>
          <w:sz w:val="24"/>
          <w:szCs w:val="24"/>
        </w:rPr>
        <w:t>following</w:t>
      </w:r>
      <w:r w:rsidR="002648B8" w:rsidRPr="00ED1B86">
        <w:rPr>
          <w:rFonts w:ascii="Times New Roman" w:hAnsi="Times New Roman" w:cs="Times New Roman"/>
          <w:bCs/>
          <w:sz w:val="24"/>
          <w:szCs w:val="24"/>
        </w:rPr>
        <w:t xml:space="preserve"> a medical model of disability, which is </w:t>
      </w:r>
      <w:r w:rsidR="00C15535" w:rsidRPr="00ED1B86">
        <w:rPr>
          <w:rFonts w:ascii="Times New Roman" w:hAnsi="Times New Roman" w:cs="Times New Roman"/>
          <w:bCs/>
          <w:sz w:val="24"/>
          <w:szCs w:val="24"/>
        </w:rPr>
        <w:t>contrary</w:t>
      </w:r>
      <w:r w:rsidR="002648B8" w:rsidRPr="00ED1B86">
        <w:rPr>
          <w:rFonts w:ascii="Times New Roman" w:hAnsi="Times New Roman" w:cs="Times New Roman"/>
          <w:bCs/>
          <w:sz w:val="24"/>
          <w:szCs w:val="24"/>
        </w:rPr>
        <w:t xml:space="preserve"> to the Convention</w:t>
      </w:r>
      <w:r w:rsidRPr="00ED1B86">
        <w:rPr>
          <w:rFonts w:ascii="Times New Roman" w:hAnsi="Times New Roman" w:cs="Times New Roman"/>
          <w:bCs/>
          <w:sz w:val="24"/>
          <w:szCs w:val="24"/>
        </w:rPr>
        <w:t>.</w:t>
      </w:r>
    </w:p>
    <w:p w14:paraId="4F7D76B4" w14:textId="46BA0692" w:rsidR="000267C5" w:rsidRPr="00ED1B86" w:rsidRDefault="000267C5"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The CRPD Committee has indeed identified</w:t>
      </w:r>
      <w:r w:rsidR="00920F80" w:rsidRPr="00ED1B86">
        <w:rPr>
          <w:rFonts w:ascii="Times New Roman" w:hAnsi="Times New Roman" w:cs="Times New Roman"/>
          <w:bCs/>
          <w:sz w:val="24"/>
          <w:szCs w:val="24"/>
        </w:rPr>
        <w:t xml:space="preserve"> </w:t>
      </w:r>
      <w:r w:rsidRPr="00ED1B86">
        <w:rPr>
          <w:rFonts w:ascii="Times New Roman" w:hAnsi="Times New Roman" w:cs="Times New Roman"/>
          <w:bCs/>
          <w:sz w:val="24"/>
          <w:szCs w:val="24"/>
        </w:rPr>
        <w:t xml:space="preserve">in its Concluding Observations a number of discriminatory laws and policies. It has considered, for instance, that policies requiring certifications establishing if persons with disabilities are “fit for employment” as well as </w:t>
      </w:r>
      <w:r w:rsidR="00C15535" w:rsidRPr="00ED1B86">
        <w:rPr>
          <w:rFonts w:ascii="Times New Roman" w:hAnsi="Times New Roman" w:cs="Times New Roman"/>
          <w:bCs/>
          <w:sz w:val="24"/>
          <w:szCs w:val="24"/>
        </w:rPr>
        <w:t xml:space="preserve">those </w:t>
      </w:r>
      <w:r w:rsidRPr="00ED1B86">
        <w:rPr>
          <w:rFonts w:ascii="Times New Roman" w:hAnsi="Times New Roman" w:cs="Times New Roman"/>
          <w:bCs/>
          <w:sz w:val="24"/>
          <w:szCs w:val="24"/>
        </w:rPr>
        <w:t>restricting access to the performance of specific professions on the grounds of disability</w:t>
      </w:r>
      <w:r w:rsidR="00C15535" w:rsidRPr="00ED1B86">
        <w:t xml:space="preserve"> </w:t>
      </w:r>
      <w:r w:rsidR="00C15535" w:rsidRPr="00ED1B86">
        <w:rPr>
          <w:rFonts w:ascii="Times New Roman" w:hAnsi="Times New Roman" w:cs="Times New Roman"/>
          <w:bCs/>
          <w:sz w:val="24"/>
          <w:szCs w:val="24"/>
        </w:rPr>
        <w:t>are discriminatory</w:t>
      </w:r>
      <w:r w:rsidRPr="00ED1B86">
        <w:rPr>
          <w:rFonts w:ascii="Times New Roman" w:hAnsi="Times New Roman" w:cs="Times New Roman"/>
          <w:bCs/>
          <w:sz w:val="24"/>
          <w:szCs w:val="24"/>
        </w:rPr>
        <w:t>.  It approached in equal manner the concepts of “working capacity” or “unemployable”, recommending the elimination of such concepts from existing legislation.  The Committee has also considered the requirement of</w:t>
      </w:r>
      <w:r w:rsidR="002648B8" w:rsidRPr="00ED1B86">
        <w:t xml:space="preserve"> </w:t>
      </w:r>
      <w:r w:rsidRPr="00ED1B86">
        <w:rPr>
          <w:rFonts w:ascii="Times New Roman" w:hAnsi="Times New Roman" w:cs="Times New Roman"/>
          <w:bCs/>
          <w:sz w:val="24"/>
          <w:szCs w:val="24"/>
        </w:rPr>
        <w:t xml:space="preserve">“medical fitness” as discriminatory.  </w:t>
      </w:r>
    </w:p>
    <w:p w14:paraId="1B3FC96F" w14:textId="20395874" w:rsidR="000267C5" w:rsidRPr="00ED1B86" w:rsidRDefault="000267C5"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 xml:space="preserve">Legislation should protect persons with disabilities from discriminatory dismissal on the basis of disability, in particular in situations where people acquire an impairment while at work. In these situations, there should be an obligation, including as a form of reasonable accommodation, on the employer to retain the worker and offer them the necessary support to keep their position or, if this is not possible, alternative work should be offered. States should, however, be careful in providing an absolute protection against the dismissal of persons with disabilities, for example through </w:t>
      </w:r>
      <w:r w:rsidR="00C15535" w:rsidRPr="00ED1B86">
        <w:rPr>
          <w:rFonts w:ascii="Times New Roman" w:hAnsi="Times New Roman" w:cs="Times New Roman"/>
          <w:bCs/>
          <w:sz w:val="24"/>
          <w:szCs w:val="24"/>
        </w:rPr>
        <w:t>the establishment of</w:t>
      </w:r>
      <w:r w:rsidR="000A1B02" w:rsidRPr="00ED1B86">
        <w:rPr>
          <w:rFonts w:ascii="Times New Roman" w:hAnsi="Times New Roman" w:cs="Times New Roman"/>
          <w:bCs/>
          <w:sz w:val="24"/>
          <w:szCs w:val="24"/>
        </w:rPr>
        <w:t xml:space="preserve"> </w:t>
      </w:r>
      <w:r w:rsidRPr="00ED1B86">
        <w:rPr>
          <w:rFonts w:ascii="Times New Roman" w:hAnsi="Times New Roman" w:cs="Times New Roman"/>
          <w:bCs/>
          <w:sz w:val="24"/>
          <w:szCs w:val="24"/>
        </w:rPr>
        <w:t>very burdensome procedure</w:t>
      </w:r>
      <w:r w:rsidR="00C15535" w:rsidRPr="00ED1B86">
        <w:rPr>
          <w:rFonts w:ascii="Times New Roman" w:hAnsi="Times New Roman" w:cs="Times New Roman"/>
          <w:bCs/>
          <w:sz w:val="24"/>
          <w:szCs w:val="24"/>
        </w:rPr>
        <w:t>s</w:t>
      </w:r>
      <w:r w:rsidRPr="00ED1B86">
        <w:rPr>
          <w:rFonts w:ascii="Times New Roman" w:hAnsi="Times New Roman" w:cs="Times New Roman"/>
          <w:bCs/>
          <w:sz w:val="24"/>
          <w:szCs w:val="24"/>
        </w:rPr>
        <w:t xml:space="preserve"> to allow for the dismissal of a person with disability, as this could lead to disincentives for initial recruitment</w:t>
      </w:r>
      <w:r w:rsidR="00C15535" w:rsidRPr="00ED1B86">
        <w:rPr>
          <w:rFonts w:ascii="Times New Roman" w:hAnsi="Times New Roman" w:cs="Times New Roman"/>
          <w:bCs/>
          <w:sz w:val="24"/>
          <w:szCs w:val="24"/>
        </w:rPr>
        <w:t>.</w:t>
      </w:r>
    </w:p>
    <w:p w14:paraId="045AAF9A" w14:textId="4FB109DC" w:rsidR="000267C5" w:rsidRPr="00ED1B86" w:rsidRDefault="000267C5"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The Committee might want to pay particular attention to the risks resulting from recruitment software that is based on Artificial Intelligence</w:t>
      </w:r>
      <w:r w:rsidR="006A72ED" w:rsidRPr="00ED1B86">
        <w:rPr>
          <w:rFonts w:ascii="Times New Roman" w:hAnsi="Times New Roman" w:cs="Times New Roman"/>
          <w:bCs/>
          <w:sz w:val="24"/>
          <w:szCs w:val="24"/>
        </w:rPr>
        <w:t xml:space="preserve"> and non-transparently programmed algorithms</w:t>
      </w:r>
      <w:r w:rsidRPr="00ED1B86">
        <w:rPr>
          <w:rFonts w:ascii="Times New Roman" w:hAnsi="Times New Roman" w:cs="Times New Roman"/>
          <w:bCs/>
          <w:sz w:val="24"/>
          <w:szCs w:val="24"/>
        </w:rPr>
        <w:t>, as there is evidence that it has led to the exclusion of persons with disabilities. In general, there are significant barriers encountered in online recruitment processes by persons with disabilities</w:t>
      </w:r>
      <w:r w:rsidR="00C15535" w:rsidRPr="00ED1B86">
        <w:rPr>
          <w:rFonts w:ascii="Times New Roman" w:hAnsi="Times New Roman" w:cs="Times New Roman"/>
          <w:bCs/>
          <w:sz w:val="24"/>
          <w:szCs w:val="24"/>
        </w:rPr>
        <w:t xml:space="preserve">, </w:t>
      </w:r>
      <w:r w:rsidR="002648B8" w:rsidRPr="00ED1B86">
        <w:rPr>
          <w:rFonts w:ascii="Times New Roman" w:hAnsi="Times New Roman" w:cs="Times New Roman"/>
          <w:bCs/>
          <w:sz w:val="24"/>
          <w:szCs w:val="24"/>
        </w:rPr>
        <w:t>which do not guarantee accessibility on an equal basis with others</w:t>
      </w:r>
      <w:r w:rsidR="00C15535" w:rsidRPr="00ED1B86">
        <w:rPr>
          <w:rFonts w:ascii="Times New Roman" w:hAnsi="Times New Roman" w:cs="Times New Roman"/>
          <w:bCs/>
          <w:sz w:val="24"/>
          <w:szCs w:val="24"/>
        </w:rPr>
        <w:t>.</w:t>
      </w:r>
    </w:p>
    <w:p w14:paraId="6E56DE2D" w14:textId="0B248265" w:rsidR="000267C5" w:rsidRPr="00ED1B86" w:rsidRDefault="000267C5"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The reference in article 27.1 (a) to career development is also particularly relevant in the context of non-discrimination, as it should ensure that persons with disabilities are not discriminated when seeking to be promoted, including through access to any training provided to employees, as well as by guaranteeing the provision of reasonable accommodation by the employer related to a change of job.</w:t>
      </w:r>
    </w:p>
    <w:p w14:paraId="2E413256" w14:textId="34B4F98C" w:rsidR="000267C5" w:rsidRDefault="000267C5"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Furthermore, the issue of genetic discrimination linked to an increased likeliness of developing certain impairments or health conditions is a particular risk in the area of employment. Legislation preventing discrimination on the basis of disability should cover this by preventing employers from having access to the genetic information of their current and prospective employees.</w:t>
      </w:r>
    </w:p>
    <w:p w14:paraId="1DD62ECD" w14:textId="77777777" w:rsidR="00947DC0" w:rsidRPr="00ED1B86" w:rsidRDefault="00947DC0" w:rsidP="00ED1B86">
      <w:pPr>
        <w:spacing w:line="276" w:lineRule="auto"/>
        <w:jc w:val="both"/>
        <w:rPr>
          <w:rFonts w:ascii="Times New Roman" w:hAnsi="Times New Roman" w:cs="Times New Roman"/>
          <w:bCs/>
          <w:sz w:val="24"/>
          <w:szCs w:val="24"/>
        </w:rPr>
      </w:pPr>
    </w:p>
    <w:p w14:paraId="10B5C442" w14:textId="0E8694BC" w:rsidR="00882CF2" w:rsidRPr="00ED1B86" w:rsidRDefault="00BF2602" w:rsidP="00ED1B86">
      <w:pPr>
        <w:pStyle w:val="ListParagraph"/>
        <w:numPr>
          <w:ilvl w:val="0"/>
          <w:numId w:val="17"/>
        </w:numPr>
        <w:jc w:val="both"/>
        <w:rPr>
          <w:rFonts w:ascii="Times New Roman" w:hAnsi="Times New Roman"/>
          <w:bCs/>
          <w:sz w:val="24"/>
          <w:szCs w:val="24"/>
        </w:rPr>
      </w:pPr>
      <w:r w:rsidRPr="00ED1B86">
        <w:rPr>
          <w:rFonts w:ascii="Times New Roman" w:hAnsi="Times New Roman"/>
          <w:bCs/>
          <w:sz w:val="24"/>
          <w:szCs w:val="24"/>
        </w:rPr>
        <w:t>P</w:t>
      </w:r>
      <w:r w:rsidR="00882CF2" w:rsidRPr="00ED1B86">
        <w:rPr>
          <w:rFonts w:ascii="Times New Roman" w:hAnsi="Times New Roman"/>
          <w:bCs/>
          <w:sz w:val="24"/>
          <w:szCs w:val="24"/>
        </w:rPr>
        <w:t xml:space="preserve">rovision of reasonable accommodation </w:t>
      </w:r>
    </w:p>
    <w:p w14:paraId="57435A8E" w14:textId="77777777" w:rsidR="000267C5" w:rsidRPr="00ED1B86" w:rsidRDefault="000267C5" w:rsidP="00ED1B86">
      <w:pPr>
        <w:spacing w:line="276" w:lineRule="auto"/>
        <w:jc w:val="both"/>
        <w:rPr>
          <w:rFonts w:ascii="Times New Roman" w:hAnsi="Times New Roman" w:cs="Times New Roman"/>
          <w:bCs/>
          <w:sz w:val="24"/>
          <w:szCs w:val="24"/>
        </w:rPr>
      </w:pPr>
    </w:p>
    <w:p w14:paraId="463C8233" w14:textId="01ED1D9F" w:rsidR="00C15535" w:rsidRPr="00ED1B86" w:rsidRDefault="00C15535"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 xml:space="preserve">As already recognized by the Committee, an </w:t>
      </w:r>
      <w:r w:rsidRPr="00ED1B86">
        <w:rPr>
          <w:rFonts w:ascii="Times New Roman" w:hAnsi="Times New Roman" w:cs="Times New Roman"/>
          <w:bCs/>
          <w:i/>
          <w:sz w:val="24"/>
          <w:szCs w:val="24"/>
        </w:rPr>
        <w:t xml:space="preserve">ex nunc </w:t>
      </w:r>
      <w:r w:rsidRPr="00ED1B86">
        <w:rPr>
          <w:rFonts w:ascii="Times New Roman" w:hAnsi="Times New Roman" w:cs="Times New Roman"/>
          <w:bCs/>
          <w:sz w:val="24"/>
          <w:szCs w:val="24"/>
        </w:rPr>
        <w:t>duty, reasonable accommodation must be provided from the moment that a person with a disability requires access to non-accessible situations or environments, or wants to exercise his or her rights.</w:t>
      </w:r>
      <w:r w:rsidRPr="00ED1B86">
        <w:rPr>
          <w:rStyle w:val="FootnoteReference"/>
          <w:rFonts w:ascii="Times New Roman" w:hAnsi="Times New Roman" w:cs="Times New Roman"/>
          <w:bCs/>
          <w:sz w:val="24"/>
          <w:szCs w:val="24"/>
        </w:rPr>
        <w:footnoteReference w:id="23"/>
      </w:r>
      <w:r w:rsidRPr="00ED1B86">
        <w:rPr>
          <w:rFonts w:ascii="Times New Roman" w:hAnsi="Times New Roman" w:cs="Times New Roman"/>
          <w:bCs/>
          <w:sz w:val="24"/>
          <w:szCs w:val="24"/>
        </w:rPr>
        <w:t xml:space="preserve"> </w:t>
      </w:r>
      <w:r w:rsidR="00624930" w:rsidRPr="00ED1B86">
        <w:rPr>
          <w:rFonts w:ascii="Times New Roman" w:hAnsi="Times New Roman" w:cs="Times New Roman"/>
          <w:bCs/>
          <w:sz w:val="24"/>
          <w:szCs w:val="24"/>
        </w:rPr>
        <w:t>Moreover, the Committee recognized that r</w:t>
      </w:r>
      <w:r w:rsidRPr="00ED1B86">
        <w:rPr>
          <w:rFonts w:ascii="Times New Roman" w:hAnsi="Times New Roman" w:cs="Times New Roman"/>
          <w:bCs/>
          <w:sz w:val="24"/>
          <w:szCs w:val="24"/>
        </w:rPr>
        <w:t>easonable accommodation must be ne</w:t>
      </w:r>
      <w:r w:rsidR="00624930" w:rsidRPr="00ED1B86">
        <w:rPr>
          <w:rFonts w:ascii="Times New Roman" w:hAnsi="Times New Roman" w:cs="Times New Roman"/>
          <w:bCs/>
          <w:sz w:val="24"/>
          <w:szCs w:val="24"/>
        </w:rPr>
        <w:t xml:space="preserve">gotiated with the applicant(s) and that the obligation to provide reasonable accommodation </w:t>
      </w:r>
      <w:r w:rsidRPr="00ED1B86">
        <w:rPr>
          <w:rFonts w:ascii="Times New Roman" w:hAnsi="Times New Roman" w:cs="Times New Roman"/>
          <w:bCs/>
          <w:sz w:val="24"/>
          <w:szCs w:val="24"/>
        </w:rPr>
        <w:t xml:space="preserve">is an individualized reactive duty that is applicable from the moment a request for accommodation is received. </w:t>
      </w:r>
      <w:r w:rsidR="00624930" w:rsidRPr="00ED1B86">
        <w:rPr>
          <w:rStyle w:val="FootnoteReference"/>
          <w:rFonts w:ascii="Times New Roman" w:hAnsi="Times New Roman" w:cs="Times New Roman"/>
          <w:bCs/>
          <w:sz w:val="24"/>
          <w:szCs w:val="24"/>
        </w:rPr>
        <w:footnoteReference w:id="24"/>
      </w:r>
    </w:p>
    <w:p w14:paraId="05716611" w14:textId="77777777" w:rsidR="00AE670C" w:rsidRPr="00ED1B86" w:rsidRDefault="007B5743"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A</w:t>
      </w:r>
      <w:r w:rsidR="000267C5" w:rsidRPr="00ED1B86">
        <w:rPr>
          <w:rFonts w:ascii="Times New Roman" w:hAnsi="Times New Roman" w:cs="Times New Roman"/>
          <w:bCs/>
          <w:sz w:val="24"/>
          <w:szCs w:val="24"/>
        </w:rPr>
        <w:t xml:space="preserve">dditional measures </w:t>
      </w:r>
      <w:r w:rsidR="008D5988" w:rsidRPr="00ED1B86">
        <w:rPr>
          <w:rFonts w:ascii="Times New Roman" w:hAnsi="Times New Roman" w:cs="Times New Roman"/>
          <w:bCs/>
          <w:sz w:val="24"/>
          <w:szCs w:val="24"/>
        </w:rPr>
        <w:t xml:space="preserve">should be put in place </w:t>
      </w:r>
      <w:r w:rsidR="000267C5" w:rsidRPr="00ED1B86">
        <w:rPr>
          <w:rFonts w:ascii="Times New Roman" w:hAnsi="Times New Roman" w:cs="Times New Roman"/>
          <w:bCs/>
          <w:sz w:val="24"/>
          <w:szCs w:val="24"/>
        </w:rPr>
        <w:t>to ensure that the provision of reasonable accommodation is effectively implemented.</w:t>
      </w:r>
      <w:r w:rsidR="00C15535" w:rsidRPr="00ED1B86">
        <w:rPr>
          <w:rFonts w:ascii="Times New Roman" w:hAnsi="Times New Roman" w:cs="Times New Roman"/>
          <w:bCs/>
          <w:sz w:val="24"/>
          <w:szCs w:val="24"/>
        </w:rPr>
        <w:t xml:space="preserve"> Two measures seem of particular relevance:</w:t>
      </w:r>
      <w:r w:rsidR="000267C5" w:rsidRPr="00ED1B86">
        <w:rPr>
          <w:rFonts w:ascii="Times New Roman" w:hAnsi="Times New Roman" w:cs="Times New Roman"/>
          <w:bCs/>
          <w:sz w:val="24"/>
          <w:szCs w:val="24"/>
        </w:rPr>
        <w:t>-</w:t>
      </w:r>
      <w:r w:rsidR="000267C5" w:rsidRPr="00ED1B86">
        <w:rPr>
          <w:rFonts w:ascii="Times New Roman" w:hAnsi="Times New Roman" w:cs="Times New Roman"/>
          <w:bCs/>
          <w:sz w:val="24"/>
          <w:szCs w:val="24"/>
        </w:rPr>
        <w:tab/>
      </w:r>
    </w:p>
    <w:p w14:paraId="1B97F873" w14:textId="37909245" w:rsidR="000267C5" w:rsidRPr="00ED1B86" w:rsidRDefault="000267C5" w:rsidP="00ED1B86">
      <w:pPr>
        <w:pStyle w:val="ListParagraph"/>
        <w:numPr>
          <w:ilvl w:val="0"/>
          <w:numId w:val="5"/>
        </w:numPr>
        <w:jc w:val="both"/>
        <w:rPr>
          <w:rFonts w:ascii="Times New Roman" w:hAnsi="Times New Roman"/>
          <w:bCs/>
          <w:sz w:val="24"/>
          <w:szCs w:val="24"/>
        </w:rPr>
      </w:pPr>
      <w:r w:rsidRPr="00ED1B86">
        <w:rPr>
          <w:rFonts w:ascii="Times New Roman" w:hAnsi="Times New Roman"/>
          <w:bCs/>
          <w:sz w:val="24"/>
          <w:szCs w:val="24"/>
        </w:rPr>
        <w:t>The provision of funding to cover</w:t>
      </w:r>
      <w:r w:rsidR="00C15535" w:rsidRPr="00ED1B86">
        <w:rPr>
          <w:rFonts w:ascii="Times New Roman" w:hAnsi="Times New Roman"/>
          <w:bCs/>
          <w:sz w:val="24"/>
          <w:szCs w:val="24"/>
        </w:rPr>
        <w:t>,</w:t>
      </w:r>
      <w:r w:rsidRPr="00ED1B86">
        <w:rPr>
          <w:rFonts w:ascii="Times New Roman" w:hAnsi="Times New Roman"/>
          <w:bCs/>
          <w:sz w:val="24"/>
          <w:szCs w:val="24"/>
        </w:rPr>
        <w:t xml:space="preserve"> totally or partially</w:t>
      </w:r>
      <w:r w:rsidR="00C15535" w:rsidRPr="00ED1B86">
        <w:rPr>
          <w:rFonts w:ascii="Times New Roman" w:hAnsi="Times New Roman"/>
          <w:bCs/>
          <w:sz w:val="24"/>
          <w:szCs w:val="24"/>
        </w:rPr>
        <w:t>,</w:t>
      </w:r>
      <w:r w:rsidRPr="00ED1B86">
        <w:rPr>
          <w:rFonts w:ascii="Times New Roman" w:hAnsi="Times New Roman"/>
          <w:bCs/>
          <w:sz w:val="24"/>
          <w:szCs w:val="24"/>
        </w:rPr>
        <w:t xml:space="preserve"> costs related to reasonable accommodation. This will limit the possibility for organizations, especially those that are small, to claim that the accommodation imposes a disproportionate or undue burden</w:t>
      </w:r>
      <w:r w:rsidR="00AE670C" w:rsidRPr="00ED1B86">
        <w:rPr>
          <w:rFonts w:ascii="Times New Roman" w:hAnsi="Times New Roman"/>
          <w:bCs/>
          <w:sz w:val="24"/>
          <w:szCs w:val="24"/>
        </w:rPr>
        <w:t xml:space="preserve"> with regards to individual supports</w:t>
      </w:r>
      <w:r w:rsidRPr="00ED1B86">
        <w:rPr>
          <w:rFonts w:ascii="Times New Roman" w:hAnsi="Times New Roman"/>
          <w:bCs/>
          <w:sz w:val="24"/>
          <w:szCs w:val="24"/>
        </w:rPr>
        <w:t>.</w:t>
      </w:r>
    </w:p>
    <w:p w14:paraId="0803F44C" w14:textId="792AE95F" w:rsidR="000267C5" w:rsidRPr="00ED1B86" w:rsidRDefault="000267C5" w:rsidP="00ED1B86">
      <w:pPr>
        <w:pStyle w:val="ListParagraph"/>
        <w:numPr>
          <w:ilvl w:val="0"/>
          <w:numId w:val="5"/>
        </w:numPr>
        <w:jc w:val="both"/>
        <w:rPr>
          <w:rFonts w:ascii="Times New Roman" w:hAnsi="Times New Roman"/>
          <w:bCs/>
          <w:sz w:val="24"/>
          <w:szCs w:val="24"/>
        </w:rPr>
      </w:pPr>
      <w:r w:rsidRPr="00ED1B86">
        <w:rPr>
          <w:rFonts w:ascii="Times New Roman" w:hAnsi="Times New Roman"/>
          <w:bCs/>
          <w:sz w:val="24"/>
          <w:szCs w:val="24"/>
        </w:rPr>
        <w:t xml:space="preserve">The provision of technical assistance to all relevant stakeholders and in particular to employers and persons with disabilities on the concept of reasonable accommodation, including examples of accommodations in different stages of employment (recruitment process, </w:t>
      </w:r>
      <w:r w:rsidR="004F7787" w:rsidRPr="00ED1B86">
        <w:rPr>
          <w:rFonts w:ascii="Times New Roman" w:hAnsi="Times New Roman"/>
          <w:bCs/>
          <w:sz w:val="24"/>
          <w:szCs w:val="24"/>
        </w:rPr>
        <w:t>on boarding</w:t>
      </w:r>
      <w:r w:rsidRPr="00ED1B86">
        <w:rPr>
          <w:rFonts w:ascii="Times New Roman" w:hAnsi="Times New Roman"/>
          <w:bCs/>
          <w:sz w:val="24"/>
          <w:szCs w:val="24"/>
        </w:rPr>
        <w:t xml:space="preserve">, career development), the process that should be followed to take a decision on the accommodation, </w:t>
      </w:r>
      <w:r w:rsidR="00CC3CE6" w:rsidRPr="00ED1B86">
        <w:rPr>
          <w:rFonts w:ascii="Times New Roman" w:hAnsi="Times New Roman"/>
          <w:bCs/>
          <w:sz w:val="24"/>
          <w:szCs w:val="24"/>
        </w:rPr>
        <w:t xml:space="preserve"> the application of the disproportionate or undue burden test</w:t>
      </w:r>
      <w:r w:rsidRPr="00ED1B86">
        <w:rPr>
          <w:rFonts w:ascii="Times New Roman" w:hAnsi="Times New Roman"/>
          <w:bCs/>
          <w:sz w:val="24"/>
          <w:szCs w:val="24"/>
        </w:rPr>
        <w:t>, how to document it, protecting confidentiality and privacy, the need for disclosure, among others. This type of assistance could take the</w:t>
      </w:r>
      <w:r w:rsidR="00691ECD" w:rsidRPr="00ED1B86">
        <w:rPr>
          <w:rFonts w:ascii="Times New Roman" w:hAnsi="Times New Roman"/>
          <w:bCs/>
          <w:sz w:val="24"/>
          <w:szCs w:val="24"/>
        </w:rPr>
        <w:t xml:space="preserve"> form of codes of good practice</w:t>
      </w:r>
      <w:r w:rsidR="005B7B21" w:rsidRPr="00ED1B86">
        <w:rPr>
          <w:rFonts w:ascii="Times New Roman" w:hAnsi="Times New Roman"/>
          <w:bCs/>
          <w:sz w:val="24"/>
          <w:szCs w:val="24"/>
        </w:rPr>
        <w:t>s.</w:t>
      </w:r>
    </w:p>
    <w:p w14:paraId="7E47D785" w14:textId="77777777" w:rsidR="005B7B21" w:rsidRPr="00ED1B86" w:rsidRDefault="005B7B21" w:rsidP="00ED1B86">
      <w:pPr>
        <w:pStyle w:val="ListParagraph"/>
        <w:ind w:left="1080"/>
        <w:jc w:val="both"/>
        <w:rPr>
          <w:rFonts w:ascii="Times New Roman" w:hAnsi="Times New Roman"/>
          <w:bCs/>
          <w:sz w:val="24"/>
          <w:szCs w:val="24"/>
        </w:rPr>
      </w:pPr>
    </w:p>
    <w:p w14:paraId="63DD2DCF" w14:textId="6489A959" w:rsidR="000267C5" w:rsidRPr="00ED1B86" w:rsidRDefault="000267C5" w:rsidP="00ED1B86">
      <w:pPr>
        <w:spacing w:line="276" w:lineRule="auto"/>
        <w:jc w:val="both"/>
        <w:rPr>
          <w:rFonts w:ascii="Times New Roman" w:hAnsi="Times New Roman" w:cs="Times New Roman"/>
          <w:sz w:val="24"/>
          <w:szCs w:val="24"/>
        </w:rPr>
      </w:pPr>
      <w:r w:rsidRPr="00ED1B86">
        <w:rPr>
          <w:rFonts w:ascii="Times New Roman" w:hAnsi="Times New Roman" w:cs="Times New Roman"/>
          <w:sz w:val="24"/>
          <w:szCs w:val="24"/>
        </w:rPr>
        <w:t xml:space="preserve">The provision of reasonable accommodation should however avoid over protection in working conditions. A number of countries establish in legislation specific measures for people with disabilities, including extra days of annual leave, reduced working days or weeks, usually with full wage. Often, these are measures that were established for persons who acquired an impairment while at work and were seen as a form of compensation. </w:t>
      </w:r>
    </w:p>
    <w:p w14:paraId="11D6D51E" w14:textId="232FC625" w:rsidR="004F294C" w:rsidRPr="00ED1B86" w:rsidRDefault="000267C5"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While more flexible (and reduced) working hours could be considered as a form of individualised reasonable accommodation, applying such measures to all persons with disabilities is not only grounded on paternalism and over-protection but also creates additional barriers for persons with disabilities to get into the labour market.</w:t>
      </w:r>
    </w:p>
    <w:p w14:paraId="36CB5808" w14:textId="0293AEC6" w:rsidR="00882CF2" w:rsidRPr="00ED1B86" w:rsidRDefault="000A1B02" w:rsidP="00ED1B86">
      <w:pPr>
        <w:jc w:val="both"/>
        <w:rPr>
          <w:rFonts w:ascii="Times New Roman" w:hAnsi="Times New Roman"/>
          <w:bCs/>
          <w:sz w:val="24"/>
          <w:szCs w:val="24"/>
        </w:rPr>
      </w:pPr>
      <w:r w:rsidRPr="00ED1B86">
        <w:rPr>
          <w:rFonts w:ascii="Times New Roman" w:hAnsi="Times New Roman"/>
          <w:bCs/>
          <w:sz w:val="24"/>
          <w:szCs w:val="24"/>
        </w:rPr>
        <w:t>The Committee invites interested parties to provide written inputs on such topics, including on obligations subject to progressive realization, non-retrogressive measures and minimum core obligations under article 27 of the Convention.</w:t>
      </w:r>
    </w:p>
    <w:p w14:paraId="15288E7B" w14:textId="77777777" w:rsidR="000B2B3A" w:rsidRPr="00ED1B86" w:rsidRDefault="000B2B3A" w:rsidP="00ED1B86">
      <w:pPr>
        <w:pStyle w:val="ListParagraph"/>
        <w:ind w:left="360"/>
        <w:jc w:val="both"/>
        <w:rPr>
          <w:rFonts w:ascii="Times New Roman" w:hAnsi="Times New Roman"/>
          <w:sz w:val="24"/>
          <w:szCs w:val="24"/>
          <w:lang w:val="en-GB"/>
        </w:rPr>
      </w:pPr>
    </w:p>
    <w:p w14:paraId="2DA77FBA" w14:textId="41EC68DD" w:rsidR="000B2B3A" w:rsidRPr="00ED1B86" w:rsidRDefault="000B2B3A" w:rsidP="00ED1B86">
      <w:pPr>
        <w:jc w:val="both"/>
        <w:rPr>
          <w:rFonts w:ascii="Times New Roman" w:eastAsia="Times New Roman" w:hAnsi="Times New Roman"/>
          <w:sz w:val="24"/>
          <w:szCs w:val="24"/>
          <w:u w:val="single"/>
          <w:lang w:eastAsia="en-GB"/>
        </w:rPr>
      </w:pPr>
      <w:r w:rsidRPr="00ED1B86">
        <w:rPr>
          <w:rFonts w:ascii="Times New Roman" w:eastAsia="Times New Roman" w:hAnsi="Times New Roman"/>
          <w:sz w:val="24"/>
          <w:szCs w:val="24"/>
          <w:u w:val="single"/>
          <w:lang w:eastAsia="en-GB"/>
        </w:rPr>
        <w:t xml:space="preserve">3.I </w:t>
      </w:r>
      <w:r w:rsidR="000A1B02" w:rsidRPr="00ED1B86">
        <w:rPr>
          <w:rFonts w:ascii="Times New Roman" w:eastAsia="Times New Roman" w:hAnsi="Times New Roman"/>
          <w:sz w:val="24"/>
          <w:szCs w:val="24"/>
          <w:u w:val="single"/>
          <w:lang w:eastAsia="en-GB"/>
        </w:rPr>
        <w:t xml:space="preserve"> - </w:t>
      </w:r>
      <w:r w:rsidR="00B43F74" w:rsidRPr="00ED1B86">
        <w:rPr>
          <w:rFonts w:ascii="Times New Roman" w:eastAsia="Times New Roman" w:hAnsi="Times New Roman"/>
          <w:sz w:val="24"/>
          <w:szCs w:val="24"/>
          <w:u w:val="single"/>
          <w:lang w:eastAsia="en-GB"/>
        </w:rPr>
        <w:t xml:space="preserve">Particular </w:t>
      </w:r>
      <w:r w:rsidR="00920F80" w:rsidRPr="00ED1B86">
        <w:rPr>
          <w:rFonts w:ascii="Times New Roman" w:eastAsia="Times New Roman" w:hAnsi="Times New Roman"/>
          <w:sz w:val="24"/>
          <w:szCs w:val="24"/>
          <w:u w:val="single"/>
          <w:lang w:eastAsia="en-GB"/>
        </w:rPr>
        <w:t>obligations</w:t>
      </w:r>
      <w:r w:rsidR="00B43F74" w:rsidRPr="00ED1B86">
        <w:rPr>
          <w:rFonts w:ascii="Times New Roman" w:eastAsia="Times New Roman" w:hAnsi="Times New Roman"/>
          <w:sz w:val="24"/>
          <w:szCs w:val="24"/>
          <w:u w:val="single"/>
          <w:lang w:eastAsia="en-GB"/>
        </w:rPr>
        <w:t xml:space="preserve"> </w:t>
      </w:r>
      <w:r w:rsidRPr="00ED1B86">
        <w:rPr>
          <w:rFonts w:ascii="Times New Roman" w:eastAsia="Times New Roman" w:hAnsi="Times New Roman"/>
          <w:sz w:val="24"/>
          <w:szCs w:val="24"/>
          <w:u w:val="single"/>
          <w:lang w:eastAsia="en-GB"/>
        </w:rPr>
        <w:t>within</w:t>
      </w:r>
      <w:r w:rsidR="000A1B02" w:rsidRPr="00ED1B86">
        <w:rPr>
          <w:rFonts w:ascii="Times New Roman" w:eastAsia="Times New Roman" w:hAnsi="Times New Roman"/>
          <w:sz w:val="24"/>
          <w:szCs w:val="24"/>
          <w:u w:val="single"/>
          <w:lang w:eastAsia="en-GB"/>
        </w:rPr>
        <w:t xml:space="preserve"> the context of a</w:t>
      </w:r>
      <w:r w:rsidR="00B43F74" w:rsidRPr="00ED1B86">
        <w:rPr>
          <w:rFonts w:ascii="Times New Roman" w:eastAsia="Times New Roman" w:hAnsi="Times New Roman"/>
          <w:sz w:val="24"/>
          <w:szCs w:val="24"/>
          <w:u w:val="single"/>
          <w:lang w:eastAsia="en-GB"/>
        </w:rPr>
        <w:t xml:space="preserve">rticle 27 </w:t>
      </w:r>
    </w:p>
    <w:p w14:paraId="2D9797DA" w14:textId="5016DE79" w:rsidR="00B43F74" w:rsidRPr="00ED1B86" w:rsidRDefault="00B43F74" w:rsidP="00ED1B86">
      <w:pPr>
        <w:pStyle w:val="ListParagraph"/>
        <w:numPr>
          <w:ilvl w:val="0"/>
          <w:numId w:val="24"/>
        </w:numPr>
        <w:jc w:val="both"/>
        <w:rPr>
          <w:rFonts w:ascii="Times New Roman" w:eastAsia="Times New Roman" w:hAnsi="Times New Roman"/>
          <w:sz w:val="24"/>
          <w:szCs w:val="24"/>
          <w:u w:val="single"/>
          <w:lang w:eastAsia="en-GB"/>
        </w:rPr>
      </w:pPr>
      <w:r w:rsidRPr="00ED1B86">
        <w:rPr>
          <w:rFonts w:ascii="Times New Roman" w:eastAsia="Times New Roman" w:hAnsi="Times New Roman"/>
          <w:sz w:val="24"/>
          <w:szCs w:val="24"/>
          <w:lang w:eastAsia="en-GB"/>
        </w:rPr>
        <w:t>The impact of new technologies</w:t>
      </w:r>
      <w:r w:rsidRPr="00ED1B86">
        <w:rPr>
          <w:rFonts w:ascii="Times New Roman" w:hAnsi="Times New Roman"/>
          <w:sz w:val="24"/>
          <w:szCs w:val="24"/>
        </w:rPr>
        <w:t xml:space="preserve"> </w:t>
      </w:r>
      <w:r w:rsidRPr="00ED1B86">
        <w:rPr>
          <w:rFonts w:ascii="Times New Roman" w:eastAsia="Times New Roman" w:hAnsi="Times New Roman"/>
          <w:sz w:val="24"/>
          <w:szCs w:val="24"/>
          <w:lang w:eastAsia="en-GB"/>
        </w:rPr>
        <w:t>in the labour market, including artificial intelligence and deep learning, on persons with disabilities</w:t>
      </w:r>
      <w:r w:rsidR="000A1B02" w:rsidRPr="00ED1B86">
        <w:rPr>
          <w:rFonts w:ascii="Times New Roman" w:eastAsia="Times New Roman" w:hAnsi="Times New Roman"/>
          <w:sz w:val="24"/>
          <w:szCs w:val="24"/>
          <w:lang w:eastAsia="en-GB"/>
        </w:rPr>
        <w:t>.</w:t>
      </w:r>
    </w:p>
    <w:p w14:paraId="18619A4E" w14:textId="77777777" w:rsidR="000A1B02" w:rsidRPr="00ED1B86" w:rsidRDefault="000A1B02" w:rsidP="00ED1B86">
      <w:pPr>
        <w:pStyle w:val="ListParagraph"/>
        <w:jc w:val="both"/>
        <w:rPr>
          <w:rFonts w:ascii="Times New Roman" w:eastAsia="Times New Roman" w:hAnsi="Times New Roman"/>
          <w:sz w:val="24"/>
          <w:szCs w:val="24"/>
          <w:u w:val="single"/>
          <w:lang w:eastAsia="en-GB"/>
        </w:rPr>
      </w:pPr>
    </w:p>
    <w:p w14:paraId="3EA9C519" w14:textId="04C65518" w:rsidR="00B43F74" w:rsidRPr="00ED1B86" w:rsidRDefault="00B43F74"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 xml:space="preserve">There are </w:t>
      </w:r>
      <w:r w:rsidR="000A1B02" w:rsidRPr="00ED1B86">
        <w:rPr>
          <w:rFonts w:ascii="Times New Roman" w:eastAsia="Times New Roman" w:hAnsi="Times New Roman" w:cs="Times New Roman"/>
          <w:sz w:val="24"/>
          <w:szCs w:val="24"/>
          <w:lang w:eastAsia="en-GB"/>
        </w:rPr>
        <w:t>several examples of assistive t</w:t>
      </w:r>
      <w:r w:rsidRPr="00ED1B86">
        <w:rPr>
          <w:rFonts w:ascii="Times New Roman" w:eastAsia="Times New Roman" w:hAnsi="Times New Roman" w:cs="Times New Roman"/>
          <w:sz w:val="24"/>
          <w:szCs w:val="24"/>
          <w:lang w:eastAsia="en-GB"/>
        </w:rPr>
        <w:t>echnologies that contribute to the inclusion of persons with disabilities and have a possible impact on</w:t>
      </w:r>
      <w:r w:rsidR="000A1B02" w:rsidRPr="00ED1B86">
        <w:rPr>
          <w:rFonts w:ascii="Times New Roman" w:eastAsia="Times New Roman" w:hAnsi="Times New Roman" w:cs="Times New Roman"/>
          <w:sz w:val="24"/>
          <w:szCs w:val="24"/>
          <w:lang w:eastAsia="en-GB"/>
        </w:rPr>
        <w:t xml:space="preserve"> their employment. What States p</w:t>
      </w:r>
      <w:r w:rsidRPr="00ED1B86">
        <w:rPr>
          <w:rFonts w:ascii="Times New Roman" w:eastAsia="Times New Roman" w:hAnsi="Times New Roman" w:cs="Times New Roman"/>
          <w:sz w:val="24"/>
          <w:szCs w:val="24"/>
          <w:lang w:eastAsia="en-GB"/>
        </w:rPr>
        <w:t>arties need to ensure is the availability</w:t>
      </w:r>
      <w:r w:rsidR="000A3573" w:rsidRPr="00ED1B86">
        <w:rPr>
          <w:rFonts w:ascii="Times New Roman" w:eastAsia="Times New Roman" w:hAnsi="Times New Roman" w:cs="Times New Roman"/>
          <w:sz w:val="24"/>
          <w:szCs w:val="24"/>
          <w:lang w:eastAsia="en-GB"/>
        </w:rPr>
        <w:t>, transparency</w:t>
      </w:r>
      <w:r w:rsidRPr="00ED1B86">
        <w:rPr>
          <w:rFonts w:ascii="Times New Roman" w:eastAsia="Times New Roman" w:hAnsi="Times New Roman" w:cs="Times New Roman"/>
          <w:sz w:val="24"/>
          <w:szCs w:val="24"/>
          <w:lang w:eastAsia="en-GB"/>
        </w:rPr>
        <w:t xml:space="preserve"> and affordability of these technologies. </w:t>
      </w:r>
      <w:r w:rsidR="000A3573" w:rsidRPr="00ED1B86">
        <w:rPr>
          <w:rFonts w:ascii="Times New Roman" w:eastAsia="Times New Roman" w:hAnsi="Times New Roman" w:cs="Times New Roman"/>
          <w:sz w:val="24"/>
          <w:szCs w:val="24"/>
          <w:lang w:eastAsia="en-GB"/>
        </w:rPr>
        <w:t xml:space="preserve">State Parties should </w:t>
      </w:r>
      <w:r w:rsidR="002648B8" w:rsidRPr="00ED1B86">
        <w:rPr>
          <w:rFonts w:ascii="Times New Roman" w:eastAsia="Times New Roman" w:hAnsi="Times New Roman" w:cs="Times New Roman"/>
          <w:sz w:val="24"/>
          <w:szCs w:val="24"/>
          <w:lang w:eastAsia="en-GB"/>
        </w:rPr>
        <w:t xml:space="preserve">also </w:t>
      </w:r>
      <w:r w:rsidR="000A3573" w:rsidRPr="00ED1B86">
        <w:rPr>
          <w:rFonts w:ascii="Times New Roman" w:eastAsia="Times New Roman" w:hAnsi="Times New Roman" w:cs="Times New Roman"/>
          <w:sz w:val="24"/>
          <w:szCs w:val="24"/>
          <w:lang w:eastAsia="en-GB"/>
        </w:rPr>
        <w:t>encourage research and development in the field of accessible technological environmen</w:t>
      </w:r>
      <w:r w:rsidR="00F82E4D" w:rsidRPr="00ED1B86">
        <w:rPr>
          <w:rFonts w:ascii="Times New Roman" w:eastAsia="Times New Roman" w:hAnsi="Times New Roman" w:cs="Times New Roman"/>
          <w:sz w:val="24"/>
          <w:szCs w:val="24"/>
          <w:lang w:eastAsia="en-GB"/>
        </w:rPr>
        <w:t>t in line with the Convention (a</w:t>
      </w:r>
      <w:r w:rsidR="000A3573" w:rsidRPr="00ED1B86">
        <w:rPr>
          <w:rFonts w:ascii="Times New Roman" w:eastAsia="Times New Roman" w:hAnsi="Times New Roman" w:cs="Times New Roman"/>
          <w:sz w:val="24"/>
          <w:szCs w:val="24"/>
          <w:lang w:eastAsia="en-GB"/>
        </w:rPr>
        <w:t>rticle 4.1 f-g)</w:t>
      </w:r>
      <w:r w:rsidR="002648B8" w:rsidRPr="00ED1B86">
        <w:rPr>
          <w:rFonts w:ascii="Times New Roman" w:eastAsia="Times New Roman" w:hAnsi="Times New Roman" w:cs="Times New Roman"/>
          <w:sz w:val="24"/>
          <w:szCs w:val="24"/>
          <w:lang w:eastAsia="en-GB"/>
        </w:rPr>
        <w:t xml:space="preserve">. </w:t>
      </w:r>
      <w:r w:rsidRPr="00ED1B86">
        <w:rPr>
          <w:rFonts w:ascii="Times New Roman" w:eastAsia="Times New Roman" w:hAnsi="Times New Roman" w:cs="Times New Roman"/>
          <w:sz w:val="24"/>
          <w:szCs w:val="24"/>
          <w:lang w:eastAsia="en-GB"/>
        </w:rPr>
        <w:t xml:space="preserve">This is a particular challenge in </w:t>
      </w:r>
      <w:r w:rsidR="00F82E4D" w:rsidRPr="00ED1B86">
        <w:rPr>
          <w:rFonts w:ascii="Times New Roman" w:eastAsia="Times New Roman" w:hAnsi="Times New Roman" w:cs="Times New Roman"/>
          <w:sz w:val="24"/>
          <w:szCs w:val="24"/>
          <w:lang w:eastAsia="en-GB"/>
        </w:rPr>
        <w:t xml:space="preserve">the context of </w:t>
      </w:r>
      <w:r w:rsidRPr="00ED1B86">
        <w:rPr>
          <w:rFonts w:ascii="Times New Roman" w:eastAsia="Times New Roman" w:hAnsi="Times New Roman" w:cs="Times New Roman"/>
          <w:sz w:val="24"/>
          <w:szCs w:val="24"/>
          <w:lang w:eastAsia="en-GB"/>
        </w:rPr>
        <w:t>developing countr</w:t>
      </w:r>
      <w:r w:rsidR="00F82E4D" w:rsidRPr="00ED1B86">
        <w:rPr>
          <w:rFonts w:ascii="Times New Roman" w:eastAsia="Times New Roman" w:hAnsi="Times New Roman" w:cs="Times New Roman"/>
          <w:sz w:val="24"/>
          <w:szCs w:val="24"/>
          <w:lang w:eastAsia="en-GB"/>
        </w:rPr>
        <w:t>ies</w:t>
      </w:r>
      <w:r w:rsidRPr="00ED1B86">
        <w:rPr>
          <w:rFonts w:ascii="Times New Roman" w:eastAsia="Times New Roman" w:hAnsi="Times New Roman" w:cs="Times New Roman"/>
          <w:sz w:val="24"/>
          <w:szCs w:val="24"/>
          <w:lang w:eastAsia="en-GB"/>
        </w:rPr>
        <w:t>.</w:t>
      </w:r>
    </w:p>
    <w:p w14:paraId="005F7742" w14:textId="70EF6036" w:rsidR="000A1B02" w:rsidRPr="00ED1B86" w:rsidRDefault="00B43F74" w:rsidP="00ED1B86">
      <w:p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 xml:space="preserve">For mainstream technological developments, it is important that these follow </w:t>
      </w:r>
      <w:r w:rsidR="00F82E4D" w:rsidRPr="00ED1B86">
        <w:rPr>
          <w:rFonts w:ascii="Times New Roman" w:eastAsia="Times New Roman" w:hAnsi="Times New Roman"/>
          <w:sz w:val="24"/>
          <w:szCs w:val="24"/>
          <w:lang w:eastAsia="en-GB"/>
        </w:rPr>
        <w:t>u</w:t>
      </w:r>
      <w:r w:rsidRPr="00ED1B86">
        <w:rPr>
          <w:rFonts w:ascii="Times New Roman" w:eastAsia="Times New Roman" w:hAnsi="Times New Roman"/>
          <w:sz w:val="24"/>
          <w:szCs w:val="24"/>
          <w:lang w:eastAsia="en-GB"/>
        </w:rPr>
        <w:t xml:space="preserve">niversal </w:t>
      </w:r>
      <w:r w:rsidR="00F82E4D" w:rsidRPr="00ED1B86">
        <w:rPr>
          <w:rFonts w:ascii="Times New Roman" w:eastAsia="Times New Roman" w:hAnsi="Times New Roman"/>
          <w:sz w:val="24"/>
          <w:szCs w:val="24"/>
          <w:lang w:eastAsia="en-GB"/>
        </w:rPr>
        <w:t>d</w:t>
      </w:r>
      <w:r w:rsidRPr="00ED1B86">
        <w:rPr>
          <w:rFonts w:ascii="Times New Roman" w:eastAsia="Times New Roman" w:hAnsi="Times New Roman"/>
          <w:sz w:val="24"/>
          <w:szCs w:val="24"/>
          <w:lang w:eastAsia="en-GB"/>
        </w:rPr>
        <w:t xml:space="preserve">esign principles in order to avoid creating barriers for persons with disabilities. The platforms that have been used in the </w:t>
      </w:r>
      <w:r w:rsidR="00F82E4D" w:rsidRPr="00ED1B86">
        <w:rPr>
          <w:rFonts w:ascii="Times New Roman" w:eastAsia="Times New Roman" w:hAnsi="Times New Roman"/>
          <w:sz w:val="24"/>
          <w:szCs w:val="24"/>
          <w:lang w:eastAsia="en-GB"/>
        </w:rPr>
        <w:t>C</w:t>
      </w:r>
      <w:r w:rsidRPr="00ED1B86">
        <w:rPr>
          <w:rFonts w:ascii="Times New Roman" w:eastAsia="Times New Roman" w:hAnsi="Times New Roman"/>
          <w:sz w:val="24"/>
          <w:szCs w:val="24"/>
          <w:lang w:eastAsia="en-GB"/>
        </w:rPr>
        <w:t>ovid-19 pandemic context provide a</w:t>
      </w:r>
      <w:r w:rsidR="00F82E4D" w:rsidRPr="00ED1B86">
        <w:rPr>
          <w:rFonts w:ascii="Times New Roman" w:eastAsia="Times New Roman" w:hAnsi="Times New Roman"/>
          <w:sz w:val="24"/>
          <w:szCs w:val="24"/>
          <w:lang w:eastAsia="en-GB"/>
        </w:rPr>
        <w:t>n</w:t>
      </w:r>
      <w:r w:rsidRPr="00ED1B86">
        <w:rPr>
          <w:rFonts w:ascii="Times New Roman" w:eastAsia="Times New Roman" w:hAnsi="Times New Roman"/>
          <w:sz w:val="24"/>
          <w:szCs w:val="24"/>
          <w:lang w:eastAsia="en-GB"/>
        </w:rPr>
        <w:t xml:space="preserve"> example in this regard.</w:t>
      </w:r>
      <w:r w:rsidR="00F82E4D" w:rsidRPr="00ED1B86">
        <w:rPr>
          <w:rFonts w:ascii="Times New Roman" w:eastAsia="Times New Roman" w:hAnsi="Times New Roman"/>
          <w:sz w:val="24"/>
          <w:szCs w:val="24"/>
          <w:lang w:eastAsia="en-GB"/>
        </w:rPr>
        <w:t xml:space="preserve"> Ensuring access to the required digital skills seems also to be particularly relevant in this context.</w:t>
      </w:r>
    </w:p>
    <w:p w14:paraId="2A4ADD4C" w14:textId="77777777" w:rsidR="000A1B02" w:rsidRPr="00ED1B86" w:rsidRDefault="000A1B02" w:rsidP="00ED1B86">
      <w:pPr>
        <w:jc w:val="both"/>
        <w:rPr>
          <w:rFonts w:ascii="Times New Roman" w:eastAsia="Times New Roman" w:hAnsi="Times New Roman"/>
          <w:sz w:val="24"/>
          <w:szCs w:val="24"/>
          <w:lang w:eastAsia="en-GB"/>
        </w:rPr>
      </w:pPr>
    </w:p>
    <w:p w14:paraId="3C5EE058" w14:textId="7971087C" w:rsidR="00B43F74" w:rsidRPr="00ED1B86" w:rsidRDefault="00B43F74" w:rsidP="00ED1B86">
      <w:pPr>
        <w:pStyle w:val="ListParagraph"/>
        <w:numPr>
          <w:ilvl w:val="0"/>
          <w:numId w:val="24"/>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Telework of persons with disabilities</w:t>
      </w:r>
    </w:p>
    <w:p w14:paraId="539F2132" w14:textId="77777777" w:rsidR="00B43F74" w:rsidRPr="00ED1B86" w:rsidRDefault="00B43F74" w:rsidP="00ED1B86">
      <w:pPr>
        <w:spacing w:line="276" w:lineRule="auto"/>
        <w:jc w:val="both"/>
        <w:rPr>
          <w:rFonts w:ascii="Times New Roman" w:eastAsia="Times New Roman" w:hAnsi="Times New Roman" w:cs="Times New Roman"/>
          <w:sz w:val="24"/>
          <w:szCs w:val="24"/>
          <w:lang w:eastAsia="en-GB"/>
        </w:rPr>
      </w:pPr>
    </w:p>
    <w:p w14:paraId="1ED170EE" w14:textId="129A71D4" w:rsidR="00B43F74" w:rsidRPr="00ED1B86" w:rsidRDefault="00B43F74"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Often, allowing persons with disabilities to do their work remotely has been considered as a form of reasonable accommodation.</w:t>
      </w:r>
      <w:r w:rsidR="00F82E4D" w:rsidRPr="00ED1B86">
        <w:t xml:space="preserve"> </w:t>
      </w:r>
      <w:r w:rsidR="00F82E4D" w:rsidRPr="00ED1B86">
        <w:rPr>
          <w:rFonts w:ascii="Times New Roman" w:eastAsia="Times New Roman" w:hAnsi="Times New Roman" w:cs="Times New Roman"/>
          <w:sz w:val="24"/>
          <w:szCs w:val="24"/>
          <w:lang w:eastAsia="en-GB"/>
        </w:rPr>
        <w:t>It is clear that telework will remain a widely extended practice and option for many employees, including employees with disabilities. When States legislate on telework, they are required to address the situation of persons with disabilities.</w:t>
      </w:r>
    </w:p>
    <w:p w14:paraId="0BF0BF05" w14:textId="77777777" w:rsidR="00B43F74" w:rsidRPr="00ED1B86" w:rsidRDefault="00B43F74"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It is important to ensure that telework remains an option and not an obligation for persons with disabilities and that the required workplace accommodations and supports are provided both at home as well as in the premises of the company and that the communication tools that are used to keep all employees connected are fully accessible to persons with disabilities.</w:t>
      </w:r>
    </w:p>
    <w:p w14:paraId="622F5040" w14:textId="77777777" w:rsidR="00B43F74" w:rsidRPr="00ED1B86" w:rsidRDefault="00B43F74" w:rsidP="00ED1B86">
      <w:pPr>
        <w:spacing w:line="276" w:lineRule="auto"/>
        <w:jc w:val="both"/>
        <w:rPr>
          <w:rFonts w:ascii="Times New Roman" w:eastAsia="Times New Roman" w:hAnsi="Times New Roman" w:cs="Times New Roman"/>
          <w:sz w:val="24"/>
          <w:szCs w:val="24"/>
          <w:lang w:eastAsia="en-GB"/>
        </w:rPr>
      </w:pPr>
    </w:p>
    <w:p w14:paraId="1A0EAAED" w14:textId="7A1B26DA" w:rsidR="006B6169" w:rsidRPr="00ED1B86" w:rsidRDefault="00710DF2" w:rsidP="00ED1B86">
      <w:pPr>
        <w:pStyle w:val="ListParagraph"/>
        <w:numPr>
          <w:ilvl w:val="0"/>
          <w:numId w:val="11"/>
        </w:numPr>
        <w:jc w:val="both"/>
        <w:rPr>
          <w:rFonts w:ascii="Times New Roman" w:hAnsi="Times New Roman"/>
          <w:b/>
          <w:sz w:val="24"/>
          <w:szCs w:val="24"/>
          <w:lang w:eastAsia="en-GB"/>
        </w:rPr>
      </w:pPr>
      <w:r w:rsidRPr="00ED1B86">
        <w:rPr>
          <w:rFonts w:ascii="Times New Roman" w:hAnsi="Times New Roman"/>
          <w:b/>
          <w:sz w:val="24"/>
          <w:szCs w:val="24"/>
          <w:lang w:eastAsia="en-GB"/>
        </w:rPr>
        <w:t xml:space="preserve">Relationship </w:t>
      </w:r>
      <w:r w:rsidR="006B6169" w:rsidRPr="00ED1B86">
        <w:rPr>
          <w:rFonts w:ascii="Times New Roman" w:hAnsi="Times New Roman"/>
          <w:b/>
          <w:sz w:val="24"/>
          <w:szCs w:val="24"/>
          <w:lang w:eastAsia="en-GB"/>
        </w:rPr>
        <w:t>with other provisions of the CRPD</w:t>
      </w:r>
    </w:p>
    <w:p w14:paraId="0766B3D8" w14:textId="77777777" w:rsidR="00710DF2" w:rsidRPr="00ED1B86" w:rsidRDefault="00710DF2" w:rsidP="00ED1B86">
      <w:pPr>
        <w:pStyle w:val="ListParagraph"/>
        <w:jc w:val="both"/>
        <w:rPr>
          <w:rFonts w:ascii="Times New Roman" w:hAnsi="Times New Roman"/>
          <w:sz w:val="24"/>
          <w:szCs w:val="24"/>
          <w:lang w:eastAsia="en-GB"/>
        </w:rPr>
      </w:pPr>
    </w:p>
    <w:p w14:paraId="3FBFF394" w14:textId="77777777" w:rsidR="006B6169" w:rsidRPr="00ED1B86" w:rsidRDefault="006B6169"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Article 27 is a good example of the interrelatedness of the different rights enshrined in the CRPD.</w:t>
      </w:r>
      <w:r w:rsidRPr="00ED1B86">
        <w:rPr>
          <w:rStyle w:val="FootnoteReference"/>
          <w:rFonts w:ascii="Times New Roman" w:eastAsia="Times New Roman" w:hAnsi="Times New Roman" w:cs="Times New Roman"/>
          <w:sz w:val="24"/>
          <w:szCs w:val="24"/>
          <w:lang w:eastAsia="en-GB"/>
        </w:rPr>
        <w:footnoteReference w:id="25"/>
      </w:r>
    </w:p>
    <w:p w14:paraId="41F0586C" w14:textId="22F2D2D1" w:rsidR="006B6169" w:rsidRPr="00ED1B86" w:rsidRDefault="006B6169" w:rsidP="00ED1B86">
      <w:pPr>
        <w:spacing w:line="276" w:lineRule="auto"/>
        <w:jc w:val="both"/>
        <w:rPr>
          <w:rFonts w:ascii="Times New Roman" w:hAnsi="Times New Roman" w:cs="Times New Roman"/>
          <w:bCs/>
          <w:sz w:val="24"/>
          <w:szCs w:val="24"/>
        </w:rPr>
      </w:pPr>
      <w:r w:rsidRPr="00ED1B86">
        <w:rPr>
          <w:rFonts w:ascii="Times New Roman" w:hAnsi="Times New Roman" w:cs="Times New Roman"/>
          <w:bCs/>
          <w:sz w:val="24"/>
          <w:szCs w:val="24"/>
        </w:rPr>
        <w:t xml:space="preserve">The right to work and employment is affected by the effective enjoyment of other rights like legal capacity, independent living, personal mobility, </w:t>
      </w:r>
      <w:r w:rsidR="000A3573" w:rsidRPr="00ED1B86">
        <w:rPr>
          <w:rFonts w:ascii="Times New Roman" w:hAnsi="Times New Roman" w:cs="Times New Roman"/>
          <w:bCs/>
          <w:sz w:val="24"/>
          <w:szCs w:val="24"/>
        </w:rPr>
        <w:t xml:space="preserve">inclusive </w:t>
      </w:r>
      <w:r w:rsidRPr="00ED1B86">
        <w:rPr>
          <w:rFonts w:ascii="Times New Roman" w:hAnsi="Times New Roman" w:cs="Times New Roman"/>
          <w:bCs/>
          <w:sz w:val="24"/>
          <w:szCs w:val="24"/>
        </w:rPr>
        <w:t xml:space="preserve">education, </w:t>
      </w:r>
      <w:r w:rsidR="00863CB9" w:rsidRPr="00ED1B86">
        <w:rPr>
          <w:rFonts w:ascii="Times New Roman" w:hAnsi="Times New Roman" w:cs="Times New Roman"/>
          <w:bCs/>
          <w:sz w:val="24"/>
          <w:szCs w:val="24"/>
        </w:rPr>
        <w:t xml:space="preserve">respect of home and the family, rehabilitation and habilitation </w:t>
      </w:r>
      <w:r w:rsidRPr="00ED1B86">
        <w:rPr>
          <w:rFonts w:ascii="Times New Roman" w:hAnsi="Times New Roman" w:cs="Times New Roman"/>
          <w:bCs/>
          <w:sz w:val="24"/>
          <w:szCs w:val="24"/>
        </w:rPr>
        <w:t xml:space="preserve">and access to information, but is also clearly interrelated with enabling elements such as accessibility, in particular of transport and the physical environment, as well as awareness raising. </w:t>
      </w:r>
      <w:r w:rsidR="00BF2602" w:rsidRPr="00ED1B86">
        <w:rPr>
          <w:rFonts w:ascii="Times New Roman" w:hAnsi="Times New Roman" w:cs="Times New Roman"/>
          <w:sz w:val="24"/>
          <w:szCs w:val="24"/>
        </w:rPr>
        <w:t>The Committee has in fact expressed its concern with regard to the inaccessibility of the physical environment of workplaces.</w:t>
      </w:r>
      <w:r w:rsidR="00BF2602" w:rsidRPr="00ED1B86">
        <w:rPr>
          <w:rFonts w:ascii="Times New Roman" w:hAnsi="Times New Roman" w:cs="Times New Roman"/>
          <w:sz w:val="24"/>
          <w:szCs w:val="24"/>
          <w:vertAlign w:val="superscript"/>
        </w:rPr>
        <w:footnoteReference w:id="26"/>
      </w:r>
      <w:r w:rsidR="00BF2602" w:rsidRPr="00ED1B86">
        <w:rPr>
          <w:rFonts w:ascii="Times New Roman" w:hAnsi="Times New Roman" w:cs="Times New Roman"/>
          <w:bCs/>
          <w:sz w:val="24"/>
          <w:szCs w:val="24"/>
        </w:rPr>
        <w:t xml:space="preserve"> Another example of this interrelatedness can be grasped in cases of</w:t>
      </w:r>
      <w:r w:rsidRPr="00ED1B86">
        <w:rPr>
          <w:rFonts w:ascii="Times New Roman" w:hAnsi="Times New Roman" w:cs="Times New Roman"/>
          <w:bCs/>
          <w:sz w:val="24"/>
          <w:szCs w:val="24"/>
        </w:rPr>
        <w:t xml:space="preserve"> absence of support services like personal assistants, as foreseen in article 19, </w:t>
      </w:r>
      <w:r w:rsidR="00BF2602" w:rsidRPr="00ED1B86">
        <w:rPr>
          <w:rFonts w:ascii="Times New Roman" w:hAnsi="Times New Roman" w:cs="Times New Roman"/>
          <w:bCs/>
          <w:sz w:val="24"/>
          <w:szCs w:val="24"/>
        </w:rPr>
        <w:t xml:space="preserve">which </w:t>
      </w:r>
      <w:r w:rsidRPr="00ED1B86">
        <w:rPr>
          <w:rFonts w:ascii="Times New Roman" w:hAnsi="Times New Roman" w:cs="Times New Roman"/>
          <w:bCs/>
          <w:sz w:val="24"/>
          <w:szCs w:val="24"/>
        </w:rPr>
        <w:t>creates an almost insurmountable barrier for those persons with disabilities who require them</w:t>
      </w:r>
      <w:r w:rsidR="00BF2602" w:rsidRPr="00ED1B86">
        <w:rPr>
          <w:rFonts w:ascii="Times New Roman" w:hAnsi="Times New Roman" w:cs="Times New Roman"/>
          <w:bCs/>
          <w:sz w:val="24"/>
          <w:szCs w:val="24"/>
        </w:rPr>
        <w:t xml:space="preserve">. </w:t>
      </w:r>
    </w:p>
    <w:p w14:paraId="3C7CF10A" w14:textId="7F1C310A" w:rsidR="006B6169" w:rsidRPr="00ED1B86" w:rsidRDefault="006B6169"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 xml:space="preserve">The interrelatedness of the right to work and employment with other rights enshrined in the CRPD should not come at the expense of persons with disabilities. As an example, disability benefits which are delivered in light of ensuring an adequate standard of living to persons with disabilities, are compatible with article 28 of the CRPD. However, disability benefits that are not compatible with employment create a situation where persons with disabilities have to opt between accessing a benefit and accessing employment. </w:t>
      </w:r>
    </w:p>
    <w:p w14:paraId="57E8383F" w14:textId="33DA7CCC" w:rsidR="00920F80" w:rsidRPr="00ED1B86" w:rsidRDefault="00920F80" w:rsidP="00ED1B86">
      <w:pPr>
        <w:pStyle w:val="ListParagraph"/>
        <w:numPr>
          <w:ilvl w:val="0"/>
          <w:numId w:val="19"/>
        </w:numPr>
        <w:jc w:val="both"/>
        <w:rPr>
          <w:rFonts w:ascii="Times New Roman" w:eastAsia="Times New Roman" w:hAnsi="Times New Roman"/>
          <w:sz w:val="24"/>
          <w:szCs w:val="24"/>
          <w:lang w:eastAsia="en-GB"/>
        </w:rPr>
      </w:pPr>
      <w:r w:rsidRPr="00ED1B86">
        <w:rPr>
          <w:rFonts w:ascii="Times New Roman" w:eastAsia="Times New Roman" w:hAnsi="Times New Roman"/>
          <w:sz w:val="24"/>
          <w:szCs w:val="24"/>
          <w:lang w:eastAsia="en-GB"/>
        </w:rPr>
        <w:t>Consultation</w:t>
      </w:r>
      <w:r w:rsidR="00947DC0">
        <w:rPr>
          <w:rFonts w:ascii="Times New Roman" w:eastAsia="Times New Roman" w:hAnsi="Times New Roman"/>
          <w:sz w:val="24"/>
          <w:szCs w:val="24"/>
          <w:lang w:eastAsia="en-GB"/>
        </w:rPr>
        <w:t>s</w:t>
      </w:r>
      <w:r w:rsidRPr="00ED1B86">
        <w:rPr>
          <w:rFonts w:ascii="Times New Roman" w:eastAsia="Times New Roman" w:hAnsi="Times New Roman"/>
          <w:sz w:val="24"/>
          <w:szCs w:val="24"/>
          <w:lang w:eastAsia="en-GB"/>
        </w:rPr>
        <w:t xml:space="preserve"> with DPOs in the context of social dialogue</w:t>
      </w:r>
    </w:p>
    <w:p w14:paraId="02C29F5C" w14:textId="77777777" w:rsidR="00920F80" w:rsidRPr="00ED1B86" w:rsidRDefault="00920F80" w:rsidP="00ED1B86">
      <w:pPr>
        <w:pStyle w:val="ListParagraph"/>
        <w:ind w:left="1440"/>
        <w:jc w:val="both"/>
        <w:rPr>
          <w:rFonts w:ascii="Times New Roman" w:eastAsia="Times New Roman" w:hAnsi="Times New Roman"/>
          <w:sz w:val="24"/>
          <w:szCs w:val="24"/>
          <w:u w:val="single"/>
          <w:lang w:eastAsia="en-GB"/>
        </w:rPr>
      </w:pPr>
    </w:p>
    <w:p w14:paraId="7F68310F" w14:textId="77777777" w:rsidR="00920F80" w:rsidRPr="00ED1B86" w:rsidRDefault="00920F80"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Consultation by States of organizations of persons with disabilities and their representative organizations is a clearly established principle of the CRPD and applies equally to article 27.</w:t>
      </w:r>
    </w:p>
    <w:p w14:paraId="5B2F05D6" w14:textId="77777777" w:rsidR="00920F80" w:rsidRPr="00ED1B86" w:rsidRDefault="00920F80"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At the same time, many States address labour market legislation and policies through social dialogue with representative employer federations and trade unions. This could sometimes lead to a conflict between these two obligations.</w:t>
      </w:r>
    </w:p>
    <w:p w14:paraId="77924BDC" w14:textId="4BFF2034" w:rsidR="00920F80" w:rsidRPr="00ED1B86" w:rsidRDefault="00F82E4D"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T</w:t>
      </w:r>
      <w:r w:rsidR="00920F80" w:rsidRPr="00ED1B86">
        <w:rPr>
          <w:rFonts w:ascii="Times New Roman" w:eastAsia="Times New Roman" w:hAnsi="Times New Roman" w:cs="Times New Roman"/>
          <w:sz w:val="24"/>
          <w:szCs w:val="24"/>
          <w:lang w:eastAsia="en-GB"/>
        </w:rPr>
        <w:t xml:space="preserve">he </w:t>
      </w:r>
      <w:r w:rsidRPr="00ED1B86">
        <w:rPr>
          <w:rFonts w:ascii="Times New Roman" w:eastAsia="Times New Roman" w:hAnsi="Times New Roman" w:cs="Times New Roman"/>
          <w:sz w:val="24"/>
          <w:szCs w:val="24"/>
          <w:lang w:eastAsia="en-GB"/>
        </w:rPr>
        <w:t xml:space="preserve">Committee intends to receive </w:t>
      </w:r>
      <w:r w:rsidR="00920F80" w:rsidRPr="00ED1B86">
        <w:rPr>
          <w:rFonts w:ascii="Times New Roman" w:eastAsia="Times New Roman" w:hAnsi="Times New Roman" w:cs="Times New Roman"/>
          <w:sz w:val="24"/>
          <w:szCs w:val="24"/>
          <w:lang w:eastAsia="en-GB"/>
        </w:rPr>
        <w:t>guidance on how to ensure meaningful involvement of organizations of persons with disabilities in social dialogue processes.</w:t>
      </w:r>
    </w:p>
    <w:p w14:paraId="531AE7B4" w14:textId="26E5A1F6" w:rsidR="00AD5A3D" w:rsidRPr="00ED1B86" w:rsidRDefault="00920F80" w:rsidP="00ED1B86">
      <w:pPr>
        <w:spacing w:line="276" w:lineRule="auto"/>
        <w:ind w:left="360"/>
        <w:jc w:val="both"/>
        <w:rPr>
          <w:rFonts w:ascii="Times New Roman" w:hAnsi="Times New Roman" w:cs="Times New Roman"/>
          <w:b/>
          <w:sz w:val="24"/>
          <w:szCs w:val="24"/>
        </w:rPr>
      </w:pPr>
      <w:r w:rsidRPr="00ED1B86">
        <w:rPr>
          <w:rFonts w:ascii="Times New Roman" w:hAnsi="Times New Roman" w:cs="Times New Roman"/>
          <w:b/>
          <w:sz w:val="24"/>
          <w:szCs w:val="24"/>
        </w:rPr>
        <w:t>5</w:t>
      </w:r>
      <w:r w:rsidR="00B43F74" w:rsidRPr="00ED1B86">
        <w:rPr>
          <w:rFonts w:ascii="Times New Roman" w:hAnsi="Times New Roman" w:cs="Times New Roman"/>
          <w:b/>
          <w:sz w:val="24"/>
          <w:szCs w:val="24"/>
        </w:rPr>
        <w:t>.</w:t>
      </w:r>
      <w:r w:rsidR="00AD5A3D" w:rsidRPr="00ED1B86">
        <w:rPr>
          <w:rFonts w:ascii="Times New Roman" w:hAnsi="Times New Roman" w:cs="Times New Roman"/>
          <w:b/>
          <w:sz w:val="24"/>
          <w:szCs w:val="24"/>
        </w:rPr>
        <w:tab/>
      </w:r>
      <w:r w:rsidR="004738C7" w:rsidRPr="00ED1B86">
        <w:rPr>
          <w:rFonts w:ascii="Times New Roman" w:hAnsi="Times New Roman" w:cs="Times New Roman"/>
          <w:b/>
          <w:sz w:val="24"/>
          <w:szCs w:val="24"/>
        </w:rPr>
        <w:t>Implementation at national level</w:t>
      </w:r>
    </w:p>
    <w:p w14:paraId="27A46C19" w14:textId="691E5E06" w:rsidR="00FC6168" w:rsidRPr="000B2B3A" w:rsidRDefault="00F82E4D" w:rsidP="00ED1B86">
      <w:pPr>
        <w:spacing w:line="276" w:lineRule="auto"/>
        <w:jc w:val="both"/>
        <w:rPr>
          <w:rFonts w:ascii="Times New Roman" w:eastAsia="Times New Roman" w:hAnsi="Times New Roman" w:cs="Times New Roman"/>
          <w:sz w:val="24"/>
          <w:szCs w:val="24"/>
          <w:lang w:eastAsia="en-GB"/>
        </w:rPr>
      </w:pPr>
      <w:r w:rsidRPr="00ED1B86">
        <w:rPr>
          <w:rFonts w:ascii="Times New Roman" w:eastAsia="Times New Roman" w:hAnsi="Times New Roman" w:cs="Times New Roman"/>
          <w:sz w:val="24"/>
          <w:szCs w:val="24"/>
          <w:lang w:eastAsia="en-GB"/>
        </w:rPr>
        <w:t>T</w:t>
      </w:r>
      <w:r w:rsidR="008D5988" w:rsidRPr="00ED1B86">
        <w:rPr>
          <w:rFonts w:ascii="Times New Roman" w:eastAsia="Times New Roman" w:hAnsi="Times New Roman" w:cs="Times New Roman"/>
          <w:sz w:val="24"/>
          <w:szCs w:val="24"/>
          <w:lang w:eastAsia="en-GB"/>
        </w:rPr>
        <w:t xml:space="preserve">he Committee </w:t>
      </w:r>
      <w:r w:rsidR="004F7787" w:rsidRPr="00ED1B86">
        <w:rPr>
          <w:rFonts w:ascii="Times New Roman" w:eastAsia="Times New Roman" w:hAnsi="Times New Roman" w:cs="Times New Roman"/>
          <w:sz w:val="24"/>
          <w:szCs w:val="24"/>
          <w:lang w:eastAsia="en-GB"/>
        </w:rPr>
        <w:t xml:space="preserve">will </w:t>
      </w:r>
      <w:r w:rsidR="008D5988" w:rsidRPr="00ED1B86">
        <w:rPr>
          <w:rFonts w:ascii="Times New Roman" w:eastAsia="Times New Roman" w:hAnsi="Times New Roman" w:cs="Times New Roman"/>
          <w:sz w:val="24"/>
          <w:szCs w:val="24"/>
          <w:lang w:eastAsia="en-GB"/>
        </w:rPr>
        <w:t>look for good practices in the implementation of article 27 at the national level, including in law and policy-making,</w:t>
      </w:r>
      <w:r w:rsidR="0057409B" w:rsidRPr="00ED1B86">
        <w:t xml:space="preserve"> </w:t>
      </w:r>
      <w:r w:rsidR="0057409B" w:rsidRPr="00ED1B86">
        <w:rPr>
          <w:rFonts w:ascii="Times New Roman" w:eastAsia="Times New Roman" w:hAnsi="Times New Roman" w:cs="Times New Roman"/>
          <w:sz w:val="24"/>
          <w:szCs w:val="24"/>
          <w:lang w:eastAsia="en-GB"/>
        </w:rPr>
        <w:t>access to justice and redress in situations of discrimination in employment</w:t>
      </w:r>
      <w:r w:rsidR="008D5988" w:rsidRPr="00ED1B86">
        <w:rPr>
          <w:rFonts w:ascii="Times New Roman" w:eastAsia="Times New Roman" w:hAnsi="Times New Roman" w:cs="Times New Roman"/>
          <w:sz w:val="24"/>
          <w:szCs w:val="24"/>
          <w:lang w:eastAsia="en-GB"/>
        </w:rPr>
        <w:t xml:space="preserve"> data collection and implementation of specific measures to ensure full inclusion in the open labour market</w:t>
      </w:r>
      <w:r w:rsidR="002648B8" w:rsidRPr="00ED1B86">
        <w:rPr>
          <w:rFonts w:ascii="Times New Roman" w:eastAsia="Times New Roman" w:hAnsi="Times New Roman" w:cs="Times New Roman"/>
          <w:sz w:val="24"/>
          <w:szCs w:val="24"/>
          <w:lang w:eastAsia="en-GB"/>
        </w:rPr>
        <w:t>.</w:t>
      </w:r>
    </w:p>
    <w:p w14:paraId="2C71852C" w14:textId="4D0A0138" w:rsidR="006B6169" w:rsidRPr="000B2B3A" w:rsidRDefault="006B6169" w:rsidP="00ED1B86">
      <w:pPr>
        <w:spacing w:line="276" w:lineRule="auto"/>
        <w:jc w:val="both"/>
        <w:rPr>
          <w:rFonts w:ascii="Times New Roman" w:eastAsia="Times New Roman" w:hAnsi="Times New Roman" w:cs="Times New Roman"/>
          <w:sz w:val="24"/>
          <w:szCs w:val="24"/>
          <w:lang w:eastAsia="en-GB"/>
        </w:rPr>
      </w:pPr>
    </w:p>
    <w:sectPr w:rsidR="006B6169" w:rsidRPr="000B2B3A">
      <w:footerReference w:type="default" r:id="rId11"/>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567B" w16cex:dateUtc="2021-01-22T02:49:00Z"/>
  <w16cex:commentExtensible w16cex:durableId="23B55662" w16cex:dateUtc="2021-01-22T02:49:00Z"/>
  <w16cex:commentExtensible w16cex:durableId="23B5569A" w16cex:dateUtc="2021-01-22T02:50:00Z"/>
  <w16cex:commentExtensible w16cex:durableId="23B55709" w16cex:dateUtc="2021-01-22T02:52:00Z"/>
  <w16cex:commentExtensible w16cex:durableId="23B55864" w16cex:dateUtc="2021-01-22T02:57:00Z"/>
  <w16cex:commentExtensible w16cex:durableId="23B558AF" w16cex:dateUtc="2021-01-22T02:59:00Z"/>
  <w16cex:commentExtensible w16cex:durableId="23B55971" w16cex:dateUtc="2021-01-22T03:02:00Z"/>
  <w16cex:commentExtensible w16cex:durableId="23B55A28" w16cex:dateUtc="2021-01-22T03:05:00Z"/>
  <w16cex:commentExtensible w16cex:durableId="23B55C28" w16cex:dateUtc="2021-01-22T03:14:00Z"/>
  <w16cex:commentExtensible w16cex:durableId="23B55D43" w16cex:dateUtc="2021-01-22T03:18:00Z"/>
  <w16cex:commentExtensible w16cex:durableId="23B55DBD" w16cex:dateUtc="2021-01-22T03:20:00Z"/>
  <w16cex:commentExtensible w16cex:durableId="23B55EBC" w16cex:dateUtc="2021-01-22T03:25:00Z"/>
  <w16cex:commentExtensible w16cex:durableId="23B55F00" w16cex:dateUtc="2021-01-22T03:26:00Z"/>
  <w16cex:commentExtensible w16cex:durableId="23B55F5F" w16cex:dateUtc="2021-01-22T03:27:00Z"/>
  <w16cex:commentExtensible w16cex:durableId="23B56594" w16cex:dateUtc="2021-01-22T03:54:00Z"/>
  <w16cex:commentExtensible w16cex:durableId="23B56EAC" w16cex:dateUtc="2021-01-22T04:33:00Z"/>
  <w16cex:commentExtensible w16cex:durableId="23B57104" w16cex:dateUtc="2021-01-22T04:43:00Z"/>
  <w16cex:commentExtensible w16cex:durableId="23B573DD" w16cex:dateUtc="2021-01-22T04:55:00Z"/>
  <w16cex:commentExtensible w16cex:durableId="23B5744D" w16cex:dateUtc="2021-01-22T04:57:00Z"/>
  <w16cex:commentExtensible w16cex:durableId="23B578AE" w16cex:dateUtc="2021-01-22T05:15:00Z"/>
  <w16cex:commentExtensible w16cex:durableId="23B57A02" w16cex:dateUtc="2021-01-22T05:21:00Z"/>
  <w16cex:commentExtensible w16cex:durableId="23B57AAD" w16cex:dateUtc="2021-01-22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642439" w16cid:durableId="23B5567B"/>
  <w16cid:commentId w16cid:paraId="3977790A" w16cid:durableId="23B55662"/>
  <w16cid:commentId w16cid:paraId="360628A0" w16cid:durableId="23B5569A"/>
  <w16cid:commentId w16cid:paraId="4F5669D6" w16cid:durableId="23B55709"/>
  <w16cid:commentId w16cid:paraId="126A4DDD" w16cid:durableId="23B55864"/>
  <w16cid:commentId w16cid:paraId="4119A46B" w16cid:durableId="23B558AF"/>
  <w16cid:commentId w16cid:paraId="76E21E5C" w16cid:durableId="23B55971"/>
  <w16cid:commentId w16cid:paraId="094EB7A6" w16cid:durableId="23B55A28"/>
  <w16cid:commentId w16cid:paraId="1821C916" w16cid:durableId="23B55C28"/>
  <w16cid:commentId w16cid:paraId="24A35F4E" w16cid:durableId="23B55D43"/>
  <w16cid:commentId w16cid:paraId="299CFD4F" w16cid:durableId="23B55DBD"/>
  <w16cid:commentId w16cid:paraId="6DB82C84" w16cid:durableId="23B55EBC"/>
  <w16cid:commentId w16cid:paraId="3FABB939" w16cid:durableId="23B55F00"/>
  <w16cid:commentId w16cid:paraId="4608B71B" w16cid:durableId="23B55F5F"/>
  <w16cid:commentId w16cid:paraId="10207119" w16cid:durableId="23B56594"/>
  <w16cid:commentId w16cid:paraId="25507745" w16cid:durableId="23B56EAC"/>
  <w16cid:commentId w16cid:paraId="3FC1ACA1" w16cid:durableId="23B57104"/>
  <w16cid:commentId w16cid:paraId="3A94D135" w16cid:durableId="23B573DD"/>
  <w16cid:commentId w16cid:paraId="588EEA52" w16cid:durableId="23B5744D"/>
  <w16cid:commentId w16cid:paraId="46398F9C" w16cid:durableId="23B578AE"/>
  <w16cid:commentId w16cid:paraId="6BEFDC6A" w16cid:durableId="23B57A02"/>
  <w16cid:commentId w16cid:paraId="1D78D61C" w16cid:durableId="23B57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EA10" w14:textId="77777777" w:rsidR="00F35CCD" w:rsidRDefault="00F35CCD" w:rsidP="00906C32">
      <w:pPr>
        <w:spacing w:after="0" w:line="240" w:lineRule="auto"/>
      </w:pPr>
      <w:r>
        <w:separator/>
      </w:r>
    </w:p>
  </w:endnote>
  <w:endnote w:type="continuationSeparator" w:id="0">
    <w:p w14:paraId="4CAD5DC0" w14:textId="77777777" w:rsidR="00F35CCD" w:rsidRDefault="00F35CCD" w:rsidP="0090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305429"/>
      <w:docPartObj>
        <w:docPartGallery w:val="Page Numbers (Bottom of Page)"/>
        <w:docPartUnique/>
      </w:docPartObj>
    </w:sdtPr>
    <w:sdtEndPr>
      <w:rPr>
        <w:noProof/>
      </w:rPr>
    </w:sdtEndPr>
    <w:sdtContent>
      <w:p w14:paraId="5BDABBFC" w14:textId="149C3540" w:rsidR="005A425C" w:rsidRDefault="005A425C">
        <w:pPr>
          <w:pStyle w:val="Footer"/>
          <w:jc w:val="right"/>
        </w:pPr>
        <w:r>
          <w:fldChar w:fldCharType="begin"/>
        </w:r>
        <w:r>
          <w:instrText xml:space="preserve"> PAGE   \* MERGEFORMAT </w:instrText>
        </w:r>
        <w:r>
          <w:fldChar w:fldCharType="separate"/>
        </w:r>
        <w:r w:rsidR="00D44869">
          <w:rPr>
            <w:noProof/>
          </w:rPr>
          <w:t>3</w:t>
        </w:r>
        <w:r>
          <w:rPr>
            <w:noProof/>
          </w:rPr>
          <w:fldChar w:fldCharType="end"/>
        </w:r>
      </w:p>
    </w:sdtContent>
  </w:sdt>
  <w:p w14:paraId="7802ABF2" w14:textId="77777777" w:rsidR="005A425C" w:rsidRDefault="005A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5F4C7" w14:textId="77777777" w:rsidR="00F35CCD" w:rsidRDefault="00F35CCD" w:rsidP="00906C32">
      <w:pPr>
        <w:spacing w:after="0" w:line="240" w:lineRule="auto"/>
      </w:pPr>
      <w:r>
        <w:separator/>
      </w:r>
    </w:p>
  </w:footnote>
  <w:footnote w:type="continuationSeparator" w:id="0">
    <w:p w14:paraId="7D313A77" w14:textId="77777777" w:rsidR="00F35CCD" w:rsidRDefault="00F35CCD" w:rsidP="00906C32">
      <w:pPr>
        <w:spacing w:after="0" w:line="240" w:lineRule="auto"/>
      </w:pPr>
      <w:r>
        <w:continuationSeparator/>
      </w:r>
    </w:p>
  </w:footnote>
  <w:footnote w:id="1">
    <w:p w14:paraId="68DF2527" w14:textId="77777777" w:rsidR="005A425C" w:rsidRPr="005B7B21" w:rsidRDefault="005A425C" w:rsidP="00920F80">
      <w:pPr>
        <w:pStyle w:val="FootnoteText"/>
        <w:jc w:val="both"/>
        <w:rPr>
          <w:rFonts w:ascii="Times New Roman" w:hAnsi="Times New Roman" w:cs="Times New Roman"/>
          <w:lang w:val="en-IE"/>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CRPD/C/GRC/CO/1, para. 38.</w:t>
      </w:r>
    </w:p>
  </w:footnote>
  <w:footnote w:id="2">
    <w:p w14:paraId="55A9C112" w14:textId="77777777"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CRPD/C/MDA/CO/1, para. 48.</w:t>
      </w:r>
    </w:p>
  </w:footnote>
  <w:footnote w:id="3">
    <w:p w14:paraId="16B826E6" w14:textId="77777777"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UN Committee on the Rights of Persons with Disabilities, ‘Concluding Observations on Gabon’, (2 October 2015) UN Doc CRPD/C/GAB/CO/1, paragraph 58 (CRPD/C/GAB/CO/1).</w:t>
      </w:r>
    </w:p>
  </w:footnote>
  <w:footnote w:id="4">
    <w:p w14:paraId="31B915BB" w14:textId="77777777"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UN Committee on the Rights of Persons with Disabilities, ‘Concluding Observations on Lithuania’, (10 May 2016) UN Doc CRPD/C/LTU/CO/1, paragraphs 51-52 (CRPD/C/LTU/CO/1). See also UN Committee on the Rights of Persons with Disabilities, ‘Concluding Observations on Turkmenistan’, (13 May 2015) UN Doc CRPD/C/TKM/CO/1, paragraphs 45-46 (CRPD/C/TKM/CO/1).</w:t>
      </w:r>
    </w:p>
  </w:footnote>
  <w:footnote w:id="5">
    <w:p w14:paraId="2483680C" w14:textId="780D5274"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UN Committee on the Rights of Persons with Disabilities, ‘Concluding Observations on Jordan’, (15 May 2017) UN Doc CRPD/C/JOR/CO/1, paragraphs 49-50 (CRPD/C/JOR/CO/1)</w:t>
      </w:r>
      <w:r w:rsidR="005B7B21">
        <w:rPr>
          <w:rFonts w:ascii="Times New Roman" w:hAnsi="Times New Roman" w:cs="Times New Roman"/>
        </w:rPr>
        <w:t>.</w:t>
      </w:r>
    </w:p>
  </w:footnote>
  <w:footnote w:id="6">
    <w:p w14:paraId="3BAC662E" w14:textId="6AEA1A30"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CRPD/C/15/4, para 102</w:t>
      </w:r>
      <w:r w:rsidR="005B7B21">
        <w:rPr>
          <w:rFonts w:ascii="Times New Roman" w:hAnsi="Times New Roman" w:cs="Times New Roman"/>
        </w:rPr>
        <w:t>.</w:t>
      </w:r>
    </w:p>
  </w:footnote>
  <w:footnote w:id="7">
    <w:p w14:paraId="29A71B6A" w14:textId="08709941" w:rsidR="005246D0" w:rsidRPr="005B7B21" w:rsidRDefault="005246D0">
      <w:pPr>
        <w:pStyle w:val="FootnoteText"/>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UN Committee on Economic, Social and Cultural Rights (CESCR),</w:t>
      </w:r>
      <w:r w:rsidR="005B7B21" w:rsidRPr="005B7B21">
        <w:rPr>
          <w:rFonts w:ascii="Times New Roman" w:hAnsi="Times New Roman" w:cs="Times New Roman"/>
        </w:rPr>
        <w:t xml:space="preserve"> </w:t>
      </w:r>
      <w:r w:rsidRPr="005B7B21">
        <w:rPr>
          <w:rFonts w:ascii="Times New Roman" w:hAnsi="Times New Roman" w:cs="Times New Roman"/>
          <w:shd w:val="clear" w:color="auto" w:fill="F9F9F9"/>
        </w:rPr>
        <w:t>General comment No. 23 (2016) on the right to just and favourable conditions of work (article 7 of the International Covenant on Economic, Social and Cultural Rights)</w:t>
      </w:r>
      <w:r w:rsidR="000F6C9B" w:rsidRPr="005B7B21">
        <w:rPr>
          <w:rFonts w:ascii="Times New Roman" w:hAnsi="Times New Roman" w:cs="Times New Roman"/>
          <w:shd w:val="clear" w:color="auto" w:fill="F9F9F9"/>
        </w:rPr>
        <w:t>, para. 47 (c).</w:t>
      </w:r>
    </w:p>
  </w:footnote>
  <w:footnote w:id="8">
    <w:p w14:paraId="42442922" w14:textId="77777777"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CRPD/C/MDA/CO/1, para. 48.</w:t>
      </w:r>
    </w:p>
  </w:footnote>
  <w:footnote w:id="9">
    <w:p w14:paraId="71B7D59B" w14:textId="335A3AFA" w:rsidR="005246D0" w:rsidRPr="005B7B21" w:rsidRDefault="005246D0">
      <w:pPr>
        <w:pStyle w:val="FootnoteText"/>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w:t>
      </w:r>
      <w:r w:rsidR="000F6C9B" w:rsidRPr="005B7B21">
        <w:rPr>
          <w:rFonts w:ascii="Times New Roman" w:hAnsi="Times New Roman" w:cs="Times New Roman"/>
        </w:rPr>
        <w:t>UN Committee on Economic, Social and Cultural Rights (CESCR),</w:t>
      </w:r>
      <w:r w:rsidR="005B7B21">
        <w:rPr>
          <w:rFonts w:ascii="Times New Roman" w:hAnsi="Times New Roman" w:cs="Times New Roman"/>
        </w:rPr>
        <w:t xml:space="preserve"> </w:t>
      </w:r>
      <w:r w:rsidR="000F6C9B" w:rsidRPr="005B7B21">
        <w:rPr>
          <w:rFonts w:ascii="Times New Roman" w:hAnsi="Times New Roman" w:cs="Times New Roman"/>
        </w:rPr>
        <w:t>General comment No. 23 (2016) on the right to just and favourable conditions of work (article 7 of the International Covenant on Economic, Social and Cultural Rights), para. 48.</w:t>
      </w:r>
    </w:p>
  </w:footnote>
  <w:footnote w:id="10">
    <w:p w14:paraId="203406DE" w14:textId="77777777" w:rsidR="005A425C" w:rsidRPr="005B7B21" w:rsidRDefault="005A425C" w:rsidP="00920F80">
      <w:pPr>
        <w:pStyle w:val="FootnoteText"/>
        <w:jc w:val="both"/>
        <w:rPr>
          <w:rFonts w:ascii="Times New Roman" w:hAnsi="Times New Roman" w:cs="Times New Roman"/>
          <w:lang w:val="en-IE"/>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CRPD/C/RWA/CO/1, para. 49.</w:t>
      </w:r>
    </w:p>
  </w:footnote>
  <w:footnote w:id="11">
    <w:p w14:paraId="36CD854D" w14:textId="77777777" w:rsidR="005A425C" w:rsidRPr="005B7B21" w:rsidRDefault="005A425C"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CRPD/C/RWA/CO/1, para. </w:t>
      </w:r>
      <w:r w:rsidRPr="005B7B21">
        <w:rPr>
          <w:rFonts w:ascii="Times New Roman" w:hAnsi="Times New Roman" w:cs="Times New Roman"/>
          <w:lang w:val="es-ES"/>
        </w:rPr>
        <w:t>50.</w:t>
      </w:r>
    </w:p>
  </w:footnote>
  <w:footnote w:id="12">
    <w:p w14:paraId="75663086" w14:textId="1D1A340A" w:rsidR="005A425C" w:rsidRPr="005B7B21" w:rsidRDefault="005A425C"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lang w:val="es-ES"/>
        </w:rPr>
        <w:t xml:space="preserve"> CRPD/C/ECU/CO/2-3 (CRPD 2019)</w:t>
      </w:r>
      <w:r w:rsidR="005B7B21">
        <w:rPr>
          <w:rFonts w:ascii="Times New Roman" w:hAnsi="Times New Roman" w:cs="Times New Roman"/>
          <w:lang w:val="es-ES"/>
        </w:rPr>
        <w:t>.</w:t>
      </w:r>
    </w:p>
  </w:footnote>
  <w:footnote w:id="13">
    <w:p w14:paraId="777B6E24" w14:textId="77777777" w:rsidR="005A425C" w:rsidRPr="005B7B21" w:rsidRDefault="005A425C" w:rsidP="00920F80">
      <w:pPr>
        <w:pStyle w:val="FootnoteText"/>
        <w:jc w:val="both"/>
        <w:rPr>
          <w:rFonts w:ascii="Times New Roman" w:hAnsi="Times New Roman" w:cs="Times New Roman"/>
          <w:lang w:val="en-IE"/>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CRPD/C/MMR/CO/1, para. 51.</w:t>
      </w:r>
    </w:p>
  </w:footnote>
  <w:footnote w:id="14">
    <w:p w14:paraId="456EFA01" w14:textId="77777777" w:rsidR="005A425C" w:rsidRPr="005B7B21" w:rsidRDefault="005A425C" w:rsidP="00920F80">
      <w:pPr>
        <w:pStyle w:val="FootnoteText"/>
        <w:jc w:val="both"/>
        <w:rPr>
          <w:rFonts w:ascii="Times New Roman" w:hAnsi="Times New Roman" w:cs="Times New Roman"/>
          <w:lang w:val="en-IE"/>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CRPD/C/TUR/CO/1, para 52. </w:t>
      </w:r>
    </w:p>
  </w:footnote>
  <w:footnote w:id="15">
    <w:p w14:paraId="14822881" w14:textId="77777777" w:rsidR="005A425C" w:rsidRPr="005B7B21" w:rsidRDefault="005A425C"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CRPD/C/CUB/CO/1, para. </w:t>
      </w:r>
      <w:r w:rsidRPr="005B7B21">
        <w:rPr>
          <w:rFonts w:ascii="Times New Roman" w:hAnsi="Times New Roman" w:cs="Times New Roman"/>
          <w:lang w:val="es-ES"/>
        </w:rPr>
        <w:t xml:space="preserve">46. </w:t>
      </w:r>
    </w:p>
  </w:footnote>
  <w:footnote w:id="16">
    <w:p w14:paraId="421F3676" w14:textId="77777777"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lang w:val="es-ES"/>
        </w:rPr>
        <w:t xml:space="preserve"> For example, </w:t>
      </w:r>
      <w:hyperlink r:id="rId1" w:history="1">
        <w:r w:rsidRPr="005B7B21">
          <w:rPr>
            <w:rStyle w:val="Hyperlink"/>
            <w:rFonts w:ascii="Times New Roman" w:hAnsi="Times New Roman" w:cs="Times New Roman"/>
            <w:color w:val="auto"/>
            <w:lang w:val="es-ES"/>
          </w:rPr>
          <w:t>CRPD/C/15/4</w:t>
        </w:r>
      </w:hyperlink>
      <w:r w:rsidRPr="005B7B21">
        <w:rPr>
          <w:rFonts w:ascii="Times New Roman" w:hAnsi="Times New Roman" w:cs="Times New Roman"/>
          <w:lang w:val="es-ES"/>
        </w:rPr>
        <w:t xml:space="preserve">, para. 22; </w:t>
      </w:r>
      <w:hyperlink r:id="rId2" w:history="1">
        <w:r w:rsidRPr="005B7B21">
          <w:rPr>
            <w:rStyle w:val="Hyperlink"/>
            <w:rFonts w:ascii="Times New Roman" w:hAnsi="Times New Roman" w:cs="Times New Roman"/>
            <w:color w:val="auto"/>
            <w:lang w:val="es-ES"/>
          </w:rPr>
          <w:t>CRPD/C/HRV/CO/1</w:t>
        </w:r>
      </w:hyperlink>
      <w:r w:rsidRPr="005B7B21">
        <w:rPr>
          <w:rFonts w:ascii="Times New Roman" w:hAnsi="Times New Roman" w:cs="Times New Roman"/>
          <w:lang w:val="es-ES"/>
        </w:rPr>
        <w:t xml:space="preserve">, para. 42; </w:t>
      </w:r>
      <w:hyperlink r:id="rId3" w:history="1">
        <w:r w:rsidRPr="005B7B21">
          <w:rPr>
            <w:rStyle w:val="Hyperlink"/>
            <w:rFonts w:ascii="Times New Roman" w:hAnsi="Times New Roman" w:cs="Times New Roman"/>
            <w:color w:val="auto"/>
            <w:lang w:val="es-ES"/>
          </w:rPr>
          <w:t>CRPD/C/KEN/CO/1</w:t>
        </w:r>
      </w:hyperlink>
      <w:r w:rsidRPr="005B7B21">
        <w:rPr>
          <w:rFonts w:ascii="Times New Roman" w:hAnsi="Times New Roman" w:cs="Times New Roman"/>
          <w:lang w:val="es-ES"/>
        </w:rPr>
        <w:t xml:space="preserve">, para. </w:t>
      </w:r>
      <w:r w:rsidRPr="005B7B21">
        <w:rPr>
          <w:rFonts w:ascii="Times New Roman" w:hAnsi="Times New Roman" w:cs="Times New Roman"/>
        </w:rPr>
        <w:t xml:space="preserve">48; and </w:t>
      </w:r>
      <w:hyperlink r:id="rId4" w:history="1">
        <w:r w:rsidRPr="005B7B21">
          <w:rPr>
            <w:rStyle w:val="Hyperlink"/>
            <w:rFonts w:ascii="Times New Roman" w:hAnsi="Times New Roman" w:cs="Times New Roman"/>
            <w:color w:val="auto"/>
          </w:rPr>
          <w:t>CRPD/C/PRY/CO/1</w:t>
        </w:r>
      </w:hyperlink>
      <w:r w:rsidRPr="005B7B21">
        <w:rPr>
          <w:rFonts w:ascii="Times New Roman" w:hAnsi="Times New Roman" w:cs="Times New Roman"/>
        </w:rPr>
        <w:t>, para. 64.</w:t>
      </w:r>
    </w:p>
  </w:footnote>
  <w:footnote w:id="17">
    <w:p w14:paraId="42792F19" w14:textId="77777777"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w:t>
      </w:r>
      <w:r w:rsidRPr="005B7B21">
        <w:rPr>
          <w:rFonts w:ascii="Times New Roman" w:hAnsi="Times New Roman" w:cs="Times New Roman"/>
          <w:i/>
          <w:iCs/>
        </w:rPr>
        <w:t>Gröninger et al. v. Germany</w:t>
      </w:r>
      <w:r w:rsidRPr="005B7B21">
        <w:rPr>
          <w:rFonts w:ascii="Times New Roman" w:hAnsi="Times New Roman" w:cs="Times New Roman"/>
        </w:rPr>
        <w:t>.</w:t>
      </w:r>
    </w:p>
  </w:footnote>
  <w:footnote w:id="18">
    <w:p w14:paraId="4D653B9B" w14:textId="77777777" w:rsidR="005A425C" w:rsidRPr="005B7B21" w:rsidRDefault="005A425C"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CRPD/C/VUT/CO/1, para. </w:t>
      </w:r>
      <w:r w:rsidRPr="005B7B21">
        <w:rPr>
          <w:rFonts w:ascii="Times New Roman" w:hAnsi="Times New Roman" w:cs="Times New Roman"/>
          <w:lang w:val="es-ES"/>
        </w:rPr>
        <w:t xml:space="preserve">45. </w:t>
      </w:r>
    </w:p>
  </w:footnote>
  <w:footnote w:id="19">
    <w:p w14:paraId="58798364" w14:textId="38A8ACD9" w:rsidR="005A425C" w:rsidRPr="005B7B21" w:rsidRDefault="005A425C"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lang w:val="es-ES"/>
        </w:rPr>
        <w:t xml:space="preserve"> CRPD/C/23/D/45/2018, Para 8.4</w:t>
      </w:r>
      <w:r w:rsidR="005B7B21">
        <w:rPr>
          <w:rFonts w:ascii="Times New Roman" w:hAnsi="Times New Roman" w:cs="Times New Roman"/>
          <w:lang w:val="es-ES"/>
        </w:rPr>
        <w:t>.</w:t>
      </w:r>
    </w:p>
  </w:footnote>
  <w:footnote w:id="20">
    <w:p w14:paraId="22E14319" w14:textId="3DE22687" w:rsidR="005A425C" w:rsidRPr="005B7B21" w:rsidRDefault="005A425C" w:rsidP="00920F80">
      <w:pPr>
        <w:pStyle w:val="FootnoteText"/>
        <w:jc w:val="both"/>
        <w:rPr>
          <w:rFonts w:ascii="Times New Roman" w:hAnsi="Times New Roman" w:cs="Times New Roman"/>
          <w:lang w:val="es-ES"/>
        </w:rPr>
      </w:pPr>
      <w:r w:rsidRPr="005B7B21">
        <w:rPr>
          <w:rStyle w:val="FootnoteReference"/>
          <w:rFonts w:ascii="Times New Roman" w:hAnsi="Times New Roman" w:cs="Times New Roman"/>
        </w:rPr>
        <w:footnoteRef/>
      </w:r>
      <w:r w:rsidRPr="005B7B21">
        <w:rPr>
          <w:rFonts w:ascii="Times New Roman" w:hAnsi="Times New Roman" w:cs="Times New Roman"/>
          <w:lang w:val="es-ES"/>
        </w:rPr>
        <w:t xml:space="preserve"> CRPD/C/21/D/34/2015</w:t>
      </w:r>
      <w:r w:rsidR="005B7B21">
        <w:rPr>
          <w:rFonts w:ascii="Times New Roman" w:hAnsi="Times New Roman" w:cs="Times New Roman"/>
          <w:lang w:val="es-ES"/>
        </w:rPr>
        <w:t>.</w:t>
      </w:r>
    </w:p>
  </w:footnote>
  <w:footnote w:id="21">
    <w:p w14:paraId="36D7DDDD" w14:textId="572B8494"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005B7B21">
        <w:rPr>
          <w:rFonts w:ascii="Times New Roman" w:hAnsi="Times New Roman" w:cs="Times New Roman"/>
        </w:rPr>
        <w:t xml:space="preserve"> CRPD/C/23/D/37/2016.</w:t>
      </w:r>
    </w:p>
  </w:footnote>
  <w:footnote w:id="22">
    <w:p w14:paraId="1C965153" w14:textId="77777777" w:rsidR="002C5008" w:rsidRPr="005B7B21" w:rsidRDefault="002C5008" w:rsidP="002C5008">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For example, </w:t>
      </w:r>
      <w:hyperlink r:id="rId5" w:history="1">
        <w:r w:rsidRPr="005B7B21">
          <w:rPr>
            <w:rStyle w:val="Hyperlink"/>
            <w:rFonts w:ascii="Times New Roman" w:hAnsi="Times New Roman" w:cs="Times New Roman"/>
            <w:color w:val="auto"/>
          </w:rPr>
          <w:t>CRPD/C/15/4</w:t>
        </w:r>
      </w:hyperlink>
      <w:r w:rsidRPr="005B7B21">
        <w:rPr>
          <w:rFonts w:ascii="Times New Roman" w:hAnsi="Times New Roman" w:cs="Times New Roman"/>
        </w:rPr>
        <w:t xml:space="preserve">, para. 25, and </w:t>
      </w:r>
      <w:hyperlink r:id="rId6" w:history="1">
        <w:r w:rsidRPr="005B7B21">
          <w:rPr>
            <w:rStyle w:val="Hyperlink"/>
            <w:rFonts w:ascii="Times New Roman" w:hAnsi="Times New Roman" w:cs="Times New Roman"/>
            <w:color w:val="auto"/>
          </w:rPr>
          <w:t>CRPD/C/MEX/CO/1</w:t>
        </w:r>
      </w:hyperlink>
      <w:r w:rsidRPr="005B7B21">
        <w:rPr>
          <w:rFonts w:ascii="Times New Roman" w:hAnsi="Times New Roman" w:cs="Times New Roman"/>
        </w:rPr>
        <w:t>, para. 52.</w:t>
      </w:r>
    </w:p>
  </w:footnote>
  <w:footnote w:id="23">
    <w:p w14:paraId="32CBEF86" w14:textId="5FF6A449" w:rsidR="00C15535" w:rsidRPr="005B7B21" w:rsidRDefault="00C15535">
      <w:pPr>
        <w:pStyle w:val="FootnoteText"/>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w:t>
      </w:r>
      <w:r w:rsidR="00624930" w:rsidRPr="005B7B21">
        <w:rPr>
          <w:rFonts w:ascii="Times New Roman" w:hAnsi="Times New Roman" w:cs="Times New Roman"/>
        </w:rPr>
        <w:t>CRPD, General comment No. 6 (2018) on equality and non-discrimination, para 24 (b).</w:t>
      </w:r>
    </w:p>
  </w:footnote>
  <w:footnote w:id="24">
    <w:p w14:paraId="009616D6" w14:textId="443273D1" w:rsidR="00624930" w:rsidRPr="005B7B21" w:rsidRDefault="00624930">
      <w:pPr>
        <w:pStyle w:val="FootnoteText"/>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Ibid.</w:t>
      </w:r>
    </w:p>
  </w:footnote>
  <w:footnote w:id="25">
    <w:p w14:paraId="2037E341" w14:textId="77777777" w:rsidR="005A425C" w:rsidRPr="005B7B21" w:rsidRDefault="005A425C" w:rsidP="00920F80">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General Comment No 1 (2014) on Equal recognition before the law, General Comment No 2 (2014) on Accessibility, General comment No. 4 (2016) on the Right to inclusive education, General comment No. 5 (2017) on Living independently and being included in the community and General Comment No 6 (2018) on Equality and non-discrimination.</w:t>
      </w:r>
    </w:p>
  </w:footnote>
  <w:footnote w:id="26">
    <w:p w14:paraId="08057C34" w14:textId="77777777" w:rsidR="005A425C" w:rsidRPr="005B7B21" w:rsidRDefault="005A425C" w:rsidP="00920F80">
      <w:pPr>
        <w:pStyle w:val="FootnoteText"/>
        <w:jc w:val="both"/>
        <w:rPr>
          <w:rFonts w:ascii="Times New Roman" w:hAnsi="Times New Roman" w:cs="Times New Roman"/>
          <w:lang w:val="en-IE"/>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CRPD/C/SEN/CO/1, para.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C3541"/>
    <w:multiLevelType w:val="hybridMultilevel"/>
    <w:tmpl w:val="D6A2C5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A3474"/>
    <w:multiLevelType w:val="hybridMultilevel"/>
    <w:tmpl w:val="F29CDE7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8FE1F58"/>
    <w:multiLevelType w:val="hybridMultilevel"/>
    <w:tmpl w:val="75440BB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250AC2"/>
    <w:multiLevelType w:val="hybridMultilevel"/>
    <w:tmpl w:val="BC105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16E1F"/>
    <w:multiLevelType w:val="hybridMultilevel"/>
    <w:tmpl w:val="AB28B702"/>
    <w:lvl w:ilvl="0" w:tplc="EB62C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140CB"/>
    <w:multiLevelType w:val="hybridMultilevel"/>
    <w:tmpl w:val="205477D6"/>
    <w:lvl w:ilvl="0" w:tplc="63868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C4E90"/>
    <w:multiLevelType w:val="hybridMultilevel"/>
    <w:tmpl w:val="F3105C1C"/>
    <w:lvl w:ilvl="0" w:tplc="E2C8BAC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DB2D35"/>
    <w:multiLevelType w:val="multilevel"/>
    <w:tmpl w:val="0CA2E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111C3"/>
    <w:multiLevelType w:val="hybridMultilevel"/>
    <w:tmpl w:val="37BCB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32236"/>
    <w:multiLevelType w:val="hybridMultilevel"/>
    <w:tmpl w:val="59B025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A43625"/>
    <w:multiLevelType w:val="hybridMultilevel"/>
    <w:tmpl w:val="DCC61D92"/>
    <w:lvl w:ilvl="0" w:tplc="E7181DC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73C324D"/>
    <w:multiLevelType w:val="hybridMultilevel"/>
    <w:tmpl w:val="D6A2C54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8C1906"/>
    <w:multiLevelType w:val="hybridMultilevel"/>
    <w:tmpl w:val="F50676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90AC1"/>
    <w:multiLevelType w:val="hybridMultilevel"/>
    <w:tmpl w:val="5EE278C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BD51A47"/>
    <w:multiLevelType w:val="hybridMultilevel"/>
    <w:tmpl w:val="3DEE4486"/>
    <w:lvl w:ilvl="0" w:tplc="EDE61DD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7234F8"/>
    <w:multiLevelType w:val="hybridMultilevel"/>
    <w:tmpl w:val="CCFC7104"/>
    <w:lvl w:ilvl="0" w:tplc="101C51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347DA"/>
    <w:multiLevelType w:val="hybridMultilevel"/>
    <w:tmpl w:val="60586E8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4BE35C2"/>
    <w:multiLevelType w:val="hybridMultilevel"/>
    <w:tmpl w:val="861ED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E5158"/>
    <w:multiLevelType w:val="hybridMultilevel"/>
    <w:tmpl w:val="FF2E3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AB218C"/>
    <w:multiLevelType w:val="hybridMultilevel"/>
    <w:tmpl w:val="2BFA9B5E"/>
    <w:lvl w:ilvl="0" w:tplc="84B6B4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8C21DAD"/>
    <w:multiLevelType w:val="hybridMultilevel"/>
    <w:tmpl w:val="3BD23F8C"/>
    <w:lvl w:ilvl="0" w:tplc="9DB6E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8D7867"/>
    <w:multiLevelType w:val="hybridMultilevel"/>
    <w:tmpl w:val="0276C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65FD7"/>
    <w:multiLevelType w:val="hybridMultilevel"/>
    <w:tmpl w:val="09265E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77DAA"/>
    <w:multiLevelType w:val="multilevel"/>
    <w:tmpl w:val="FD0EB8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84682F"/>
    <w:multiLevelType w:val="hybridMultilevel"/>
    <w:tmpl w:val="028AC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9"/>
  </w:num>
  <w:num w:numId="3">
    <w:abstractNumId w:val="17"/>
  </w:num>
  <w:num w:numId="4">
    <w:abstractNumId w:val="10"/>
  </w:num>
  <w:num w:numId="5">
    <w:abstractNumId w:val="18"/>
  </w:num>
  <w:num w:numId="6">
    <w:abstractNumId w:val="1"/>
  </w:num>
  <w:num w:numId="7">
    <w:abstractNumId w:val="26"/>
  </w:num>
  <w:num w:numId="8">
    <w:abstractNumId w:val="7"/>
  </w:num>
  <w:num w:numId="9">
    <w:abstractNumId w:val="6"/>
  </w:num>
  <w:num w:numId="10">
    <w:abstractNumId w:val="14"/>
  </w:num>
  <w:num w:numId="11">
    <w:abstractNumId w:val="5"/>
  </w:num>
  <w:num w:numId="12">
    <w:abstractNumId w:val="25"/>
  </w:num>
  <w:num w:numId="13">
    <w:abstractNumId w:val="4"/>
  </w:num>
  <w:num w:numId="14">
    <w:abstractNumId w:val="19"/>
  </w:num>
  <w:num w:numId="15">
    <w:abstractNumId w:val="28"/>
  </w:num>
  <w:num w:numId="16">
    <w:abstractNumId w:val="15"/>
  </w:num>
  <w:num w:numId="17">
    <w:abstractNumId w:val="0"/>
  </w:num>
  <w:num w:numId="18">
    <w:abstractNumId w:val="12"/>
  </w:num>
  <w:num w:numId="19">
    <w:abstractNumId w:val="13"/>
  </w:num>
  <w:num w:numId="20">
    <w:abstractNumId w:val="23"/>
  </w:num>
  <w:num w:numId="21">
    <w:abstractNumId w:val="21"/>
  </w:num>
  <w:num w:numId="22">
    <w:abstractNumId w:val="29"/>
  </w:num>
  <w:num w:numId="23">
    <w:abstractNumId w:val="11"/>
  </w:num>
  <w:num w:numId="24">
    <w:abstractNumId w:val="22"/>
  </w:num>
  <w:num w:numId="25">
    <w:abstractNumId w:val="8"/>
  </w:num>
  <w:num w:numId="26">
    <w:abstractNumId w:val="24"/>
  </w:num>
  <w:num w:numId="27">
    <w:abstractNumId w:val="2"/>
  </w:num>
  <w:num w:numId="28">
    <w:abstractNumId w:val="16"/>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7B"/>
    <w:rsid w:val="00002D86"/>
    <w:rsid w:val="0001059A"/>
    <w:rsid w:val="00013CBF"/>
    <w:rsid w:val="000267C5"/>
    <w:rsid w:val="00035100"/>
    <w:rsid w:val="00035900"/>
    <w:rsid w:val="00035A4F"/>
    <w:rsid w:val="000415A2"/>
    <w:rsid w:val="00042DDB"/>
    <w:rsid w:val="000454BB"/>
    <w:rsid w:val="00046797"/>
    <w:rsid w:val="000478B8"/>
    <w:rsid w:val="0006033F"/>
    <w:rsid w:val="00072D8D"/>
    <w:rsid w:val="00096F28"/>
    <w:rsid w:val="000A0CE5"/>
    <w:rsid w:val="000A1B02"/>
    <w:rsid w:val="000A2170"/>
    <w:rsid w:val="000A3573"/>
    <w:rsid w:val="000A5155"/>
    <w:rsid w:val="000B2B3A"/>
    <w:rsid w:val="000C7482"/>
    <w:rsid w:val="000D5BDC"/>
    <w:rsid w:val="000E02B4"/>
    <w:rsid w:val="000E7830"/>
    <w:rsid w:val="000F6C9B"/>
    <w:rsid w:val="00100FCD"/>
    <w:rsid w:val="001046E1"/>
    <w:rsid w:val="00136F03"/>
    <w:rsid w:val="00162AE9"/>
    <w:rsid w:val="001715E1"/>
    <w:rsid w:val="001732A2"/>
    <w:rsid w:val="00174ABD"/>
    <w:rsid w:val="00177D23"/>
    <w:rsid w:val="00180A08"/>
    <w:rsid w:val="00190B34"/>
    <w:rsid w:val="00193BF6"/>
    <w:rsid w:val="0019737D"/>
    <w:rsid w:val="001A5920"/>
    <w:rsid w:val="001E693B"/>
    <w:rsid w:val="002150D2"/>
    <w:rsid w:val="002162B3"/>
    <w:rsid w:val="002305C7"/>
    <w:rsid w:val="00232FF1"/>
    <w:rsid w:val="00247670"/>
    <w:rsid w:val="002648B8"/>
    <w:rsid w:val="002649EB"/>
    <w:rsid w:val="00273263"/>
    <w:rsid w:val="0028076E"/>
    <w:rsid w:val="002903A5"/>
    <w:rsid w:val="0029057B"/>
    <w:rsid w:val="00296141"/>
    <w:rsid w:val="002B42CD"/>
    <w:rsid w:val="002C5008"/>
    <w:rsid w:val="002E434A"/>
    <w:rsid w:val="00304674"/>
    <w:rsid w:val="00316261"/>
    <w:rsid w:val="00331534"/>
    <w:rsid w:val="0033721E"/>
    <w:rsid w:val="00342EF8"/>
    <w:rsid w:val="0035158B"/>
    <w:rsid w:val="00355127"/>
    <w:rsid w:val="003601BC"/>
    <w:rsid w:val="0038414C"/>
    <w:rsid w:val="00384884"/>
    <w:rsid w:val="00393208"/>
    <w:rsid w:val="00396B1F"/>
    <w:rsid w:val="00396E5D"/>
    <w:rsid w:val="003B54C3"/>
    <w:rsid w:val="003C59B7"/>
    <w:rsid w:val="004116CF"/>
    <w:rsid w:val="00416E2C"/>
    <w:rsid w:val="004313BE"/>
    <w:rsid w:val="004340C9"/>
    <w:rsid w:val="00440892"/>
    <w:rsid w:val="00450E82"/>
    <w:rsid w:val="00454397"/>
    <w:rsid w:val="004557F7"/>
    <w:rsid w:val="004738C7"/>
    <w:rsid w:val="00476EA3"/>
    <w:rsid w:val="00477B0F"/>
    <w:rsid w:val="004815CE"/>
    <w:rsid w:val="00482CFF"/>
    <w:rsid w:val="00491B32"/>
    <w:rsid w:val="00492344"/>
    <w:rsid w:val="00492635"/>
    <w:rsid w:val="004A732C"/>
    <w:rsid w:val="004B66D4"/>
    <w:rsid w:val="004C20AD"/>
    <w:rsid w:val="004D2452"/>
    <w:rsid w:val="004D2F5E"/>
    <w:rsid w:val="004D5B70"/>
    <w:rsid w:val="004E3DE8"/>
    <w:rsid w:val="004F294C"/>
    <w:rsid w:val="004F7787"/>
    <w:rsid w:val="005246D0"/>
    <w:rsid w:val="00525E80"/>
    <w:rsid w:val="0053019B"/>
    <w:rsid w:val="00543FD9"/>
    <w:rsid w:val="005453FA"/>
    <w:rsid w:val="0057409B"/>
    <w:rsid w:val="00576A89"/>
    <w:rsid w:val="00581AE6"/>
    <w:rsid w:val="0059270E"/>
    <w:rsid w:val="005A425C"/>
    <w:rsid w:val="005B6B92"/>
    <w:rsid w:val="005B7B21"/>
    <w:rsid w:val="005D53DA"/>
    <w:rsid w:val="005F0D1A"/>
    <w:rsid w:val="00605069"/>
    <w:rsid w:val="00606388"/>
    <w:rsid w:val="0061681B"/>
    <w:rsid w:val="00620FC4"/>
    <w:rsid w:val="00624930"/>
    <w:rsid w:val="00631610"/>
    <w:rsid w:val="00644354"/>
    <w:rsid w:val="0065635D"/>
    <w:rsid w:val="00660A0F"/>
    <w:rsid w:val="0066194E"/>
    <w:rsid w:val="00665CCF"/>
    <w:rsid w:val="00675F68"/>
    <w:rsid w:val="00676CF2"/>
    <w:rsid w:val="00684B4D"/>
    <w:rsid w:val="00686B27"/>
    <w:rsid w:val="00691ECD"/>
    <w:rsid w:val="006A2EC5"/>
    <w:rsid w:val="006A72ED"/>
    <w:rsid w:val="006B0E6A"/>
    <w:rsid w:val="006B6169"/>
    <w:rsid w:val="006C2320"/>
    <w:rsid w:val="006D2BB7"/>
    <w:rsid w:val="00710DF2"/>
    <w:rsid w:val="00716B52"/>
    <w:rsid w:val="007203CA"/>
    <w:rsid w:val="00723347"/>
    <w:rsid w:val="007272F5"/>
    <w:rsid w:val="007320F5"/>
    <w:rsid w:val="00732F90"/>
    <w:rsid w:val="00735D2C"/>
    <w:rsid w:val="00773CAF"/>
    <w:rsid w:val="0079175F"/>
    <w:rsid w:val="007972CF"/>
    <w:rsid w:val="00797A7F"/>
    <w:rsid w:val="007B5743"/>
    <w:rsid w:val="007B7D6A"/>
    <w:rsid w:val="007C010F"/>
    <w:rsid w:val="007C1A86"/>
    <w:rsid w:val="007D3160"/>
    <w:rsid w:val="007E434B"/>
    <w:rsid w:val="00807577"/>
    <w:rsid w:val="00820751"/>
    <w:rsid w:val="00821CF4"/>
    <w:rsid w:val="00827374"/>
    <w:rsid w:val="008301E4"/>
    <w:rsid w:val="0083077A"/>
    <w:rsid w:val="00842820"/>
    <w:rsid w:val="00854994"/>
    <w:rsid w:val="0086256F"/>
    <w:rsid w:val="00863CB9"/>
    <w:rsid w:val="00882CF2"/>
    <w:rsid w:val="00887998"/>
    <w:rsid w:val="008A041E"/>
    <w:rsid w:val="008B6D9F"/>
    <w:rsid w:val="008C0C46"/>
    <w:rsid w:val="008D23E0"/>
    <w:rsid w:val="008D5988"/>
    <w:rsid w:val="008E0F8C"/>
    <w:rsid w:val="008F3BA4"/>
    <w:rsid w:val="00906C32"/>
    <w:rsid w:val="00907041"/>
    <w:rsid w:val="00920F80"/>
    <w:rsid w:val="00920FE4"/>
    <w:rsid w:val="00922F67"/>
    <w:rsid w:val="00942298"/>
    <w:rsid w:val="00944ACB"/>
    <w:rsid w:val="00947DC0"/>
    <w:rsid w:val="00953513"/>
    <w:rsid w:val="00972DB0"/>
    <w:rsid w:val="00991B19"/>
    <w:rsid w:val="009A6BE5"/>
    <w:rsid w:val="009B21DE"/>
    <w:rsid w:val="009B421F"/>
    <w:rsid w:val="009D14AF"/>
    <w:rsid w:val="009D1D40"/>
    <w:rsid w:val="009D2716"/>
    <w:rsid w:val="009D63B2"/>
    <w:rsid w:val="009E2DA6"/>
    <w:rsid w:val="009E5487"/>
    <w:rsid w:val="009F2D28"/>
    <w:rsid w:val="009F375C"/>
    <w:rsid w:val="00A533FC"/>
    <w:rsid w:val="00A60E3E"/>
    <w:rsid w:val="00A72A65"/>
    <w:rsid w:val="00A85827"/>
    <w:rsid w:val="00A95503"/>
    <w:rsid w:val="00AA60EE"/>
    <w:rsid w:val="00AA77D7"/>
    <w:rsid w:val="00AB53B0"/>
    <w:rsid w:val="00AC1661"/>
    <w:rsid w:val="00AC66E9"/>
    <w:rsid w:val="00AD5A3D"/>
    <w:rsid w:val="00AE1F9C"/>
    <w:rsid w:val="00AE670C"/>
    <w:rsid w:val="00AF3DF6"/>
    <w:rsid w:val="00AF757B"/>
    <w:rsid w:val="00B02AF8"/>
    <w:rsid w:val="00B12026"/>
    <w:rsid w:val="00B160C7"/>
    <w:rsid w:val="00B2361B"/>
    <w:rsid w:val="00B268C1"/>
    <w:rsid w:val="00B43F74"/>
    <w:rsid w:val="00B62ADF"/>
    <w:rsid w:val="00B731B8"/>
    <w:rsid w:val="00B73448"/>
    <w:rsid w:val="00BA5612"/>
    <w:rsid w:val="00BA71F3"/>
    <w:rsid w:val="00BB1BFC"/>
    <w:rsid w:val="00BB4D84"/>
    <w:rsid w:val="00BB62F9"/>
    <w:rsid w:val="00BB7ADE"/>
    <w:rsid w:val="00BD5F8A"/>
    <w:rsid w:val="00BD602C"/>
    <w:rsid w:val="00BE40AB"/>
    <w:rsid w:val="00BF1785"/>
    <w:rsid w:val="00BF2602"/>
    <w:rsid w:val="00C03E7A"/>
    <w:rsid w:val="00C15535"/>
    <w:rsid w:val="00C16CD8"/>
    <w:rsid w:val="00C30FE4"/>
    <w:rsid w:val="00C331C0"/>
    <w:rsid w:val="00C4560B"/>
    <w:rsid w:val="00C55479"/>
    <w:rsid w:val="00C7053E"/>
    <w:rsid w:val="00CA3178"/>
    <w:rsid w:val="00CA3280"/>
    <w:rsid w:val="00CB1817"/>
    <w:rsid w:val="00CB1A1A"/>
    <w:rsid w:val="00CB2EA1"/>
    <w:rsid w:val="00CB442A"/>
    <w:rsid w:val="00CC0502"/>
    <w:rsid w:val="00CC0A67"/>
    <w:rsid w:val="00CC3CE6"/>
    <w:rsid w:val="00CD29C1"/>
    <w:rsid w:val="00CE07B7"/>
    <w:rsid w:val="00CF758F"/>
    <w:rsid w:val="00D21E2D"/>
    <w:rsid w:val="00D22E0C"/>
    <w:rsid w:val="00D32B05"/>
    <w:rsid w:val="00D44869"/>
    <w:rsid w:val="00D703A3"/>
    <w:rsid w:val="00D73717"/>
    <w:rsid w:val="00D84877"/>
    <w:rsid w:val="00D84CFC"/>
    <w:rsid w:val="00D85D1D"/>
    <w:rsid w:val="00D95CF9"/>
    <w:rsid w:val="00DD2485"/>
    <w:rsid w:val="00DE0838"/>
    <w:rsid w:val="00DE2AB0"/>
    <w:rsid w:val="00DE41FC"/>
    <w:rsid w:val="00DE4B62"/>
    <w:rsid w:val="00DE4C0B"/>
    <w:rsid w:val="00DF4411"/>
    <w:rsid w:val="00E063B6"/>
    <w:rsid w:val="00E152AB"/>
    <w:rsid w:val="00E22E1A"/>
    <w:rsid w:val="00E23746"/>
    <w:rsid w:val="00E25876"/>
    <w:rsid w:val="00E369DA"/>
    <w:rsid w:val="00E41162"/>
    <w:rsid w:val="00E428C6"/>
    <w:rsid w:val="00E43EE2"/>
    <w:rsid w:val="00E45224"/>
    <w:rsid w:val="00E5169C"/>
    <w:rsid w:val="00E665FD"/>
    <w:rsid w:val="00E66BCF"/>
    <w:rsid w:val="00E92671"/>
    <w:rsid w:val="00EA01DA"/>
    <w:rsid w:val="00EB3157"/>
    <w:rsid w:val="00ED1B86"/>
    <w:rsid w:val="00EF1834"/>
    <w:rsid w:val="00EF4F94"/>
    <w:rsid w:val="00EF560D"/>
    <w:rsid w:val="00F06462"/>
    <w:rsid w:val="00F13619"/>
    <w:rsid w:val="00F21D47"/>
    <w:rsid w:val="00F226B9"/>
    <w:rsid w:val="00F343F4"/>
    <w:rsid w:val="00F3488C"/>
    <w:rsid w:val="00F35CCD"/>
    <w:rsid w:val="00F438E4"/>
    <w:rsid w:val="00F56D66"/>
    <w:rsid w:val="00F6616A"/>
    <w:rsid w:val="00F66654"/>
    <w:rsid w:val="00F82E4D"/>
    <w:rsid w:val="00F83FDB"/>
    <w:rsid w:val="00F84D3E"/>
    <w:rsid w:val="00F9541D"/>
    <w:rsid w:val="00FA4C63"/>
    <w:rsid w:val="00FC6168"/>
    <w:rsid w:val="00FD52E6"/>
    <w:rsid w:val="00FD6195"/>
    <w:rsid w:val="00FF1F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9D74"/>
  <w15:chartTrackingRefBased/>
  <w15:docId w15:val="{A2516E6C-797A-4CF8-9EC4-0E0DC4F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6C32"/>
    <w:pPr>
      <w:spacing w:after="0" w:line="240" w:lineRule="auto"/>
    </w:pPr>
    <w:rPr>
      <w:sz w:val="20"/>
      <w:szCs w:val="20"/>
    </w:rPr>
  </w:style>
  <w:style w:type="character" w:customStyle="1" w:styleId="FootnoteTextChar">
    <w:name w:val="Footnote Text Char"/>
    <w:basedOn w:val="DefaultParagraphFont"/>
    <w:link w:val="FootnoteText"/>
    <w:uiPriority w:val="99"/>
    <w:rsid w:val="00906C32"/>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06C32"/>
    <w:rPr>
      <w:vertAlign w:val="superscript"/>
    </w:rPr>
  </w:style>
  <w:style w:type="paragraph" w:styleId="ListParagraph">
    <w:name w:val="List Paragraph"/>
    <w:basedOn w:val="Normal"/>
    <w:uiPriority w:val="34"/>
    <w:qFormat/>
    <w:rsid w:val="00906C32"/>
    <w:pPr>
      <w:spacing w:after="0" w:line="276" w:lineRule="auto"/>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180A08"/>
    <w:rPr>
      <w:sz w:val="16"/>
      <w:szCs w:val="16"/>
    </w:rPr>
  </w:style>
  <w:style w:type="paragraph" w:styleId="CommentText">
    <w:name w:val="annotation text"/>
    <w:basedOn w:val="Normal"/>
    <w:link w:val="CommentTextChar"/>
    <w:uiPriority w:val="99"/>
    <w:unhideWhenUsed/>
    <w:rsid w:val="00180A08"/>
    <w:pPr>
      <w:suppressAutoHyphens/>
      <w:spacing w:after="0" w:line="240" w:lineRule="auto"/>
    </w:pPr>
    <w:rPr>
      <w:rFonts w:ascii="Times New Roman" w:eastAsia="Times New Roman" w:hAnsi="Times New Roman" w:cs="Times New Roman"/>
      <w:spacing w:val="4"/>
      <w:w w:val="103"/>
      <w:kern w:val="14"/>
      <w:sz w:val="20"/>
      <w:szCs w:val="20"/>
      <w:lang w:val="en-US"/>
    </w:rPr>
  </w:style>
  <w:style w:type="character" w:customStyle="1" w:styleId="CommentTextChar">
    <w:name w:val="Comment Text Char"/>
    <w:basedOn w:val="DefaultParagraphFont"/>
    <w:link w:val="CommentText"/>
    <w:uiPriority w:val="99"/>
    <w:rsid w:val="00180A08"/>
    <w:rPr>
      <w:rFonts w:ascii="Times New Roman" w:eastAsia="Times New Roman" w:hAnsi="Times New Roman" w:cs="Times New Roman"/>
      <w:spacing w:val="4"/>
      <w:w w:val="103"/>
      <w:kern w:val="14"/>
      <w:sz w:val="20"/>
      <w:szCs w:val="20"/>
      <w:lang w:val="en-US"/>
    </w:rPr>
  </w:style>
  <w:style w:type="paragraph" w:styleId="BalloonText">
    <w:name w:val="Balloon Text"/>
    <w:basedOn w:val="Normal"/>
    <w:link w:val="BalloonTextChar"/>
    <w:uiPriority w:val="99"/>
    <w:semiHidden/>
    <w:unhideWhenUsed/>
    <w:rsid w:val="00180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4D84"/>
    <w:pPr>
      <w:suppressAutoHyphens w:val="0"/>
      <w:spacing w:after="160"/>
    </w:pPr>
    <w:rPr>
      <w:rFonts w:asciiTheme="minorHAnsi" w:eastAsiaTheme="minorHAnsi" w:hAnsiTheme="minorHAnsi" w:cstheme="minorBidi"/>
      <w:b/>
      <w:bCs/>
      <w:spacing w:val="0"/>
      <w:w w:val="100"/>
      <w:kern w:val="0"/>
      <w:lang w:val="en-GB"/>
    </w:rPr>
  </w:style>
  <w:style w:type="character" w:customStyle="1" w:styleId="CommentSubjectChar">
    <w:name w:val="Comment Subject Char"/>
    <w:basedOn w:val="CommentTextChar"/>
    <w:link w:val="CommentSubject"/>
    <w:uiPriority w:val="99"/>
    <w:semiHidden/>
    <w:rsid w:val="00BB4D84"/>
    <w:rPr>
      <w:rFonts w:ascii="Times New Roman" w:eastAsia="Times New Roman" w:hAnsi="Times New Roman" w:cs="Times New Roman"/>
      <w:b/>
      <w:bCs/>
      <w:spacing w:val="4"/>
      <w:w w:val="103"/>
      <w:kern w:val="14"/>
      <w:sz w:val="20"/>
      <w:szCs w:val="20"/>
      <w:lang w:val="en-US"/>
    </w:rPr>
  </w:style>
  <w:style w:type="paragraph" w:styleId="Header">
    <w:name w:val="header"/>
    <w:basedOn w:val="Normal"/>
    <w:link w:val="HeaderChar"/>
    <w:uiPriority w:val="99"/>
    <w:unhideWhenUsed/>
    <w:rsid w:val="000E7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830"/>
  </w:style>
  <w:style w:type="paragraph" w:styleId="Footer">
    <w:name w:val="footer"/>
    <w:basedOn w:val="Normal"/>
    <w:link w:val="FooterChar"/>
    <w:uiPriority w:val="99"/>
    <w:unhideWhenUsed/>
    <w:rsid w:val="000E7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830"/>
  </w:style>
  <w:style w:type="paragraph" w:styleId="Revision">
    <w:name w:val="Revision"/>
    <w:hidden/>
    <w:uiPriority w:val="99"/>
    <w:semiHidden/>
    <w:rsid w:val="00F66654"/>
    <w:pPr>
      <w:spacing w:after="0" w:line="240"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732A2"/>
    <w:pPr>
      <w:spacing w:line="240" w:lineRule="exact"/>
      <w:jc w:val="both"/>
    </w:pPr>
    <w:rPr>
      <w:vertAlign w:val="superscript"/>
    </w:rPr>
  </w:style>
  <w:style w:type="character" w:styleId="Hyperlink">
    <w:name w:val="Hyperlink"/>
    <w:basedOn w:val="DefaultParagraphFont"/>
    <w:uiPriority w:val="99"/>
    <w:unhideWhenUsed/>
    <w:rsid w:val="001732A2"/>
    <w:rPr>
      <w:color w:val="0563C1"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4555">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1">
          <w:marLeft w:val="0"/>
          <w:marRight w:val="0"/>
          <w:marTop w:val="0"/>
          <w:marBottom w:val="0"/>
          <w:divBdr>
            <w:top w:val="none" w:sz="0" w:space="0" w:color="auto"/>
            <w:left w:val="none" w:sz="0" w:space="0" w:color="auto"/>
            <w:bottom w:val="none" w:sz="0" w:space="0" w:color="auto"/>
            <w:right w:val="none" w:sz="0" w:space="0" w:color="auto"/>
          </w:divBdr>
          <w:divsChild>
            <w:div w:id="799998692">
              <w:marLeft w:val="0"/>
              <w:marRight w:val="0"/>
              <w:marTop w:val="0"/>
              <w:marBottom w:val="0"/>
              <w:divBdr>
                <w:top w:val="none" w:sz="0" w:space="0" w:color="auto"/>
                <w:left w:val="none" w:sz="0" w:space="0" w:color="auto"/>
                <w:bottom w:val="none" w:sz="0" w:space="0" w:color="auto"/>
                <w:right w:val="none" w:sz="0" w:space="0" w:color="auto"/>
              </w:divBdr>
              <w:divsChild>
                <w:div w:id="2029066193">
                  <w:marLeft w:val="0"/>
                  <w:marRight w:val="0"/>
                  <w:marTop w:val="0"/>
                  <w:marBottom w:val="0"/>
                  <w:divBdr>
                    <w:top w:val="none" w:sz="0" w:space="0" w:color="auto"/>
                    <w:left w:val="none" w:sz="0" w:space="0" w:color="auto"/>
                    <w:bottom w:val="none" w:sz="0" w:space="0" w:color="auto"/>
                    <w:right w:val="none" w:sz="0" w:space="0" w:color="auto"/>
                  </w:divBdr>
                  <w:divsChild>
                    <w:div w:id="1794249762">
                      <w:marLeft w:val="0"/>
                      <w:marRight w:val="0"/>
                      <w:marTop w:val="0"/>
                      <w:marBottom w:val="0"/>
                      <w:divBdr>
                        <w:top w:val="none" w:sz="0" w:space="0" w:color="auto"/>
                        <w:left w:val="none" w:sz="0" w:space="0" w:color="auto"/>
                        <w:bottom w:val="none" w:sz="0" w:space="0" w:color="auto"/>
                        <w:right w:val="none" w:sz="0" w:space="0" w:color="auto"/>
                      </w:divBdr>
                      <w:divsChild>
                        <w:div w:id="1391346008">
                          <w:marLeft w:val="0"/>
                          <w:marRight w:val="0"/>
                          <w:marTop w:val="0"/>
                          <w:marBottom w:val="0"/>
                          <w:divBdr>
                            <w:top w:val="none" w:sz="0" w:space="0" w:color="auto"/>
                            <w:left w:val="none" w:sz="0" w:space="0" w:color="auto"/>
                            <w:bottom w:val="none" w:sz="0" w:space="0" w:color="auto"/>
                            <w:right w:val="none" w:sz="0" w:space="0" w:color="auto"/>
                          </w:divBdr>
                          <w:divsChild>
                            <w:div w:id="1320498442">
                              <w:marLeft w:val="0"/>
                              <w:marRight w:val="0"/>
                              <w:marTop w:val="0"/>
                              <w:marBottom w:val="0"/>
                              <w:divBdr>
                                <w:top w:val="none" w:sz="0" w:space="0" w:color="auto"/>
                                <w:left w:val="none" w:sz="0" w:space="0" w:color="auto"/>
                                <w:bottom w:val="none" w:sz="0" w:space="0" w:color="auto"/>
                                <w:right w:val="none" w:sz="0" w:space="0" w:color="auto"/>
                              </w:divBdr>
                              <w:divsChild>
                                <w:div w:id="2118404473">
                                  <w:marLeft w:val="0"/>
                                  <w:marRight w:val="0"/>
                                  <w:marTop w:val="0"/>
                                  <w:marBottom w:val="0"/>
                                  <w:divBdr>
                                    <w:top w:val="none" w:sz="0" w:space="0" w:color="auto"/>
                                    <w:left w:val="none" w:sz="0" w:space="0" w:color="auto"/>
                                    <w:bottom w:val="none" w:sz="0" w:space="0" w:color="auto"/>
                                    <w:right w:val="none" w:sz="0" w:space="0" w:color="auto"/>
                                  </w:divBdr>
                                  <w:divsChild>
                                    <w:div w:id="15882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CRPD/C/KEN/CO/1" TargetMode="External"/><Relationship Id="rId2" Type="http://schemas.openxmlformats.org/officeDocument/2006/relationships/hyperlink" Target="https://undocs.org/en/CRPD/C/HRV/CO/1" TargetMode="External"/><Relationship Id="rId1" Type="http://schemas.openxmlformats.org/officeDocument/2006/relationships/hyperlink" Target="https://undocs.org/en/CRPD/C/15/4" TargetMode="External"/><Relationship Id="rId6" Type="http://schemas.openxmlformats.org/officeDocument/2006/relationships/hyperlink" Target="https://undocs.org/en/CRPD/C/MEX/CO/1" TargetMode="External"/><Relationship Id="rId5" Type="http://schemas.openxmlformats.org/officeDocument/2006/relationships/hyperlink" Target="https://undocs.org/en/CRPD/C/15/4" TargetMode="External"/><Relationship Id="rId4" Type="http://schemas.openxmlformats.org/officeDocument/2006/relationships/hyperlink" Target="https://undocs.org/en/CRPD/C/PRY/C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22ED-8360-4E08-9E09-F8D4F3D3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FA62D-2D8D-40E9-8CEA-C1428E44173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5C2648-C839-44BB-86D5-2AF55C6BA77D}">
  <ds:schemaRefs>
    <ds:schemaRef ds:uri="http://schemas.microsoft.com/sharepoint/v3/contenttype/forms"/>
  </ds:schemaRefs>
</ds:datastoreItem>
</file>

<file path=customXml/itemProps4.xml><?xml version="1.0" encoding="utf-8"?>
<ds:datastoreItem xmlns:ds="http://schemas.openxmlformats.org/officeDocument/2006/customXml" ds:itemID="{387C66ED-CF5E-4A5A-94B8-9A543A65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6139</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Tromel, Esteban</dc:creator>
  <cp:keywords/>
  <dc:description/>
  <cp:lastModifiedBy>Janna Iskakova</cp:lastModifiedBy>
  <cp:revision>2</cp:revision>
  <dcterms:created xsi:type="dcterms:W3CDTF">2021-02-11T14:32:00Z</dcterms:created>
  <dcterms:modified xsi:type="dcterms:W3CDTF">2021-02-11T14:32:00Z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